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drawings/drawing1.xml" ContentType="application/vnd.openxmlformats-officedocument.drawingml.chartshapes+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theme/themeOverride28.xml" ContentType="application/vnd.openxmlformats-officedocument.themeOverride+xml"/>
  <Override PartName="/word/charts/chart32.xml" ContentType="application/vnd.openxmlformats-officedocument.drawingml.chart+xml"/>
  <Override PartName="/word/theme/themeOverride29.xml" ContentType="application/vnd.openxmlformats-officedocument.themeOverride+xml"/>
  <Override PartName="/word/charts/chart33.xml" ContentType="application/vnd.openxmlformats-officedocument.drawingml.chart+xml"/>
  <Override PartName="/word/theme/themeOverride30.xml" ContentType="application/vnd.openxmlformats-officedocument.themeOverride+xml"/>
  <Override PartName="/word/charts/chart34.xml" ContentType="application/vnd.openxmlformats-officedocument.drawingml.chart+xml"/>
  <Override PartName="/word/theme/themeOverride31.xml" ContentType="application/vnd.openxmlformats-officedocument.themeOverride+xml"/>
  <Override PartName="/word/charts/chart35.xml" ContentType="application/vnd.openxmlformats-officedocument.drawingml.chart+xml"/>
  <Override PartName="/word/theme/themeOverride32.xml" ContentType="application/vnd.openxmlformats-officedocument.themeOverride+xml"/>
  <Override PartName="/word/charts/chart36.xml" ContentType="application/vnd.openxmlformats-officedocument.drawingml.chart+xml"/>
  <Override PartName="/word/theme/themeOverride33.xml" ContentType="application/vnd.openxmlformats-officedocument.themeOverride+xml"/>
  <Override PartName="/word/charts/chart37.xml" ContentType="application/vnd.openxmlformats-officedocument.drawingml.chart+xml"/>
  <Override PartName="/word/theme/themeOverride34.xml" ContentType="application/vnd.openxmlformats-officedocument.themeOverride+xml"/>
  <Override PartName="/word/charts/chart38.xml" ContentType="application/vnd.openxmlformats-officedocument.drawingml.chart+xml"/>
  <Override PartName="/word/theme/themeOverride35.xml" ContentType="application/vnd.openxmlformats-officedocument.themeOverride+xml"/>
  <Override PartName="/word/charts/chart39.xml" ContentType="application/vnd.openxmlformats-officedocument.drawingml.chart+xml"/>
  <Override PartName="/word/theme/themeOverride36.xml" ContentType="application/vnd.openxmlformats-officedocument.themeOverride+xml"/>
  <Override PartName="/word/charts/chart40.xml" ContentType="application/vnd.openxmlformats-officedocument.drawingml.chart+xml"/>
  <Override PartName="/word/theme/themeOverride37.xml" ContentType="application/vnd.openxmlformats-officedocument.themeOverride+xml"/>
  <Override PartName="/word/charts/chart41.xml" ContentType="application/vnd.openxmlformats-officedocument.drawingml.chart+xml"/>
  <Override PartName="/word/theme/themeOverride38.xml" ContentType="application/vnd.openxmlformats-officedocument.themeOverride+xml"/>
  <Override PartName="/word/charts/chart42.xml" ContentType="application/vnd.openxmlformats-officedocument.drawingml.chart+xml"/>
  <Override PartName="/word/theme/themeOverride39.xml" ContentType="application/vnd.openxmlformats-officedocument.themeOverride+xml"/>
  <Override PartName="/word/charts/chart43.xml" ContentType="application/vnd.openxmlformats-officedocument.drawingml.chart+xml"/>
  <Override PartName="/word/theme/themeOverride40.xml" ContentType="application/vnd.openxmlformats-officedocument.themeOverride+xml"/>
  <Override PartName="/word/charts/chart44.xml" ContentType="application/vnd.openxmlformats-officedocument.drawingml.chart+xml"/>
  <Override PartName="/word/theme/themeOverride41.xml" ContentType="application/vnd.openxmlformats-officedocument.themeOverride+xml"/>
  <Override PartName="/word/charts/chart45.xml" ContentType="application/vnd.openxmlformats-officedocument.drawingml.chart+xml"/>
  <Override PartName="/word/theme/themeOverride42.xml" ContentType="application/vnd.openxmlformats-officedocument.themeOverride+xml"/>
  <Override PartName="/word/charts/chart46.xml" ContentType="application/vnd.openxmlformats-officedocument.drawingml.chart+xml"/>
  <Override PartName="/word/theme/themeOverride43.xml" ContentType="application/vnd.openxmlformats-officedocument.themeOverride+xml"/>
  <Override PartName="/word/charts/chart47.xml" ContentType="application/vnd.openxmlformats-officedocument.drawingml.chart+xml"/>
  <Override PartName="/word/theme/themeOverride44.xml" ContentType="application/vnd.openxmlformats-officedocument.themeOverride+xml"/>
  <Override PartName="/word/charts/chart48.xml" ContentType="application/vnd.openxmlformats-officedocument.drawingml.chart+xml"/>
  <Override PartName="/word/theme/themeOverride45.xml" ContentType="application/vnd.openxmlformats-officedocument.themeOverride+xml"/>
  <Override PartName="/word/charts/chart49.xml" ContentType="application/vnd.openxmlformats-officedocument.drawingml.chart+xml"/>
  <Override PartName="/word/theme/themeOverride46.xml" ContentType="application/vnd.openxmlformats-officedocument.themeOverride+xml"/>
  <Override PartName="/word/charts/chart50.xml" ContentType="application/vnd.openxmlformats-officedocument.drawingml.chart+xml"/>
  <Override PartName="/word/theme/themeOverride47.xml" ContentType="application/vnd.openxmlformats-officedocument.themeOverride+xml"/>
  <Override PartName="/word/charts/chart51.xml" ContentType="application/vnd.openxmlformats-officedocument.drawingml.chart+xml"/>
  <Override PartName="/word/theme/themeOverride48.xml" ContentType="application/vnd.openxmlformats-officedocument.themeOverride+xml"/>
  <Override PartName="/word/charts/chart52.xml" ContentType="application/vnd.openxmlformats-officedocument.drawingml.chart+xml"/>
  <Override PartName="/word/theme/themeOverride49.xml" ContentType="application/vnd.openxmlformats-officedocument.themeOverride+xml"/>
  <Override PartName="/word/charts/chart53.xml" ContentType="application/vnd.openxmlformats-officedocument.drawingml.chart+xml"/>
  <Override PartName="/word/theme/themeOverride50.xml" ContentType="application/vnd.openxmlformats-officedocument.themeOverride+xml"/>
  <Override PartName="/word/charts/chart54.xml" ContentType="application/vnd.openxmlformats-officedocument.drawingml.chart+xml"/>
  <Override PartName="/word/theme/themeOverride51.xml" ContentType="application/vnd.openxmlformats-officedocument.themeOverride+xml"/>
  <Override PartName="/word/charts/chart55.xml" ContentType="application/vnd.openxmlformats-officedocument.drawingml.chart+xml"/>
  <Override PartName="/word/theme/themeOverride52.xml" ContentType="application/vnd.openxmlformats-officedocument.themeOverride+xml"/>
  <Override PartName="/word/charts/chart56.xml" ContentType="application/vnd.openxmlformats-officedocument.drawingml.chart+xml"/>
  <Override PartName="/word/theme/themeOverride53.xml" ContentType="application/vnd.openxmlformats-officedocument.themeOverride+xml"/>
  <Override PartName="/word/charts/chart57.xml" ContentType="application/vnd.openxmlformats-officedocument.drawingml.chart+xml"/>
  <Override PartName="/word/theme/themeOverride54.xml" ContentType="application/vnd.openxmlformats-officedocument.themeOverride+xml"/>
  <Override PartName="/word/charts/chart58.xml" ContentType="application/vnd.openxmlformats-officedocument.drawingml.chart+xml"/>
  <Override PartName="/word/theme/themeOverride55.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B3EA56" w14:textId="5B62D591" w:rsidR="00026DA9" w:rsidRPr="00FF2E2C" w:rsidRDefault="00B31AEF" w:rsidP="00026DA9">
      <w:pPr>
        <w:pStyle w:val="Heading1"/>
      </w:pPr>
      <w:r w:rsidRPr="00FF2E2C">
        <w:t>BAB II</w:t>
      </w:r>
    </w:p>
    <w:p w14:paraId="45ED29BE" w14:textId="789A3639" w:rsidR="00E948BA" w:rsidRPr="00FF2E2C" w:rsidRDefault="00B31AEF" w:rsidP="00026DA9">
      <w:pPr>
        <w:pStyle w:val="Heading1"/>
      </w:pPr>
      <w:r w:rsidRPr="00FF2E2C">
        <w:t>GAMBARAN UMUM KONDISI DAERAH</w:t>
      </w:r>
      <w:r w:rsidRPr="00FF2E2C">
        <w:rPr>
          <w:rFonts w:cs="Tahoma"/>
        </w:rPr>
        <w:br/>
      </w:r>
    </w:p>
    <w:p w14:paraId="714E9581" w14:textId="77777777" w:rsidR="00026DA9" w:rsidRPr="00FF2E2C" w:rsidRDefault="00026DA9" w:rsidP="00116EDA">
      <w:pPr>
        <w:pStyle w:val="ListParagraph"/>
        <w:widowControl w:val="0"/>
        <w:numPr>
          <w:ilvl w:val="0"/>
          <w:numId w:val="57"/>
        </w:numPr>
        <w:tabs>
          <w:tab w:val="left" w:pos="-5103"/>
        </w:tabs>
        <w:spacing w:line="360" w:lineRule="auto"/>
        <w:contextualSpacing w:val="0"/>
        <w:jc w:val="both"/>
        <w:outlineLvl w:val="1"/>
        <w:rPr>
          <w:rFonts w:ascii="Bookman Old Style" w:hAnsi="Bookman Old Style" w:cs="Tahoma"/>
          <w:b/>
          <w:bCs/>
          <w:iCs/>
          <w:vanish/>
        </w:rPr>
      </w:pPr>
    </w:p>
    <w:p w14:paraId="663D51A6" w14:textId="77777777" w:rsidR="00026DA9" w:rsidRPr="00FF2E2C" w:rsidRDefault="00026DA9" w:rsidP="00116EDA">
      <w:pPr>
        <w:pStyle w:val="ListParagraph"/>
        <w:widowControl w:val="0"/>
        <w:numPr>
          <w:ilvl w:val="0"/>
          <w:numId w:val="57"/>
        </w:numPr>
        <w:tabs>
          <w:tab w:val="left" w:pos="-5103"/>
        </w:tabs>
        <w:spacing w:line="360" w:lineRule="auto"/>
        <w:contextualSpacing w:val="0"/>
        <w:jc w:val="both"/>
        <w:outlineLvl w:val="1"/>
        <w:rPr>
          <w:rFonts w:ascii="Bookman Old Style" w:hAnsi="Bookman Old Style" w:cs="Tahoma"/>
          <w:b/>
          <w:bCs/>
          <w:iCs/>
          <w:vanish/>
        </w:rPr>
      </w:pPr>
    </w:p>
    <w:p w14:paraId="4B8F433E" w14:textId="6ECA697A" w:rsidR="00026DA9" w:rsidRPr="00FF2E2C" w:rsidRDefault="00E948BA" w:rsidP="00026DA9">
      <w:pPr>
        <w:pStyle w:val="Heading2"/>
        <w:rPr>
          <w:lang w:val="en-ID"/>
        </w:rPr>
      </w:pPr>
      <w:r w:rsidRPr="00FF2E2C">
        <w:t>KONDISI</w:t>
      </w:r>
      <w:r w:rsidRPr="00FF2E2C">
        <w:rPr>
          <w:lang w:val="id-ID"/>
        </w:rPr>
        <w:t xml:space="preserve"> UMUM DAERAH</w:t>
      </w:r>
    </w:p>
    <w:p w14:paraId="14A49B22" w14:textId="640EFF75" w:rsidR="00E948BA" w:rsidRPr="00FF2E2C" w:rsidRDefault="00E948BA" w:rsidP="00026DA9">
      <w:pPr>
        <w:pStyle w:val="Heading3"/>
        <w:rPr>
          <w:rFonts w:eastAsia="Times New Roman" w:cs="Tahoma"/>
          <w:bCs/>
          <w:iCs/>
          <w:lang w:val="en-ID"/>
        </w:rPr>
      </w:pPr>
      <w:r w:rsidRPr="00FF2E2C">
        <w:t>ASPEK GEOGRAFI</w:t>
      </w:r>
      <w:r w:rsidRPr="00FF2E2C">
        <w:rPr>
          <w:lang w:val="en-ID"/>
        </w:rPr>
        <w:t xml:space="preserve"> </w:t>
      </w:r>
      <w:r w:rsidRPr="00FF2E2C">
        <w:t>DAN DEMOGRAFI</w:t>
      </w:r>
    </w:p>
    <w:p w14:paraId="444CDB12" w14:textId="77777777" w:rsidR="00BE6CC3" w:rsidRPr="00FF2E2C" w:rsidRDefault="00BE6CC3" w:rsidP="00026DA9">
      <w:pPr>
        <w:pStyle w:val="Heading4"/>
      </w:pPr>
      <w:r w:rsidRPr="00FF2E2C">
        <w:t xml:space="preserve">Kondisi </w:t>
      </w:r>
      <w:r w:rsidR="003769D1" w:rsidRPr="00FF2E2C">
        <w:t>Umum Geografis</w:t>
      </w:r>
    </w:p>
    <w:p w14:paraId="537D2BDD" w14:textId="77777777" w:rsidR="00B31AEF" w:rsidRPr="00FF2E2C" w:rsidRDefault="00B31AEF" w:rsidP="00116EDA">
      <w:pPr>
        <w:pStyle w:val="ListParagraph"/>
        <w:numPr>
          <w:ilvl w:val="0"/>
          <w:numId w:val="23"/>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t>Luas Wilayah dan Batas Wilayah Administrasi</w:t>
      </w:r>
    </w:p>
    <w:p w14:paraId="698C4AAB" w14:textId="77777777" w:rsidR="00393C5F" w:rsidRPr="00FF2E2C" w:rsidRDefault="00393C5F" w:rsidP="006E62CA">
      <w:pPr>
        <w:pStyle w:val="ListParagraph"/>
        <w:numPr>
          <w:ilvl w:val="4"/>
          <w:numId w:val="0"/>
        </w:numPr>
        <w:spacing w:before="120" w:line="360" w:lineRule="auto"/>
        <w:ind w:left="567"/>
        <w:contextualSpacing w:val="0"/>
        <w:jc w:val="both"/>
        <w:rPr>
          <w:rFonts w:ascii="Bookman Old Style" w:eastAsia="Arial" w:hAnsi="Bookman Old Style" w:cs="Arial"/>
        </w:rPr>
      </w:pPr>
      <w:r w:rsidRPr="00FF2E2C">
        <w:rPr>
          <w:rFonts w:ascii="Bookman Old Style" w:eastAsia="Arial" w:hAnsi="Bookman Old Style" w:cs="Arial"/>
        </w:rPr>
        <w:t xml:space="preserve">Provinsi Sumatera Utara memiliki luas total sebesar kurang lebih 182.414,25 km²  yang terdiri dari luas daratan sebesar kurang lebih 72.981,23 km² dan luas lautan sebesar kurang lebih </w:t>
      </w:r>
      <w:r w:rsidRPr="00FF2E2C">
        <w:rPr>
          <w:rFonts w:ascii="Bookman Old Style" w:eastAsia="Arial" w:hAnsi="Bookman Old Style" w:cs="Arial"/>
          <w:lang w:val="id-ID"/>
        </w:rPr>
        <w:t>109.433,02</w:t>
      </w:r>
      <w:r w:rsidRPr="00FF2E2C">
        <w:rPr>
          <w:rFonts w:ascii="Bookman Old Style" w:eastAsia="Arial" w:hAnsi="Bookman Old Style" w:cs="Arial"/>
        </w:rPr>
        <w:t xml:space="preserve"> km². </w:t>
      </w:r>
    </w:p>
    <w:p w14:paraId="6332FB1C" w14:textId="77777777" w:rsidR="0094027D" w:rsidRPr="00FF2E2C" w:rsidRDefault="00393C5F" w:rsidP="006E62CA">
      <w:pPr>
        <w:pStyle w:val="ListParagraph"/>
        <w:numPr>
          <w:ilvl w:val="4"/>
          <w:numId w:val="0"/>
        </w:numPr>
        <w:tabs>
          <w:tab w:val="left" w:pos="1080"/>
        </w:tabs>
        <w:spacing w:before="120" w:line="360" w:lineRule="auto"/>
        <w:ind w:left="567"/>
        <w:contextualSpacing w:val="0"/>
        <w:jc w:val="both"/>
        <w:rPr>
          <w:rFonts w:ascii="Bookman Old Style" w:eastAsia="Arial" w:hAnsi="Bookman Old Style" w:cs="Arial"/>
          <w:lang w:val="id-ID"/>
        </w:rPr>
      </w:pPr>
      <w:r w:rsidRPr="00FF2E2C">
        <w:rPr>
          <w:rFonts w:ascii="Bookman Old Style" w:eastAsia="Arial" w:hAnsi="Bookman Old Style" w:cs="Arial"/>
          <w:lang w:val="id-ID"/>
        </w:rPr>
        <w:t xml:space="preserve">Berdasarkan luas wilayah menurut </w:t>
      </w:r>
      <w:r w:rsidRPr="00FF2E2C">
        <w:rPr>
          <w:rFonts w:ascii="Bookman Old Style" w:eastAsia="Arial" w:hAnsi="Bookman Old Style" w:cs="Arial"/>
        </w:rPr>
        <w:t>K</w:t>
      </w:r>
      <w:r w:rsidRPr="00FF2E2C">
        <w:rPr>
          <w:rFonts w:ascii="Bookman Old Style" w:eastAsia="Arial" w:hAnsi="Bookman Old Style" w:cs="Arial"/>
          <w:lang w:val="id-ID"/>
        </w:rPr>
        <w:t>abupaten/Kota di Sumatera Utara, luas wilayah terbesar adalah Kabupaten Langkat dengan luas 6.262,00 km², atau sekitar 8,58 persen dari total luas Sumatera Utara, diikuti Kabupaten Mandailing Natal dengan luas 6.134,00 km² atau 8,40 persen, kemudian Kabupaten Tapanuli Selatan dengan luas 6.030,47 km² atau sekitar 8,26 persen, sedangkan luas wilayah terkecil adalah Kota Tebing Tinggi dengan luas 31,00 km² atau sekitar 0,04 persen.</w:t>
      </w:r>
    </w:p>
    <w:p w14:paraId="5696CD4B" w14:textId="0FCB7605" w:rsidR="00BA4A37" w:rsidRDefault="00393C5F" w:rsidP="006E62CA">
      <w:pPr>
        <w:pStyle w:val="ListParagraph"/>
        <w:numPr>
          <w:ilvl w:val="4"/>
          <w:numId w:val="0"/>
        </w:numPr>
        <w:tabs>
          <w:tab w:val="left" w:pos="1080"/>
        </w:tabs>
        <w:spacing w:before="120" w:line="360" w:lineRule="auto"/>
        <w:ind w:left="567"/>
        <w:contextualSpacing w:val="0"/>
        <w:jc w:val="both"/>
        <w:rPr>
          <w:rFonts w:ascii="Bookman Old Style" w:eastAsia="Arial" w:hAnsi="Bookman Old Style" w:cs="Arial"/>
          <w:lang w:val="id-ID"/>
        </w:rPr>
      </w:pPr>
      <w:r w:rsidRPr="00FF2E2C">
        <w:rPr>
          <w:rFonts w:ascii="Bookman Old Style" w:eastAsia="Arial" w:hAnsi="Bookman Old Style" w:cs="Arial"/>
          <w:lang w:val="id-ID"/>
        </w:rPr>
        <w:t>Perkembangan wilayah administrasi Provinsi Sumatera Utara mengikuti dinamika kehidupan sosial ekonomi dan perpolitikan di Indonesia. Sampai dengan akhir tahun 2017, secara administratif wilayah Provinsi Sumatera terdiri dari 25 Kabupaten dan 8 Kota, 44</w:t>
      </w:r>
      <w:r w:rsidRPr="00FF2E2C">
        <w:rPr>
          <w:rFonts w:ascii="Bookman Old Style" w:eastAsia="Arial" w:hAnsi="Bookman Old Style" w:cs="Arial"/>
          <w:lang w:val="en-ID"/>
        </w:rPr>
        <w:t>4</w:t>
      </w:r>
      <w:r w:rsidRPr="00FF2E2C">
        <w:rPr>
          <w:rFonts w:ascii="Bookman Old Style" w:eastAsia="Arial" w:hAnsi="Bookman Old Style" w:cs="Arial"/>
          <w:lang w:val="id-ID"/>
        </w:rPr>
        <w:t xml:space="preserve"> Kecamatan, 5.</w:t>
      </w:r>
      <w:r w:rsidRPr="00FF2E2C">
        <w:rPr>
          <w:rFonts w:ascii="Bookman Old Style" w:eastAsia="Arial" w:hAnsi="Bookman Old Style" w:cs="Arial"/>
          <w:lang w:val="en-ID"/>
        </w:rPr>
        <w:t>417</w:t>
      </w:r>
      <w:r w:rsidRPr="00FF2E2C">
        <w:rPr>
          <w:rFonts w:ascii="Bookman Old Style" w:eastAsia="Arial" w:hAnsi="Bookman Old Style" w:cs="Arial"/>
          <w:lang w:val="id-ID"/>
        </w:rPr>
        <w:t xml:space="preserve"> Desa dan </w:t>
      </w:r>
      <w:r w:rsidRPr="00FF2E2C">
        <w:rPr>
          <w:rFonts w:ascii="Bookman Old Style" w:eastAsia="Arial" w:hAnsi="Bookman Old Style" w:cs="Arial"/>
          <w:lang w:val="en-ID"/>
        </w:rPr>
        <w:t>693</w:t>
      </w:r>
      <w:r w:rsidRPr="00FF2E2C">
        <w:rPr>
          <w:rFonts w:ascii="Bookman Old Style" w:eastAsia="Arial" w:hAnsi="Bookman Old Style" w:cs="Arial"/>
          <w:lang w:val="id-ID"/>
        </w:rPr>
        <w:t xml:space="preserve"> Kelurahan. Selanjutnya rincian luas wilayah Kabupaten/Kota Tahun 201</w:t>
      </w:r>
      <w:r w:rsidRPr="00FF2E2C">
        <w:rPr>
          <w:rFonts w:ascii="Bookman Old Style" w:eastAsia="Arial" w:hAnsi="Bookman Old Style" w:cs="Arial"/>
          <w:lang w:val="en-ID"/>
        </w:rPr>
        <w:t>8</w:t>
      </w:r>
      <w:r w:rsidRPr="00FF2E2C">
        <w:rPr>
          <w:rFonts w:ascii="Bookman Old Style" w:eastAsia="Arial" w:hAnsi="Bookman Old Style" w:cs="Arial"/>
          <w:lang w:val="id-ID"/>
        </w:rPr>
        <w:t xml:space="preserve"> dapat dilihat pada </w:t>
      </w:r>
      <w:r w:rsidR="0094027D" w:rsidRPr="00FF2E2C">
        <w:rPr>
          <w:rFonts w:ascii="Bookman Old Style" w:eastAsia="Arial" w:hAnsi="Bookman Old Style" w:cs="Arial"/>
          <w:lang w:val="en-ID"/>
        </w:rPr>
        <w:t>T</w:t>
      </w:r>
      <w:r w:rsidRPr="00FF2E2C">
        <w:rPr>
          <w:rFonts w:ascii="Bookman Old Style" w:eastAsia="Arial" w:hAnsi="Bookman Old Style" w:cs="Arial"/>
          <w:lang w:val="id-ID"/>
        </w:rPr>
        <w:t>abel berikut</w:t>
      </w:r>
      <w:r w:rsidR="0094027D" w:rsidRPr="00FF2E2C">
        <w:rPr>
          <w:rFonts w:ascii="Bookman Old Style" w:eastAsia="Arial" w:hAnsi="Bookman Old Style" w:cs="Arial"/>
          <w:lang w:val="en-ID"/>
        </w:rPr>
        <w:t xml:space="preserve"> </w:t>
      </w:r>
      <w:r w:rsidRPr="00FF2E2C">
        <w:rPr>
          <w:rFonts w:ascii="Bookman Old Style" w:eastAsia="Arial" w:hAnsi="Bookman Old Style" w:cs="Arial"/>
          <w:lang w:val="id-ID"/>
        </w:rPr>
        <w:t>:</w:t>
      </w:r>
    </w:p>
    <w:p w14:paraId="56AF5643" w14:textId="77777777" w:rsidR="00393C5F" w:rsidRPr="00FF2E2C" w:rsidRDefault="00393C5F" w:rsidP="00E371ED">
      <w:pPr>
        <w:numPr>
          <w:ilvl w:val="0"/>
          <w:numId w:val="4"/>
        </w:numPr>
        <w:tabs>
          <w:tab w:val="left" w:pos="328"/>
        </w:tabs>
        <w:ind w:left="1418"/>
        <w:jc w:val="center"/>
        <w:rPr>
          <w:rFonts w:ascii="Bookman Old Style" w:eastAsia="Arial" w:hAnsi="Bookman Old Style" w:cs="Arial"/>
          <w:b/>
        </w:rPr>
      </w:pPr>
    </w:p>
    <w:p w14:paraId="1F8D28ED" w14:textId="77777777" w:rsidR="00393C5F" w:rsidRPr="00FF2E2C" w:rsidRDefault="00393C5F" w:rsidP="00393C5F">
      <w:pPr>
        <w:jc w:val="center"/>
        <w:rPr>
          <w:rFonts w:ascii="Bookman Old Style" w:eastAsia="Arial" w:hAnsi="Bookman Old Style" w:cs="Arial"/>
          <w:b/>
          <w:lang w:val="id-ID" w:eastAsia="id-ID"/>
        </w:rPr>
      </w:pPr>
      <w:r w:rsidRPr="00FF2E2C">
        <w:rPr>
          <w:rFonts w:ascii="Bookman Old Style" w:eastAsia="Arial" w:hAnsi="Bookman Old Style" w:cs="Arial"/>
          <w:b/>
          <w:lang w:eastAsia="id-ID"/>
        </w:rPr>
        <w:t>Luas Wilayah K</w:t>
      </w:r>
      <w:r w:rsidRPr="00FF2E2C">
        <w:rPr>
          <w:rFonts w:ascii="Bookman Old Style" w:eastAsia="Arial" w:hAnsi="Bookman Old Style" w:cs="Arial"/>
          <w:b/>
          <w:lang w:val="id-ID" w:eastAsia="id-ID"/>
        </w:rPr>
        <w:t xml:space="preserve">abupaten/Kota Provinsi Sumatera Utara </w:t>
      </w:r>
    </w:p>
    <w:p w14:paraId="0567C4BF" w14:textId="77777777" w:rsidR="00393C5F" w:rsidRPr="00FF2E2C" w:rsidRDefault="00393C5F" w:rsidP="00393C5F">
      <w:pPr>
        <w:jc w:val="center"/>
        <w:rPr>
          <w:rFonts w:ascii="Bookman Old Style" w:eastAsia="Arial" w:hAnsi="Bookman Old Style" w:cs="Arial"/>
          <w:b/>
          <w:lang w:val="id-ID" w:eastAsia="id-ID"/>
        </w:rPr>
      </w:pPr>
      <w:r w:rsidRPr="00FF2E2C">
        <w:rPr>
          <w:rFonts w:ascii="Bookman Old Style" w:hAnsi="Bookman Old Style"/>
          <w:b/>
        </w:rPr>
        <w:t>Tahun 2018</w:t>
      </w:r>
    </w:p>
    <w:p w14:paraId="78F39326" w14:textId="77777777" w:rsidR="00393C5F" w:rsidRPr="00FF2E2C" w:rsidRDefault="00393C5F" w:rsidP="00393C5F">
      <w:pPr>
        <w:jc w:val="center"/>
        <w:rPr>
          <w:rFonts w:ascii="Bookman Old Style" w:eastAsia="Arial" w:hAnsi="Bookman Old Style" w:cs="Arial"/>
          <w:b/>
          <w:sz w:val="10"/>
          <w:lang w:eastAsia="id-ID"/>
        </w:rPr>
      </w:pPr>
    </w:p>
    <w:tbl>
      <w:tblPr>
        <w:tblW w:w="8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3"/>
        <w:gridCol w:w="2030"/>
        <w:gridCol w:w="715"/>
        <w:gridCol w:w="856"/>
        <w:gridCol w:w="856"/>
        <w:gridCol w:w="1568"/>
      </w:tblGrid>
      <w:tr w:rsidR="00FF2E2C" w:rsidRPr="00FF2E2C" w14:paraId="307EC4B7" w14:textId="77777777" w:rsidTr="00CD6631">
        <w:trPr>
          <w:trHeight w:val="359"/>
          <w:tblHeader/>
        </w:trPr>
        <w:tc>
          <w:tcPr>
            <w:tcW w:w="1595" w:type="pct"/>
            <w:shd w:val="clear" w:color="auto" w:fill="auto"/>
            <w:vAlign w:val="center"/>
          </w:tcPr>
          <w:p w14:paraId="336108C0" w14:textId="77777777" w:rsidR="00393C5F" w:rsidRPr="00FF2E2C" w:rsidRDefault="00393C5F" w:rsidP="00393C5F">
            <w:pPr>
              <w:ind w:left="-686" w:firstLine="686"/>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KABUPATEN/KOTA</w:t>
            </w:r>
          </w:p>
        </w:tc>
        <w:tc>
          <w:tcPr>
            <w:tcW w:w="1147" w:type="pct"/>
            <w:shd w:val="clear" w:color="auto" w:fill="auto"/>
            <w:vAlign w:val="center"/>
          </w:tcPr>
          <w:p w14:paraId="2C996F9D" w14:textId="77777777" w:rsidR="00393C5F" w:rsidRPr="00FF2E2C" w:rsidRDefault="00393C5F" w:rsidP="00393C5F">
            <w:pPr>
              <w:ind w:right="-56"/>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IBUKOTA</w:t>
            </w:r>
          </w:p>
        </w:tc>
        <w:tc>
          <w:tcPr>
            <w:tcW w:w="404" w:type="pct"/>
            <w:shd w:val="clear" w:color="auto" w:fill="auto"/>
            <w:vAlign w:val="center"/>
          </w:tcPr>
          <w:p w14:paraId="155BA6EA" w14:textId="77777777" w:rsidR="00393C5F" w:rsidRPr="00FF2E2C" w:rsidRDefault="00393C5F" w:rsidP="00393C5F">
            <w:pPr>
              <w:ind w:right="-56"/>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KEC</w:t>
            </w:r>
          </w:p>
        </w:tc>
        <w:tc>
          <w:tcPr>
            <w:tcW w:w="484" w:type="pct"/>
            <w:shd w:val="clear" w:color="auto" w:fill="auto"/>
            <w:vAlign w:val="center"/>
          </w:tcPr>
          <w:p w14:paraId="781F206B" w14:textId="77777777" w:rsidR="00393C5F" w:rsidRPr="00FF2E2C" w:rsidRDefault="00393C5F" w:rsidP="00393C5F">
            <w:pPr>
              <w:ind w:right="-56"/>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DESA</w:t>
            </w:r>
          </w:p>
        </w:tc>
        <w:tc>
          <w:tcPr>
            <w:tcW w:w="484" w:type="pct"/>
            <w:shd w:val="clear" w:color="auto" w:fill="auto"/>
            <w:vAlign w:val="center"/>
          </w:tcPr>
          <w:p w14:paraId="5D2B98AA" w14:textId="77777777" w:rsidR="00393C5F" w:rsidRPr="00FF2E2C" w:rsidRDefault="00393C5F" w:rsidP="00393C5F">
            <w:pPr>
              <w:ind w:right="-56"/>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KEL</w:t>
            </w:r>
          </w:p>
        </w:tc>
        <w:tc>
          <w:tcPr>
            <w:tcW w:w="886" w:type="pct"/>
            <w:shd w:val="clear" w:color="auto" w:fill="auto"/>
            <w:vAlign w:val="center"/>
          </w:tcPr>
          <w:p w14:paraId="6C8C8BE5" w14:textId="77777777" w:rsidR="00393C5F" w:rsidRPr="00FF2E2C" w:rsidRDefault="00393C5F" w:rsidP="00393C5F">
            <w:pPr>
              <w:ind w:right="-56"/>
              <w:jc w:val="center"/>
              <w:rPr>
                <w:rFonts w:ascii="Bookman Old Style" w:eastAsia="Calibri" w:hAnsi="Bookman Old Style" w:cs="Arial"/>
                <w:b/>
                <w:snapToGrid w:val="0"/>
                <w:sz w:val="20"/>
                <w:szCs w:val="20"/>
              </w:rPr>
            </w:pPr>
            <w:r w:rsidRPr="00FF2E2C">
              <w:rPr>
                <w:rFonts w:ascii="Bookman Old Style" w:eastAsia="Calibri" w:hAnsi="Bookman Old Style" w:cs="Arial"/>
                <w:b/>
                <w:snapToGrid w:val="0"/>
                <w:sz w:val="20"/>
                <w:szCs w:val="20"/>
              </w:rPr>
              <w:t>LUAS WILAYAH</w:t>
            </w:r>
          </w:p>
          <w:p w14:paraId="66DFBDBC" w14:textId="77777777" w:rsidR="00393C5F" w:rsidRPr="00FF2E2C" w:rsidRDefault="00393C5F" w:rsidP="00393C5F">
            <w:pPr>
              <w:ind w:right="-56"/>
              <w:jc w:val="center"/>
              <w:rPr>
                <w:rFonts w:ascii="Bookman Old Style" w:eastAsia="Calibri" w:hAnsi="Bookman Old Style" w:cs="Arial"/>
                <w:b/>
                <w:snapToGrid w:val="0"/>
                <w:sz w:val="20"/>
                <w:szCs w:val="20"/>
              </w:rPr>
            </w:pPr>
            <w:r w:rsidRPr="00FF2E2C">
              <w:rPr>
                <w:rFonts w:ascii="Bookman Old Style" w:eastAsia="Calibri" w:hAnsi="Bookman Old Style" w:cs="Arial"/>
                <w:b/>
                <w:snapToGrid w:val="0"/>
                <w:sz w:val="20"/>
                <w:szCs w:val="20"/>
              </w:rPr>
              <w:t>(Km2)</w:t>
            </w:r>
          </w:p>
        </w:tc>
      </w:tr>
      <w:tr w:rsidR="00FF2E2C" w:rsidRPr="00FF2E2C" w14:paraId="78C94C05" w14:textId="77777777" w:rsidTr="00CD6631">
        <w:trPr>
          <w:trHeight w:val="156"/>
          <w:tblHeader/>
        </w:trPr>
        <w:tc>
          <w:tcPr>
            <w:tcW w:w="1595" w:type="pct"/>
            <w:shd w:val="clear" w:color="auto" w:fill="auto"/>
          </w:tcPr>
          <w:p w14:paraId="0A4D7E25" w14:textId="77777777" w:rsidR="00393C5F" w:rsidRPr="00FF2E2C" w:rsidRDefault="00393C5F" w:rsidP="00393C5F">
            <w:pPr>
              <w:jc w:val="center"/>
              <w:rPr>
                <w:rFonts w:ascii="Bookman Old Style" w:eastAsia="Calibri" w:hAnsi="Bookman Old Style" w:cs="Arial"/>
                <w:bCs/>
                <w:i/>
                <w:sz w:val="20"/>
                <w:szCs w:val="20"/>
              </w:rPr>
            </w:pPr>
            <w:r w:rsidRPr="00FF2E2C">
              <w:rPr>
                <w:rFonts w:ascii="Bookman Old Style" w:eastAsia="Calibri" w:hAnsi="Bookman Old Style" w:cs="Arial"/>
                <w:i/>
                <w:sz w:val="20"/>
                <w:szCs w:val="20"/>
              </w:rPr>
              <w:t>(1)</w:t>
            </w:r>
          </w:p>
        </w:tc>
        <w:tc>
          <w:tcPr>
            <w:tcW w:w="1147" w:type="pct"/>
            <w:shd w:val="clear" w:color="auto" w:fill="auto"/>
          </w:tcPr>
          <w:p w14:paraId="59ED06DD" w14:textId="77777777" w:rsidR="00393C5F" w:rsidRPr="00FF2E2C" w:rsidRDefault="00393C5F" w:rsidP="00393C5F">
            <w:pPr>
              <w:ind w:right="-56"/>
              <w:jc w:val="center"/>
              <w:rPr>
                <w:rFonts w:ascii="Bookman Old Style" w:eastAsia="Calibri" w:hAnsi="Bookman Old Style" w:cs="Arial"/>
                <w:bCs/>
                <w:i/>
                <w:snapToGrid w:val="0"/>
                <w:sz w:val="20"/>
                <w:szCs w:val="20"/>
              </w:rPr>
            </w:pPr>
            <w:r w:rsidRPr="00FF2E2C">
              <w:rPr>
                <w:rFonts w:ascii="Bookman Old Style" w:eastAsia="Calibri" w:hAnsi="Bookman Old Style" w:cs="Arial"/>
                <w:i/>
                <w:snapToGrid w:val="0"/>
                <w:sz w:val="20"/>
                <w:szCs w:val="20"/>
              </w:rPr>
              <w:t>(2)</w:t>
            </w:r>
          </w:p>
        </w:tc>
        <w:tc>
          <w:tcPr>
            <w:tcW w:w="404" w:type="pct"/>
            <w:shd w:val="clear" w:color="auto" w:fill="auto"/>
          </w:tcPr>
          <w:p w14:paraId="752D39AD" w14:textId="77777777" w:rsidR="00393C5F" w:rsidRPr="00FF2E2C" w:rsidRDefault="00393C5F" w:rsidP="00393C5F">
            <w:pPr>
              <w:ind w:right="-56"/>
              <w:jc w:val="center"/>
              <w:rPr>
                <w:rFonts w:ascii="Bookman Old Style" w:eastAsia="Calibri" w:hAnsi="Bookman Old Style" w:cs="Arial"/>
                <w:bCs/>
                <w:i/>
                <w:snapToGrid w:val="0"/>
                <w:sz w:val="20"/>
                <w:szCs w:val="20"/>
              </w:rPr>
            </w:pPr>
            <w:r w:rsidRPr="00FF2E2C">
              <w:rPr>
                <w:rFonts w:ascii="Bookman Old Style" w:eastAsia="Calibri" w:hAnsi="Bookman Old Style" w:cs="Arial"/>
                <w:i/>
                <w:snapToGrid w:val="0"/>
                <w:sz w:val="20"/>
                <w:szCs w:val="20"/>
              </w:rPr>
              <w:t>(3)</w:t>
            </w:r>
          </w:p>
        </w:tc>
        <w:tc>
          <w:tcPr>
            <w:tcW w:w="484" w:type="pct"/>
            <w:shd w:val="clear" w:color="auto" w:fill="auto"/>
          </w:tcPr>
          <w:p w14:paraId="630AA98A" w14:textId="77777777" w:rsidR="00393C5F" w:rsidRPr="00FF2E2C" w:rsidRDefault="00393C5F" w:rsidP="00393C5F">
            <w:pPr>
              <w:ind w:right="-56"/>
              <w:jc w:val="center"/>
              <w:rPr>
                <w:rFonts w:ascii="Bookman Old Style" w:eastAsia="Calibri" w:hAnsi="Bookman Old Style" w:cs="Arial"/>
                <w:bCs/>
                <w:i/>
                <w:snapToGrid w:val="0"/>
                <w:sz w:val="20"/>
                <w:szCs w:val="20"/>
              </w:rPr>
            </w:pPr>
            <w:r w:rsidRPr="00FF2E2C">
              <w:rPr>
                <w:rFonts w:ascii="Bookman Old Style" w:eastAsia="Calibri" w:hAnsi="Bookman Old Style" w:cs="Arial"/>
                <w:i/>
                <w:snapToGrid w:val="0"/>
                <w:sz w:val="20"/>
                <w:szCs w:val="20"/>
              </w:rPr>
              <w:t>(4)</w:t>
            </w:r>
          </w:p>
        </w:tc>
        <w:tc>
          <w:tcPr>
            <w:tcW w:w="484" w:type="pct"/>
            <w:shd w:val="clear" w:color="auto" w:fill="auto"/>
          </w:tcPr>
          <w:p w14:paraId="2B17118A" w14:textId="77777777" w:rsidR="00393C5F" w:rsidRPr="00FF2E2C" w:rsidRDefault="00393C5F" w:rsidP="00393C5F">
            <w:pPr>
              <w:ind w:right="-56"/>
              <w:jc w:val="center"/>
              <w:rPr>
                <w:rFonts w:ascii="Bookman Old Style" w:eastAsia="Calibri" w:hAnsi="Bookman Old Style" w:cs="Arial"/>
                <w:bCs/>
                <w:i/>
                <w:snapToGrid w:val="0"/>
                <w:sz w:val="20"/>
                <w:szCs w:val="20"/>
              </w:rPr>
            </w:pPr>
            <w:r w:rsidRPr="00FF2E2C">
              <w:rPr>
                <w:rFonts w:ascii="Bookman Old Style" w:eastAsia="Calibri" w:hAnsi="Bookman Old Style" w:cs="Arial"/>
                <w:i/>
                <w:snapToGrid w:val="0"/>
                <w:sz w:val="20"/>
                <w:szCs w:val="20"/>
              </w:rPr>
              <w:t>(5)</w:t>
            </w:r>
          </w:p>
        </w:tc>
        <w:tc>
          <w:tcPr>
            <w:tcW w:w="886" w:type="pct"/>
            <w:shd w:val="clear" w:color="auto" w:fill="auto"/>
          </w:tcPr>
          <w:p w14:paraId="2F089F05" w14:textId="77777777" w:rsidR="00393C5F" w:rsidRPr="00FF2E2C" w:rsidRDefault="00393C5F" w:rsidP="00393C5F">
            <w:pPr>
              <w:ind w:right="-56"/>
              <w:jc w:val="center"/>
              <w:rPr>
                <w:rFonts w:ascii="Bookman Old Style" w:eastAsia="Calibri" w:hAnsi="Bookman Old Style" w:cs="Arial"/>
                <w:bCs/>
                <w:i/>
                <w:snapToGrid w:val="0"/>
                <w:sz w:val="20"/>
                <w:szCs w:val="20"/>
                <w:lang w:val="en-AU"/>
              </w:rPr>
            </w:pPr>
            <w:r w:rsidRPr="00FF2E2C">
              <w:rPr>
                <w:rFonts w:ascii="Bookman Old Style" w:eastAsia="Calibri" w:hAnsi="Bookman Old Style" w:cs="Arial"/>
                <w:i/>
                <w:snapToGrid w:val="0"/>
                <w:sz w:val="20"/>
                <w:szCs w:val="20"/>
                <w:lang w:val="en-AU"/>
              </w:rPr>
              <w:t>(6)</w:t>
            </w:r>
          </w:p>
        </w:tc>
      </w:tr>
      <w:tr w:rsidR="00FF2E2C" w:rsidRPr="00FF2E2C" w14:paraId="0A74AA43" w14:textId="77777777" w:rsidTr="00CD6631">
        <w:trPr>
          <w:trHeight w:val="145"/>
        </w:trPr>
        <w:tc>
          <w:tcPr>
            <w:tcW w:w="1595" w:type="pct"/>
            <w:shd w:val="clear" w:color="auto" w:fill="auto"/>
          </w:tcPr>
          <w:p w14:paraId="5D764769"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01. Nias</w:t>
            </w:r>
          </w:p>
        </w:tc>
        <w:tc>
          <w:tcPr>
            <w:tcW w:w="1147" w:type="pct"/>
            <w:shd w:val="clear" w:color="auto" w:fill="auto"/>
          </w:tcPr>
          <w:p w14:paraId="1D9E810E"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Gido</w:t>
            </w:r>
          </w:p>
        </w:tc>
        <w:tc>
          <w:tcPr>
            <w:tcW w:w="404" w:type="pct"/>
            <w:shd w:val="clear" w:color="auto" w:fill="auto"/>
          </w:tcPr>
          <w:p w14:paraId="64C9BDD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10</w:t>
            </w:r>
          </w:p>
        </w:tc>
        <w:tc>
          <w:tcPr>
            <w:tcW w:w="484" w:type="pct"/>
            <w:shd w:val="clear" w:color="auto" w:fill="auto"/>
          </w:tcPr>
          <w:p w14:paraId="2A85C7F0"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170</w:t>
            </w:r>
          </w:p>
        </w:tc>
        <w:tc>
          <w:tcPr>
            <w:tcW w:w="484" w:type="pct"/>
            <w:shd w:val="clear" w:color="auto" w:fill="auto"/>
          </w:tcPr>
          <w:p w14:paraId="6954174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0</w:t>
            </w:r>
          </w:p>
        </w:tc>
        <w:tc>
          <w:tcPr>
            <w:tcW w:w="886" w:type="pct"/>
            <w:shd w:val="clear" w:color="auto" w:fill="auto"/>
          </w:tcPr>
          <w:p w14:paraId="5A0EF25C"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1.842,51</w:t>
            </w:r>
          </w:p>
        </w:tc>
      </w:tr>
      <w:tr w:rsidR="00FF2E2C" w:rsidRPr="00FF2E2C" w14:paraId="6859223E" w14:textId="77777777" w:rsidTr="00CD6631">
        <w:trPr>
          <w:trHeight w:val="166"/>
        </w:trPr>
        <w:tc>
          <w:tcPr>
            <w:tcW w:w="1595" w:type="pct"/>
            <w:shd w:val="clear" w:color="auto" w:fill="auto"/>
          </w:tcPr>
          <w:p w14:paraId="38B482F7"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 xml:space="preserve">02. Mandailing Natal </w:t>
            </w:r>
          </w:p>
        </w:tc>
        <w:tc>
          <w:tcPr>
            <w:tcW w:w="1147" w:type="pct"/>
            <w:shd w:val="clear" w:color="auto" w:fill="auto"/>
          </w:tcPr>
          <w:p w14:paraId="0011012C"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Panyabungan</w:t>
            </w:r>
          </w:p>
        </w:tc>
        <w:tc>
          <w:tcPr>
            <w:tcW w:w="404" w:type="pct"/>
            <w:shd w:val="clear" w:color="auto" w:fill="auto"/>
          </w:tcPr>
          <w:p w14:paraId="2766946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23</w:t>
            </w:r>
          </w:p>
        </w:tc>
        <w:tc>
          <w:tcPr>
            <w:tcW w:w="484" w:type="pct"/>
            <w:shd w:val="clear" w:color="auto" w:fill="auto"/>
          </w:tcPr>
          <w:p w14:paraId="25572B34"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377</w:t>
            </w:r>
          </w:p>
        </w:tc>
        <w:tc>
          <w:tcPr>
            <w:tcW w:w="484" w:type="pct"/>
            <w:shd w:val="clear" w:color="auto" w:fill="auto"/>
          </w:tcPr>
          <w:p w14:paraId="1C21227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27</w:t>
            </w:r>
          </w:p>
        </w:tc>
        <w:tc>
          <w:tcPr>
            <w:tcW w:w="886" w:type="pct"/>
            <w:shd w:val="clear" w:color="auto" w:fill="auto"/>
          </w:tcPr>
          <w:p w14:paraId="3E33E80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6.134,00</w:t>
            </w:r>
          </w:p>
        </w:tc>
      </w:tr>
      <w:tr w:rsidR="00FF2E2C" w:rsidRPr="00FF2E2C" w14:paraId="51A5CBE7" w14:textId="77777777" w:rsidTr="00CD6631">
        <w:trPr>
          <w:trHeight w:val="166"/>
        </w:trPr>
        <w:tc>
          <w:tcPr>
            <w:tcW w:w="1595" w:type="pct"/>
            <w:shd w:val="clear" w:color="auto" w:fill="auto"/>
          </w:tcPr>
          <w:p w14:paraId="3E838C39"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03. Tapanuli Selatan</w:t>
            </w:r>
          </w:p>
        </w:tc>
        <w:tc>
          <w:tcPr>
            <w:tcW w:w="1147" w:type="pct"/>
            <w:shd w:val="clear" w:color="auto" w:fill="auto"/>
          </w:tcPr>
          <w:p w14:paraId="57A74F88"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Sipirok</w:t>
            </w:r>
          </w:p>
        </w:tc>
        <w:tc>
          <w:tcPr>
            <w:tcW w:w="404" w:type="pct"/>
            <w:shd w:val="clear" w:color="auto" w:fill="auto"/>
          </w:tcPr>
          <w:p w14:paraId="48A2F2A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14</w:t>
            </w:r>
          </w:p>
        </w:tc>
        <w:tc>
          <w:tcPr>
            <w:tcW w:w="484" w:type="pct"/>
            <w:shd w:val="clear" w:color="auto" w:fill="auto"/>
          </w:tcPr>
          <w:p w14:paraId="2E4450E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211</w:t>
            </w:r>
          </w:p>
        </w:tc>
        <w:tc>
          <w:tcPr>
            <w:tcW w:w="484" w:type="pct"/>
            <w:shd w:val="clear" w:color="auto" w:fill="auto"/>
          </w:tcPr>
          <w:p w14:paraId="0DE186E4"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37</w:t>
            </w:r>
          </w:p>
        </w:tc>
        <w:tc>
          <w:tcPr>
            <w:tcW w:w="886" w:type="pct"/>
            <w:shd w:val="clear" w:color="auto" w:fill="auto"/>
          </w:tcPr>
          <w:p w14:paraId="200096CC"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6.030</w:t>
            </w:r>
            <w:r w:rsidRPr="00FF2E2C">
              <w:rPr>
                <w:rFonts w:ascii="Bookman Old Style" w:eastAsia="Calibri" w:hAnsi="Bookman Old Style" w:cs="Arial"/>
                <w:sz w:val="20"/>
                <w:szCs w:val="20"/>
                <w:lang w:val="id-ID"/>
              </w:rPr>
              <w:t>,</w:t>
            </w:r>
            <w:r w:rsidRPr="00FF2E2C">
              <w:rPr>
                <w:rFonts w:ascii="Bookman Old Style" w:eastAsia="Calibri" w:hAnsi="Bookman Old Style" w:cs="Arial"/>
                <w:sz w:val="20"/>
                <w:szCs w:val="20"/>
              </w:rPr>
              <w:t>47</w:t>
            </w:r>
          </w:p>
        </w:tc>
      </w:tr>
      <w:tr w:rsidR="00FF2E2C" w:rsidRPr="00FF2E2C" w14:paraId="13FCCD61" w14:textId="77777777" w:rsidTr="00CD6631">
        <w:trPr>
          <w:trHeight w:val="156"/>
        </w:trPr>
        <w:tc>
          <w:tcPr>
            <w:tcW w:w="1595" w:type="pct"/>
            <w:shd w:val="clear" w:color="auto" w:fill="auto"/>
          </w:tcPr>
          <w:p w14:paraId="608C34CF"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04. Tapanuli Tengah</w:t>
            </w:r>
          </w:p>
        </w:tc>
        <w:tc>
          <w:tcPr>
            <w:tcW w:w="1147" w:type="pct"/>
            <w:shd w:val="clear" w:color="auto" w:fill="auto"/>
          </w:tcPr>
          <w:p w14:paraId="7DD2C582"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Pandan</w:t>
            </w:r>
          </w:p>
        </w:tc>
        <w:tc>
          <w:tcPr>
            <w:tcW w:w="404" w:type="pct"/>
            <w:shd w:val="clear" w:color="auto" w:fill="auto"/>
          </w:tcPr>
          <w:p w14:paraId="19F0040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20</w:t>
            </w:r>
          </w:p>
        </w:tc>
        <w:tc>
          <w:tcPr>
            <w:tcW w:w="484" w:type="pct"/>
            <w:shd w:val="clear" w:color="auto" w:fill="auto"/>
          </w:tcPr>
          <w:p w14:paraId="27D7B83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159</w:t>
            </w:r>
          </w:p>
        </w:tc>
        <w:tc>
          <w:tcPr>
            <w:tcW w:w="484" w:type="pct"/>
            <w:shd w:val="clear" w:color="auto" w:fill="auto"/>
          </w:tcPr>
          <w:p w14:paraId="19C2115C"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56</w:t>
            </w:r>
          </w:p>
        </w:tc>
        <w:tc>
          <w:tcPr>
            <w:tcW w:w="886" w:type="pct"/>
            <w:shd w:val="clear" w:color="auto" w:fill="auto"/>
          </w:tcPr>
          <w:p w14:paraId="4520BCE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2.188,00</w:t>
            </w:r>
          </w:p>
        </w:tc>
      </w:tr>
      <w:tr w:rsidR="00FF2E2C" w:rsidRPr="00FF2E2C" w14:paraId="0E11AEB9" w14:textId="77777777" w:rsidTr="00CD6631">
        <w:trPr>
          <w:trHeight w:val="156"/>
        </w:trPr>
        <w:tc>
          <w:tcPr>
            <w:tcW w:w="1595" w:type="pct"/>
            <w:shd w:val="clear" w:color="auto" w:fill="auto"/>
          </w:tcPr>
          <w:p w14:paraId="645FD0B0"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05. Tapanuli Utara</w:t>
            </w:r>
          </w:p>
        </w:tc>
        <w:tc>
          <w:tcPr>
            <w:tcW w:w="1147" w:type="pct"/>
            <w:shd w:val="clear" w:color="auto" w:fill="auto"/>
          </w:tcPr>
          <w:p w14:paraId="4AD5D098"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Tarutung</w:t>
            </w:r>
          </w:p>
        </w:tc>
        <w:tc>
          <w:tcPr>
            <w:tcW w:w="404" w:type="pct"/>
            <w:shd w:val="clear" w:color="auto" w:fill="auto"/>
          </w:tcPr>
          <w:p w14:paraId="07B03D33"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15</w:t>
            </w:r>
          </w:p>
        </w:tc>
        <w:tc>
          <w:tcPr>
            <w:tcW w:w="484" w:type="pct"/>
            <w:shd w:val="clear" w:color="auto" w:fill="auto"/>
          </w:tcPr>
          <w:p w14:paraId="0F28892C"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241</w:t>
            </w:r>
          </w:p>
        </w:tc>
        <w:tc>
          <w:tcPr>
            <w:tcW w:w="484" w:type="pct"/>
            <w:shd w:val="clear" w:color="auto" w:fill="auto"/>
          </w:tcPr>
          <w:p w14:paraId="212326F1"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11</w:t>
            </w:r>
          </w:p>
        </w:tc>
        <w:tc>
          <w:tcPr>
            <w:tcW w:w="886" w:type="pct"/>
            <w:shd w:val="clear" w:color="auto" w:fill="auto"/>
          </w:tcPr>
          <w:p w14:paraId="5C99A9BD"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3.791,64</w:t>
            </w:r>
          </w:p>
        </w:tc>
      </w:tr>
      <w:tr w:rsidR="00FF2E2C" w:rsidRPr="00FF2E2C" w14:paraId="07290CFF" w14:textId="77777777" w:rsidTr="00CD6631">
        <w:trPr>
          <w:trHeight w:val="156"/>
        </w:trPr>
        <w:tc>
          <w:tcPr>
            <w:tcW w:w="1595" w:type="pct"/>
            <w:shd w:val="clear" w:color="auto" w:fill="auto"/>
          </w:tcPr>
          <w:p w14:paraId="5768BABC"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06. Toba Samosir</w:t>
            </w:r>
          </w:p>
        </w:tc>
        <w:tc>
          <w:tcPr>
            <w:tcW w:w="1147" w:type="pct"/>
            <w:shd w:val="clear" w:color="auto" w:fill="auto"/>
          </w:tcPr>
          <w:p w14:paraId="67D09BBB"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Balige</w:t>
            </w:r>
          </w:p>
        </w:tc>
        <w:tc>
          <w:tcPr>
            <w:tcW w:w="404" w:type="pct"/>
            <w:shd w:val="clear" w:color="auto" w:fill="auto"/>
          </w:tcPr>
          <w:p w14:paraId="48F3422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16</w:t>
            </w:r>
          </w:p>
        </w:tc>
        <w:tc>
          <w:tcPr>
            <w:tcW w:w="484" w:type="pct"/>
            <w:shd w:val="clear" w:color="auto" w:fill="auto"/>
          </w:tcPr>
          <w:p w14:paraId="373EB21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231</w:t>
            </w:r>
          </w:p>
        </w:tc>
        <w:tc>
          <w:tcPr>
            <w:tcW w:w="484" w:type="pct"/>
            <w:shd w:val="clear" w:color="auto" w:fill="auto"/>
          </w:tcPr>
          <w:p w14:paraId="7B439603"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13</w:t>
            </w:r>
          </w:p>
        </w:tc>
        <w:tc>
          <w:tcPr>
            <w:tcW w:w="886" w:type="pct"/>
            <w:shd w:val="clear" w:color="auto" w:fill="auto"/>
          </w:tcPr>
          <w:p w14:paraId="6ADEF9F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2.328,89</w:t>
            </w:r>
          </w:p>
        </w:tc>
      </w:tr>
      <w:tr w:rsidR="00FF2E2C" w:rsidRPr="00FF2E2C" w14:paraId="082A3A2B" w14:textId="77777777" w:rsidTr="00CD6631">
        <w:trPr>
          <w:trHeight w:val="156"/>
        </w:trPr>
        <w:tc>
          <w:tcPr>
            <w:tcW w:w="1595" w:type="pct"/>
            <w:shd w:val="clear" w:color="auto" w:fill="auto"/>
          </w:tcPr>
          <w:p w14:paraId="4CE43B06"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07. Labuhanbatu</w:t>
            </w:r>
          </w:p>
        </w:tc>
        <w:tc>
          <w:tcPr>
            <w:tcW w:w="1147" w:type="pct"/>
            <w:shd w:val="clear" w:color="auto" w:fill="auto"/>
          </w:tcPr>
          <w:p w14:paraId="6AB92B58" w14:textId="77777777" w:rsidR="00393C5F" w:rsidRPr="00FF2E2C" w:rsidRDefault="00393C5F" w:rsidP="00393C5F">
            <w:pPr>
              <w:tabs>
                <w:tab w:val="left" w:pos="1803"/>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Rantau Prapat</w:t>
            </w:r>
          </w:p>
        </w:tc>
        <w:tc>
          <w:tcPr>
            <w:tcW w:w="404" w:type="pct"/>
            <w:shd w:val="clear" w:color="auto" w:fill="auto"/>
          </w:tcPr>
          <w:p w14:paraId="5CC0CAD3"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9</w:t>
            </w:r>
          </w:p>
        </w:tc>
        <w:tc>
          <w:tcPr>
            <w:tcW w:w="484" w:type="pct"/>
            <w:shd w:val="clear" w:color="auto" w:fill="auto"/>
          </w:tcPr>
          <w:p w14:paraId="6B31E428"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75</w:t>
            </w:r>
          </w:p>
        </w:tc>
        <w:tc>
          <w:tcPr>
            <w:tcW w:w="484" w:type="pct"/>
            <w:shd w:val="clear" w:color="auto" w:fill="auto"/>
          </w:tcPr>
          <w:p w14:paraId="740AB4C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23</w:t>
            </w:r>
          </w:p>
        </w:tc>
        <w:tc>
          <w:tcPr>
            <w:tcW w:w="886" w:type="pct"/>
            <w:shd w:val="clear" w:color="auto" w:fill="auto"/>
          </w:tcPr>
          <w:p w14:paraId="59C57BC6"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2.156,02</w:t>
            </w:r>
          </w:p>
        </w:tc>
      </w:tr>
      <w:tr w:rsidR="00FF2E2C" w:rsidRPr="00FF2E2C" w14:paraId="1797EF08" w14:textId="77777777" w:rsidTr="00CD6631">
        <w:trPr>
          <w:trHeight w:val="156"/>
        </w:trPr>
        <w:tc>
          <w:tcPr>
            <w:tcW w:w="1595" w:type="pct"/>
            <w:shd w:val="clear" w:color="auto" w:fill="auto"/>
          </w:tcPr>
          <w:p w14:paraId="570631ED"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08. Asahan</w:t>
            </w:r>
          </w:p>
        </w:tc>
        <w:tc>
          <w:tcPr>
            <w:tcW w:w="1147" w:type="pct"/>
            <w:shd w:val="clear" w:color="auto" w:fill="auto"/>
          </w:tcPr>
          <w:p w14:paraId="23B634AE"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Kisaran</w:t>
            </w:r>
          </w:p>
        </w:tc>
        <w:tc>
          <w:tcPr>
            <w:tcW w:w="404" w:type="pct"/>
            <w:shd w:val="clear" w:color="auto" w:fill="auto"/>
          </w:tcPr>
          <w:p w14:paraId="200FBA0D"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25</w:t>
            </w:r>
          </w:p>
        </w:tc>
        <w:tc>
          <w:tcPr>
            <w:tcW w:w="484" w:type="pct"/>
            <w:shd w:val="clear" w:color="auto" w:fill="auto"/>
          </w:tcPr>
          <w:p w14:paraId="1661391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177</w:t>
            </w:r>
          </w:p>
        </w:tc>
        <w:tc>
          <w:tcPr>
            <w:tcW w:w="484" w:type="pct"/>
            <w:shd w:val="clear" w:color="auto" w:fill="auto"/>
          </w:tcPr>
          <w:p w14:paraId="2AD84CA6"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27</w:t>
            </w:r>
          </w:p>
        </w:tc>
        <w:tc>
          <w:tcPr>
            <w:tcW w:w="886" w:type="pct"/>
            <w:shd w:val="clear" w:color="auto" w:fill="auto"/>
          </w:tcPr>
          <w:p w14:paraId="47014A9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3.702,21</w:t>
            </w:r>
          </w:p>
        </w:tc>
      </w:tr>
      <w:tr w:rsidR="00FF2E2C" w:rsidRPr="00FF2E2C" w14:paraId="7C8ECCB2" w14:textId="77777777" w:rsidTr="00CD6631">
        <w:trPr>
          <w:trHeight w:val="156"/>
        </w:trPr>
        <w:tc>
          <w:tcPr>
            <w:tcW w:w="1595" w:type="pct"/>
            <w:shd w:val="clear" w:color="auto" w:fill="auto"/>
          </w:tcPr>
          <w:p w14:paraId="3AB9CDC3"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09. Simalungun</w:t>
            </w:r>
          </w:p>
        </w:tc>
        <w:tc>
          <w:tcPr>
            <w:tcW w:w="1147" w:type="pct"/>
            <w:shd w:val="clear" w:color="auto" w:fill="auto"/>
          </w:tcPr>
          <w:p w14:paraId="0517931A"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Pamatang Raya</w:t>
            </w:r>
          </w:p>
        </w:tc>
        <w:tc>
          <w:tcPr>
            <w:tcW w:w="404" w:type="pct"/>
            <w:shd w:val="clear" w:color="auto" w:fill="auto"/>
          </w:tcPr>
          <w:p w14:paraId="7472F714"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32</w:t>
            </w:r>
          </w:p>
        </w:tc>
        <w:tc>
          <w:tcPr>
            <w:tcW w:w="484" w:type="pct"/>
            <w:shd w:val="clear" w:color="auto" w:fill="auto"/>
          </w:tcPr>
          <w:p w14:paraId="797DA1A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386</w:t>
            </w:r>
          </w:p>
        </w:tc>
        <w:tc>
          <w:tcPr>
            <w:tcW w:w="484" w:type="pct"/>
            <w:shd w:val="clear" w:color="auto" w:fill="auto"/>
          </w:tcPr>
          <w:p w14:paraId="63AFEA1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27</w:t>
            </w:r>
          </w:p>
        </w:tc>
        <w:tc>
          <w:tcPr>
            <w:tcW w:w="886" w:type="pct"/>
            <w:shd w:val="clear" w:color="auto" w:fill="auto"/>
          </w:tcPr>
          <w:p w14:paraId="6EB3A35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4.369,00</w:t>
            </w:r>
          </w:p>
        </w:tc>
      </w:tr>
      <w:tr w:rsidR="00FF2E2C" w:rsidRPr="00FF2E2C" w14:paraId="1E43ABEE" w14:textId="77777777" w:rsidTr="00CD6631">
        <w:trPr>
          <w:trHeight w:val="156"/>
        </w:trPr>
        <w:tc>
          <w:tcPr>
            <w:tcW w:w="1595" w:type="pct"/>
            <w:shd w:val="clear" w:color="auto" w:fill="auto"/>
          </w:tcPr>
          <w:p w14:paraId="0D4FC593"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 xml:space="preserve">10. D a i r i </w:t>
            </w:r>
          </w:p>
        </w:tc>
        <w:tc>
          <w:tcPr>
            <w:tcW w:w="1147" w:type="pct"/>
            <w:shd w:val="clear" w:color="auto" w:fill="auto"/>
          </w:tcPr>
          <w:p w14:paraId="485B4416"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Sidikalang</w:t>
            </w:r>
          </w:p>
        </w:tc>
        <w:tc>
          <w:tcPr>
            <w:tcW w:w="404" w:type="pct"/>
            <w:shd w:val="clear" w:color="auto" w:fill="auto"/>
          </w:tcPr>
          <w:p w14:paraId="704FD5D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15</w:t>
            </w:r>
          </w:p>
        </w:tc>
        <w:tc>
          <w:tcPr>
            <w:tcW w:w="484" w:type="pct"/>
            <w:shd w:val="clear" w:color="auto" w:fill="auto"/>
          </w:tcPr>
          <w:p w14:paraId="41CC38E8"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161</w:t>
            </w:r>
          </w:p>
        </w:tc>
        <w:tc>
          <w:tcPr>
            <w:tcW w:w="484" w:type="pct"/>
            <w:shd w:val="clear" w:color="auto" w:fill="auto"/>
          </w:tcPr>
          <w:p w14:paraId="52AFE9F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8</w:t>
            </w:r>
          </w:p>
        </w:tc>
        <w:tc>
          <w:tcPr>
            <w:tcW w:w="886" w:type="pct"/>
            <w:shd w:val="clear" w:color="auto" w:fill="auto"/>
          </w:tcPr>
          <w:p w14:paraId="41B029E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1.927,80</w:t>
            </w:r>
          </w:p>
        </w:tc>
      </w:tr>
      <w:tr w:rsidR="00FF2E2C" w:rsidRPr="00FF2E2C" w14:paraId="56EFEED6" w14:textId="77777777" w:rsidTr="00CD6631">
        <w:trPr>
          <w:trHeight w:val="156"/>
        </w:trPr>
        <w:tc>
          <w:tcPr>
            <w:tcW w:w="1595" w:type="pct"/>
            <w:shd w:val="clear" w:color="auto" w:fill="auto"/>
          </w:tcPr>
          <w:p w14:paraId="2527815C"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11. K a r o</w:t>
            </w:r>
          </w:p>
        </w:tc>
        <w:tc>
          <w:tcPr>
            <w:tcW w:w="1147" w:type="pct"/>
            <w:shd w:val="clear" w:color="auto" w:fill="auto"/>
          </w:tcPr>
          <w:p w14:paraId="779A6D3A"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Kabanjahe</w:t>
            </w:r>
          </w:p>
        </w:tc>
        <w:tc>
          <w:tcPr>
            <w:tcW w:w="404" w:type="pct"/>
            <w:shd w:val="clear" w:color="auto" w:fill="auto"/>
          </w:tcPr>
          <w:p w14:paraId="7A5D3CD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17</w:t>
            </w:r>
          </w:p>
        </w:tc>
        <w:tc>
          <w:tcPr>
            <w:tcW w:w="484" w:type="pct"/>
            <w:shd w:val="clear" w:color="auto" w:fill="auto"/>
          </w:tcPr>
          <w:p w14:paraId="65F4A840"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259</w:t>
            </w:r>
          </w:p>
        </w:tc>
        <w:tc>
          <w:tcPr>
            <w:tcW w:w="484" w:type="pct"/>
            <w:shd w:val="clear" w:color="auto" w:fill="auto"/>
          </w:tcPr>
          <w:p w14:paraId="75E7817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10</w:t>
            </w:r>
          </w:p>
        </w:tc>
        <w:tc>
          <w:tcPr>
            <w:tcW w:w="886" w:type="pct"/>
            <w:shd w:val="clear" w:color="auto" w:fill="auto"/>
          </w:tcPr>
          <w:p w14:paraId="4D5F2A8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2.127,00</w:t>
            </w:r>
          </w:p>
        </w:tc>
      </w:tr>
      <w:tr w:rsidR="00FF2E2C" w:rsidRPr="00FF2E2C" w14:paraId="1A8FEC00" w14:textId="77777777" w:rsidTr="00CD6631">
        <w:trPr>
          <w:trHeight w:val="166"/>
        </w:trPr>
        <w:tc>
          <w:tcPr>
            <w:tcW w:w="1595" w:type="pct"/>
            <w:shd w:val="clear" w:color="auto" w:fill="auto"/>
          </w:tcPr>
          <w:p w14:paraId="4DAA6780"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12. Deli Serdang</w:t>
            </w:r>
          </w:p>
        </w:tc>
        <w:tc>
          <w:tcPr>
            <w:tcW w:w="1147" w:type="pct"/>
            <w:shd w:val="clear" w:color="auto" w:fill="auto"/>
          </w:tcPr>
          <w:p w14:paraId="1D517896"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Lubuk Pakam</w:t>
            </w:r>
          </w:p>
        </w:tc>
        <w:tc>
          <w:tcPr>
            <w:tcW w:w="404" w:type="pct"/>
            <w:shd w:val="clear" w:color="auto" w:fill="auto"/>
          </w:tcPr>
          <w:p w14:paraId="598BD939"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22</w:t>
            </w:r>
          </w:p>
        </w:tc>
        <w:tc>
          <w:tcPr>
            <w:tcW w:w="484" w:type="pct"/>
            <w:shd w:val="clear" w:color="auto" w:fill="auto"/>
          </w:tcPr>
          <w:p w14:paraId="65194B8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380</w:t>
            </w:r>
          </w:p>
        </w:tc>
        <w:tc>
          <w:tcPr>
            <w:tcW w:w="484" w:type="pct"/>
            <w:shd w:val="clear" w:color="auto" w:fill="auto"/>
          </w:tcPr>
          <w:p w14:paraId="1673627F"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14</w:t>
            </w:r>
          </w:p>
        </w:tc>
        <w:tc>
          <w:tcPr>
            <w:tcW w:w="886" w:type="pct"/>
            <w:shd w:val="clear" w:color="auto" w:fill="auto"/>
          </w:tcPr>
          <w:p w14:paraId="63965D8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2.241,68</w:t>
            </w:r>
          </w:p>
        </w:tc>
      </w:tr>
      <w:tr w:rsidR="00FF2E2C" w:rsidRPr="00FF2E2C" w14:paraId="44E21A9A" w14:textId="77777777" w:rsidTr="00CD6631">
        <w:trPr>
          <w:trHeight w:val="156"/>
        </w:trPr>
        <w:tc>
          <w:tcPr>
            <w:tcW w:w="1595" w:type="pct"/>
            <w:shd w:val="clear" w:color="auto" w:fill="auto"/>
          </w:tcPr>
          <w:p w14:paraId="1E5D868E"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13. Langkat</w:t>
            </w:r>
          </w:p>
        </w:tc>
        <w:tc>
          <w:tcPr>
            <w:tcW w:w="1147" w:type="pct"/>
            <w:shd w:val="clear" w:color="auto" w:fill="auto"/>
          </w:tcPr>
          <w:p w14:paraId="04FFC52A"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Stabat</w:t>
            </w:r>
          </w:p>
        </w:tc>
        <w:tc>
          <w:tcPr>
            <w:tcW w:w="404" w:type="pct"/>
            <w:shd w:val="clear" w:color="auto" w:fill="auto"/>
          </w:tcPr>
          <w:p w14:paraId="633B8BFC"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23</w:t>
            </w:r>
          </w:p>
        </w:tc>
        <w:tc>
          <w:tcPr>
            <w:tcW w:w="484" w:type="pct"/>
            <w:shd w:val="clear" w:color="auto" w:fill="auto"/>
          </w:tcPr>
          <w:p w14:paraId="7E76376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240</w:t>
            </w:r>
          </w:p>
        </w:tc>
        <w:tc>
          <w:tcPr>
            <w:tcW w:w="484" w:type="pct"/>
            <w:shd w:val="clear" w:color="auto" w:fill="auto"/>
          </w:tcPr>
          <w:p w14:paraId="183984F4"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37</w:t>
            </w:r>
          </w:p>
        </w:tc>
        <w:tc>
          <w:tcPr>
            <w:tcW w:w="886" w:type="pct"/>
            <w:shd w:val="clear" w:color="auto" w:fill="auto"/>
          </w:tcPr>
          <w:p w14:paraId="71AE4035"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6.262,00</w:t>
            </w:r>
          </w:p>
        </w:tc>
      </w:tr>
      <w:tr w:rsidR="00FF2E2C" w:rsidRPr="00FF2E2C" w14:paraId="4DBDD1C4" w14:textId="77777777" w:rsidTr="00CD6631">
        <w:trPr>
          <w:trHeight w:val="156"/>
        </w:trPr>
        <w:tc>
          <w:tcPr>
            <w:tcW w:w="1595" w:type="pct"/>
            <w:shd w:val="clear" w:color="auto" w:fill="auto"/>
          </w:tcPr>
          <w:p w14:paraId="31236EC5"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lastRenderedPageBreak/>
              <w:t>14. Nias Selatan</w:t>
            </w:r>
          </w:p>
        </w:tc>
        <w:tc>
          <w:tcPr>
            <w:tcW w:w="1147" w:type="pct"/>
            <w:shd w:val="clear" w:color="auto" w:fill="auto"/>
          </w:tcPr>
          <w:p w14:paraId="375D59D4"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Teluk Dalam</w:t>
            </w:r>
          </w:p>
        </w:tc>
        <w:tc>
          <w:tcPr>
            <w:tcW w:w="404" w:type="pct"/>
            <w:shd w:val="clear" w:color="auto" w:fill="auto"/>
          </w:tcPr>
          <w:p w14:paraId="134BE0D3"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35</w:t>
            </w:r>
          </w:p>
        </w:tc>
        <w:tc>
          <w:tcPr>
            <w:tcW w:w="484" w:type="pct"/>
            <w:shd w:val="clear" w:color="auto" w:fill="auto"/>
          </w:tcPr>
          <w:p w14:paraId="60FCCB14"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459</w:t>
            </w:r>
          </w:p>
        </w:tc>
        <w:tc>
          <w:tcPr>
            <w:tcW w:w="484" w:type="pct"/>
            <w:shd w:val="clear" w:color="auto" w:fill="auto"/>
          </w:tcPr>
          <w:p w14:paraId="5D07A298"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w:t>
            </w:r>
          </w:p>
        </w:tc>
        <w:tc>
          <w:tcPr>
            <w:tcW w:w="886" w:type="pct"/>
            <w:shd w:val="clear" w:color="auto" w:fill="auto"/>
          </w:tcPr>
          <w:p w14:paraId="08F58361"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1.825,20</w:t>
            </w:r>
          </w:p>
        </w:tc>
      </w:tr>
      <w:tr w:rsidR="00FF2E2C" w:rsidRPr="00FF2E2C" w14:paraId="59C0746A" w14:textId="77777777" w:rsidTr="00CD6631">
        <w:trPr>
          <w:trHeight w:val="130"/>
        </w:trPr>
        <w:tc>
          <w:tcPr>
            <w:tcW w:w="1595" w:type="pct"/>
            <w:shd w:val="clear" w:color="auto" w:fill="auto"/>
          </w:tcPr>
          <w:p w14:paraId="06252885" w14:textId="77777777" w:rsidR="00393C5F" w:rsidRPr="00FF2E2C" w:rsidRDefault="00393C5F" w:rsidP="00393C5F">
            <w:pPr>
              <w:tabs>
                <w:tab w:val="left" w:pos="284"/>
              </w:tabs>
              <w:ind w:left="312" w:right="-250"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15.Humbang Hasundutan</w:t>
            </w:r>
          </w:p>
        </w:tc>
        <w:tc>
          <w:tcPr>
            <w:tcW w:w="1147" w:type="pct"/>
            <w:shd w:val="clear" w:color="auto" w:fill="auto"/>
          </w:tcPr>
          <w:p w14:paraId="5A902166"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Dolok Sanggul</w:t>
            </w:r>
          </w:p>
        </w:tc>
        <w:tc>
          <w:tcPr>
            <w:tcW w:w="404" w:type="pct"/>
            <w:shd w:val="clear" w:color="auto" w:fill="auto"/>
          </w:tcPr>
          <w:p w14:paraId="665E30E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10</w:t>
            </w:r>
          </w:p>
        </w:tc>
        <w:tc>
          <w:tcPr>
            <w:tcW w:w="484" w:type="pct"/>
            <w:shd w:val="clear" w:color="auto" w:fill="auto"/>
          </w:tcPr>
          <w:p w14:paraId="4686E88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153</w:t>
            </w:r>
          </w:p>
        </w:tc>
        <w:tc>
          <w:tcPr>
            <w:tcW w:w="484" w:type="pct"/>
            <w:shd w:val="clear" w:color="auto" w:fill="auto"/>
          </w:tcPr>
          <w:p w14:paraId="40928DD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w:t>
            </w:r>
          </w:p>
        </w:tc>
        <w:tc>
          <w:tcPr>
            <w:tcW w:w="886" w:type="pct"/>
            <w:shd w:val="clear" w:color="auto" w:fill="auto"/>
          </w:tcPr>
          <w:p w14:paraId="5158E11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2.335,33</w:t>
            </w:r>
          </w:p>
        </w:tc>
      </w:tr>
      <w:tr w:rsidR="00FF2E2C" w:rsidRPr="00FF2E2C" w14:paraId="05B3CD41" w14:textId="77777777" w:rsidTr="00CD6631">
        <w:trPr>
          <w:trHeight w:val="166"/>
        </w:trPr>
        <w:tc>
          <w:tcPr>
            <w:tcW w:w="1595" w:type="pct"/>
            <w:shd w:val="clear" w:color="auto" w:fill="auto"/>
          </w:tcPr>
          <w:p w14:paraId="473EFBC5"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16. Pakpak Bharat</w:t>
            </w:r>
          </w:p>
        </w:tc>
        <w:tc>
          <w:tcPr>
            <w:tcW w:w="1147" w:type="pct"/>
            <w:shd w:val="clear" w:color="auto" w:fill="auto"/>
          </w:tcPr>
          <w:p w14:paraId="564D98AB"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Salak</w:t>
            </w:r>
          </w:p>
        </w:tc>
        <w:tc>
          <w:tcPr>
            <w:tcW w:w="404" w:type="pct"/>
            <w:shd w:val="clear" w:color="auto" w:fill="auto"/>
          </w:tcPr>
          <w:p w14:paraId="79E6CBB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8</w:t>
            </w:r>
          </w:p>
        </w:tc>
        <w:tc>
          <w:tcPr>
            <w:tcW w:w="484" w:type="pct"/>
            <w:shd w:val="clear" w:color="auto" w:fill="auto"/>
          </w:tcPr>
          <w:p w14:paraId="2622CF8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52</w:t>
            </w:r>
          </w:p>
        </w:tc>
        <w:tc>
          <w:tcPr>
            <w:tcW w:w="484" w:type="pct"/>
            <w:shd w:val="clear" w:color="auto" w:fill="auto"/>
          </w:tcPr>
          <w:p w14:paraId="20812F90"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0</w:t>
            </w:r>
          </w:p>
        </w:tc>
        <w:tc>
          <w:tcPr>
            <w:tcW w:w="886" w:type="pct"/>
            <w:shd w:val="clear" w:color="auto" w:fill="auto"/>
          </w:tcPr>
          <w:p w14:paraId="170A6AE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1.218,30</w:t>
            </w:r>
          </w:p>
        </w:tc>
      </w:tr>
      <w:tr w:rsidR="00FF2E2C" w:rsidRPr="00FF2E2C" w14:paraId="2AFFEC67" w14:textId="77777777" w:rsidTr="00CD6631">
        <w:trPr>
          <w:trHeight w:val="156"/>
        </w:trPr>
        <w:tc>
          <w:tcPr>
            <w:tcW w:w="1595" w:type="pct"/>
            <w:shd w:val="clear" w:color="auto" w:fill="auto"/>
          </w:tcPr>
          <w:p w14:paraId="5DD5E5F7"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17. Samosir</w:t>
            </w:r>
          </w:p>
        </w:tc>
        <w:tc>
          <w:tcPr>
            <w:tcW w:w="1147" w:type="pct"/>
            <w:shd w:val="clear" w:color="auto" w:fill="auto"/>
          </w:tcPr>
          <w:p w14:paraId="71E42D23"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Pangururan</w:t>
            </w:r>
          </w:p>
        </w:tc>
        <w:tc>
          <w:tcPr>
            <w:tcW w:w="404" w:type="pct"/>
            <w:shd w:val="clear" w:color="auto" w:fill="auto"/>
          </w:tcPr>
          <w:p w14:paraId="59A493F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9</w:t>
            </w:r>
          </w:p>
        </w:tc>
        <w:tc>
          <w:tcPr>
            <w:tcW w:w="484" w:type="pct"/>
            <w:shd w:val="clear" w:color="auto" w:fill="auto"/>
          </w:tcPr>
          <w:p w14:paraId="19CC8B0D"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128</w:t>
            </w:r>
          </w:p>
        </w:tc>
        <w:tc>
          <w:tcPr>
            <w:tcW w:w="484" w:type="pct"/>
            <w:shd w:val="clear" w:color="auto" w:fill="auto"/>
          </w:tcPr>
          <w:p w14:paraId="56FF26EC"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6</w:t>
            </w:r>
          </w:p>
        </w:tc>
        <w:tc>
          <w:tcPr>
            <w:tcW w:w="886" w:type="pct"/>
            <w:shd w:val="clear" w:color="auto" w:fill="auto"/>
          </w:tcPr>
          <w:p w14:paraId="1585043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2.069,05</w:t>
            </w:r>
          </w:p>
        </w:tc>
      </w:tr>
      <w:tr w:rsidR="00FF2E2C" w:rsidRPr="00FF2E2C" w14:paraId="3D4675B7" w14:textId="77777777" w:rsidTr="00CD6631">
        <w:trPr>
          <w:trHeight w:val="156"/>
        </w:trPr>
        <w:tc>
          <w:tcPr>
            <w:tcW w:w="1595" w:type="pct"/>
            <w:shd w:val="clear" w:color="auto" w:fill="auto"/>
          </w:tcPr>
          <w:p w14:paraId="371D0243"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18. Serdang Bedagai</w:t>
            </w:r>
          </w:p>
        </w:tc>
        <w:tc>
          <w:tcPr>
            <w:tcW w:w="1147" w:type="pct"/>
            <w:shd w:val="clear" w:color="auto" w:fill="auto"/>
          </w:tcPr>
          <w:p w14:paraId="6EEC8BD2"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Sei Rampah</w:t>
            </w:r>
          </w:p>
        </w:tc>
        <w:tc>
          <w:tcPr>
            <w:tcW w:w="404" w:type="pct"/>
            <w:shd w:val="clear" w:color="auto" w:fill="auto"/>
          </w:tcPr>
          <w:p w14:paraId="03BCDC1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17</w:t>
            </w:r>
          </w:p>
        </w:tc>
        <w:tc>
          <w:tcPr>
            <w:tcW w:w="484" w:type="pct"/>
            <w:shd w:val="clear" w:color="auto" w:fill="auto"/>
          </w:tcPr>
          <w:p w14:paraId="7F535DD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237</w:t>
            </w:r>
          </w:p>
        </w:tc>
        <w:tc>
          <w:tcPr>
            <w:tcW w:w="484" w:type="pct"/>
            <w:shd w:val="clear" w:color="auto" w:fill="auto"/>
          </w:tcPr>
          <w:p w14:paraId="3C4460B1"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6</w:t>
            </w:r>
          </w:p>
        </w:tc>
        <w:tc>
          <w:tcPr>
            <w:tcW w:w="886" w:type="pct"/>
            <w:shd w:val="clear" w:color="auto" w:fill="auto"/>
          </w:tcPr>
          <w:p w14:paraId="263E40B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1.900,22</w:t>
            </w:r>
          </w:p>
        </w:tc>
      </w:tr>
      <w:tr w:rsidR="00FF2E2C" w:rsidRPr="00FF2E2C" w14:paraId="6CBD8951" w14:textId="77777777" w:rsidTr="00CD6631">
        <w:trPr>
          <w:trHeight w:val="156"/>
        </w:trPr>
        <w:tc>
          <w:tcPr>
            <w:tcW w:w="1595" w:type="pct"/>
            <w:shd w:val="clear" w:color="auto" w:fill="auto"/>
          </w:tcPr>
          <w:p w14:paraId="531ECC44"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lang w:val="sv-SE"/>
              </w:rPr>
            </w:pPr>
            <w:r w:rsidRPr="00FF2E2C">
              <w:rPr>
                <w:rFonts w:ascii="Bookman Old Style" w:eastAsia="Calibri" w:hAnsi="Bookman Old Style" w:cs="Arial"/>
                <w:sz w:val="20"/>
                <w:szCs w:val="20"/>
                <w:lang w:val="sv-SE"/>
              </w:rPr>
              <w:t>19. Batu Bara</w:t>
            </w:r>
          </w:p>
        </w:tc>
        <w:tc>
          <w:tcPr>
            <w:tcW w:w="1147" w:type="pct"/>
            <w:shd w:val="clear" w:color="auto" w:fill="auto"/>
          </w:tcPr>
          <w:p w14:paraId="5F8F1DEC" w14:textId="77777777" w:rsidR="00393C5F" w:rsidRPr="00FF2E2C" w:rsidRDefault="00393C5F" w:rsidP="00393C5F">
            <w:pPr>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Limapuluh</w:t>
            </w:r>
          </w:p>
        </w:tc>
        <w:tc>
          <w:tcPr>
            <w:tcW w:w="404" w:type="pct"/>
            <w:shd w:val="clear" w:color="auto" w:fill="auto"/>
          </w:tcPr>
          <w:p w14:paraId="107BE30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7</w:t>
            </w:r>
          </w:p>
        </w:tc>
        <w:tc>
          <w:tcPr>
            <w:tcW w:w="484" w:type="pct"/>
            <w:shd w:val="clear" w:color="auto" w:fill="auto"/>
          </w:tcPr>
          <w:p w14:paraId="7BC1DD95"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141</w:t>
            </w:r>
          </w:p>
        </w:tc>
        <w:tc>
          <w:tcPr>
            <w:tcW w:w="484" w:type="pct"/>
            <w:shd w:val="clear" w:color="auto" w:fill="auto"/>
          </w:tcPr>
          <w:p w14:paraId="575E8CFF"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10</w:t>
            </w:r>
          </w:p>
        </w:tc>
        <w:tc>
          <w:tcPr>
            <w:tcW w:w="886" w:type="pct"/>
            <w:shd w:val="clear" w:color="auto" w:fill="auto"/>
          </w:tcPr>
          <w:p w14:paraId="6153F3D1"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922,20</w:t>
            </w:r>
          </w:p>
        </w:tc>
      </w:tr>
      <w:tr w:rsidR="00FF2E2C" w:rsidRPr="00FF2E2C" w14:paraId="0BB9A83F" w14:textId="77777777" w:rsidTr="00CD6631">
        <w:trPr>
          <w:trHeight w:val="141"/>
        </w:trPr>
        <w:tc>
          <w:tcPr>
            <w:tcW w:w="1595" w:type="pct"/>
            <w:shd w:val="clear" w:color="auto" w:fill="auto"/>
          </w:tcPr>
          <w:p w14:paraId="3E49D3F3" w14:textId="77777777" w:rsidR="00393C5F" w:rsidRPr="00FF2E2C" w:rsidRDefault="00393C5F" w:rsidP="00393C5F">
            <w:pPr>
              <w:tabs>
                <w:tab w:val="left" w:pos="284"/>
              </w:tabs>
              <w:ind w:left="312" w:right="-18" w:hanging="312"/>
              <w:rPr>
                <w:rFonts w:ascii="Bookman Old Style" w:eastAsia="Calibri" w:hAnsi="Bookman Old Style" w:cs="Arial"/>
                <w:sz w:val="20"/>
                <w:szCs w:val="20"/>
              </w:rPr>
            </w:pPr>
            <w:r w:rsidRPr="00FF2E2C">
              <w:rPr>
                <w:rFonts w:ascii="Bookman Old Style" w:eastAsia="Calibri" w:hAnsi="Bookman Old Style" w:cs="Arial"/>
                <w:sz w:val="20"/>
                <w:szCs w:val="20"/>
              </w:rPr>
              <w:t>20.Padang Lawas Utara</w:t>
            </w:r>
          </w:p>
        </w:tc>
        <w:tc>
          <w:tcPr>
            <w:tcW w:w="1147" w:type="pct"/>
            <w:shd w:val="clear" w:color="auto" w:fill="auto"/>
          </w:tcPr>
          <w:p w14:paraId="3154DDEE" w14:textId="77777777" w:rsidR="00393C5F" w:rsidRPr="00FF2E2C" w:rsidRDefault="00393C5F" w:rsidP="00393C5F">
            <w:pPr>
              <w:tabs>
                <w:tab w:val="left" w:pos="609"/>
              </w:tabs>
              <w:rPr>
                <w:rFonts w:ascii="Bookman Old Style" w:eastAsia="Calibri" w:hAnsi="Bookman Old Style" w:cs="Arial"/>
                <w:sz w:val="20"/>
                <w:szCs w:val="20"/>
              </w:rPr>
            </w:pPr>
            <w:r w:rsidRPr="00FF2E2C">
              <w:rPr>
                <w:rFonts w:ascii="Bookman Old Style" w:eastAsia="Calibri" w:hAnsi="Bookman Old Style" w:cs="Arial"/>
                <w:noProof/>
                <w:sz w:val="20"/>
                <w:szCs w:val="20"/>
              </w:rPr>
              <w:t>Gunung Tua</w:t>
            </w:r>
          </w:p>
        </w:tc>
        <w:tc>
          <w:tcPr>
            <w:tcW w:w="404" w:type="pct"/>
            <w:shd w:val="clear" w:color="auto" w:fill="auto"/>
          </w:tcPr>
          <w:p w14:paraId="1FD2C655" w14:textId="77777777" w:rsidR="00393C5F" w:rsidRPr="00FF2E2C" w:rsidRDefault="00393C5F" w:rsidP="00393C5F">
            <w:pPr>
              <w:tabs>
                <w:tab w:val="left" w:pos="609"/>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12</w:t>
            </w:r>
          </w:p>
        </w:tc>
        <w:tc>
          <w:tcPr>
            <w:tcW w:w="484" w:type="pct"/>
            <w:shd w:val="clear" w:color="auto" w:fill="auto"/>
          </w:tcPr>
          <w:p w14:paraId="740F80A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386</w:t>
            </w:r>
          </w:p>
        </w:tc>
        <w:tc>
          <w:tcPr>
            <w:tcW w:w="484" w:type="pct"/>
            <w:shd w:val="clear" w:color="auto" w:fill="auto"/>
          </w:tcPr>
          <w:p w14:paraId="11C81F81"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w:t>
            </w:r>
          </w:p>
        </w:tc>
        <w:tc>
          <w:tcPr>
            <w:tcW w:w="886" w:type="pct"/>
            <w:shd w:val="clear" w:color="auto" w:fill="auto"/>
          </w:tcPr>
          <w:p w14:paraId="456D433F"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3.918,05</w:t>
            </w:r>
          </w:p>
        </w:tc>
      </w:tr>
      <w:tr w:rsidR="00FF2E2C" w:rsidRPr="00FF2E2C" w14:paraId="42669BF9" w14:textId="77777777" w:rsidTr="00CD6631">
        <w:trPr>
          <w:trHeight w:val="166"/>
        </w:trPr>
        <w:tc>
          <w:tcPr>
            <w:tcW w:w="1595" w:type="pct"/>
            <w:shd w:val="clear" w:color="auto" w:fill="auto"/>
          </w:tcPr>
          <w:p w14:paraId="6C7842FD"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21. Padang Lawas</w:t>
            </w:r>
          </w:p>
        </w:tc>
        <w:tc>
          <w:tcPr>
            <w:tcW w:w="1147" w:type="pct"/>
            <w:shd w:val="clear" w:color="auto" w:fill="auto"/>
          </w:tcPr>
          <w:p w14:paraId="5CAED666" w14:textId="77777777" w:rsidR="00393C5F" w:rsidRPr="00FF2E2C" w:rsidRDefault="00393C5F" w:rsidP="00393C5F">
            <w:pPr>
              <w:tabs>
                <w:tab w:val="left" w:pos="609"/>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Sibuhuan</w:t>
            </w:r>
          </w:p>
        </w:tc>
        <w:tc>
          <w:tcPr>
            <w:tcW w:w="404" w:type="pct"/>
            <w:shd w:val="clear" w:color="auto" w:fill="auto"/>
          </w:tcPr>
          <w:p w14:paraId="3A63F5E0" w14:textId="77777777" w:rsidR="00393C5F" w:rsidRPr="00FF2E2C" w:rsidRDefault="00393C5F" w:rsidP="00393C5F">
            <w:pPr>
              <w:tabs>
                <w:tab w:val="left" w:pos="609"/>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12</w:t>
            </w:r>
          </w:p>
        </w:tc>
        <w:tc>
          <w:tcPr>
            <w:tcW w:w="484" w:type="pct"/>
            <w:shd w:val="clear" w:color="auto" w:fill="auto"/>
          </w:tcPr>
          <w:p w14:paraId="27DC5EA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303</w:t>
            </w:r>
          </w:p>
        </w:tc>
        <w:tc>
          <w:tcPr>
            <w:tcW w:w="484" w:type="pct"/>
            <w:shd w:val="clear" w:color="auto" w:fill="auto"/>
          </w:tcPr>
          <w:p w14:paraId="4C28030F"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w:t>
            </w:r>
          </w:p>
        </w:tc>
        <w:tc>
          <w:tcPr>
            <w:tcW w:w="886" w:type="pct"/>
            <w:shd w:val="clear" w:color="auto" w:fill="auto"/>
          </w:tcPr>
          <w:p w14:paraId="360A40D9"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3,892,74</w:t>
            </w:r>
          </w:p>
        </w:tc>
      </w:tr>
      <w:tr w:rsidR="00FF2E2C" w:rsidRPr="00FF2E2C" w14:paraId="550B1BEE" w14:textId="77777777" w:rsidTr="00CD6631">
        <w:trPr>
          <w:trHeight w:val="102"/>
        </w:trPr>
        <w:tc>
          <w:tcPr>
            <w:tcW w:w="1595" w:type="pct"/>
            <w:shd w:val="clear" w:color="auto" w:fill="auto"/>
          </w:tcPr>
          <w:p w14:paraId="757A82CF"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22.Labuhanbatu Selatan</w:t>
            </w:r>
          </w:p>
        </w:tc>
        <w:tc>
          <w:tcPr>
            <w:tcW w:w="1147" w:type="pct"/>
            <w:shd w:val="clear" w:color="auto" w:fill="auto"/>
          </w:tcPr>
          <w:p w14:paraId="77F939DB" w14:textId="77777777" w:rsidR="00393C5F" w:rsidRPr="00FF2E2C" w:rsidRDefault="00393C5F" w:rsidP="00393C5F">
            <w:pPr>
              <w:tabs>
                <w:tab w:val="left" w:pos="609"/>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Kota Pinang</w:t>
            </w:r>
          </w:p>
        </w:tc>
        <w:tc>
          <w:tcPr>
            <w:tcW w:w="404" w:type="pct"/>
            <w:shd w:val="clear" w:color="auto" w:fill="auto"/>
          </w:tcPr>
          <w:p w14:paraId="2F2D6DBC" w14:textId="77777777" w:rsidR="00393C5F" w:rsidRPr="00FF2E2C" w:rsidRDefault="00393C5F" w:rsidP="00393C5F">
            <w:pPr>
              <w:tabs>
                <w:tab w:val="left" w:pos="609"/>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5</w:t>
            </w:r>
          </w:p>
        </w:tc>
        <w:tc>
          <w:tcPr>
            <w:tcW w:w="484" w:type="pct"/>
            <w:shd w:val="clear" w:color="auto" w:fill="auto"/>
          </w:tcPr>
          <w:p w14:paraId="7CD7A3C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52</w:t>
            </w:r>
          </w:p>
        </w:tc>
        <w:tc>
          <w:tcPr>
            <w:tcW w:w="484" w:type="pct"/>
            <w:shd w:val="clear" w:color="auto" w:fill="auto"/>
          </w:tcPr>
          <w:p w14:paraId="77B30B5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w:t>
            </w:r>
          </w:p>
        </w:tc>
        <w:tc>
          <w:tcPr>
            <w:tcW w:w="886" w:type="pct"/>
            <w:shd w:val="clear" w:color="auto" w:fill="auto"/>
          </w:tcPr>
          <w:p w14:paraId="2AC7FB94"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3.596,00</w:t>
            </w:r>
          </w:p>
        </w:tc>
      </w:tr>
      <w:tr w:rsidR="00FF2E2C" w:rsidRPr="00FF2E2C" w14:paraId="76AF8563" w14:textId="77777777" w:rsidTr="00CD6631">
        <w:trPr>
          <w:trHeight w:val="55"/>
        </w:trPr>
        <w:tc>
          <w:tcPr>
            <w:tcW w:w="1595" w:type="pct"/>
            <w:shd w:val="clear" w:color="auto" w:fill="auto"/>
          </w:tcPr>
          <w:p w14:paraId="263B5806" w14:textId="77777777" w:rsidR="00393C5F" w:rsidRPr="00FF2E2C" w:rsidRDefault="00393C5F" w:rsidP="00393C5F">
            <w:pPr>
              <w:tabs>
                <w:tab w:val="left" w:pos="284"/>
              </w:tabs>
              <w:ind w:left="312" w:right="-18" w:hanging="312"/>
              <w:rPr>
                <w:rFonts w:ascii="Bookman Old Style" w:eastAsia="Calibri" w:hAnsi="Bookman Old Style" w:cs="Arial"/>
                <w:sz w:val="20"/>
                <w:szCs w:val="20"/>
              </w:rPr>
            </w:pPr>
            <w:r w:rsidRPr="00FF2E2C">
              <w:rPr>
                <w:rFonts w:ascii="Bookman Old Style" w:eastAsia="Calibri" w:hAnsi="Bookman Old Style" w:cs="Arial"/>
                <w:sz w:val="20"/>
                <w:szCs w:val="20"/>
              </w:rPr>
              <w:t>23. Labuhanbatu Utara</w:t>
            </w:r>
          </w:p>
        </w:tc>
        <w:tc>
          <w:tcPr>
            <w:tcW w:w="1147" w:type="pct"/>
            <w:shd w:val="clear" w:color="auto" w:fill="auto"/>
          </w:tcPr>
          <w:p w14:paraId="4DAC9A7F" w14:textId="77777777" w:rsidR="00393C5F" w:rsidRPr="00FF2E2C" w:rsidRDefault="00393C5F" w:rsidP="00393C5F">
            <w:pPr>
              <w:tabs>
                <w:tab w:val="left" w:pos="609"/>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Aek Kanopan</w:t>
            </w:r>
          </w:p>
        </w:tc>
        <w:tc>
          <w:tcPr>
            <w:tcW w:w="404" w:type="pct"/>
            <w:shd w:val="clear" w:color="auto" w:fill="auto"/>
          </w:tcPr>
          <w:p w14:paraId="71AFDC71" w14:textId="77777777" w:rsidR="00393C5F" w:rsidRPr="00FF2E2C" w:rsidRDefault="00393C5F" w:rsidP="00393C5F">
            <w:pPr>
              <w:tabs>
                <w:tab w:val="left" w:pos="609"/>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8</w:t>
            </w:r>
          </w:p>
        </w:tc>
        <w:tc>
          <w:tcPr>
            <w:tcW w:w="484" w:type="pct"/>
            <w:shd w:val="clear" w:color="auto" w:fill="auto"/>
          </w:tcPr>
          <w:p w14:paraId="02A8C0E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82</w:t>
            </w:r>
          </w:p>
        </w:tc>
        <w:tc>
          <w:tcPr>
            <w:tcW w:w="484" w:type="pct"/>
            <w:shd w:val="clear" w:color="auto" w:fill="auto"/>
          </w:tcPr>
          <w:p w14:paraId="1EFC4BE3"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8</w:t>
            </w:r>
          </w:p>
        </w:tc>
        <w:tc>
          <w:tcPr>
            <w:tcW w:w="886" w:type="pct"/>
            <w:shd w:val="clear" w:color="auto" w:fill="auto"/>
          </w:tcPr>
          <w:p w14:paraId="4FF7F645"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3.570,98</w:t>
            </w:r>
          </w:p>
        </w:tc>
      </w:tr>
      <w:tr w:rsidR="00FF2E2C" w:rsidRPr="00FF2E2C" w14:paraId="6B0FF81B" w14:textId="77777777" w:rsidTr="00CD6631">
        <w:trPr>
          <w:trHeight w:val="156"/>
        </w:trPr>
        <w:tc>
          <w:tcPr>
            <w:tcW w:w="1595" w:type="pct"/>
            <w:shd w:val="clear" w:color="auto" w:fill="auto"/>
          </w:tcPr>
          <w:p w14:paraId="469D1C61"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24. Nias Utara</w:t>
            </w:r>
          </w:p>
        </w:tc>
        <w:tc>
          <w:tcPr>
            <w:tcW w:w="1147" w:type="pct"/>
            <w:shd w:val="clear" w:color="auto" w:fill="auto"/>
          </w:tcPr>
          <w:p w14:paraId="145680FE" w14:textId="77777777" w:rsidR="00393C5F" w:rsidRPr="00FF2E2C" w:rsidRDefault="00393C5F" w:rsidP="00393C5F">
            <w:pPr>
              <w:tabs>
                <w:tab w:val="left" w:pos="609"/>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Lotu</w:t>
            </w:r>
          </w:p>
        </w:tc>
        <w:tc>
          <w:tcPr>
            <w:tcW w:w="404" w:type="pct"/>
            <w:shd w:val="clear" w:color="auto" w:fill="auto"/>
          </w:tcPr>
          <w:p w14:paraId="559F5C40" w14:textId="77777777" w:rsidR="00393C5F" w:rsidRPr="00FF2E2C" w:rsidRDefault="00393C5F" w:rsidP="00393C5F">
            <w:pPr>
              <w:tabs>
                <w:tab w:val="left" w:pos="609"/>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11</w:t>
            </w:r>
          </w:p>
        </w:tc>
        <w:tc>
          <w:tcPr>
            <w:tcW w:w="484" w:type="pct"/>
            <w:shd w:val="clear" w:color="auto" w:fill="auto"/>
          </w:tcPr>
          <w:p w14:paraId="5DA2E421"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112</w:t>
            </w:r>
          </w:p>
        </w:tc>
        <w:tc>
          <w:tcPr>
            <w:tcW w:w="484" w:type="pct"/>
            <w:shd w:val="clear" w:color="auto" w:fill="auto"/>
          </w:tcPr>
          <w:p w14:paraId="4D16C0DF"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w:t>
            </w:r>
          </w:p>
        </w:tc>
        <w:tc>
          <w:tcPr>
            <w:tcW w:w="886" w:type="pct"/>
            <w:shd w:val="clear" w:color="auto" w:fill="auto"/>
          </w:tcPr>
          <w:p w14:paraId="7CF200A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1.202,78</w:t>
            </w:r>
          </w:p>
        </w:tc>
      </w:tr>
      <w:tr w:rsidR="00FF2E2C" w:rsidRPr="00FF2E2C" w14:paraId="365F4010" w14:textId="77777777" w:rsidTr="00CD6631">
        <w:trPr>
          <w:trHeight w:val="156"/>
        </w:trPr>
        <w:tc>
          <w:tcPr>
            <w:tcW w:w="1595" w:type="pct"/>
            <w:shd w:val="clear" w:color="auto" w:fill="auto"/>
          </w:tcPr>
          <w:p w14:paraId="5EAE244F"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25. Nias Barat</w:t>
            </w:r>
          </w:p>
        </w:tc>
        <w:tc>
          <w:tcPr>
            <w:tcW w:w="1147" w:type="pct"/>
            <w:shd w:val="clear" w:color="auto" w:fill="auto"/>
          </w:tcPr>
          <w:p w14:paraId="59B3D851" w14:textId="77777777" w:rsidR="00393C5F" w:rsidRPr="00FF2E2C" w:rsidRDefault="00393C5F" w:rsidP="00393C5F">
            <w:pPr>
              <w:tabs>
                <w:tab w:val="left" w:pos="467"/>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Lahomi</w:t>
            </w:r>
          </w:p>
        </w:tc>
        <w:tc>
          <w:tcPr>
            <w:tcW w:w="404" w:type="pct"/>
            <w:shd w:val="clear" w:color="auto" w:fill="auto"/>
          </w:tcPr>
          <w:p w14:paraId="637E91A9" w14:textId="77777777" w:rsidR="00393C5F" w:rsidRPr="00FF2E2C" w:rsidRDefault="00393C5F" w:rsidP="00393C5F">
            <w:pPr>
              <w:tabs>
                <w:tab w:val="left" w:pos="467"/>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8</w:t>
            </w:r>
          </w:p>
        </w:tc>
        <w:tc>
          <w:tcPr>
            <w:tcW w:w="484" w:type="pct"/>
            <w:shd w:val="clear" w:color="auto" w:fill="auto"/>
          </w:tcPr>
          <w:p w14:paraId="09A6F25D"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105</w:t>
            </w:r>
          </w:p>
        </w:tc>
        <w:tc>
          <w:tcPr>
            <w:tcW w:w="484" w:type="pct"/>
            <w:shd w:val="clear" w:color="auto" w:fill="auto"/>
          </w:tcPr>
          <w:p w14:paraId="64AC97D3"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0</w:t>
            </w:r>
          </w:p>
        </w:tc>
        <w:tc>
          <w:tcPr>
            <w:tcW w:w="886" w:type="pct"/>
            <w:shd w:val="clear" w:color="auto" w:fill="auto"/>
          </w:tcPr>
          <w:p w14:paraId="4C4962C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473,73</w:t>
            </w:r>
          </w:p>
        </w:tc>
      </w:tr>
      <w:tr w:rsidR="00FF2E2C" w:rsidRPr="00FF2E2C" w14:paraId="7CBC059F" w14:textId="77777777" w:rsidTr="00CD6631">
        <w:trPr>
          <w:trHeight w:val="156"/>
        </w:trPr>
        <w:tc>
          <w:tcPr>
            <w:tcW w:w="1595" w:type="pct"/>
            <w:shd w:val="clear" w:color="auto" w:fill="auto"/>
          </w:tcPr>
          <w:p w14:paraId="7F29827F"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lang w:val="sv-SE"/>
              </w:rPr>
            </w:pPr>
            <w:r w:rsidRPr="00FF2E2C">
              <w:rPr>
                <w:rFonts w:ascii="Bookman Old Style" w:eastAsia="Calibri" w:hAnsi="Bookman Old Style" w:cs="Arial"/>
                <w:sz w:val="20"/>
                <w:szCs w:val="20"/>
                <w:lang w:val="sv-SE"/>
              </w:rPr>
              <w:t>26. Sibolga</w:t>
            </w:r>
          </w:p>
        </w:tc>
        <w:tc>
          <w:tcPr>
            <w:tcW w:w="1147" w:type="pct"/>
            <w:shd w:val="clear" w:color="auto" w:fill="auto"/>
          </w:tcPr>
          <w:p w14:paraId="7680366C" w14:textId="77777777" w:rsidR="00393C5F" w:rsidRPr="00FF2E2C" w:rsidRDefault="00393C5F" w:rsidP="00393C5F">
            <w:pPr>
              <w:tabs>
                <w:tab w:val="left" w:pos="467"/>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Sibolga</w:t>
            </w:r>
          </w:p>
        </w:tc>
        <w:tc>
          <w:tcPr>
            <w:tcW w:w="404" w:type="pct"/>
            <w:shd w:val="clear" w:color="auto" w:fill="auto"/>
          </w:tcPr>
          <w:p w14:paraId="2FB4C9D7" w14:textId="77777777" w:rsidR="00393C5F" w:rsidRPr="00FF2E2C" w:rsidRDefault="00393C5F" w:rsidP="00393C5F">
            <w:pPr>
              <w:tabs>
                <w:tab w:val="left" w:pos="467"/>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4</w:t>
            </w:r>
          </w:p>
        </w:tc>
        <w:tc>
          <w:tcPr>
            <w:tcW w:w="484" w:type="pct"/>
            <w:shd w:val="clear" w:color="auto" w:fill="auto"/>
          </w:tcPr>
          <w:p w14:paraId="45B019A4"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0</w:t>
            </w:r>
          </w:p>
        </w:tc>
        <w:tc>
          <w:tcPr>
            <w:tcW w:w="484" w:type="pct"/>
            <w:shd w:val="clear" w:color="auto" w:fill="auto"/>
          </w:tcPr>
          <w:p w14:paraId="0FD48EEF"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17</w:t>
            </w:r>
          </w:p>
        </w:tc>
        <w:tc>
          <w:tcPr>
            <w:tcW w:w="886" w:type="pct"/>
            <w:shd w:val="clear" w:color="auto" w:fill="auto"/>
          </w:tcPr>
          <w:p w14:paraId="687C1EF2"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41,31</w:t>
            </w:r>
          </w:p>
        </w:tc>
      </w:tr>
      <w:tr w:rsidR="00FF2E2C" w:rsidRPr="00FF2E2C" w14:paraId="078BD1A2" w14:textId="77777777" w:rsidTr="00CD6631">
        <w:trPr>
          <w:trHeight w:val="156"/>
        </w:trPr>
        <w:tc>
          <w:tcPr>
            <w:tcW w:w="1595" w:type="pct"/>
            <w:shd w:val="clear" w:color="auto" w:fill="auto"/>
          </w:tcPr>
          <w:p w14:paraId="5430B18D"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lang w:val="sv-SE"/>
              </w:rPr>
            </w:pPr>
            <w:r w:rsidRPr="00FF2E2C">
              <w:rPr>
                <w:rFonts w:ascii="Bookman Old Style" w:eastAsia="Calibri" w:hAnsi="Bookman Old Style" w:cs="Arial"/>
                <w:sz w:val="20"/>
                <w:szCs w:val="20"/>
                <w:lang w:val="sv-SE"/>
              </w:rPr>
              <w:t>27. Tanjungbalai</w:t>
            </w:r>
          </w:p>
        </w:tc>
        <w:tc>
          <w:tcPr>
            <w:tcW w:w="1147" w:type="pct"/>
            <w:shd w:val="clear" w:color="auto" w:fill="auto"/>
          </w:tcPr>
          <w:p w14:paraId="6B1853C0" w14:textId="77777777" w:rsidR="00393C5F" w:rsidRPr="00FF2E2C" w:rsidRDefault="00393C5F" w:rsidP="00393C5F">
            <w:pPr>
              <w:tabs>
                <w:tab w:val="left" w:pos="467"/>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Tanjungbalai</w:t>
            </w:r>
          </w:p>
        </w:tc>
        <w:tc>
          <w:tcPr>
            <w:tcW w:w="404" w:type="pct"/>
            <w:shd w:val="clear" w:color="auto" w:fill="auto"/>
          </w:tcPr>
          <w:p w14:paraId="1F51CB50" w14:textId="77777777" w:rsidR="00393C5F" w:rsidRPr="00FF2E2C" w:rsidRDefault="00393C5F" w:rsidP="00393C5F">
            <w:pPr>
              <w:tabs>
                <w:tab w:val="left" w:pos="467"/>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6</w:t>
            </w:r>
          </w:p>
        </w:tc>
        <w:tc>
          <w:tcPr>
            <w:tcW w:w="484" w:type="pct"/>
            <w:shd w:val="clear" w:color="auto" w:fill="auto"/>
          </w:tcPr>
          <w:p w14:paraId="1FF17888"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0</w:t>
            </w:r>
          </w:p>
        </w:tc>
        <w:tc>
          <w:tcPr>
            <w:tcW w:w="484" w:type="pct"/>
            <w:shd w:val="clear" w:color="auto" w:fill="auto"/>
          </w:tcPr>
          <w:p w14:paraId="0DA9C34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31</w:t>
            </w:r>
          </w:p>
        </w:tc>
        <w:tc>
          <w:tcPr>
            <w:tcW w:w="886" w:type="pct"/>
            <w:shd w:val="clear" w:color="auto" w:fill="auto"/>
          </w:tcPr>
          <w:p w14:paraId="44B5A51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107,83</w:t>
            </w:r>
          </w:p>
        </w:tc>
      </w:tr>
      <w:tr w:rsidR="00FF2E2C" w:rsidRPr="00FF2E2C" w14:paraId="638BC12C" w14:textId="77777777" w:rsidTr="00CD6631">
        <w:trPr>
          <w:trHeight w:val="156"/>
        </w:trPr>
        <w:tc>
          <w:tcPr>
            <w:tcW w:w="1595" w:type="pct"/>
            <w:shd w:val="clear" w:color="auto" w:fill="auto"/>
          </w:tcPr>
          <w:p w14:paraId="19F5D8A5"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lang w:val="sv-SE"/>
              </w:rPr>
            </w:pPr>
            <w:r w:rsidRPr="00FF2E2C">
              <w:rPr>
                <w:rFonts w:ascii="Bookman Old Style" w:eastAsia="Calibri" w:hAnsi="Bookman Old Style" w:cs="Arial"/>
                <w:sz w:val="20"/>
                <w:szCs w:val="20"/>
                <w:lang w:val="sv-SE"/>
              </w:rPr>
              <w:t>28. Pematangsiantar</w:t>
            </w:r>
          </w:p>
        </w:tc>
        <w:tc>
          <w:tcPr>
            <w:tcW w:w="1147" w:type="pct"/>
            <w:shd w:val="clear" w:color="auto" w:fill="auto"/>
          </w:tcPr>
          <w:p w14:paraId="0784EC8A" w14:textId="77777777" w:rsidR="00393C5F" w:rsidRPr="00FF2E2C" w:rsidRDefault="00393C5F" w:rsidP="00393C5F">
            <w:pPr>
              <w:tabs>
                <w:tab w:val="left" w:pos="467"/>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Pematangsiantar</w:t>
            </w:r>
          </w:p>
        </w:tc>
        <w:tc>
          <w:tcPr>
            <w:tcW w:w="404" w:type="pct"/>
            <w:shd w:val="clear" w:color="auto" w:fill="auto"/>
          </w:tcPr>
          <w:p w14:paraId="11731F43" w14:textId="77777777" w:rsidR="00393C5F" w:rsidRPr="00FF2E2C" w:rsidRDefault="00393C5F" w:rsidP="00393C5F">
            <w:pPr>
              <w:tabs>
                <w:tab w:val="left" w:pos="467"/>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8</w:t>
            </w:r>
          </w:p>
        </w:tc>
        <w:tc>
          <w:tcPr>
            <w:tcW w:w="484" w:type="pct"/>
            <w:shd w:val="clear" w:color="auto" w:fill="auto"/>
          </w:tcPr>
          <w:p w14:paraId="0882F881"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0</w:t>
            </w:r>
          </w:p>
        </w:tc>
        <w:tc>
          <w:tcPr>
            <w:tcW w:w="484" w:type="pct"/>
            <w:shd w:val="clear" w:color="auto" w:fill="auto"/>
          </w:tcPr>
          <w:p w14:paraId="238411F4"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53</w:t>
            </w:r>
          </w:p>
        </w:tc>
        <w:tc>
          <w:tcPr>
            <w:tcW w:w="886" w:type="pct"/>
            <w:shd w:val="clear" w:color="auto" w:fill="auto"/>
          </w:tcPr>
          <w:p w14:paraId="1CB1941C"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55,66</w:t>
            </w:r>
          </w:p>
        </w:tc>
      </w:tr>
      <w:tr w:rsidR="00FF2E2C" w:rsidRPr="00FF2E2C" w14:paraId="17F96BE1" w14:textId="77777777" w:rsidTr="00CD6631">
        <w:trPr>
          <w:trHeight w:val="156"/>
        </w:trPr>
        <w:tc>
          <w:tcPr>
            <w:tcW w:w="1595" w:type="pct"/>
            <w:shd w:val="clear" w:color="auto" w:fill="auto"/>
          </w:tcPr>
          <w:p w14:paraId="037EAE5F"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lang w:val="sv-SE"/>
              </w:rPr>
              <w:t xml:space="preserve">29. </w:t>
            </w:r>
            <w:r w:rsidRPr="00FF2E2C">
              <w:rPr>
                <w:rFonts w:ascii="Bookman Old Style" w:eastAsia="Calibri" w:hAnsi="Bookman Old Style" w:cs="Arial"/>
                <w:sz w:val="20"/>
                <w:szCs w:val="20"/>
              </w:rPr>
              <w:t>Tebing Tinggi</w:t>
            </w:r>
          </w:p>
        </w:tc>
        <w:tc>
          <w:tcPr>
            <w:tcW w:w="1147" w:type="pct"/>
            <w:shd w:val="clear" w:color="auto" w:fill="auto"/>
          </w:tcPr>
          <w:p w14:paraId="2DF42FE1" w14:textId="77777777" w:rsidR="00393C5F" w:rsidRPr="00FF2E2C" w:rsidRDefault="00393C5F" w:rsidP="00393C5F">
            <w:pPr>
              <w:tabs>
                <w:tab w:val="left" w:pos="467"/>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Tebingtinggi</w:t>
            </w:r>
          </w:p>
        </w:tc>
        <w:tc>
          <w:tcPr>
            <w:tcW w:w="404" w:type="pct"/>
            <w:shd w:val="clear" w:color="auto" w:fill="auto"/>
          </w:tcPr>
          <w:p w14:paraId="0BDD9B84" w14:textId="77777777" w:rsidR="00393C5F" w:rsidRPr="00FF2E2C" w:rsidRDefault="00393C5F" w:rsidP="00393C5F">
            <w:pPr>
              <w:tabs>
                <w:tab w:val="left" w:pos="467"/>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5</w:t>
            </w:r>
          </w:p>
        </w:tc>
        <w:tc>
          <w:tcPr>
            <w:tcW w:w="484" w:type="pct"/>
            <w:shd w:val="clear" w:color="auto" w:fill="auto"/>
          </w:tcPr>
          <w:p w14:paraId="4FA3C316"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0</w:t>
            </w:r>
          </w:p>
        </w:tc>
        <w:tc>
          <w:tcPr>
            <w:tcW w:w="484" w:type="pct"/>
            <w:shd w:val="clear" w:color="auto" w:fill="auto"/>
          </w:tcPr>
          <w:p w14:paraId="587FFC4E"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35</w:t>
            </w:r>
          </w:p>
        </w:tc>
        <w:tc>
          <w:tcPr>
            <w:tcW w:w="886" w:type="pct"/>
            <w:shd w:val="clear" w:color="auto" w:fill="auto"/>
          </w:tcPr>
          <w:p w14:paraId="40FF29F5"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31,00</w:t>
            </w:r>
          </w:p>
        </w:tc>
      </w:tr>
      <w:tr w:rsidR="00FF2E2C" w:rsidRPr="00FF2E2C" w14:paraId="519FA95A" w14:textId="77777777" w:rsidTr="00CD6631">
        <w:trPr>
          <w:trHeight w:val="156"/>
        </w:trPr>
        <w:tc>
          <w:tcPr>
            <w:tcW w:w="1595" w:type="pct"/>
            <w:shd w:val="clear" w:color="auto" w:fill="auto"/>
          </w:tcPr>
          <w:p w14:paraId="56AC6257" w14:textId="77777777" w:rsidR="00393C5F" w:rsidRPr="00FF2E2C" w:rsidRDefault="00393C5F" w:rsidP="00393C5F">
            <w:pPr>
              <w:tabs>
                <w:tab w:val="left" w:pos="284"/>
              </w:tabs>
              <w:ind w:left="312" w:right="-18"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30. Medan</w:t>
            </w:r>
          </w:p>
        </w:tc>
        <w:tc>
          <w:tcPr>
            <w:tcW w:w="1147" w:type="pct"/>
            <w:shd w:val="clear" w:color="auto" w:fill="auto"/>
          </w:tcPr>
          <w:p w14:paraId="2E458803" w14:textId="77777777" w:rsidR="00393C5F" w:rsidRPr="00FF2E2C" w:rsidRDefault="00393C5F" w:rsidP="00393C5F">
            <w:pPr>
              <w:tabs>
                <w:tab w:val="left" w:pos="467"/>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Medan</w:t>
            </w:r>
          </w:p>
        </w:tc>
        <w:tc>
          <w:tcPr>
            <w:tcW w:w="404" w:type="pct"/>
            <w:shd w:val="clear" w:color="auto" w:fill="auto"/>
          </w:tcPr>
          <w:p w14:paraId="3C7F9DDA" w14:textId="77777777" w:rsidR="00393C5F" w:rsidRPr="00FF2E2C" w:rsidRDefault="00393C5F" w:rsidP="00393C5F">
            <w:pPr>
              <w:tabs>
                <w:tab w:val="left" w:pos="467"/>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21</w:t>
            </w:r>
          </w:p>
        </w:tc>
        <w:tc>
          <w:tcPr>
            <w:tcW w:w="484" w:type="pct"/>
            <w:shd w:val="clear" w:color="auto" w:fill="auto"/>
          </w:tcPr>
          <w:p w14:paraId="06D787F8"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0</w:t>
            </w:r>
          </w:p>
        </w:tc>
        <w:tc>
          <w:tcPr>
            <w:tcW w:w="484" w:type="pct"/>
            <w:shd w:val="clear" w:color="auto" w:fill="auto"/>
          </w:tcPr>
          <w:p w14:paraId="1587EB6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151</w:t>
            </w:r>
          </w:p>
        </w:tc>
        <w:tc>
          <w:tcPr>
            <w:tcW w:w="886" w:type="pct"/>
            <w:shd w:val="clear" w:color="auto" w:fill="auto"/>
          </w:tcPr>
          <w:p w14:paraId="1A5F35CD"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265,00</w:t>
            </w:r>
          </w:p>
        </w:tc>
      </w:tr>
      <w:tr w:rsidR="00FF2E2C" w:rsidRPr="00FF2E2C" w14:paraId="2A98C567" w14:textId="77777777" w:rsidTr="00CD6631">
        <w:trPr>
          <w:trHeight w:val="166"/>
        </w:trPr>
        <w:tc>
          <w:tcPr>
            <w:tcW w:w="1595" w:type="pct"/>
            <w:shd w:val="clear" w:color="auto" w:fill="auto"/>
          </w:tcPr>
          <w:p w14:paraId="7530BE27" w14:textId="77777777" w:rsidR="00393C5F" w:rsidRPr="00FF2E2C" w:rsidRDefault="00393C5F" w:rsidP="00393C5F">
            <w:pPr>
              <w:tabs>
                <w:tab w:val="left" w:pos="284"/>
              </w:tabs>
              <w:ind w:left="312" w:right="-14"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31. Binjai</w:t>
            </w:r>
          </w:p>
        </w:tc>
        <w:tc>
          <w:tcPr>
            <w:tcW w:w="1147" w:type="pct"/>
            <w:shd w:val="clear" w:color="auto" w:fill="auto"/>
          </w:tcPr>
          <w:p w14:paraId="69FBE3EA" w14:textId="77777777" w:rsidR="00393C5F" w:rsidRPr="00FF2E2C" w:rsidRDefault="00393C5F" w:rsidP="00393C5F">
            <w:pPr>
              <w:tabs>
                <w:tab w:val="left" w:pos="467"/>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Binjai</w:t>
            </w:r>
          </w:p>
        </w:tc>
        <w:tc>
          <w:tcPr>
            <w:tcW w:w="404" w:type="pct"/>
            <w:shd w:val="clear" w:color="auto" w:fill="auto"/>
          </w:tcPr>
          <w:p w14:paraId="7F636AAF" w14:textId="77777777" w:rsidR="00393C5F" w:rsidRPr="00FF2E2C" w:rsidRDefault="00393C5F" w:rsidP="00393C5F">
            <w:pPr>
              <w:tabs>
                <w:tab w:val="left" w:pos="467"/>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5</w:t>
            </w:r>
          </w:p>
        </w:tc>
        <w:tc>
          <w:tcPr>
            <w:tcW w:w="484" w:type="pct"/>
            <w:shd w:val="clear" w:color="auto" w:fill="auto"/>
          </w:tcPr>
          <w:p w14:paraId="2400C43F"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0</w:t>
            </w:r>
          </w:p>
        </w:tc>
        <w:tc>
          <w:tcPr>
            <w:tcW w:w="484" w:type="pct"/>
            <w:shd w:val="clear" w:color="auto" w:fill="auto"/>
          </w:tcPr>
          <w:p w14:paraId="4C75645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37</w:t>
            </w:r>
          </w:p>
        </w:tc>
        <w:tc>
          <w:tcPr>
            <w:tcW w:w="886" w:type="pct"/>
            <w:shd w:val="clear" w:color="auto" w:fill="auto"/>
          </w:tcPr>
          <w:p w14:paraId="4E97A4C4"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59,19</w:t>
            </w:r>
          </w:p>
        </w:tc>
      </w:tr>
      <w:tr w:rsidR="00FF2E2C" w:rsidRPr="00FF2E2C" w14:paraId="60007E26" w14:textId="77777777" w:rsidTr="00CD6631">
        <w:trPr>
          <w:trHeight w:val="166"/>
        </w:trPr>
        <w:tc>
          <w:tcPr>
            <w:tcW w:w="1595" w:type="pct"/>
            <w:shd w:val="clear" w:color="auto" w:fill="auto"/>
          </w:tcPr>
          <w:p w14:paraId="41D9BDDC" w14:textId="77777777" w:rsidR="00393C5F" w:rsidRPr="00FF2E2C" w:rsidRDefault="00393C5F" w:rsidP="00393C5F">
            <w:pPr>
              <w:tabs>
                <w:tab w:val="left" w:pos="284"/>
              </w:tabs>
              <w:ind w:left="312" w:right="-14" w:hanging="312"/>
              <w:jc w:val="both"/>
              <w:rPr>
                <w:rFonts w:ascii="Bookman Old Style" w:eastAsia="Calibri" w:hAnsi="Bookman Old Style" w:cs="Arial"/>
                <w:sz w:val="20"/>
                <w:szCs w:val="20"/>
              </w:rPr>
            </w:pPr>
            <w:r w:rsidRPr="00FF2E2C">
              <w:rPr>
                <w:rFonts w:ascii="Bookman Old Style" w:eastAsia="Calibri" w:hAnsi="Bookman Old Style" w:cs="Arial"/>
                <w:sz w:val="20"/>
                <w:szCs w:val="20"/>
              </w:rPr>
              <w:t>32. Padangsidimpuan</w:t>
            </w:r>
          </w:p>
        </w:tc>
        <w:tc>
          <w:tcPr>
            <w:tcW w:w="1147" w:type="pct"/>
            <w:shd w:val="clear" w:color="auto" w:fill="auto"/>
          </w:tcPr>
          <w:p w14:paraId="595578A9" w14:textId="77777777" w:rsidR="00393C5F" w:rsidRPr="00FF2E2C" w:rsidRDefault="00393C5F" w:rsidP="00393C5F">
            <w:pPr>
              <w:tabs>
                <w:tab w:val="left" w:pos="467"/>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Padangsidimpuan</w:t>
            </w:r>
          </w:p>
        </w:tc>
        <w:tc>
          <w:tcPr>
            <w:tcW w:w="404" w:type="pct"/>
            <w:shd w:val="clear" w:color="auto" w:fill="auto"/>
          </w:tcPr>
          <w:p w14:paraId="3F02E022" w14:textId="77777777" w:rsidR="00393C5F" w:rsidRPr="00FF2E2C" w:rsidRDefault="00393C5F" w:rsidP="00393C5F">
            <w:pPr>
              <w:tabs>
                <w:tab w:val="left" w:pos="467"/>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6</w:t>
            </w:r>
          </w:p>
        </w:tc>
        <w:tc>
          <w:tcPr>
            <w:tcW w:w="484" w:type="pct"/>
            <w:shd w:val="clear" w:color="auto" w:fill="auto"/>
          </w:tcPr>
          <w:p w14:paraId="6C5D520A"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42</w:t>
            </w:r>
          </w:p>
        </w:tc>
        <w:tc>
          <w:tcPr>
            <w:tcW w:w="484" w:type="pct"/>
            <w:shd w:val="clear" w:color="auto" w:fill="auto"/>
          </w:tcPr>
          <w:p w14:paraId="532133BB"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37</w:t>
            </w:r>
          </w:p>
        </w:tc>
        <w:tc>
          <w:tcPr>
            <w:tcW w:w="886" w:type="pct"/>
            <w:shd w:val="clear" w:color="auto" w:fill="auto"/>
          </w:tcPr>
          <w:p w14:paraId="3BCA6E91"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114,66</w:t>
            </w:r>
          </w:p>
        </w:tc>
      </w:tr>
      <w:tr w:rsidR="00FF2E2C" w:rsidRPr="00FF2E2C" w14:paraId="6CEC221F" w14:textId="77777777" w:rsidTr="00CD6631">
        <w:trPr>
          <w:trHeight w:val="156"/>
        </w:trPr>
        <w:tc>
          <w:tcPr>
            <w:tcW w:w="1595" w:type="pct"/>
            <w:shd w:val="clear" w:color="auto" w:fill="auto"/>
          </w:tcPr>
          <w:p w14:paraId="0DF470F8" w14:textId="77777777" w:rsidR="00393C5F" w:rsidRPr="00FF2E2C" w:rsidRDefault="00393C5F" w:rsidP="00393C5F">
            <w:pPr>
              <w:tabs>
                <w:tab w:val="left" w:pos="284"/>
              </w:tabs>
              <w:ind w:left="312" w:right="-14" w:hanging="312"/>
              <w:jc w:val="both"/>
              <w:rPr>
                <w:rFonts w:ascii="Bookman Old Style" w:eastAsia="Calibri" w:hAnsi="Bookman Old Style" w:cs="Arial"/>
                <w:sz w:val="20"/>
                <w:szCs w:val="20"/>
                <w:lang w:val="sv-SE"/>
              </w:rPr>
            </w:pPr>
            <w:r w:rsidRPr="00FF2E2C">
              <w:rPr>
                <w:rFonts w:ascii="Bookman Old Style" w:eastAsia="Calibri" w:hAnsi="Bookman Old Style" w:cs="Arial"/>
                <w:sz w:val="20"/>
                <w:szCs w:val="20"/>
                <w:lang w:val="sv-SE"/>
              </w:rPr>
              <w:t>33. Gunungsitoli</w:t>
            </w:r>
          </w:p>
        </w:tc>
        <w:tc>
          <w:tcPr>
            <w:tcW w:w="1147" w:type="pct"/>
            <w:shd w:val="clear" w:color="auto" w:fill="auto"/>
          </w:tcPr>
          <w:p w14:paraId="759E828D" w14:textId="77777777" w:rsidR="00393C5F" w:rsidRPr="00FF2E2C" w:rsidRDefault="00393C5F" w:rsidP="00393C5F">
            <w:pPr>
              <w:tabs>
                <w:tab w:val="left" w:pos="467"/>
              </w:tabs>
              <w:jc w:val="both"/>
              <w:rPr>
                <w:rFonts w:ascii="Bookman Old Style" w:eastAsia="Calibri" w:hAnsi="Bookman Old Style" w:cs="Arial"/>
                <w:sz w:val="20"/>
                <w:szCs w:val="20"/>
              </w:rPr>
            </w:pPr>
            <w:r w:rsidRPr="00FF2E2C">
              <w:rPr>
                <w:rFonts w:ascii="Bookman Old Style" w:eastAsia="Calibri" w:hAnsi="Bookman Old Style" w:cs="Arial"/>
                <w:noProof/>
                <w:sz w:val="20"/>
                <w:szCs w:val="20"/>
              </w:rPr>
              <w:t>Gunungsitoli</w:t>
            </w:r>
          </w:p>
        </w:tc>
        <w:tc>
          <w:tcPr>
            <w:tcW w:w="404" w:type="pct"/>
            <w:shd w:val="clear" w:color="auto" w:fill="auto"/>
          </w:tcPr>
          <w:p w14:paraId="5D035EB8" w14:textId="77777777" w:rsidR="00393C5F" w:rsidRPr="00FF2E2C" w:rsidRDefault="00393C5F" w:rsidP="00393C5F">
            <w:pPr>
              <w:tabs>
                <w:tab w:val="left" w:pos="467"/>
              </w:tabs>
              <w:jc w:val="center"/>
              <w:rPr>
                <w:rFonts w:ascii="Bookman Old Style" w:eastAsia="Calibri" w:hAnsi="Bookman Old Style" w:cs="Arial"/>
                <w:sz w:val="20"/>
                <w:szCs w:val="20"/>
              </w:rPr>
            </w:pPr>
            <w:r w:rsidRPr="00FF2E2C">
              <w:rPr>
                <w:rFonts w:ascii="Bookman Old Style" w:eastAsia="Calibri" w:hAnsi="Bookman Old Style" w:cs="Arial"/>
                <w:sz w:val="20"/>
                <w:szCs w:val="20"/>
              </w:rPr>
              <w:t>6</w:t>
            </w:r>
          </w:p>
        </w:tc>
        <w:tc>
          <w:tcPr>
            <w:tcW w:w="484" w:type="pct"/>
            <w:shd w:val="clear" w:color="auto" w:fill="auto"/>
          </w:tcPr>
          <w:p w14:paraId="6555B0A7"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98</w:t>
            </w:r>
          </w:p>
        </w:tc>
        <w:tc>
          <w:tcPr>
            <w:tcW w:w="484" w:type="pct"/>
            <w:shd w:val="clear" w:color="auto" w:fill="auto"/>
          </w:tcPr>
          <w:p w14:paraId="2366E185" w14:textId="77777777" w:rsidR="00393C5F" w:rsidRPr="00FF2E2C" w:rsidRDefault="00393C5F" w:rsidP="00393C5F">
            <w:pPr>
              <w:jc w:val="center"/>
              <w:rPr>
                <w:rFonts w:ascii="Bookman Old Style" w:eastAsia="Calibri" w:hAnsi="Bookman Old Style" w:cs="Arial"/>
                <w:sz w:val="20"/>
                <w:szCs w:val="20"/>
              </w:rPr>
            </w:pPr>
            <w:r w:rsidRPr="00FF2E2C">
              <w:rPr>
                <w:rFonts w:ascii="Bookman Old Style" w:eastAsia="Calibri" w:hAnsi="Bookman Old Style" w:cs="Arial"/>
                <w:sz w:val="20"/>
                <w:szCs w:val="20"/>
              </w:rPr>
              <w:t>3</w:t>
            </w:r>
          </w:p>
        </w:tc>
        <w:tc>
          <w:tcPr>
            <w:tcW w:w="886" w:type="pct"/>
            <w:shd w:val="clear" w:color="auto" w:fill="auto"/>
          </w:tcPr>
          <w:p w14:paraId="3CE65F8B" w14:textId="77777777" w:rsidR="00393C5F" w:rsidRPr="00FF2E2C" w:rsidRDefault="00393C5F" w:rsidP="00393C5F">
            <w:pPr>
              <w:jc w:val="center"/>
              <w:rPr>
                <w:rFonts w:ascii="Bookman Old Style" w:eastAsia="Calibri" w:hAnsi="Bookman Old Style" w:cs="Arial"/>
                <w:sz w:val="20"/>
                <w:szCs w:val="20"/>
                <w:lang w:val="sv-SE"/>
              </w:rPr>
            </w:pPr>
            <w:r w:rsidRPr="00FF2E2C">
              <w:rPr>
                <w:rFonts w:ascii="Bookman Old Style" w:eastAsia="Calibri" w:hAnsi="Bookman Old Style" w:cs="Arial"/>
                <w:sz w:val="20"/>
                <w:szCs w:val="20"/>
                <w:lang w:val="sv-SE"/>
              </w:rPr>
              <w:t>280,78</w:t>
            </w:r>
          </w:p>
        </w:tc>
      </w:tr>
      <w:tr w:rsidR="00FF2E2C" w:rsidRPr="00FF2E2C" w14:paraId="4DD431A8" w14:textId="77777777" w:rsidTr="00CD6631">
        <w:trPr>
          <w:trHeight w:val="253"/>
        </w:trPr>
        <w:tc>
          <w:tcPr>
            <w:tcW w:w="2742" w:type="pct"/>
            <w:gridSpan w:val="2"/>
            <w:shd w:val="clear" w:color="auto" w:fill="auto"/>
          </w:tcPr>
          <w:p w14:paraId="39E5FC2B" w14:textId="77777777" w:rsidR="00393C5F" w:rsidRPr="00FF2E2C" w:rsidRDefault="00393C5F" w:rsidP="00CD6631">
            <w:pPr>
              <w:tabs>
                <w:tab w:val="left" w:pos="467"/>
              </w:tabs>
              <w:rPr>
                <w:rFonts w:ascii="Bookman Old Style" w:eastAsia="Calibri" w:hAnsi="Bookman Old Style" w:cs="Arial"/>
                <w:b/>
                <w:noProof/>
                <w:sz w:val="20"/>
                <w:szCs w:val="20"/>
              </w:rPr>
            </w:pPr>
            <w:r w:rsidRPr="00FF2E2C">
              <w:rPr>
                <w:rFonts w:ascii="Bookman Old Style" w:eastAsia="Calibri" w:hAnsi="Bookman Old Style" w:cs="Arial"/>
                <w:b/>
                <w:sz w:val="20"/>
                <w:szCs w:val="20"/>
                <w:lang w:val="sv-SE"/>
              </w:rPr>
              <w:t>SUMATERA UTARA</w:t>
            </w:r>
          </w:p>
        </w:tc>
        <w:tc>
          <w:tcPr>
            <w:tcW w:w="404" w:type="pct"/>
            <w:shd w:val="clear" w:color="auto" w:fill="auto"/>
          </w:tcPr>
          <w:p w14:paraId="4707CFAB" w14:textId="77777777" w:rsidR="00393C5F" w:rsidRPr="00FF2E2C" w:rsidRDefault="00393C5F" w:rsidP="00CD6631">
            <w:pPr>
              <w:tabs>
                <w:tab w:val="left" w:pos="467"/>
              </w:tabs>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444</w:t>
            </w:r>
          </w:p>
        </w:tc>
        <w:tc>
          <w:tcPr>
            <w:tcW w:w="484" w:type="pct"/>
            <w:shd w:val="clear" w:color="auto" w:fill="auto"/>
          </w:tcPr>
          <w:p w14:paraId="11B6A8FE" w14:textId="77777777" w:rsidR="00393C5F" w:rsidRPr="00FF2E2C" w:rsidRDefault="00393C5F" w:rsidP="00CD6631">
            <w:pPr>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5417</w:t>
            </w:r>
          </w:p>
        </w:tc>
        <w:tc>
          <w:tcPr>
            <w:tcW w:w="484" w:type="pct"/>
            <w:shd w:val="clear" w:color="auto" w:fill="auto"/>
          </w:tcPr>
          <w:p w14:paraId="277DD1E5" w14:textId="77777777" w:rsidR="00393C5F" w:rsidRPr="00FF2E2C" w:rsidRDefault="00393C5F" w:rsidP="00CD6631">
            <w:pPr>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693</w:t>
            </w:r>
          </w:p>
        </w:tc>
        <w:tc>
          <w:tcPr>
            <w:tcW w:w="886" w:type="pct"/>
            <w:shd w:val="clear" w:color="auto" w:fill="auto"/>
          </w:tcPr>
          <w:p w14:paraId="20EA0BD2" w14:textId="77777777" w:rsidR="00393C5F" w:rsidRPr="00FF2E2C" w:rsidRDefault="00393C5F" w:rsidP="00CD6631">
            <w:pPr>
              <w:jc w:val="center"/>
              <w:rPr>
                <w:rFonts w:ascii="Bookman Old Style" w:eastAsia="Calibri" w:hAnsi="Bookman Old Style" w:cs="Arial"/>
                <w:b/>
                <w:sz w:val="20"/>
                <w:szCs w:val="20"/>
                <w:lang w:val="sv-SE"/>
              </w:rPr>
            </w:pPr>
            <w:r w:rsidRPr="00FF2E2C">
              <w:rPr>
                <w:rFonts w:ascii="Bookman Old Style" w:eastAsia="Arial" w:hAnsi="Bookman Old Style" w:cs="Arial"/>
                <w:b/>
                <w:sz w:val="20"/>
                <w:szCs w:val="20"/>
              </w:rPr>
              <w:t>72.981,23</w:t>
            </w:r>
          </w:p>
        </w:tc>
      </w:tr>
    </w:tbl>
    <w:p w14:paraId="6081E6FA" w14:textId="304BB143" w:rsidR="00393C5F" w:rsidRPr="00FF2E2C" w:rsidRDefault="00393C5F" w:rsidP="00CD6631">
      <w:pPr>
        <w:rPr>
          <w:rFonts w:ascii="Arial" w:hAnsi="Arial" w:cs="Arial"/>
          <w:shd w:val="clear" w:color="auto" w:fill="FFFFFF"/>
        </w:rPr>
      </w:pPr>
      <w:r w:rsidRPr="00FF2E2C">
        <w:rPr>
          <w:rFonts w:ascii="Bookman Old Style" w:hAnsi="Bookman Old Style" w:cs="Arial"/>
          <w:i/>
          <w:sz w:val="20"/>
          <w:szCs w:val="20"/>
          <w:lang w:val="de-DE"/>
        </w:rPr>
        <w:t>Sumber: Sumatera Utara Dalam Angka Tahun 2018/</w:t>
      </w:r>
      <w:r w:rsidRPr="00FF2E2C">
        <w:fldChar w:fldCharType="begin"/>
      </w:r>
      <w:r w:rsidRPr="00FF2E2C">
        <w:instrText xml:space="preserve"> HYPERLINK "http://ppid.sumutprov.go.id/front/dokumen/download/300008761" </w:instrText>
      </w:r>
      <w:r w:rsidRPr="00FF2E2C">
        <w:fldChar w:fldCharType="separate"/>
      </w:r>
      <w:r w:rsidRPr="00FF2E2C">
        <w:rPr>
          <w:rStyle w:val="HTMLCite"/>
          <w:rFonts w:ascii="Bookman Old Style" w:hAnsi="Bookman Old Style" w:cs="Arial"/>
          <w:iCs w:val="0"/>
          <w:sz w:val="20"/>
          <w:szCs w:val="20"/>
          <w:shd w:val="clear" w:color="auto" w:fill="FFFFFF"/>
        </w:rPr>
        <w:t>ppid.sumutprov.go.id tahun 201</w:t>
      </w:r>
      <w:r w:rsidRPr="00FF2E2C">
        <w:rPr>
          <w:rStyle w:val="HTMLCite"/>
          <w:rFonts w:ascii="Arial" w:hAnsi="Arial" w:cs="Arial"/>
          <w:iCs w:val="0"/>
          <w:sz w:val="21"/>
          <w:szCs w:val="21"/>
          <w:shd w:val="clear" w:color="auto" w:fill="FFFFFF"/>
        </w:rPr>
        <w:t>8</w:t>
      </w:r>
    </w:p>
    <w:p w14:paraId="7286E2B4" w14:textId="77777777" w:rsidR="00393C5F" w:rsidRPr="00FF2E2C" w:rsidRDefault="00393C5F" w:rsidP="00CD6631">
      <w:pPr>
        <w:spacing w:after="120"/>
      </w:pPr>
      <w:r w:rsidRPr="00FF2E2C">
        <w:fldChar w:fldCharType="end"/>
      </w:r>
    </w:p>
    <w:p w14:paraId="3BB40415" w14:textId="77777777" w:rsidR="00393C5F" w:rsidRPr="00FF2E2C" w:rsidRDefault="00393C5F" w:rsidP="006E62CA">
      <w:pPr>
        <w:spacing w:after="120"/>
        <w:ind w:left="567"/>
        <w:rPr>
          <w:rFonts w:ascii="Bookman Old Style" w:eastAsia="Arial" w:hAnsi="Bookman Old Style" w:cs="Arial"/>
        </w:rPr>
      </w:pPr>
      <w:r w:rsidRPr="00FF2E2C">
        <w:rPr>
          <w:rFonts w:ascii="Bookman Old Style" w:eastAsia="Arial" w:hAnsi="Bookman Old Style" w:cs="Arial"/>
        </w:rPr>
        <w:t>Peta Provinsi Sumatera Utara dapat dilihat pada Gambar berikut ini :</w:t>
      </w:r>
    </w:p>
    <w:p w14:paraId="040D7AAA" w14:textId="19465058" w:rsidR="00393C5F" w:rsidRPr="00FF2E2C" w:rsidRDefault="00393C5F" w:rsidP="00393C5F">
      <w:pPr>
        <w:pStyle w:val="ListParagraph"/>
        <w:numPr>
          <w:ilvl w:val="4"/>
          <w:numId w:val="0"/>
        </w:numPr>
        <w:ind w:left="90"/>
        <w:contextualSpacing w:val="0"/>
        <w:jc w:val="center"/>
        <w:rPr>
          <w:rFonts w:ascii="Bookman Old Style" w:eastAsia="Arial" w:hAnsi="Bookman Old Style" w:cs="Arial"/>
        </w:rPr>
      </w:pPr>
      <w:r w:rsidRPr="00FF2E2C">
        <w:rPr>
          <w:rFonts w:ascii="Bookman Old Style" w:eastAsia="Arial" w:hAnsi="Bookman Old Style" w:cs="Arial"/>
          <w:noProof/>
          <w:sz w:val="20"/>
          <w:szCs w:val="20"/>
          <w:lang w:eastAsia="ja-JP"/>
        </w:rPr>
        <w:drawing>
          <wp:inline distT="0" distB="0" distL="0" distR="0" wp14:anchorId="18575609" wp14:editId="537A4DED">
            <wp:extent cx="5789295" cy="3095625"/>
            <wp:effectExtent l="0" t="0" r="1905" b="9525"/>
            <wp:docPr id="6" name="Picture 6" descr="G:\RPJMD\2. PETA BATAS ADMINISTRASI WILAY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PJMD\2. PETA BATAS ADMINISTRASI WILAYAH.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89295" cy="3095625"/>
                    </a:xfrm>
                    <a:prstGeom prst="rect">
                      <a:avLst/>
                    </a:prstGeom>
                    <a:noFill/>
                    <a:ln>
                      <a:noFill/>
                    </a:ln>
                  </pic:spPr>
                </pic:pic>
              </a:graphicData>
            </a:graphic>
          </wp:inline>
        </w:drawing>
      </w:r>
    </w:p>
    <w:p w14:paraId="142787DA" w14:textId="7CBE4039" w:rsidR="00393C5F" w:rsidRPr="00FF2E2C" w:rsidRDefault="00393C5F" w:rsidP="00393C5F">
      <w:pPr>
        <w:ind w:left="360" w:hanging="360"/>
        <w:jc w:val="both"/>
        <w:rPr>
          <w:rFonts w:ascii="Bookman Old Style" w:eastAsia="Arial" w:hAnsi="Bookman Old Style" w:cs="Arial"/>
          <w:i/>
          <w:sz w:val="20"/>
          <w:szCs w:val="20"/>
        </w:rPr>
      </w:pPr>
      <w:r w:rsidRPr="00FF2E2C">
        <w:rPr>
          <w:rFonts w:ascii="Bookman Old Style" w:eastAsia="Arial" w:hAnsi="Bookman Old Style" w:cs="Arial"/>
          <w:i/>
          <w:sz w:val="20"/>
          <w:szCs w:val="20"/>
        </w:rPr>
        <w:t xml:space="preserve">    </w:t>
      </w:r>
      <w:r w:rsidRPr="00FF2E2C">
        <w:rPr>
          <w:rFonts w:ascii="Bookman Old Style" w:eastAsia="Arial" w:hAnsi="Bookman Old Style" w:cs="Arial"/>
          <w:i/>
          <w:sz w:val="20"/>
          <w:szCs w:val="20"/>
        </w:rPr>
        <w:tab/>
        <w:t xml:space="preserve">Sumber : </w:t>
      </w:r>
      <w:r w:rsidR="00CD6631">
        <w:rPr>
          <w:rFonts w:ascii="Bookman Old Style" w:eastAsia="Arial" w:hAnsi="Bookman Old Style" w:cs="Arial"/>
          <w:i/>
          <w:sz w:val="20"/>
          <w:szCs w:val="20"/>
          <w:lang w:val="id-ID"/>
        </w:rPr>
        <w:t xml:space="preserve">Perda Nomor </w:t>
      </w:r>
      <w:r w:rsidRPr="00FF2E2C">
        <w:rPr>
          <w:rFonts w:ascii="Bookman Old Style" w:eastAsia="Arial" w:hAnsi="Bookman Old Style" w:cs="Arial"/>
          <w:i/>
          <w:sz w:val="20"/>
          <w:szCs w:val="20"/>
          <w:lang w:val="id-ID"/>
        </w:rPr>
        <w:t>2 Tahun 2017 tentang R</w:t>
      </w:r>
      <w:r w:rsidRPr="00FF2E2C">
        <w:rPr>
          <w:rFonts w:ascii="Bookman Old Style" w:eastAsia="Arial" w:hAnsi="Bookman Old Style" w:cs="Arial"/>
          <w:i/>
          <w:sz w:val="20"/>
          <w:szCs w:val="20"/>
        </w:rPr>
        <w:t xml:space="preserve">encana Tata Ruang Wilayah Provsu </w:t>
      </w:r>
      <w:r w:rsidR="00CD6631">
        <w:rPr>
          <w:rFonts w:ascii="Bookman Old Style" w:eastAsia="Arial" w:hAnsi="Bookman Old Style" w:cs="Arial"/>
          <w:i/>
          <w:sz w:val="20"/>
          <w:szCs w:val="20"/>
        </w:rPr>
        <w:t xml:space="preserve">                    </w:t>
      </w:r>
      <w:r w:rsidRPr="00FF2E2C">
        <w:rPr>
          <w:rFonts w:ascii="Bookman Old Style" w:eastAsia="Arial" w:hAnsi="Bookman Old Style" w:cs="Arial"/>
          <w:i/>
          <w:sz w:val="20"/>
          <w:szCs w:val="20"/>
        </w:rPr>
        <w:t>Tahun 2017-2037</w:t>
      </w:r>
    </w:p>
    <w:p w14:paraId="2CBC1617" w14:textId="77777777" w:rsidR="00992A88" w:rsidRPr="00FF2E2C" w:rsidRDefault="00992A88" w:rsidP="00116EDA">
      <w:pPr>
        <w:pStyle w:val="ListParagraph"/>
        <w:numPr>
          <w:ilvl w:val="0"/>
          <w:numId w:val="25"/>
        </w:numPr>
        <w:autoSpaceDE w:val="0"/>
        <w:autoSpaceDN w:val="0"/>
        <w:adjustRightInd w:val="0"/>
        <w:ind w:left="3544" w:firstLine="284"/>
        <w:rPr>
          <w:rFonts w:ascii="Bookman Old Style" w:hAnsi="Bookman Old Style" w:cs="Calibri"/>
          <w:i/>
          <w:sz w:val="20"/>
          <w:szCs w:val="20"/>
        </w:rPr>
      </w:pPr>
    </w:p>
    <w:p w14:paraId="752C5068" w14:textId="74DD2917" w:rsidR="00393C5F" w:rsidRPr="00FF2E2C" w:rsidRDefault="00393C5F" w:rsidP="00992A88">
      <w:pPr>
        <w:tabs>
          <w:tab w:val="left" w:pos="328"/>
          <w:tab w:val="left" w:pos="1710"/>
        </w:tabs>
        <w:jc w:val="center"/>
        <w:rPr>
          <w:rFonts w:ascii="Bookman Old Style" w:hAnsi="Bookman Old Style" w:cs="Arial"/>
        </w:rPr>
      </w:pPr>
      <w:r w:rsidRPr="00FF2E2C">
        <w:rPr>
          <w:rFonts w:ascii="Bookman Old Style" w:hAnsi="Bookman Old Style" w:cs="Arial"/>
          <w:b/>
        </w:rPr>
        <w:t xml:space="preserve">Peta Wilayah </w:t>
      </w:r>
      <w:r w:rsidRPr="00FF2E2C">
        <w:rPr>
          <w:rFonts w:ascii="Bookman Old Style" w:hAnsi="Bookman Old Style" w:cs="Arial"/>
          <w:b/>
          <w:lang w:val="id-ID"/>
        </w:rPr>
        <w:t>Admin</w:t>
      </w:r>
      <w:r w:rsidRPr="00FF2E2C">
        <w:rPr>
          <w:rFonts w:ascii="Bookman Old Style" w:hAnsi="Bookman Old Style" w:cs="Arial"/>
          <w:b/>
        </w:rPr>
        <w:t>istrasi</w:t>
      </w:r>
    </w:p>
    <w:p w14:paraId="40159F17" w14:textId="77777777" w:rsidR="00393C5F" w:rsidRPr="00FF2E2C" w:rsidRDefault="00393C5F" w:rsidP="00393C5F">
      <w:pPr>
        <w:tabs>
          <w:tab w:val="left" w:pos="328"/>
          <w:tab w:val="left" w:pos="1710"/>
        </w:tabs>
        <w:rPr>
          <w:rFonts w:ascii="Bookman Old Style" w:hAnsi="Bookman Old Style" w:cs="Arial"/>
          <w:b/>
        </w:rPr>
      </w:pPr>
    </w:p>
    <w:p w14:paraId="18851232" w14:textId="77777777" w:rsidR="00393C5F" w:rsidRPr="00FF2E2C" w:rsidRDefault="00393C5F" w:rsidP="00393C5F">
      <w:pPr>
        <w:pStyle w:val="ListParagraph"/>
        <w:spacing w:line="360" w:lineRule="auto"/>
        <w:ind w:left="0" w:firstLine="547"/>
        <w:jc w:val="both"/>
        <w:rPr>
          <w:rFonts w:ascii="Bookman Old Style" w:eastAsia="Arial" w:hAnsi="Bookman Old Style" w:cs="Arial"/>
          <w:b/>
        </w:rPr>
      </w:pPr>
      <w:r w:rsidRPr="00FF2E2C">
        <w:rPr>
          <w:rFonts w:ascii="Bookman Old Style" w:eastAsia="Arial" w:hAnsi="Bookman Old Style" w:cs="Arial"/>
        </w:rPr>
        <w:t>Batas-batas wilayah Provinsi Sumatera Utara adalah sebagai berikut:</w:t>
      </w:r>
    </w:p>
    <w:p w14:paraId="4417BDAA" w14:textId="77777777" w:rsidR="00393C5F" w:rsidRPr="00FF2E2C" w:rsidRDefault="00393C5F" w:rsidP="00116EDA">
      <w:pPr>
        <w:pStyle w:val="ListParagraph"/>
        <w:numPr>
          <w:ilvl w:val="1"/>
          <w:numId w:val="20"/>
        </w:numPr>
        <w:tabs>
          <w:tab w:val="left" w:pos="993"/>
          <w:tab w:val="left" w:pos="3119"/>
          <w:tab w:val="left" w:pos="3402"/>
        </w:tabs>
        <w:spacing w:line="360" w:lineRule="auto"/>
        <w:ind w:left="993" w:hanging="426"/>
        <w:jc w:val="both"/>
        <w:rPr>
          <w:rFonts w:ascii="Bookman Old Style" w:eastAsia="Arial" w:hAnsi="Bookman Old Style" w:cs="Arial"/>
        </w:rPr>
      </w:pPr>
      <w:r w:rsidRPr="00FF2E2C">
        <w:rPr>
          <w:rFonts w:ascii="Bookman Old Style" w:eastAsia="Arial" w:hAnsi="Bookman Old Style" w:cs="Arial"/>
        </w:rPr>
        <w:t>Sebelah Utara</w:t>
      </w:r>
      <w:r w:rsidRPr="00FF2E2C">
        <w:rPr>
          <w:rFonts w:ascii="Bookman Old Style" w:eastAsia="Arial" w:hAnsi="Bookman Old Style" w:cs="Arial"/>
        </w:rPr>
        <w:tab/>
        <w:t xml:space="preserve">: Provinsi Aceh </w:t>
      </w:r>
    </w:p>
    <w:p w14:paraId="5DD3F0C2" w14:textId="77777777" w:rsidR="00393C5F" w:rsidRPr="00FF2E2C" w:rsidRDefault="00393C5F" w:rsidP="00116EDA">
      <w:pPr>
        <w:pStyle w:val="ListParagraph"/>
        <w:numPr>
          <w:ilvl w:val="1"/>
          <w:numId w:val="20"/>
        </w:numPr>
        <w:tabs>
          <w:tab w:val="left" w:pos="993"/>
          <w:tab w:val="left" w:pos="3119"/>
          <w:tab w:val="left" w:pos="3402"/>
        </w:tabs>
        <w:spacing w:line="360" w:lineRule="auto"/>
        <w:ind w:left="993" w:hanging="426"/>
        <w:jc w:val="both"/>
        <w:rPr>
          <w:rFonts w:ascii="Bookman Old Style" w:eastAsia="Arial" w:hAnsi="Bookman Old Style" w:cs="Arial"/>
        </w:rPr>
      </w:pPr>
      <w:r w:rsidRPr="00FF2E2C">
        <w:rPr>
          <w:rFonts w:ascii="Bookman Old Style" w:eastAsia="Arial" w:hAnsi="Bookman Old Style" w:cs="Arial"/>
        </w:rPr>
        <w:t>Sebelah Barat</w:t>
      </w:r>
      <w:r w:rsidRPr="00FF2E2C">
        <w:rPr>
          <w:rFonts w:ascii="Bookman Old Style" w:eastAsia="Arial" w:hAnsi="Bookman Old Style" w:cs="Arial"/>
        </w:rPr>
        <w:tab/>
        <w:t>: Samudera Hindia</w:t>
      </w:r>
    </w:p>
    <w:p w14:paraId="26C81FB0" w14:textId="77777777" w:rsidR="00393C5F" w:rsidRPr="00FF2E2C" w:rsidRDefault="00393C5F" w:rsidP="00116EDA">
      <w:pPr>
        <w:pStyle w:val="ListParagraph"/>
        <w:numPr>
          <w:ilvl w:val="1"/>
          <w:numId w:val="20"/>
        </w:numPr>
        <w:tabs>
          <w:tab w:val="left" w:pos="993"/>
          <w:tab w:val="left" w:pos="3119"/>
          <w:tab w:val="left" w:pos="3402"/>
        </w:tabs>
        <w:spacing w:line="360" w:lineRule="auto"/>
        <w:ind w:left="993" w:hanging="426"/>
        <w:jc w:val="both"/>
        <w:rPr>
          <w:rFonts w:ascii="Bookman Old Style" w:eastAsia="Arial" w:hAnsi="Bookman Old Style" w:cs="Arial"/>
        </w:rPr>
      </w:pPr>
      <w:r w:rsidRPr="00FF2E2C">
        <w:rPr>
          <w:rFonts w:ascii="Bookman Old Style" w:eastAsia="Arial" w:hAnsi="Bookman Old Style" w:cs="Arial"/>
        </w:rPr>
        <w:t>Sebelah Selatan</w:t>
      </w:r>
      <w:r w:rsidRPr="00FF2E2C">
        <w:rPr>
          <w:rFonts w:ascii="Bookman Old Style" w:eastAsia="Arial" w:hAnsi="Bookman Old Style" w:cs="Arial"/>
        </w:rPr>
        <w:tab/>
        <w:t>: Provinsi Riau dan Provinsi Sumatera Barat</w:t>
      </w:r>
    </w:p>
    <w:p w14:paraId="66747B47" w14:textId="77777777" w:rsidR="00393C5F" w:rsidRPr="00FF2E2C" w:rsidRDefault="00393C5F" w:rsidP="00116EDA">
      <w:pPr>
        <w:pStyle w:val="ListParagraph"/>
        <w:numPr>
          <w:ilvl w:val="1"/>
          <w:numId w:val="20"/>
        </w:numPr>
        <w:tabs>
          <w:tab w:val="left" w:pos="993"/>
          <w:tab w:val="left" w:pos="3119"/>
          <w:tab w:val="left" w:pos="3402"/>
        </w:tabs>
        <w:spacing w:line="360" w:lineRule="auto"/>
        <w:ind w:left="993" w:hanging="426"/>
        <w:jc w:val="both"/>
        <w:rPr>
          <w:rFonts w:ascii="Bookman Old Style" w:eastAsia="Arial" w:hAnsi="Bookman Old Style" w:cs="Arial"/>
        </w:rPr>
      </w:pPr>
      <w:r w:rsidRPr="00FF2E2C">
        <w:rPr>
          <w:rFonts w:ascii="Bookman Old Style" w:eastAsia="Arial" w:hAnsi="Bookman Old Style" w:cs="Arial"/>
        </w:rPr>
        <w:t>Sebelah Timur</w:t>
      </w:r>
      <w:r w:rsidRPr="00FF2E2C">
        <w:rPr>
          <w:rFonts w:ascii="Bookman Old Style" w:eastAsia="Arial" w:hAnsi="Bookman Old Style" w:cs="Arial"/>
        </w:rPr>
        <w:tab/>
        <w:t>: Selat Malaka</w:t>
      </w:r>
    </w:p>
    <w:p w14:paraId="6CFEA86B" w14:textId="24DAD1BE" w:rsidR="00B31AEF" w:rsidRPr="00FF2E2C" w:rsidRDefault="00B31AEF" w:rsidP="00116EDA">
      <w:pPr>
        <w:pStyle w:val="ListParagraph"/>
        <w:numPr>
          <w:ilvl w:val="0"/>
          <w:numId w:val="23"/>
        </w:numPr>
        <w:spacing w:before="120" w:line="360" w:lineRule="auto"/>
        <w:ind w:left="567" w:hanging="501"/>
        <w:jc w:val="both"/>
        <w:rPr>
          <w:rFonts w:ascii="Bookman Old Style" w:eastAsia="Arial" w:hAnsi="Bookman Old Style" w:cs="Arial"/>
          <w:b/>
        </w:rPr>
      </w:pPr>
      <w:r w:rsidRPr="00FF2E2C">
        <w:rPr>
          <w:rFonts w:ascii="Bookman Old Style" w:eastAsia="Arial" w:hAnsi="Bookman Old Style" w:cs="Arial"/>
          <w:b/>
        </w:rPr>
        <w:lastRenderedPageBreak/>
        <w:t>Letak dan Kondisi Geografis</w:t>
      </w:r>
    </w:p>
    <w:p w14:paraId="76D68B58" w14:textId="77777777" w:rsidR="00393C5F" w:rsidRPr="00FF2E2C" w:rsidRDefault="00393C5F" w:rsidP="00315B15">
      <w:pPr>
        <w:spacing w:before="120" w:line="360" w:lineRule="auto"/>
        <w:ind w:left="567"/>
        <w:jc w:val="both"/>
        <w:rPr>
          <w:rFonts w:ascii="Bookman Old Style" w:eastAsia="Arial" w:hAnsi="Bookman Old Style" w:cs="Arial"/>
        </w:rPr>
      </w:pPr>
      <w:r w:rsidRPr="00FF2E2C">
        <w:rPr>
          <w:rFonts w:ascii="Bookman Old Style" w:eastAsia="Arial" w:hAnsi="Bookman Old Style" w:cs="Arial"/>
        </w:rPr>
        <w:t xml:space="preserve">Provinsi Sumatera Utara merupakan salah satu provinsi yang terletak di Pulau Sumatera. Provinsi Sumatera Utara terletak pada 1° - 4° Lintang Utara dan 98° - 100° Bujur Timur. </w:t>
      </w:r>
    </w:p>
    <w:p w14:paraId="74830307" w14:textId="3A01EC64" w:rsidR="00393C5F" w:rsidRPr="00FF2E2C" w:rsidRDefault="00393C5F" w:rsidP="00315B15">
      <w:pPr>
        <w:spacing w:before="120" w:line="360" w:lineRule="auto"/>
        <w:ind w:left="567"/>
        <w:jc w:val="both"/>
        <w:rPr>
          <w:rFonts w:ascii="Bookman Old Style" w:eastAsia="Arial" w:hAnsi="Bookman Old Style" w:cs="Arial"/>
        </w:rPr>
      </w:pPr>
      <w:r w:rsidRPr="00FF2E2C">
        <w:rPr>
          <w:rFonts w:ascii="Bookman Old Style" w:eastAsia="Arial" w:hAnsi="Bookman Old Style" w:cs="Arial"/>
        </w:rPr>
        <w:t xml:space="preserve">Provinsi Sumatera Utara memiliki 213 pulau yang telah memiliki nama, dengan 6 pulau di wilayah Pantai Timur termasuk Pulau Berhala sebagai pulau terluar yang berbatasan dengan </w:t>
      </w:r>
      <w:r w:rsidRPr="00FF2E2C">
        <w:rPr>
          <w:rFonts w:ascii="Bookman Old Style" w:eastAsia="Arial" w:hAnsi="Bookman Old Style" w:cs="Arial"/>
          <w:lang w:val="id-ID"/>
        </w:rPr>
        <w:t>S</w:t>
      </w:r>
      <w:r w:rsidRPr="00FF2E2C">
        <w:rPr>
          <w:rFonts w:ascii="Bookman Old Style" w:eastAsia="Arial" w:hAnsi="Bookman Old Style" w:cs="Arial"/>
        </w:rPr>
        <w:t xml:space="preserve">elat Malaka dan sisanya 207 pulau di wilayah Pantai Barat dengan Pulau Wunga dan Pulau Simuk sebagai pulau terluar di wilayah Pantai Barat. Secara regional pada posisi geografisnya, Provinsi Sumatera Utara berada pada jalur strategis pelayaran </w:t>
      </w:r>
      <w:r w:rsidRPr="00FF2E2C">
        <w:rPr>
          <w:rFonts w:ascii="Bookman Old Style" w:eastAsia="Arial" w:hAnsi="Bookman Old Style" w:cs="Arial"/>
          <w:lang w:val="id-ID"/>
        </w:rPr>
        <w:t>I</w:t>
      </w:r>
      <w:r w:rsidRPr="00FF2E2C">
        <w:rPr>
          <w:rFonts w:ascii="Bookman Old Style" w:eastAsia="Arial" w:hAnsi="Bookman Old Style" w:cs="Arial"/>
        </w:rPr>
        <w:t>nternasional Selat Malaka yang dekat dengan Singapura, Malaysia dan Thailand</w:t>
      </w:r>
      <w:r w:rsidRPr="00FF2E2C">
        <w:rPr>
          <w:rFonts w:ascii="Bookman Old Style" w:eastAsia="Arial" w:hAnsi="Bookman Old Style" w:cs="Arial"/>
          <w:lang w:val="id-ID"/>
        </w:rPr>
        <w:t>.</w:t>
      </w:r>
    </w:p>
    <w:p w14:paraId="008FF4C1" w14:textId="1D4D335B" w:rsidR="00266755" w:rsidRPr="00FF2E2C" w:rsidRDefault="0010267C" w:rsidP="00116EDA">
      <w:pPr>
        <w:pStyle w:val="ListParagraph"/>
        <w:numPr>
          <w:ilvl w:val="0"/>
          <w:numId w:val="23"/>
        </w:numPr>
        <w:spacing w:before="120" w:line="360" w:lineRule="auto"/>
        <w:ind w:left="567" w:hanging="501"/>
        <w:jc w:val="both"/>
        <w:rPr>
          <w:rFonts w:ascii="Bookman Old Style" w:eastAsia="Arial" w:hAnsi="Bookman Old Style" w:cs="Arial"/>
          <w:b/>
        </w:rPr>
      </w:pPr>
      <w:r w:rsidRPr="00FF2E2C">
        <w:rPr>
          <w:rFonts w:ascii="Bookman Old Style" w:eastAsia="Arial" w:hAnsi="Bookman Old Style" w:cs="Arial"/>
          <w:b/>
        </w:rPr>
        <w:t>Topografi</w:t>
      </w:r>
    </w:p>
    <w:p w14:paraId="62760C04" w14:textId="77777777" w:rsidR="00393C5F" w:rsidRPr="00FF2E2C" w:rsidRDefault="00393C5F" w:rsidP="00315B15">
      <w:pPr>
        <w:spacing w:before="120" w:line="360" w:lineRule="auto"/>
        <w:ind w:left="567"/>
        <w:jc w:val="both"/>
        <w:rPr>
          <w:rFonts w:ascii="Bookman Old Style" w:hAnsi="Bookman Old Style" w:cs="Arial"/>
          <w:lang w:val="id-ID"/>
        </w:rPr>
      </w:pPr>
      <w:r w:rsidRPr="00FF2E2C">
        <w:rPr>
          <w:rFonts w:ascii="Bookman Old Style" w:hAnsi="Bookman Old Style" w:cs="Arial"/>
          <w:lang w:val="sv-SE"/>
        </w:rPr>
        <w:t xml:space="preserve">Wilayah Sumatera Utara terdiri dari daerah pantai, dataran rendah dan dataran tinggi serta pegunungan Bukit Barisan yang membujur ditengah-tengah dari Utara ke Selatan. </w:t>
      </w:r>
      <w:r w:rsidRPr="00FF2E2C">
        <w:rPr>
          <w:rFonts w:ascii="Bookman Old Style" w:eastAsia="Arial" w:hAnsi="Bookman Old Style" w:cs="Arial"/>
        </w:rPr>
        <w:t>Kemiringan</w:t>
      </w:r>
      <w:r w:rsidRPr="00FF2E2C">
        <w:rPr>
          <w:rFonts w:ascii="Bookman Old Style" w:hAnsi="Bookman Old Style" w:cs="Arial"/>
          <w:lang w:val="sv-SE"/>
        </w:rPr>
        <w:t xml:space="preserve"> tanah antara 0 – 12 persen seluas </w:t>
      </w:r>
      <w:r w:rsidRPr="00FF2E2C">
        <w:rPr>
          <w:rFonts w:ascii="Bookman Old Style" w:hAnsi="Bookman Old Style" w:cs="Arial"/>
          <w:lang w:val="id-ID"/>
        </w:rPr>
        <w:t>47.810 Km</w:t>
      </w:r>
      <w:r w:rsidRPr="00FF2E2C">
        <w:rPr>
          <w:rFonts w:ascii="Bookman Old Style" w:hAnsi="Bookman Old Style" w:cs="Arial"/>
          <w:vertAlign w:val="superscript"/>
          <w:lang w:val="sv-SE"/>
        </w:rPr>
        <w:t>2</w:t>
      </w:r>
      <w:r w:rsidRPr="00FF2E2C">
        <w:rPr>
          <w:rFonts w:ascii="Bookman Old Style" w:hAnsi="Bookman Old Style" w:cs="Arial"/>
          <w:lang w:val="sv-SE"/>
        </w:rPr>
        <w:t xml:space="preserve">,  antara 12 – 40 persen seluas </w:t>
      </w:r>
      <w:r w:rsidRPr="00FF2E2C">
        <w:rPr>
          <w:rFonts w:ascii="Bookman Old Style" w:hAnsi="Bookman Old Style" w:cs="Arial"/>
          <w:lang w:val="id-ID"/>
        </w:rPr>
        <w:t>6.305 Km</w:t>
      </w:r>
      <w:r w:rsidRPr="00FF2E2C">
        <w:rPr>
          <w:rFonts w:ascii="Bookman Old Style" w:hAnsi="Bookman Old Style" w:cs="Arial"/>
          <w:vertAlign w:val="superscript"/>
          <w:lang w:val="sv-SE"/>
        </w:rPr>
        <w:t xml:space="preserve">2 </w:t>
      </w:r>
      <w:r w:rsidRPr="00FF2E2C">
        <w:rPr>
          <w:rFonts w:ascii="Bookman Old Style" w:hAnsi="Bookman Old Style" w:cs="Arial"/>
          <w:lang w:val="sv-SE"/>
        </w:rPr>
        <w:t xml:space="preserve">dan diatas 40 persen seluas </w:t>
      </w:r>
      <w:r w:rsidRPr="00FF2E2C">
        <w:rPr>
          <w:rFonts w:ascii="Bookman Old Style" w:hAnsi="Bookman Old Style" w:cs="Arial"/>
          <w:lang w:val="id-ID"/>
        </w:rPr>
        <w:t>17.719 Km</w:t>
      </w:r>
      <w:r w:rsidRPr="00FF2E2C">
        <w:rPr>
          <w:rFonts w:ascii="Bookman Old Style" w:hAnsi="Bookman Old Style" w:cs="Arial"/>
          <w:vertAlign w:val="superscript"/>
          <w:lang w:val="sv-SE"/>
        </w:rPr>
        <w:t>2</w:t>
      </w:r>
      <w:r w:rsidRPr="00FF2E2C">
        <w:rPr>
          <w:rFonts w:ascii="Bookman Old Style" w:hAnsi="Bookman Old Style" w:cs="Arial"/>
          <w:lang w:val="sv-SE"/>
        </w:rPr>
        <w:t>, sedangkan luas Wilayah Danau Toba 1</w:t>
      </w:r>
      <w:r w:rsidRPr="00FF2E2C">
        <w:rPr>
          <w:rFonts w:ascii="Bookman Old Style" w:hAnsi="Bookman Old Style" w:cs="Arial"/>
          <w:lang w:val="id-ID"/>
        </w:rPr>
        <w:t>.</w:t>
      </w:r>
      <w:r w:rsidRPr="00FF2E2C">
        <w:rPr>
          <w:rFonts w:ascii="Bookman Old Style" w:hAnsi="Bookman Old Style" w:cs="Arial"/>
          <w:lang w:val="sv-SE"/>
        </w:rPr>
        <w:t>129</w:t>
      </w:r>
      <w:r w:rsidRPr="00FF2E2C">
        <w:rPr>
          <w:rFonts w:ascii="Bookman Old Style" w:hAnsi="Bookman Old Style" w:cs="Arial"/>
          <w:lang w:val="id-ID"/>
        </w:rPr>
        <w:t>,</w:t>
      </w:r>
      <w:r w:rsidRPr="00FF2E2C">
        <w:rPr>
          <w:rFonts w:ascii="Bookman Old Style" w:hAnsi="Bookman Old Style" w:cs="Arial"/>
          <w:lang w:val="sv-SE"/>
        </w:rPr>
        <w:t>20</w:t>
      </w:r>
      <w:r w:rsidRPr="00FF2E2C">
        <w:rPr>
          <w:rFonts w:ascii="Bookman Old Style" w:hAnsi="Bookman Old Style" w:cs="Arial"/>
          <w:lang w:val="id-ID"/>
        </w:rPr>
        <w:t xml:space="preserve"> Hektar (</w:t>
      </w:r>
      <w:r w:rsidRPr="00FF2E2C">
        <w:rPr>
          <w:rFonts w:ascii="Bookman Old Style" w:hAnsi="Bookman Old Style" w:cs="Arial"/>
          <w:lang w:val="sv-SE"/>
        </w:rPr>
        <w:t>Ha</w:t>
      </w:r>
      <w:r w:rsidRPr="00FF2E2C">
        <w:rPr>
          <w:rFonts w:ascii="Bookman Old Style" w:hAnsi="Bookman Old Style" w:cs="Arial"/>
          <w:lang w:val="id-ID"/>
        </w:rPr>
        <w:t>)</w:t>
      </w:r>
      <w:r w:rsidRPr="00FF2E2C">
        <w:rPr>
          <w:rFonts w:ascii="Bookman Old Style" w:hAnsi="Bookman Old Style" w:cs="Arial"/>
          <w:lang w:val="sv-SE"/>
        </w:rPr>
        <w:t xml:space="preserve"> atau 1,57 persen</w:t>
      </w:r>
      <w:r w:rsidRPr="00FF2E2C">
        <w:rPr>
          <w:rFonts w:ascii="Bookman Old Style" w:hAnsi="Bookman Old Style" w:cs="Arial"/>
        </w:rPr>
        <w:t>.</w:t>
      </w:r>
      <w:r w:rsidRPr="00FF2E2C">
        <w:rPr>
          <w:rFonts w:ascii="Bookman Old Style" w:hAnsi="Bookman Old Style" w:cs="Arial"/>
          <w:lang w:val="sv-SE"/>
        </w:rPr>
        <w:t>Ketinggian lahan di Provinsi Sumatera Utara bervariasi mulai dari  0 – 2</w:t>
      </w:r>
      <w:r w:rsidRPr="00FF2E2C">
        <w:rPr>
          <w:rFonts w:ascii="Bookman Old Style" w:hAnsi="Bookman Old Style" w:cs="Arial"/>
        </w:rPr>
        <w:t>.</w:t>
      </w:r>
      <w:r w:rsidRPr="00FF2E2C">
        <w:rPr>
          <w:rFonts w:ascii="Bookman Old Style" w:hAnsi="Bookman Old Style" w:cs="Arial"/>
          <w:lang w:val="sv-SE"/>
        </w:rPr>
        <w:t xml:space="preserve">200 m dpl. Terbagi atas 3 (tiga) </w:t>
      </w:r>
      <w:r w:rsidRPr="00FF2E2C">
        <w:rPr>
          <w:rFonts w:ascii="Bookman Old Style" w:eastAsia="Arial" w:hAnsi="Bookman Old Style" w:cs="Arial"/>
        </w:rPr>
        <w:t>bagian</w:t>
      </w:r>
      <w:r w:rsidRPr="00FF2E2C">
        <w:rPr>
          <w:rFonts w:ascii="Bookman Old Style" w:hAnsi="Bookman Old Style" w:cs="Arial"/>
          <w:lang w:val="sv-SE"/>
        </w:rPr>
        <w:t xml:space="preserve"> yaitu bagian Timur dengan keadaan relatif datar, bagian tengah bergelombang sampai berbukit dan bagian Barat merupakan dataran bergelombang. </w:t>
      </w:r>
    </w:p>
    <w:p w14:paraId="704ACC1D" w14:textId="55601798" w:rsidR="00393C5F" w:rsidRDefault="00393C5F" w:rsidP="00315B15">
      <w:pPr>
        <w:spacing w:before="120" w:line="360" w:lineRule="auto"/>
        <w:ind w:left="567"/>
        <w:jc w:val="both"/>
        <w:rPr>
          <w:rFonts w:ascii="Bookman Old Style" w:hAnsi="Bookman Old Style" w:cs="Arial"/>
          <w:lang w:val="sv-SE"/>
        </w:rPr>
      </w:pPr>
      <w:r w:rsidRPr="00FF2E2C">
        <w:rPr>
          <w:rFonts w:ascii="Bookman Old Style" w:hAnsi="Bookman Old Style" w:cs="Arial"/>
          <w:lang w:val="sv-SE"/>
        </w:rPr>
        <w:t>Wilayah Pantai Timur yang merupakan dataran rendah seluas 24.921,99 Km</w:t>
      </w:r>
      <w:r w:rsidRPr="00FF2E2C">
        <w:rPr>
          <w:rFonts w:ascii="Bookman Old Style" w:hAnsi="Bookman Old Style" w:cs="Arial"/>
          <w:vertAlign w:val="superscript"/>
          <w:lang w:val="sv-SE"/>
        </w:rPr>
        <w:t>2</w:t>
      </w:r>
      <w:r w:rsidRPr="00FF2E2C">
        <w:rPr>
          <w:rFonts w:ascii="Bookman Old Style" w:hAnsi="Bookman Old Style" w:cs="Arial"/>
          <w:lang w:val="sv-SE"/>
        </w:rPr>
        <w:t xml:space="preserve"> atau 34,77 </w:t>
      </w:r>
      <w:r w:rsidRPr="00FF2E2C">
        <w:rPr>
          <w:rFonts w:ascii="Bookman Old Style" w:hAnsi="Bookman Old Style" w:cs="Arial"/>
        </w:rPr>
        <w:t>persen</w:t>
      </w:r>
      <w:r w:rsidRPr="00FF2E2C">
        <w:rPr>
          <w:rFonts w:ascii="Bookman Old Style" w:hAnsi="Bookman Old Style" w:cs="Arial"/>
          <w:lang w:val="sv-SE"/>
        </w:rPr>
        <w:t xml:space="preserve"> dari luas wilayah Sumatera Utara adalah daerah yang subur, kelembapan tinggi dengan curah hujan relatif tinggi pula. Banjir juga sering melanda wilayah tersebut akibat berkurangnya pelestarian hutan, erosi dan pendangkalan sungai. Pada musim kemarau terjadi pula kekurangan persediaan air disebabkan kondisi hutan yang kritis.  Wilayah dataran tinggi dan wilayah Pantai Barat seluas 46.758,69 Km</w:t>
      </w:r>
      <w:r w:rsidRPr="00FF2E2C">
        <w:rPr>
          <w:rFonts w:ascii="Bookman Old Style" w:hAnsi="Bookman Old Style" w:cs="Arial"/>
          <w:vertAlign w:val="superscript"/>
          <w:lang w:val="sv-SE"/>
        </w:rPr>
        <w:t>2</w:t>
      </w:r>
      <w:r w:rsidRPr="00FF2E2C">
        <w:rPr>
          <w:rFonts w:ascii="Bookman Old Style" w:hAnsi="Bookman Old Style" w:cs="Arial"/>
          <w:lang w:val="sv-SE"/>
        </w:rPr>
        <w:t xml:space="preserve"> atau 65,23 persen dari luas wilayah Sumatera Utara, sebagian besar merupakan pegunungan, memiliki variasi dalam tingkat kesuburan tanah, iklim, topografi dan kontur serta daerah yang struktur tanahnya labil.  Beberapa danau, sungai, air terjun dan gunung berapi dijumpai di </w:t>
      </w:r>
      <w:r w:rsidRPr="00FF2E2C">
        <w:rPr>
          <w:rFonts w:ascii="Bookman Old Style" w:hAnsi="Bookman Old Style" w:cs="Arial"/>
          <w:lang w:val="id-ID"/>
        </w:rPr>
        <w:lastRenderedPageBreak/>
        <w:t>Sumatera Utara</w:t>
      </w:r>
      <w:r w:rsidRPr="00FF2E2C">
        <w:rPr>
          <w:rFonts w:ascii="Bookman Old Style" w:hAnsi="Bookman Old Style" w:cs="Arial"/>
          <w:lang w:val="sv-SE"/>
        </w:rPr>
        <w:t xml:space="preserve"> serta sebagian wilayahnya tercatat sebagai daerah gempa tektonik dan vulkanik.</w:t>
      </w:r>
    </w:p>
    <w:p w14:paraId="3C386F32" w14:textId="0B0419CA" w:rsidR="00266755" w:rsidRPr="00FF2E2C" w:rsidRDefault="00D870BC" w:rsidP="00116EDA">
      <w:pPr>
        <w:pStyle w:val="ListParagraph"/>
        <w:numPr>
          <w:ilvl w:val="0"/>
          <w:numId w:val="23"/>
        </w:numPr>
        <w:spacing w:before="120" w:line="360" w:lineRule="auto"/>
        <w:ind w:left="567" w:hanging="501"/>
        <w:jc w:val="both"/>
        <w:rPr>
          <w:rFonts w:ascii="Bookman Old Style" w:hAnsi="Bookman Old Style" w:cs="Arial"/>
          <w:lang w:val="sv-SE"/>
        </w:rPr>
      </w:pPr>
      <w:r w:rsidRPr="00FF2E2C">
        <w:rPr>
          <w:rFonts w:ascii="Bookman Old Style" w:eastAsia="Arial" w:hAnsi="Bookman Old Style" w:cs="Arial"/>
          <w:b/>
        </w:rPr>
        <w:t xml:space="preserve">Geologi </w:t>
      </w:r>
    </w:p>
    <w:p w14:paraId="67C72A48" w14:textId="77777777" w:rsidR="00393C5F" w:rsidRPr="00FF2E2C" w:rsidRDefault="00393C5F" w:rsidP="00315B15">
      <w:pPr>
        <w:spacing w:before="120" w:line="360" w:lineRule="auto"/>
        <w:ind w:left="567"/>
        <w:jc w:val="both"/>
        <w:rPr>
          <w:rFonts w:ascii="Bookman Old Style" w:hAnsi="Bookman Old Style"/>
        </w:rPr>
      </w:pPr>
      <w:r w:rsidRPr="00FF2E2C">
        <w:rPr>
          <w:rFonts w:ascii="Bookman Old Style" w:hAnsi="Bookman Old Style"/>
          <w:lang w:val="id-ID"/>
        </w:rPr>
        <w:t xml:space="preserve">Secara geologis, wilayah </w:t>
      </w:r>
      <w:r w:rsidRPr="00FF2E2C">
        <w:rPr>
          <w:rFonts w:ascii="Bookman Old Style" w:hAnsi="Bookman Old Style"/>
          <w:lang w:val="sv-SE"/>
        </w:rPr>
        <w:t>Provinsi</w:t>
      </w:r>
      <w:r w:rsidRPr="00FF2E2C">
        <w:rPr>
          <w:rFonts w:ascii="Bookman Old Style" w:hAnsi="Bookman Old Style"/>
          <w:lang w:val="id-ID"/>
        </w:rPr>
        <w:t xml:space="preserve"> Sumatera Utara memiliki struktur dan batuan yang kompleks dan telah beberapa kali mengalami tumbukan dari proses tektonik karena posisinya terletak pada pertemuan lempeng Euroasia di sebelah Timur dan lempeng Australia di sebelah Barat. Hal ini menyebabkan terbentuknya rangkaian jalur pat</w:t>
      </w:r>
      <w:r w:rsidRPr="00FF2E2C">
        <w:rPr>
          <w:rFonts w:ascii="Bookman Old Style" w:hAnsi="Bookman Old Style"/>
        </w:rPr>
        <w:t>a</w:t>
      </w:r>
      <w:r w:rsidRPr="00FF2E2C">
        <w:rPr>
          <w:rFonts w:ascii="Bookman Old Style" w:hAnsi="Bookman Old Style"/>
          <w:lang w:val="id-ID"/>
        </w:rPr>
        <w:t>han, rekahan dan pelipatan disertai kegiatan vulkanik. Jalur patahan tersebut melewati jalur Sumatera Utara mulai dari segmen Alas-Karo dan sepanjang kurang lebih 390 km merupakan sumber bencana alam geologi berupa pusat-pusat gempa di darat, tsunami dan pemicu terjadinya letusan gunung berapi dan tanah longsor. Jalur patahan (</w:t>
      </w:r>
      <w:r w:rsidRPr="00FF2E2C">
        <w:rPr>
          <w:rFonts w:ascii="Bookman Old Style" w:hAnsi="Bookman Old Style"/>
          <w:i/>
          <w:lang w:val="id-ID"/>
        </w:rPr>
        <w:t>subduction</w:t>
      </w:r>
      <w:r w:rsidRPr="00FF2E2C">
        <w:rPr>
          <w:rFonts w:ascii="Bookman Old Style" w:hAnsi="Bookman Old Style"/>
          <w:lang w:val="id-ID"/>
        </w:rPr>
        <w:t xml:space="preserve">) di Pantai Barat sepanjang kurang lebih 250 km merupakan pusat-pusat gempa di dasar laut. </w:t>
      </w:r>
    </w:p>
    <w:p w14:paraId="7044518A" w14:textId="0988FFBA" w:rsidR="00393C5F" w:rsidRPr="00FF2E2C" w:rsidRDefault="00393C5F" w:rsidP="00315B15">
      <w:pPr>
        <w:spacing w:before="120" w:line="360" w:lineRule="auto"/>
        <w:ind w:left="567"/>
        <w:jc w:val="both"/>
        <w:rPr>
          <w:rFonts w:ascii="Bookman Old Style" w:hAnsi="Bookman Old Style"/>
        </w:rPr>
      </w:pPr>
      <w:r w:rsidRPr="00FF2E2C">
        <w:rPr>
          <w:rFonts w:ascii="Bookman Old Style" w:hAnsi="Bookman Old Style"/>
          <w:spacing w:val="-2"/>
          <w:lang w:val="id-ID"/>
        </w:rPr>
        <w:t>Kondisi struktur geologi yang kompleks yang dicirikan oleh bentuk bentang alam perbukitan, terlipat dengan patahan selain merupakan jalur gempa juga potensial menimbulkan tanah longsor</w:t>
      </w:r>
      <w:r w:rsidRPr="00FF2E2C">
        <w:rPr>
          <w:rFonts w:ascii="Bookman Old Style" w:hAnsi="Bookman Old Style"/>
          <w:spacing w:val="-2"/>
        </w:rPr>
        <w:t xml:space="preserve"> terhadap s</w:t>
      </w:r>
      <w:r w:rsidRPr="00FF2E2C">
        <w:rPr>
          <w:rFonts w:ascii="Bookman Old Style" w:hAnsi="Bookman Old Style"/>
          <w:spacing w:val="-2"/>
          <w:lang w:val="id-ID"/>
        </w:rPr>
        <w:t xml:space="preserve">ekitar 40-50 persen dari luas wilayah </w:t>
      </w:r>
      <w:r w:rsidRPr="00FF2E2C">
        <w:rPr>
          <w:rFonts w:ascii="Bookman Old Style" w:hAnsi="Bookman Old Style"/>
          <w:spacing w:val="-2"/>
        </w:rPr>
        <w:t xml:space="preserve">Provinsi </w:t>
      </w:r>
      <w:r w:rsidRPr="00FF2E2C">
        <w:rPr>
          <w:rFonts w:ascii="Bookman Old Style" w:hAnsi="Bookman Old Style"/>
          <w:spacing w:val="-2"/>
          <w:lang w:val="id-ID"/>
        </w:rPr>
        <w:t>Sumatera Utara.</w:t>
      </w:r>
    </w:p>
    <w:p w14:paraId="5C1B981C" w14:textId="32AB5305" w:rsidR="00D870BC" w:rsidRPr="00FF2E2C" w:rsidRDefault="00C03FE0" w:rsidP="00116EDA">
      <w:pPr>
        <w:pStyle w:val="ListParagraph"/>
        <w:numPr>
          <w:ilvl w:val="0"/>
          <w:numId w:val="23"/>
        </w:numPr>
        <w:spacing w:before="120" w:line="360" w:lineRule="auto"/>
        <w:ind w:left="567" w:hanging="501"/>
        <w:jc w:val="both"/>
        <w:rPr>
          <w:rFonts w:ascii="Bookman Old Style" w:eastAsia="Arial" w:hAnsi="Bookman Old Style" w:cs="Arial"/>
          <w:b/>
        </w:rPr>
      </w:pPr>
      <w:r w:rsidRPr="00FF2E2C">
        <w:rPr>
          <w:rFonts w:ascii="Bookman Old Style" w:eastAsia="Arial" w:hAnsi="Bookman Old Style" w:cs="Arial"/>
          <w:b/>
        </w:rPr>
        <w:t>Hidrologi</w:t>
      </w:r>
    </w:p>
    <w:p w14:paraId="29A7607C" w14:textId="7D77C123" w:rsidR="00B72339" w:rsidRPr="00FF2E2C" w:rsidRDefault="00702A46" w:rsidP="00315B15">
      <w:pPr>
        <w:spacing w:before="120" w:line="360" w:lineRule="auto"/>
        <w:ind w:left="567"/>
        <w:jc w:val="both"/>
        <w:rPr>
          <w:rFonts w:ascii="Bookman Old Style" w:hAnsi="Bookman Old Style" w:cs="Tahoma"/>
          <w:lang w:val="hu-HU"/>
        </w:rPr>
      </w:pPr>
      <w:r w:rsidRPr="00FF2E2C">
        <w:rPr>
          <w:rFonts w:ascii="Bookman Old Style" w:hAnsi="Bookman Old Style"/>
          <w:noProof/>
          <w:lang w:val="id-ID"/>
        </w:rPr>
        <w:t xml:space="preserve">Kondisi hidrologi di Provinsi Sumatera Utara terdiri dari air permukaan yaitu sungai, danau, rawa  dan air bawah tanah dimana secara keseluruhan wilayah terbagi atas </w:t>
      </w:r>
      <w:r w:rsidRPr="00FF2E2C">
        <w:rPr>
          <w:rFonts w:ascii="Bookman Old Style" w:hAnsi="Bookman Old Style"/>
          <w:noProof/>
        </w:rPr>
        <w:t>7</w:t>
      </w:r>
      <w:r w:rsidRPr="00FF2E2C">
        <w:rPr>
          <w:rFonts w:ascii="Bookman Old Style" w:hAnsi="Bookman Old Style"/>
          <w:noProof/>
          <w:lang w:val="id-ID"/>
        </w:rPr>
        <w:t xml:space="preserve">1DAS. </w:t>
      </w:r>
      <w:r w:rsidRPr="00FF2E2C">
        <w:rPr>
          <w:rFonts w:ascii="Bookman Old Style" w:hAnsi="Bookman Old Style" w:cs="Tahoma"/>
          <w:lang w:val="hu-HU"/>
        </w:rPr>
        <w:t>Jumlah induk sungai di Provinsi Sumatera Utara sebanyak  99 buah, Anak Sungai sebanyak  783 buah, Ranting Sungai 659 buah, anak Ranting Sungai  342 buah.</w:t>
      </w:r>
    </w:p>
    <w:p w14:paraId="2AB62F4E" w14:textId="4A8B75D0" w:rsidR="00FB403D" w:rsidRPr="00FF2E2C" w:rsidRDefault="00FB403D" w:rsidP="00116EDA">
      <w:pPr>
        <w:pStyle w:val="ListParagraph"/>
        <w:numPr>
          <w:ilvl w:val="0"/>
          <w:numId w:val="24"/>
        </w:numPr>
        <w:spacing w:before="120" w:line="360" w:lineRule="auto"/>
        <w:ind w:left="993" w:hanging="426"/>
        <w:jc w:val="both"/>
        <w:rPr>
          <w:rFonts w:ascii="Bookman Old Style" w:hAnsi="Bookman Old Style" w:cs="Tahoma"/>
          <w:b/>
          <w:i/>
          <w:lang w:val="hu-HU"/>
        </w:rPr>
      </w:pPr>
      <w:r w:rsidRPr="00FF2E2C">
        <w:rPr>
          <w:rFonts w:ascii="Bookman Old Style" w:hAnsi="Bookman Old Style" w:cs="Tahoma"/>
          <w:b/>
          <w:i/>
          <w:lang w:val="hu-HU"/>
        </w:rPr>
        <w:t>Daerah Aliran Sungai (DAS)</w:t>
      </w:r>
    </w:p>
    <w:p w14:paraId="67B5E8F4" w14:textId="367996C3" w:rsidR="00FB403D" w:rsidRPr="00FF2E2C" w:rsidRDefault="00FB403D" w:rsidP="00315B15">
      <w:pPr>
        <w:spacing w:before="120" w:line="360" w:lineRule="auto"/>
        <w:ind w:left="993"/>
        <w:jc w:val="both"/>
        <w:rPr>
          <w:rFonts w:ascii="Bookman Old Style" w:hAnsi="Bookman Old Style" w:cs="Arial"/>
          <w:lang w:val="id-ID"/>
        </w:rPr>
      </w:pPr>
      <w:r w:rsidRPr="00FF2E2C">
        <w:rPr>
          <w:rFonts w:ascii="Bookman Old Style" w:hAnsi="Bookman Old Style" w:cs="Arial"/>
          <w:lang w:val="sv-SE"/>
        </w:rPr>
        <w:t xml:space="preserve">Provinsi Sumatera Utara terbagi atas 71 DAS yang terdiri dari 20 DAS yang masuk dalam Satuan Wilayah Pengelolaan (SWP) DAS Wampu Sei Ular, dan 51 DAS yang masuk SWP DAS Asahan Barumun dan 3 (tiga) DAS lintas provinsi. </w:t>
      </w:r>
      <w:r w:rsidRPr="00FF2E2C">
        <w:rPr>
          <w:rFonts w:ascii="Bookman Old Style" w:hAnsi="Bookman Old Style" w:cs="Arial"/>
          <w:lang w:val="id-ID"/>
        </w:rPr>
        <w:t xml:space="preserve">Berdasarkan kriteria </w:t>
      </w:r>
      <w:r w:rsidRPr="00FF2E2C">
        <w:rPr>
          <w:rFonts w:ascii="Bookman Old Style" w:hAnsi="Bookman Old Style" w:cs="Arial"/>
          <w:lang w:val="sv-SE"/>
        </w:rPr>
        <w:t xml:space="preserve">DAS </w:t>
      </w:r>
      <w:r w:rsidRPr="00FF2E2C">
        <w:rPr>
          <w:rFonts w:ascii="Bookman Old Style" w:hAnsi="Bookman Old Style" w:cs="Arial"/>
          <w:lang w:val="id-ID"/>
        </w:rPr>
        <w:t xml:space="preserve">dikelompokkan kepada DAS </w:t>
      </w:r>
      <w:r w:rsidRPr="00FF2E2C">
        <w:rPr>
          <w:rFonts w:ascii="Bookman Old Style" w:hAnsi="Bookman Old Style" w:cs="Arial"/>
          <w:lang w:val="sv-SE"/>
        </w:rPr>
        <w:t xml:space="preserve">Prioritas I </w:t>
      </w:r>
      <w:r w:rsidRPr="00FF2E2C">
        <w:rPr>
          <w:rFonts w:ascii="Bookman Old Style" w:hAnsi="Bookman Old Style" w:cs="Arial"/>
          <w:lang w:val="id-ID"/>
        </w:rPr>
        <w:t xml:space="preserve">(DAS yang dipulihkan daya dukungnya) dan DAS </w:t>
      </w:r>
      <w:r w:rsidRPr="00FF2E2C">
        <w:rPr>
          <w:rFonts w:ascii="Bookman Old Style" w:hAnsi="Bookman Old Style" w:cs="Arial"/>
          <w:lang w:val="sv-SE"/>
        </w:rPr>
        <w:t>Prioritas I</w:t>
      </w:r>
      <w:r w:rsidRPr="00FF2E2C">
        <w:rPr>
          <w:rFonts w:ascii="Bookman Old Style" w:hAnsi="Bookman Old Style" w:cs="Arial"/>
          <w:lang w:val="id-ID"/>
        </w:rPr>
        <w:t xml:space="preserve">I (DAS yang dipertahankan daya dukungnya).  </w:t>
      </w:r>
    </w:p>
    <w:p w14:paraId="5B8DDC34" w14:textId="77777777" w:rsidR="00FB403D" w:rsidRDefault="00FB403D" w:rsidP="00315B15">
      <w:pPr>
        <w:numPr>
          <w:ilvl w:val="4"/>
          <w:numId w:val="0"/>
        </w:numPr>
        <w:tabs>
          <w:tab w:val="left" w:pos="567"/>
        </w:tabs>
        <w:spacing w:before="120" w:line="360" w:lineRule="auto"/>
        <w:jc w:val="both"/>
        <w:rPr>
          <w:rFonts w:ascii="Bookman Old Style" w:hAnsi="Bookman Old Style" w:cs="Arial"/>
          <w:b/>
          <w:lang w:val="sv-SE"/>
        </w:rPr>
      </w:pPr>
    </w:p>
    <w:p w14:paraId="3BAAFBAF" w14:textId="77777777" w:rsidR="00315B15" w:rsidRPr="00FF2E2C" w:rsidRDefault="00315B15" w:rsidP="00315B15">
      <w:pPr>
        <w:numPr>
          <w:ilvl w:val="4"/>
          <w:numId w:val="0"/>
        </w:numPr>
        <w:tabs>
          <w:tab w:val="left" w:pos="567"/>
        </w:tabs>
        <w:spacing w:before="120" w:line="360" w:lineRule="auto"/>
        <w:jc w:val="both"/>
        <w:rPr>
          <w:rFonts w:ascii="Bookman Old Style" w:hAnsi="Bookman Old Style" w:cs="Arial"/>
          <w:b/>
          <w:lang w:val="sv-SE"/>
        </w:rPr>
      </w:pPr>
    </w:p>
    <w:p w14:paraId="49C9083F" w14:textId="30B3CF0C" w:rsidR="00FB403D" w:rsidRPr="00FF2E2C" w:rsidRDefault="00FB403D" w:rsidP="00315B15">
      <w:pPr>
        <w:numPr>
          <w:ilvl w:val="4"/>
          <w:numId w:val="0"/>
        </w:numPr>
        <w:spacing w:before="120" w:line="360" w:lineRule="auto"/>
        <w:ind w:left="993"/>
        <w:jc w:val="both"/>
        <w:rPr>
          <w:rFonts w:ascii="Bookman Old Style" w:hAnsi="Bookman Old Style" w:cs="Arial"/>
          <w:b/>
          <w:lang w:val="id-ID"/>
        </w:rPr>
      </w:pPr>
      <w:r w:rsidRPr="00FF2E2C">
        <w:rPr>
          <w:rFonts w:ascii="Bookman Old Style" w:hAnsi="Bookman Old Style" w:cs="Arial"/>
          <w:b/>
          <w:lang w:val="sv-SE"/>
        </w:rPr>
        <w:lastRenderedPageBreak/>
        <w:t>SWPDAS Wampu Sei Ular</w:t>
      </w:r>
    </w:p>
    <w:p w14:paraId="404E2D08" w14:textId="77777777" w:rsidR="00FB403D" w:rsidRPr="00FF2E2C" w:rsidRDefault="00FB403D" w:rsidP="00315B15">
      <w:pPr>
        <w:pStyle w:val="ListParagraph"/>
        <w:numPr>
          <w:ilvl w:val="4"/>
          <w:numId w:val="0"/>
        </w:numPr>
        <w:spacing w:before="120" w:line="360" w:lineRule="auto"/>
        <w:ind w:left="993"/>
        <w:contextualSpacing w:val="0"/>
        <w:jc w:val="both"/>
        <w:rPr>
          <w:rFonts w:ascii="Bookman Old Style" w:hAnsi="Bookman Old Style" w:cs="Arial"/>
          <w:lang w:val="id-ID"/>
        </w:rPr>
      </w:pPr>
      <w:r w:rsidRPr="00FF2E2C">
        <w:rPr>
          <w:rFonts w:ascii="Bookman Old Style" w:hAnsi="Bookman Old Style" w:cs="Arial"/>
          <w:lang w:val="sv-SE"/>
        </w:rPr>
        <w:t xml:space="preserve">Berdasarkan hasil Review Batas DAS yang dikeluarkan Balai Pengelolaan </w:t>
      </w:r>
      <w:r w:rsidRPr="00FF2E2C">
        <w:rPr>
          <w:rFonts w:ascii="Bookman Old Style" w:hAnsi="Bookman Old Style" w:cs="Arial"/>
        </w:rPr>
        <w:t xml:space="preserve">DAS </w:t>
      </w:r>
      <w:r w:rsidRPr="00FF2E2C">
        <w:rPr>
          <w:rFonts w:ascii="Bookman Old Style" w:hAnsi="Bookman Old Style" w:cs="Arial"/>
          <w:lang w:val="sv-SE"/>
        </w:rPr>
        <w:t>Wampu</w:t>
      </w:r>
      <w:r w:rsidRPr="00FF2E2C">
        <w:rPr>
          <w:rFonts w:ascii="Bookman Old Style" w:hAnsi="Bookman Old Style" w:cs="Arial"/>
        </w:rPr>
        <w:t xml:space="preserve"> Sei Ular Tahun 2009, luas SWP DAS Wampu Sei Ular ± 3.164.256,95 Ha</w:t>
      </w:r>
      <w:r w:rsidRPr="00FF2E2C">
        <w:rPr>
          <w:rFonts w:ascii="Bookman Old Style" w:hAnsi="Bookman Old Style" w:cs="Arial"/>
          <w:lang w:val="id-ID"/>
        </w:rPr>
        <w:t>.</w:t>
      </w:r>
    </w:p>
    <w:p w14:paraId="12226513" w14:textId="7E718C77" w:rsidR="00FB403D" w:rsidRPr="00FF2E2C" w:rsidRDefault="00FB403D" w:rsidP="00992A88">
      <w:pPr>
        <w:ind w:right="1320"/>
        <w:jc w:val="center"/>
        <w:rPr>
          <w:rFonts w:ascii="Bookman Old Style" w:hAnsi="Bookman Old Style" w:cs="Arial"/>
          <w:sz w:val="20"/>
          <w:szCs w:val="20"/>
        </w:rPr>
      </w:pPr>
      <w:r w:rsidRPr="00FF2E2C">
        <w:rPr>
          <w:rFonts w:ascii="Bookman Old Style" w:hAnsi="Bookman Old Style" w:cs="Arial"/>
          <w:noProof/>
          <w:sz w:val="20"/>
          <w:szCs w:val="20"/>
          <w:lang w:eastAsia="ja-JP"/>
        </w:rPr>
        <w:drawing>
          <wp:inline distT="0" distB="0" distL="0" distR="0" wp14:anchorId="00A8D55E" wp14:editId="5CAACCA1">
            <wp:extent cx="5610225" cy="2419350"/>
            <wp:effectExtent l="0" t="0" r="9525" b="0"/>
            <wp:docPr id="31" name="Picture 31" descr="das wp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s wpular"/>
                    <pic:cNvPicPr>
                      <a:picLocks noChangeAspect="1" noChangeArrowheads="1"/>
                    </pic:cNvPicPr>
                  </pic:nvPicPr>
                  <pic:blipFill>
                    <a:blip r:embed="rId9" cstate="print">
                      <a:extLst>
                        <a:ext uri="{28A0092B-C50C-407E-A947-70E740481C1C}">
                          <a14:useLocalDpi xmlns:a14="http://schemas.microsoft.com/office/drawing/2010/main" val="0"/>
                        </a:ext>
                      </a:extLst>
                    </a:blip>
                    <a:srcRect r="4349"/>
                    <a:stretch>
                      <a:fillRect/>
                    </a:stretch>
                  </pic:blipFill>
                  <pic:spPr bwMode="auto">
                    <a:xfrm>
                      <a:off x="0" y="0"/>
                      <a:ext cx="5653404" cy="2437970"/>
                    </a:xfrm>
                    <a:prstGeom prst="rect">
                      <a:avLst/>
                    </a:prstGeom>
                    <a:noFill/>
                    <a:ln>
                      <a:noFill/>
                    </a:ln>
                  </pic:spPr>
                </pic:pic>
              </a:graphicData>
            </a:graphic>
          </wp:inline>
        </w:drawing>
      </w:r>
    </w:p>
    <w:p w14:paraId="3F876304" w14:textId="77777777" w:rsidR="00FB403D" w:rsidRPr="00FF2E2C" w:rsidRDefault="00FB403D" w:rsidP="00FB403D">
      <w:pPr>
        <w:tabs>
          <w:tab w:val="left" w:pos="142"/>
        </w:tabs>
        <w:ind w:left="426" w:right="-46"/>
        <w:rPr>
          <w:rFonts w:ascii="Bookman Old Style" w:eastAsia="Arial" w:hAnsi="Bookman Old Style" w:cs="Arial"/>
          <w:i/>
          <w:sz w:val="20"/>
          <w:szCs w:val="20"/>
        </w:rPr>
      </w:pPr>
      <w:r w:rsidRPr="00FF2E2C">
        <w:rPr>
          <w:rFonts w:ascii="Bookman Old Style" w:eastAsiaTheme="majorEastAsia" w:hAnsi="Bookman Old Style" w:cs="Arial"/>
          <w:i/>
          <w:sz w:val="20"/>
          <w:szCs w:val="20"/>
        </w:rPr>
        <w:t>Sumber : SWP BPDAS Wampu Sei Ular</w:t>
      </w:r>
    </w:p>
    <w:p w14:paraId="50C9F3B6" w14:textId="77777777" w:rsidR="003D06D2" w:rsidRPr="00FF2E2C" w:rsidRDefault="003D06D2" w:rsidP="00116EDA">
      <w:pPr>
        <w:pStyle w:val="ListParagraph"/>
        <w:numPr>
          <w:ilvl w:val="0"/>
          <w:numId w:val="25"/>
        </w:numPr>
        <w:autoSpaceDE w:val="0"/>
        <w:autoSpaceDN w:val="0"/>
        <w:adjustRightInd w:val="0"/>
        <w:ind w:left="3544" w:firstLine="284"/>
        <w:rPr>
          <w:rFonts w:ascii="Bookman Old Style" w:hAnsi="Bookman Old Style" w:cs="Calibri"/>
          <w:i/>
          <w:sz w:val="20"/>
          <w:szCs w:val="20"/>
        </w:rPr>
      </w:pPr>
    </w:p>
    <w:p w14:paraId="43149E81" w14:textId="766661FC" w:rsidR="00FB403D" w:rsidRPr="00FF2E2C" w:rsidRDefault="00FB403D" w:rsidP="00992A88">
      <w:pPr>
        <w:autoSpaceDE w:val="0"/>
        <w:autoSpaceDN w:val="0"/>
        <w:adjustRightInd w:val="0"/>
        <w:jc w:val="center"/>
        <w:rPr>
          <w:rFonts w:ascii="Bookman Old Style" w:hAnsi="Bookman Old Style" w:cs="Calibri"/>
          <w:i/>
          <w:sz w:val="20"/>
          <w:szCs w:val="20"/>
        </w:rPr>
      </w:pPr>
      <w:r w:rsidRPr="00FF2E2C">
        <w:rPr>
          <w:rFonts w:ascii="Bookman Old Style" w:eastAsiaTheme="majorEastAsia" w:hAnsi="Bookman Old Style" w:cs="Arial"/>
          <w:b/>
        </w:rPr>
        <w:t>Peta SWP DAS Wampu Sei Ular</w:t>
      </w:r>
    </w:p>
    <w:p w14:paraId="052610AD" w14:textId="77777777" w:rsidR="00FB403D" w:rsidRPr="00FF2E2C" w:rsidRDefault="00FB403D" w:rsidP="00FB403D">
      <w:pPr>
        <w:numPr>
          <w:ilvl w:val="4"/>
          <w:numId w:val="0"/>
        </w:numPr>
        <w:tabs>
          <w:tab w:val="left" w:pos="567"/>
        </w:tabs>
        <w:jc w:val="both"/>
        <w:rPr>
          <w:rFonts w:ascii="Bookman Old Style" w:hAnsi="Bookman Old Style" w:cs="Arial"/>
          <w:sz w:val="20"/>
          <w:szCs w:val="20"/>
          <w:lang w:val="id-ID"/>
        </w:rPr>
      </w:pPr>
    </w:p>
    <w:p w14:paraId="471B62C4" w14:textId="7CDE600D" w:rsidR="00FB403D" w:rsidRPr="00FF2E2C" w:rsidRDefault="00FB403D" w:rsidP="00315B15">
      <w:pPr>
        <w:pStyle w:val="ListParagraph"/>
        <w:numPr>
          <w:ilvl w:val="4"/>
          <w:numId w:val="0"/>
        </w:numPr>
        <w:spacing w:before="120" w:line="360" w:lineRule="auto"/>
        <w:ind w:left="993"/>
        <w:contextualSpacing w:val="0"/>
        <w:jc w:val="both"/>
        <w:rPr>
          <w:rFonts w:ascii="Bookman Old Style" w:hAnsi="Bookman Old Style" w:cs="Arial"/>
        </w:rPr>
      </w:pPr>
      <w:r w:rsidRPr="00FF2E2C">
        <w:rPr>
          <w:rFonts w:ascii="Bookman Old Style" w:hAnsi="Bookman Old Style" w:cs="Arial"/>
          <w:lang w:val="id-ID"/>
        </w:rPr>
        <w:t xml:space="preserve">Penggolongan </w:t>
      </w:r>
      <w:r w:rsidRPr="00FF2E2C">
        <w:rPr>
          <w:rFonts w:ascii="Bookman Old Style" w:hAnsi="Bookman Old Style" w:cs="Arial"/>
        </w:rPr>
        <w:t>DAS Prioritas di SWP DAS Wampu Sei Ular</w:t>
      </w:r>
      <w:r w:rsidR="00315B15">
        <w:rPr>
          <w:rFonts w:ascii="Bookman Old Style" w:hAnsi="Bookman Old Style" w:cs="Arial"/>
        </w:rPr>
        <w:t xml:space="preserve"> adalah</w:t>
      </w:r>
      <w:r w:rsidRPr="00FF2E2C">
        <w:rPr>
          <w:rFonts w:ascii="Bookman Old Style" w:hAnsi="Bookman Old Style" w:cs="Arial"/>
        </w:rPr>
        <w:t xml:space="preserve"> sebagai berikut :</w:t>
      </w:r>
    </w:p>
    <w:p w14:paraId="0D4CA319" w14:textId="77777777" w:rsidR="00FB403D" w:rsidRPr="00FF2E2C" w:rsidRDefault="00FB403D" w:rsidP="00315B15">
      <w:pPr>
        <w:tabs>
          <w:tab w:val="left" w:pos="612"/>
        </w:tabs>
        <w:spacing w:before="120" w:line="360" w:lineRule="auto"/>
        <w:ind w:left="993"/>
        <w:jc w:val="both"/>
        <w:rPr>
          <w:rFonts w:ascii="Bookman Old Style" w:hAnsi="Bookman Old Style" w:cs="Arial"/>
        </w:rPr>
      </w:pPr>
      <w:r w:rsidRPr="00FF2E2C">
        <w:rPr>
          <w:rFonts w:ascii="Bookman Old Style" w:hAnsi="Bookman Old Style" w:cs="Arial"/>
          <w:b/>
        </w:rPr>
        <w:t xml:space="preserve">DAS Prioritas I </w:t>
      </w:r>
      <w:r w:rsidRPr="00FF2E2C">
        <w:rPr>
          <w:rFonts w:ascii="Bookman Old Style" w:hAnsi="Bookman Old Style" w:cs="Arial"/>
          <w:lang w:val="id-ID"/>
        </w:rPr>
        <w:t>(DAS yang dipulihkan daya dukungnya) adalah</w:t>
      </w:r>
      <w:r w:rsidRPr="00FF2E2C">
        <w:rPr>
          <w:rFonts w:ascii="Bookman Old Style" w:hAnsi="Bookman Old Style" w:cs="Arial"/>
        </w:rPr>
        <w:t>: DAS Deli seluas 45.685,02 Ha; DAS Wampu seluas 415.617,46 Ha; DAS Batang Serangan seluas 164.909,66 Ha; DAS Padang 110.801,58 Ha; DAS Ular 130.929,01 Ha; DAS Besitang 96.494,12 Ha; DAS Belawan 41.099,95 Ha; DAS Singkil 1.388.544,09 Ha; DAS Percut 42.758,20 Ha.</w:t>
      </w:r>
    </w:p>
    <w:p w14:paraId="0536F15B" w14:textId="53A974C7" w:rsidR="00FB403D" w:rsidRPr="00FF2E2C" w:rsidRDefault="00FB403D" w:rsidP="00315B15">
      <w:pPr>
        <w:tabs>
          <w:tab w:val="left" w:pos="612"/>
        </w:tabs>
        <w:spacing w:before="120" w:line="360" w:lineRule="auto"/>
        <w:ind w:left="993"/>
        <w:jc w:val="both"/>
        <w:rPr>
          <w:rFonts w:ascii="Bookman Old Style" w:hAnsi="Bookman Old Style" w:cs="Arial"/>
          <w:lang w:val="id-ID"/>
        </w:rPr>
      </w:pPr>
      <w:r w:rsidRPr="00FF2E2C">
        <w:rPr>
          <w:rFonts w:ascii="Bookman Old Style" w:hAnsi="Bookman Old Style" w:cs="Arial"/>
          <w:b/>
        </w:rPr>
        <w:t xml:space="preserve">DAS Prioritas II </w:t>
      </w:r>
      <w:r w:rsidRPr="00FF2E2C">
        <w:rPr>
          <w:rFonts w:ascii="Bookman Old Style" w:hAnsi="Bookman Old Style" w:cs="Arial"/>
          <w:lang w:val="id-ID"/>
        </w:rPr>
        <w:t>(DAS yang dipertahankan daya dukungnya) adalah</w:t>
      </w:r>
      <w:r w:rsidRPr="00FF2E2C">
        <w:rPr>
          <w:rFonts w:ascii="Bookman Old Style" w:hAnsi="Bookman Old Style" w:cs="Arial"/>
        </w:rPr>
        <w:t>: DAS Lepan seluas 57.407,75 Ha; DAS Asam Kumbang seluas 48.960,05 Ha; DAS Bolon seluas 195.695,31 Ha; DAS Babalan seluas 15.292,22 Ha; DAS Bedagai seluas 69.696,93 Ha; DAS Belumai seluas 78.624,55 Ha; DAS Hapal  seluas 93.813,43 Ha; DAS Merbau seluas 92.017,41 Ha; DAS Batang Kuis seluas 13.302,53 Ha; DAS Perupuk seluas 35.675,49 Ha dan DAS Sialang Buah seluas 26.932,20 H</w:t>
      </w:r>
      <w:r w:rsidRPr="00FF2E2C">
        <w:rPr>
          <w:rFonts w:ascii="Bookman Old Style" w:hAnsi="Bookman Old Style" w:cs="Arial"/>
          <w:lang w:val="id-ID"/>
        </w:rPr>
        <w:t>.</w:t>
      </w:r>
    </w:p>
    <w:p w14:paraId="43D47344" w14:textId="06189223" w:rsidR="00FB403D" w:rsidRDefault="00FB403D" w:rsidP="00315B15">
      <w:pPr>
        <w:spacing w:before="120" w:line="360" w:lineRule="auto"/>
        <w:ind w:left="993"/>
        <w:jc w:val="both"/>
        <w:rPr>
          <w:rFonts w:ascii="Bookman Old Style" w:hAnsi="Bookman Old Style" w:cs="Arial"/>
          <w:lang w:val="id-ID"/>
        </w:rPr>
      </w:pPr>
      <w:r w:rsidRPr="00FF2E2C">
        <w:rPr>
          <w:rFonts w:ascii="Bookman Old Style" w:hAnsi="Bookman Old Style" w:cs="Arial"/>
          <w:lang w:val="id-ID"/>
        </w:rPr>
        <w:t>Dari total luas Satuan Wilayah Pengelolaan (SWP) Wampu Ular seluas 3.122.923,71 Ha, berdasarkan hasil survey terakhir yang dilaksanakan tahun 2018 kondisi kekritisan DAS pada beberapa Kabupaten/Kota, adalah sebagai berikut:</w:t>
      </w:r>
    </w:p>
    <w:p w14:paraId="6EC64BFA" w14:textId="77777777" w:rsidR="00683912" w:rsidRDefault="00683912" w:rsidP="00315B15">
      <w:pPr>
        <w:spacing w:before="120" w:line="360" w:lineRule="auto"/>
        <w:ind w:left="993"/>
        <w:jc w:val="both"/>
        <w:rPr>
          <w:rFonts w:ascii="Bookman Old Style" w:hAnsi="Bookman Old Style" w:cs="Arial"/>
          <w:lang w:val="id-ID"/>
        </w:rPr>
      </w:pPr>
    </w:p>
    <w:p w14:paraId="4856C5A1" w14:textId="77777777" w:rsidR="00FB403D" w:rsidRPr="00FF2E2C" w:rsidRDefault="00FB403D" w:rsidP="00E371ED">
      <w:pPr>
        <w:numPr>
          <w:ilvl w:val="0"/>
          <w:numId w:val="4"/>
        </w:numPr>
        <w:tabs>
          <w:tab w:val="left" w:pos="328"/>
        </w:tabs>
        <w:ind w:left="1418"/>
        <w:jc w:val="center"/>
        <w:rPr>
          <w:rFonts w:ascii="Bookman Old Style" w:eastAsia="Arial" w:hAnsi="Bookman Old Style" w:cs="Arial"/>
          <w:sz w:val="20"/>
          <w:szCs w:val="20"/>
          <w:lang w:val="id-ID"/>
        </w:rPr>
      </w:pPr>
    </w:p>
    <w:p w14:paraId="43E887BB" w14:textId="77777777" w:rsidR="00FB403D" w:rsidRPr="00FF2E2C" w:rsidRDefault="00FB403D" w:rsidP="00FB403D">
      <w:pPr>
        <w:jc w:val="center"/>
        <w:rPr>
          <w:rFonts w:ascii="Bookman Old Style" w:eastAsia="Arial" w:hAnsi="Bookman Old Style" w:cs="Arial"/>
          <w:b/>
        </w:rPr>
      </w:pPr>
      <w:r w:rsidRPr="00FF2E2C">
        <w:rPr>
          <w:rFonts w:ascii="Bookman Old Style" w:eastAsia="Arial" w:hAnsi="Bookman Old Style" w:cs="Arial"/>
          <w:b/>
        </w:rPr>
        <w:t xml:space="preserve">Kondisi Kekritisan Lahan di Wilayah Kerja </w:t>
      </w:r>
    </w:p>
    <w:p w14:paraId="4AABED65" w14:textId="77777777" w:rsidR="00FB403D" w:rsidRPr="00FF2E2C" w:rsidRDefault="00FB403D" w:rsidP="00FB403D">
      <w:pPr>
        <w:jc w:val="center"/>
        <w:rPr>
          <w:rFonts w:ascii="Bookman Old Style" w:hAnsi="Bookman Old Style" w:cs="Arial"/>
          <w:b/>
          <w:lang w:val="id-ID"/>
        </w:rPr>
      </w:pPr>
      <w:r w:rsidRPr="00FF2E2C">
        <w:rPr>
          <w:rFonts w:ascii="Bookman Old Style" w:eastAsia="Arial" w:hAnsi="Bookman Old Style" w:cs="Arial"/>
          <w:b/>
        </w:rPr>
        <w:t xml:space="preserve">BPDASHL </w:t>
      </w:r>
      <w:r w:rsidRPr="00FF2E2C">
        <w:rPr>
          <w:rFonts w:ascii="Bookman Old Style" w:eastAsia="Arial" w:hAnsi="Bookman Old Style" w:cs="Arial"/>
          <w:b/>
          <w:lang w:val="id-ID"/>
        </w:rPr>
        <w:t>Wampu Ular</w:t>
      </w:r>
    </w:p>
    <w:p w14:paraId="40BF1B13" w14:textId="77777777" w:rsidR="00FB403D" w:rsidRPr="00FF2E2C" w:rsidRDefault="00FB403D" w:rsidP="00FB403D">
      <w:pPr>
        <w:jc w:val="center"/>
        <w:rPr>
          <w:rFonts w:ascii="Bookman Old Style" w:hAnsi="Bookman Old Style" w:cs="Arial"/>
          <w:b/>
          <w:sz w:val="10"/>
          <w:lang w:val="id-ID"/>
        </w:rPr>
      </w:pPr>
    </w:p>
    <w:tbl>
      <w:tblPr>
        <w:tblW w:w="8000" w:type="dxa"/>
        <w:jc w:val="center"/>
        <w:tblLook w:val="04A0" w:firstRow="1" w:lastRow="0" w:firstColumn="1" w:lastColumn="0" w:noHBand="0" w:noVBand="1"/>
      </w:tblPr>
      <w:tblGrid>
        <w:gridCol w:w="543"/>
        <w:gridCol w:w="3137"/>
        <w:gridCol w:w="2250"/>
        <w:gridCol w:w="2070"/>
      </w:tblGrid>
      <w:tr w:rsidR="00FF2E2C" w:rsidRPr="00FF2E2C" w14:paraId="28588508" w14:textId="77777777" w:rsidTr="00315B15">
        <w:trPr>
          <w:trHeight w:val="300"/>
          <w:jc w:val="center"/>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7E8A81" w14:textId="77777777" w:rsidR="00FB403D" w:rsidRPr="00FF2E2C" w:rsidRDefault="00FB403D" w:rsidP="00AD2187">
            <w:pPr>
              <w:jc w:val="center"/>
              <w:rPr>
                <w:rFonts w:ascii="Bookman Old Style" w:hAnsi="Bookman Old Style" w:cs="Arial"/>
                <w:b/>
                <w:bCs/>
              </w:rPr>
            </w:pPr>
            <w:r w:rsidRPr="00FF2E2C">
              <w:rPr>
                <w:rFonts w:ascii="Bookman Old Style" w:hAnsi="Bookman Old Style" w:cs="Arial"/>
                <w:b/>
                <w:bCs/>
              </w:rPr>
              <w:t>No</w:t>
            </w:r>
          </w:p>
        </w:tc>
        <w:tc>
          <w:tcPr>
            <w:tcW w:w="3137" w:type="dxa"/>
            <w:tcBorders>
              <w:top w:val="single" w:sz="4" w:space="0" w:color="auto"/>
              <w:left w:val="nil"/>
              <w:bottom w:val="single" w:sz="4" w:space="0" w:color="auto"/>
              <w:right w:val="single" w:sz="4" w:space="0" w:color="auto"/>
            </w:tcBorders>
            <w:shd w:val="clear" w:color="auto" w:fill="auto"/>
            <w:noWrap/>
            <w:vAlign w:val="bottom"/>
            <w:hideMark/>
          </w:tcPr>
          <w:p w14:paraId="57947890" w14:textId="77777777" w:rsidR="00FB403D" w:rsidRPr="00FF2E2C" w:rsidRDefault="00FB403D" w:rsidP="00AD2187">
            <w:pPr>
              <w:jc w:val="center"/>
              <w:rPr>
                <w:rFonts w:ascii="Bookman Old Style" w:hAnsi="Bookman Old Style" w:cs="Arial"/>
                <w:b/>
                <w:bCs/>
              </w:rPr>
            </w:pPr>
            <w:r w:rsidRPr="00FF2E2C">
              <w:rPr>
                <w:rFonts w:ascii="Bookman Old Style" w:hAnsi="Bookman Old Style" w:cs="Arial"/>
                <w:b/>
                <w:bCs/>
              </w:rPr>
              <w:t>Kelas Kekritisan Lahan</w:t>
            </w:r>
          </w:p>
        </w:tc>
        <w:tc>
          <w:tcPr>
            <w:tcW w:w="2250" w:type="dxa"/>
            <w:tcBorders>
              <w:top w:val="single" w:sz="4" w:space="0" w:color="auto"/>
              <w:left w:val="nil"/>
              <w:bottom w:val="single" w:sz="4" w:space="0" w:color="auto"/>
              <w:right w:val="single" w:sz="4" w:space="0" w:color="auto"/>
            </w:tcBorders>
            <w:shd w:val="clear" w:color="auto" w:fill="auto"/>
            <w:noWrap/>
            <w:vAlign w:val="bottom"/>
            <w:hideMark/>
          </w:tcPr>
          <w:p w14:paraId="75E21655" w14:textId="77777777" w:rsidR="00FB403D" w:rsidRPr="00FF2E2C" w:rsidRDefault="00FB403D" w:rsidP="00AD2187">
            <w:pPr>
              <w:jc w:val="center"/>
              <w:rPr>
                <w:rFonts w:ascii="Bookman Old Style" w:hAnsi="Bookman Old Style" w:cs="Arial"/>
                <w:b/>
                <w:bCs/>
              </w:rPr>
            </w:pPr>
            <w:r w:rsidRPr="00FF2E2C">
              <w:rPr>
                <w:rFonts w:ascii="Bookman Old Style" w:hAnsi="Bookman Old Style" w:cs="Arial"/>
                <w:b/>
                <w:bCs/>
              </w:rPr>
              <w:t>Luas (ha)</w:t>
            </w:r>
          </w:p>
        </w:tc>
        <w:tc>
          <w:tcPr>
            <w:tcW w:w="2070" w:type="dxa"/>
            <w:tcBorders>
              <w:top w:val="single" w:sz="4" w:space="0" w:color="auto"/>
              <w:left w:val="nil"/>
              <w:bottom w:val="single" w:sz="4" w:space="0" w:color="auto"/>
              <w:right w:val="single" w:sz="4" w:space="0" w:color="auto"/>
            </w:tcBorders>
            <w:shd w:val="clear" w:color="auto" w:fill="auto"/>
            <w:noWrap/>
            <w:vAlign w:val="bottom"/>
            <w:hideMark/>
          </w:tcPr>
          <w:p w14:paraId="7D7FBBE7" w14:textId="77777777" w:rsidR="00FB403D" w:rsidRPr="00FF2E2C" w:rsidRDefault="00FB403D" w:rsidP="00AD2187">
            <w:pPr>
              <w:jc w:val="center"/>
              <w:rPr>
                <w:rFonts w:ascii="Bookman Old Style" w:hAnsi="Bookman Old Style" w:cs="Arial"/>
                <w:b/>
                <w:bCs/>
              </w:rPr>
            </w:pPr>
            <w:r w:rsidRPr="00FF2E2C">
              <w:rPr>
                <w:rFonts w:ascii="Bookman Old Style" w:hAnsi="Bookman Old Style" w:cs="Arial"/>
                <w:b/>
                <w:bCs/>
              </w:rPr>
              <w:t>Persentase (%)</w:t>
            </w:r>
          </w:p>
        </w:tc>
      </w:tr>
      <w:tr w:rsidR="00FF2E2C" w:rsidRPr="00FF2E2C" w14:paraId="0487FC2E" w14:textId="77777777" w:rsidTr="00315B15">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66F43DF9" w14:textId="77777777" w:rsidR="00FB403D" w:rsidRPr="00FF2E2C" w:rsidRDefault="00FB403D" w:rsidP="00AD2187">
            <w:pPr>
              <w:jc w:val="center"/>
              <w:rPr>
                <w:rFonts w:ascii="Bookman Old Style" w:hAnsi="Bookman Old Style" w:cs="Arial"/>
              </w:rPr>
            </w:pPr>
            <w:r w:rsidRPr="00FF2E2C">
              <w:rPr>
                <w:rFonts w:ascii="Bookman Old Style" w:hAnsi="Bookman Old Style" w:cs="Arial"/>
              </w:rPr>
              <w:t>1</w:t>
            </w:r>
          </w:p>
        </w:tc>
        <w:tc>
          <w:tcPr>
            <w:tcW w:w="3137" w:type="dxa"/>
            <w:tcBorders>
              <w:top w:val="nil"/>
              <w:left w:val="nil"/>
              <w:bottom w:val="single" w:sz="4" w:space="0" w:color="auto"/>
              <w:right w:val="single" w:sz="4" w:space="0" w:color="auto"/>
            </w:tcBorders>
            <w:shd w:val="clear" w:color="auto" w:fill="auto"/>
            <w:noWrap/>
            <w:vAlign w:val="bottom"/>
            <w:hideMark/>
          </w:tcPr>
          <w:p w14:paraId="42FA70E5" w14:textId="77777777" w:rsidR="00FB403D" w:rsidRPr="00FF2E2C" w:rsidRDefault="00FB403D" w:rsidP="00AD2187">
            <w:pPr>
              <w:rPr>
                <w:rFonts w:ascii="Bookman Old Style" w:hAnsi="Bookman Old Style" w:cs="Arial"/>
              </w:rPr>
            </w:pPr>
            <w:r w:rsidRPr="00FF2E2C">
              <w:rPr>
                <w:rFonts w:ascii="Bookman Old Style" w:hAnsi="Bookman Old Style" w:cs="Arial"/>
              </w:rPr>
              <w:t>Tidak Kritis</w:t>
            </w:r>
          </w:p>
        </w:tc>
        <w:tc>
          <w:tcPr>
            <w:tcW w:w="2250" w:type="dxa"/>
            <w:tcBorders>
              <w:top w:val="nil"/>
              <w:left w:val="nil"/>
              <w:bottom w:val="single" w:sz="4" w:space="0" w:color="auto"/>
              <w:right w:val="single" w:sz="4" w:space="0" w:color="auto"/>
            </w:tcBorders>
            <w:shd w:val="clear" w:color="auto" w:fill="auto"/>
            <w:noWrap/>
            <w:vAlign w:val="center"/>
          </w:tcPr>
          <w:p w14:paraId="1CC9C933" w14:textId="77777777" w:rsidR="00FB403D" w:rsidRPr="00FF2E2C" w:rsidRDefault="00FB403D" w:rsidP="00AD2187">
            <w:pPr>
              <w:jc w:val="center"/>
              <w:rPr>
                <w:rFonts w:ascii="Bookman Old Style" w:hAnsi="Bookman Old Style" w:cs="Arial"/>
                <w:lang w:val="id-ID"/>
              </w:rPr>
            </w:pPr>
            <w:r w:rsidRPr="00FF2E2C">
              <w:rPr>
                <w:rFonts w:ascii="Bookman Old Style" w:hAnsi="Bookman Old Style" w:cs="Arial"/>
              </w:rPr>
              <w:t>643.651,68</w:t>
            </w:r>
          </w:p>
        </w:tc>
        <w:tc>
          <w:tcPr>
            <w:tcW w:w="2070" w:type="dxa"/>
            <w:tcBorders>
              <w:top w:val="nil"/>
              <w:left w:val="nil"/>
              <w:bottom w:val="single" w:sz="4" w:space="0" w:color="auto"/>
              <w:right w:val="single" w:sz="4" w:space="0" w:color="auto"/>
            </w:tcBorders>
            <w:shd w:val="clear" w:color="auto" w:fill="auto"/>
            <w:noWrap/>
            <w:vAlign w:val="center"/>
          </w:tcPr>
          <w:p w14:paraId="0438725D" w14:textId="77777777" w:rsidR="00FB403D" w:rsidRPr="00FF2E2C" w:rsidRDefault="00FB403D" w:rsidP="00AD2187">
            <w:pPr>
              <w:jc w:val="center"/>
              <w:rPr>
                <w:rFonts w:ascii="Bookman Old Style" w:hAnsi="Bookman Old Style" w:cs="Calibri"/>
              </w:rPr>
            </w:pPr>
            <w:r w:rsidRPr="00FF2E2C">
              <w:rPr>
                <w:rFonts w:ascii="Bookman Old Style" w:hAnsi="Bookman Old Style" w:cs="Calibri"/>
              </w:rPr>
              <w:t>20,61</w:t>
            </w:r>
          </w:p>
        </w:tc>
      </w:tr>
      <w:tr w:rsidR="00FF2E2C" w:rsidRPr="00FF2E2C" w14:paraId="72CA4340" w14:textId="77777777" w:rsidTr="00315B15">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6FE2327F" w14:textId="77777777" w:rsidR="00FB403D" w:rsidRPr="00FF2E2C" w:rsidRDefault="00FB403D" w:rsidP="00AD2187">
            <w:pPr>
              <w:jc w:val="center"/>
              <w:rPr>
                <w:rFonts w:ascii="Bookman Old Style" w:hAnsi="Bookman Old Style" w:cs="Arial"/>
              </w:rPr>
            </w:pPr>
            <w:r w:rsidRPr="00FF2E2C">
              <w:rPr>
                <w:rFonts w:ascii="Bookman Old Style" w:hAnsi="Bookman Old Style" w:cs="Arial"/>
              </w:rPr>
              <w:t>2</w:t>
            </w:r>
          </w:p>
        </w:tc>
        <w:tc>
          <w:tcPr>
            <w:tcW w:w="3137" w:type="dxa"/>
            <w:tcBorders>
              <w:top w:val="nil"/>
              <w:left w:val="nil"/>
              <w:bottom w:val="single" w:sz="4" w:space="0" w:color="auto"/>
              <w:right w:val="single" w:sz="4" w:space="0" w:color="auto"/>
            </w:tcBorders>
            <w:shd w:val="clear" w:color="auto" w:fill="auto"/>
            <w:noWrap/>
            <w:vAlign w:val="bottom"/>
            <w:hideMark/>
          </w:tcPr>
          <w:p w14:paraId="53B81E68" w14:textId="77777777" w:rsidR="00FB403D" w:rsidRPr="00FF2E2C" w:rsidRDefault="00FB403D" w:rsidP="00AD2187">
            <w:pPr>
              <w:rPr>
                <w:rFonts w:ascii="Bookman Old Style" w:hAnsi="Bookman Old Style" w:cs="Arial"/>
              </w:rPr>
            </w:pPr>
            <w:r w:rsidRPr="00FF2E2C">
              <w:rPr>
                <w:rFonts w:ascii="Bookman Old Style" w:hAnsi="Bookman Old Style" w:cs="Arial"/>
              </w:rPr>
              <w:t>Potensial Kritis</w:t>
            </w:r>
          </w:p>
        </w:tc>
        <w:tc>
          <w:tcPr>
            <w:tcW w:w="2250" w:type="dxa"/>
            <w:tcBorders>
              <w:top w:val="nil"/>
              <w:left w:val="nil"/>
              <w:bottom w:val="single" w:sz="4" w:space="0" w:color="auto"/>
              <w:right w:val="single" w:sz="4" w:space="0" w:color="auto"/>
            </w:tcBorders>
            <w:shd w:val="clear" w:color="auto" w:fill="auto"/>
            <w:noWrap/>
            <w:vAlign w:val="center"/>
          </w:tcPr>
          <w:p w14:paraId="597367C0" w14:textId="77777777" w:rsidR="00FB403D" w:rsidRPr="00FF2E2C" w:rsidRDefault="00FB403D" w:rsidP="00AD2187">
            <w:pPr>
              <w:jc w:val="center"/>
              <w:rPr>
                <w:rFonts w:ascii="Bookman Old Style" w:hAnsi="Bookman Old Style" w:cs="Arial"/>
                <w:lang w:val="id-ID"/>
              </w:rPr>
            </w:pPr>
            <w:r w:rsidRPr="00FF2E2C">
              <w:rPr>
                <w:rFonts w:ascii="Bookman Old Style" w:hAnsi="Bookman Old Style" w:cs="Arial"/>
              </w:rPr>
              <w:t>253.849,96</w:t>
            </w:r>
          </w:p>
        </w:tc>
        <w:tc>
          <w:tcPr>
            <w:tcW w:w="2070" w:type="dxa"/>
            <w:tcBorders>
              <w:top w:val="nil"/>
              <w:left w:val="nil"/>
              <w:bottom w:val="single" w:sz="4" w:space="0" w:color="auto"/>
              <w:right w:val="single" w:sz="4" w:space="0" w:color="auto"/>
            </w:tcBorders>
            <w:shd w:val="clear" w:color="auto" w:fill="auto"/>
            <w:noWrap/>
            <w:vAlign w:val="center"/>
          </w:tcPr>
          <w:p w14:paraId="3B602723" w14:textId="77777777" w:rsidR="00FB403D" w:rsidRPr="00FF2E2C" w:rsidRDefault="00FB403D" w:rsidP="00AD2187">
            <w:pPr>
              <w:jc w:val="center"/>
              <w:rPr>
                <w:rFonts w:ascii="Bookman Old Style" w:hAnsi="Bookman Old Style" w:cs="Calibri"/>
              </w:rPr>
            </w:pPr>
            <w:r w:rsidRPr="00FF2E2C">
              <w:rPr>
                <w:rFonts w:ascii="Bookman Old Style" w:hAnsi="Bookman Old Style" w:cs="Calibri"/>
              </w:rPr>
              <w:t>8,13</w:t>
            </w:r>
          </w:p>
        </w:tc>
      </w:tr>
      <w:tr w:rsidR="00FF2E2C" w:rsidRPr="00FF2E2C" w14:paraId="09BC5C40" w14:textId="77777777" w:rsidTr="00315B15">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5482F0C6" w14:textId="77777777" w:rsidR="00FB403D" w:rsidRPr="00FF2E2C" w:rsidRDefault="00FB403D" w:rsidP="00AD2187">
            <w:pPr>
              <w:jc w:val="center"/>
              <w:rPr>
                <w:rFonts w:ascii="Bookman Old Style" w:hAnsi="Bookman Old Style" w:cs="Arial"/>
              </w:rPr>
            </w:pPr>
            <w:r w:rsidRPr="00FF2E2C">
              <w:rPr>
                <w:rFonts w:ascii="Bookman Old Style" w:hAnsi="Bookman Old Style" w:cs="Arial"/>
              </w:rPr>
              <w:t>3</w:t>
            </w:r>
          </w:p>
        </w:tc>
        <w:tc>
          <w:tcPr>
            <w:tcW w:w="3137" w:type="dxa"/>
            <w:tcBorders>
              <w:top w:val="nil"/>
              <w:left w:val="nil"/>
              <w:bottom w:val="single" w:sz="4" w:space="0" w:color="auto"/>
              <w:right w:val="single" w:sz="4" w:space="0" w:color="auto"/>
            </w:tcBorders>
            <w:shd w:val="clear" w:color="auto" w:fill="auto"/>
            <w:noWrap/>
            <w:vAlign w:val="bottom"/>
            <w:hideMark/>
          </w:tcPr>
          <w:p w14:paraId="3E5BC5F4" w14:textId="77777777" w:rsidR="00FB403D" w:rsidRPr="00FF2E2C" w:rsidRDefault="00FB403D" w:rsidP="00AD2187">
            <w:pPr>
              <w:rPr>
                <w:rFonts w:ascii="Bookman Old Style" w:hAnsi="Bookman Old Style" w:cs="Arial"/>
              </w:rPr>
            </w:pPr>
            <w:r w:rsidRPr="00FF2E2C">
              <w:rPr>
                <w:rFonts w:ascii="Bookman Old Style" w:hAnsi="Bookman Old Style" w:cs="Arial"/>
              </w:rPr>
              <w:t>Agak Kritis</w:t>
            </w:r>
          </w:p>
        </w:tc>
        <w:tc>
          <w:tcPr>
            <w:tcW w:w="2250" w:type="dxa"/>
            <w:tcBorders>
              <w:top w:val="nil"/>
              <w:left w:val="nil"/>
              <w:bottom w:val="single" w:sz="4" w:space="0" w:color="auto"/>
              <w:right w:val="single" w:sz="4" w:space="0" w:color="auto"/>
            </w:tcBorders>
            <w:shd w:val="clear" w:color="auto" w:fill="auto"/>
            <w:noWrap/>
            <w:vAlign w:val="center"/>
          </w:tcPr>
          <w:p w14:paraId="61C5FC4D" w14:textId="77777777" w:rsidR="00FB403D" w:rsidRPr="00FF2E2C" w:rsidRDefault="00FB403D" w:rsidP="00AD2187">
            <w:pPr>
              <w:jc w:val="center"/>
              <w:rPr>
                <w:rFonts w:ascii="Bookman Old Style" w:hAnsi="Bookman Old Style" w:cs="Arial"/>
                <w:lang w:val="id-ID"/>
              </w:rPr>
            </w:pPr>
            <w:r w:rsidRPr="00FF2E2C">
              <w:rPr>
                <w:rFonts w:ascii="Bookman Old Style" w:hAnsi="Bookman Old Style" w:cs="Arial"/>
              </w:rPr>
              <w:t>1.555.767,23</w:t>
            </w:r>
          </w:p>
        </w:tc>
        <w:tc>
          <w:tcPr>
            <w:tcW w:w="2070" w:type="dxa"/>
            <w:tcBorders>
              <w:top w:val="nil"/>
              <w:left w:val="nil"/>
              <w:bottom w:val="single" w:sz="4" w:space="0" w:color="auto"/>
              <w:right w:val="single" w:sz="4" w:space="0" w:color="auto"/>
            </w:tcBorders>
            <w:shd w:val="clear" w:color="auto" w:fill="auto"/>
            <w:noWrap/>
            <w:vAlign w:val="center"/>
          </w:tcPr>
          <w:p w14:paraId="036D0DF0" w14:textId="77777777" w:rsidR="00FB403D" w:rsidRPr="00FF2E2C" w:rsidRDefault="00FB403D" w:rsidP="00AD2187">
            <w:pPr>
              <w:jc w:val="center"/>
              <w:rPr>
                <w:rFonts w:ascii="Bookman Old Style" w:hAnsi="Bookman Old Style" w:cs="Calibri"/>
              </w:rPr>
            </w:pPr>
            <w:r w:rsidRPr="00FF2E2C">
              <w:rPr>
                <w:rFonts w:ascii="Bookman Old Style" w:hAnsi="Bookman Old Style" w:cs="Calibri"/>
              </w:rPr>
              <w:t>49,82</w:t>
            </w:r>
          </w:p>
        </w:tc>
      </w:tr>
      <w:tr w:rsidR="00FF2E2C" w:rsidRPr="00FF2E2C" w14:paraId="21F531A7" w14:textId="77777777" w:rsidTr="00315B15">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1A2BAF3C" w14:textId="77777777" w:rsidR="00FB403D" w:rsidRPr="00FF2E2C" w:rsidRDefault="00FB403D" w:rsidP="00AD2187">
            <w:pPr>
              <w:jc w:val="center"/>
              <w:rPr>
                <w:rFonts w:ascii="Bookman Old Style" w:hAnsi="Bookman Old Style" w:cs="Arial"/>
              </w:rPr>
            </w:pPr>
            <w:r w:rsidRPr="00FF2E2C">
              <w:rPr>
                <w:rFonts w:ascii="Bookman Old Style" w:hAnsi="Bookman Old Style" w:cs="Arial"/>
              </w:rPr>
              <w:t>4</w:t>
            </w:r>
          </w:p>
        </w:tc>
        <w:tc>
          <w:tcPr>
            <w:tcW w:w="3137" w:type="dxa"/>
            <w:tcBorders>
              <w:top w:val="nil"/>
              <w:left w:val="nil"/>
              <w:bottom w:val="single" w:sz="4" w:space="0" w:color="auto"/>
              <w:right w:val="single" w:sz="4" w:space="0" w:color="auto"/>
            </w:tcBorders>
            <w:shd w:val="clear" w:color="auto" w:fill="auto"/>
            <w:noWrap/>
            <w:vAlign w:val="bottom"/>
            <w:hideMark/>
          </w:tcPr>
          <w:p w14:paraId="18EE5C2D" w14:textId="77777777" w:rsidR="00FB403D" w:rsidRPr="00FF2E2C" w:rsidRDefault="00FB403D" w:rsidP="00AD2187">
            <w:pPr>
              <w:rPr>
                <w:rFonts w:ascii="Bookman Old Style" w:hAnsi="Bookman Old Style" w:cs="Arial"/>
              </w:rPr>
            </w:pPr>
            <w:r w:rsidRPr="00FF2E2C">
              <w:rPr>
                <w:rFonts w:ascii="Bookman Old Style" w:hAnsi="Bookman Old Style" w:cs="Arial"/>
              </w:rPr>
              <w:t>Kritis</w:t>
            </w:r>
          </w:p>
        </w:tc>
        <w:tc>
          <w:tcPr>
            <w:tcW w:w="2250" w:type="dxa"/>
            <w:tcBorders>
              <w:top w:val="nil"/>
              <w:left w:val="nil"/>
              <w:bottom w:val="single" w:sz="4" w:space="0" w:color="auto"/>
              <w:right w:val="single" w:sz="4" w:space="0" w:color="auto"/>
            </w:tcBorders>
            <w:shd w:val="clear" w:color="auto" w:fill="auto"/>
            <w:noWrap/>
            <w:vAlign w:val="center"/>
          </w:tcPr>
          <w:p w14:paraId="0B52F9DA" w14:textId="77777777" w:rsidR="00FB403D" w:rsidRPr="00FF2E2C" w:rsidRDefault="00FB403D" w:rsidP="00AD2187">
            <w:pPr>
              <w:jc w:val="center"/>
              <w:rPr>
                <w:rFonts w:ascii="Bookman Old Style" w:hAnsi="Bookman Old Style" w:cs="Arial"/>
                <w:lang w:val="id-ID"/>
              </w:rPr>
            </w:pPr>
            <w:r w:rsidRPr="00FF2E2C">
              <w:rPr>
                <w:rFonts w:ascii="Bookman Old Style" w:hAnsi="Bookman Old Style" w:cs="Arial"/>
              </w:rPr>
              <w:t>471.904,74</w:t>
            </w:r>
          </w:p>
        </w:tc>
        <w:tc>
          <w:tcPr>
            <w:tcW w:w="2070" w:type="dxa"/>
            <w:tcBorders>
              <w:top w:val="nil"/>
              <w:left w:val="nil"/>
              <w:bottom w:val="single" w:sz="4" w:space="0" w:color="auto"/>
              <w:right w:val="single" w:sz="4" w:space="0" w:color="auto"/>
            </w:tcBorders>
            <w:shd w:val="clear" w:color="auto" w:fill="auto"/>
            <w:noWrap/>
            <w:vAlign w:val="center"/>
          </w:tcPr>
          <w:p w14:paraId="0947C8F6" w14:textId="77777777" w:rsidR="00FB403D" w:rsidRPr="00FF2E2C" w:rsidRDefault="00FB403D" w:rsidP="00AD2187">
            <w:pPr>
              <w:jc w:val="center"/>
              <w:rPr>
                <w:rFonts w:ascii="Bookman Old Style" w:hAnsi="Bookman Old Style" w:cs="Calibri"/>
              </w:rPr>
            </w:pPr>
            <w:r w:rsidRPr="00FF2E2C">
              <w:rPr>
                <w:rFonts w:ascii="Bookman Old Style" w:hAnsi="Bookman Old Style" w:cs="Calibri"/>
              </w:rPr>
              <w:t>15,11</w:t>
            </w:r>
          </w:p>
        </w:tc>
      </w:tr>
      <w:tr w:rsidR="00FF2E2C" w:rsidRPr="00FF2E2C" w14:paraId="37971DF5" w14:textId="77777777" w:rsidTr="00315B15">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567E948E" w14:textId="77777777" w:rsidR="00FB403D" w:rsidRPr="00FF2E2C" w:rsidRDefault="00FB403D" w:rsidP="00AD2187">
            <w:pPr>
              <w:jc w:val="center"/>
              <w:rPr>
                <w:rFonts w:ascii="Bookman Old Style" w:hAnsi="Bookman Old Style" w:cs="Arial"/>
              </w:rPr>
            </w:pPr>
            <w:r w:rsidRPr="00FF2E2C">
              <w:rPr>
                <w:rFonts w:ascii="Bookman Old Style" w:hAnsi="Bookman Old Style" w:cs="Arial"/>
              </w:rPr>
              <w:t>5</w:t>
            </w:r>
          </w:p>
        </w:tc>
        <w:tc>
          <w:tcPr>
            <w:tcW w:w="3137" w:type="dxa"/>
            <w:tcBorders>
              <w:top w:val="nil"/>
              <w:left w:val="nil"/>
              <w:bottom w:val="single" w:sz="4" w:space="0" w:color="auto"/>
              <w:right w:val="single" w:sz="4" w:space="0" w:color="auto"/>
            </w:tcBorders>
            <w:shd w:val="clear" w:color="auto" w:fill="auto"/>
            <w:noWrap/>
            <w:vAlign w:val="bottom"/>
            <w:hideMark/>
          </w:tcPr>
          <w:p w14:paraId="5115F0F7" w14:textId="77777777" w:rsidR="00FB403D" w:rsidRPr="00FF2E2C" w:rsidRDefault="00FB403D" w:rsidP="00AD2187">
            <w:pPr>
              <w:rPr>
                <w:rFonts w:ascii="Bookman Old Style" w:hAnsi="Bookman Old Style" w:cs="Arial"/>
              </w:rPr>
            </w:pPr>
            <w:r w:rsidRPr="00FF2E2C">
              <w:rPr>
                <w:rFonts w:ascii="Bookman Old Style" w:hAnsi="Bookman Old Style" w:cs="Arial"/>
              </w:rPr>
              <w:t>Sangat Kritis</w:t>
            </w:r>
          </w:p>
        </w:tc>
        <w:tc>
          <w:tcPr>
            <w:tcW w:w="2250" w:type="dxa"/>
            <w:tcBorders>
              <w:top w:val="nil"/>
              <w:left w:val="nil"/>
              <w:bottom w:val="single" w:sz="4" w:space="0" w:color="auto"/>
              <w:right w:val="single" w:sz="4" w:space="0" w:color="auto"/>
            </w:tcBorders>
            <w:shd w:val="clear" w:color="auto" w:fill="auto"/>
            <w:noWrap/>
            <w:vAlign w:val="center"/>
          </w:tcPr>
          <w:p w14:paraId="51CA045A" w14:textId="77777777" w:rsidR="00FB403D" w:rsidRPr="00FF2E2C" w:rsidRDefault="00FB403D" w:rsidP="00AD2187">
            <w:pPr>
              <w:jc w:val="center"/>
              <w:rPr>
                <w:rFonts w:ascii="Bookman Old Style" w:hAnsi="Bookman Old Style" w:cs="Arial"/>
                <w:lang w:val="id-ID"/>
              </w:rPr>
            </w:pPr>
            <w:r w:rsidRPr="00FF2E2C">
              <w:rPr>
                <w:rFonts w:ascii="Bookman Old Style" w:hAnsi="Bookman Old Style" w:cs="Arial"/>
              </w:rPr>
              <w:t>197.750,09</w:t>
            </w:r>
          </w:p>
        </w:tc>
        <w:tc>
          <w:tcPr>
            <w:tcW w:w="2070" w:type="dxa"/>
            <w:tcBorders>
              <w:top w:val="nil"/>
              <w:left w:val="nil"/>
              <w:bottom w:val="single" w:sz="4" w:space="0" w:color="auto"/>
              <w:right w:val="single" w:sz="4" w:space="0" w:color="auto"/>
            </w:tcBorders>
            <w:shd w:val="clear" w:color="auto" w:fill="auto"/>
            <w:noWrap/>
            <w:vAlign w:val="center"/>
          </w:tcPr>
          <w:p w14:paraId="4E15DB9E" w14:textId="77777777" w:rsidR="00FB403D" w:rsidRPr="00FF2E2C" w:rsidRDefault="00FB403D" w:rsidP="00AD2187">
            <w:pPr>
              <w:jc w:val="center"/>
              <w:rPr>
                <w:rFonts w:ascii="Bookman Old Style" w:hAnsi="Bookman Old Style" w:cs="Calibri"/>
              </w:rPr>
            </w:pPr>
            <w:r w:rsidRPr="00FF2E2C">
              <w:rPr>
                <w:rFonts w:ascii="Bookman Old Style" w:hAnsi="Bookman Old Style" w:cs="Calibri"/>
              </w:rPr>
              <w:t>6,33</w:t>
            </w:r>
          </w:p>
        </w:tc>
      </w:tr>
      <w:tr w:rsidR="00FB403D" w:rsidRPr="00FF2E2C" w14:paraId="1576A882" w14:textId="77777777" w:rsidTr="00315B15">
        <w:trPr>
          <w:trHeight w:val="300"/>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650683" w14:textId="77777777" w:rsidR="00FB403D" w:rsidRPr="00FF2E2C" w:rsidRDefault="00FB403D" w:rsidP="00AD2187">
            <w:pPr>
              <w:jc w:val="center"/>
              <w:rPr>
                <w:rFonts w:ascii="Bookman Old Style" w:hAnsi="Bookman Old Style" w:cs="Arial"/>
                <w:b/>
                <w:bCs/>
              </w:rPr>
            </w:pPr>
            <w:r w:rsidRPr="00FF2E2C">
              <w:rPr>
                <w:rFonts w:ascii="Bookman Old Style" w:hAnsi="Bookman Old Style" w:cs="Arial"/>
                <w:b/>
                <w:bCs/>
              </w:rPr>
              <w:t>Grand Total</w:t>
            </w:r>
          </w:p>
        </w:tc>
        <w:tc>
          <w:tcPr>
            <w:tcW w:w="2250" w:type="dxa"/>
            <w:tcBorders>
              <w:top w:val="nil"/>
              <w:left w:val="nil"/>
              <w:bottom w:val="single" w:sz="4" w:space="0" w:color="auto"/>
              <w:right w:val="single" w:sz="4" w:space="0" w:color="auto"/>
            </w:tcBorders>
            <w:shd w:val="clear" w:color="auto" w:fill="auto"/>
            <w:noWrap/>
            <w:vAlign w:val="bottom"/>
            <w:hideMark/>
          </w:tcPr>
          <w:p w14:paraId="2DB7A682" w14:textId="77777777" w:rsidR="00FB403D" w:rsidRPr="00FF2E2C" w:rsidRDefault="00FB403D" w:rsidP="00AD2187">
            <w:pPr>
              <w:jc w:val="right"/>
              <w:rPr>
                <w:rFonts w:ascii="Bookman Old Style" w:hAnsi="Bookman Old Style" w:cs="Arial"/>
                <w:b/>
                <w:bCs/>
              </w:rPr>
            </w:pPr>
            <w:r w:rsidRPr="00FF2E2C">
              <w:rPr>
                <w:rFonts w:ascii="Bookman Old Style" w:hAnsi="Bookman Old Style" w:cs="Arial"/>
                <w:b/>
                <w:bCs/>
                <w:lang w:val="id-ID"/>
              </w:rPr>
              <w:t>1.229.629,38</w:t>
            </w:r>
          </w:p>
        </w:tc>
        <w:tc>
          <w:tcPr>
            <w:tcW w:w="2070" w:type="dxa"/>
            <w:tcBorders>
              <w:top w:val="nil"/>
              <w:left w:val="nil"/>
              <w:bottom w:val="single" w:sz="4" w:space="0" w:color="auto"/>
              <w:right w:val="single" w:sz="4" w:space="0" w:color="auto"/>
            </w:tcBorders>
            <w:shd w:val="clear" w:color="auto" w:fill="auto"/>
            <w:noWrap/>
            <w:vAlign w:val="center"/>
            <w:hideMark/>
          </w:tcPr>
          <w:p w14:paraId="797B97AC" w14:textId="77777777" w:rsidR="00FB403D" w:rsidRPr="00FF2E2C" w:rsidRDefault="00FB403D" w:rsidP="00AD2187">
            <w:pPr>
              <w:jc w:val="right"/>
              <w:rPr>
                <w:rFonts w:ascii="Bookman Old Style" w:hAnsi="Bookman Old Style" w:cs="Arial"/>
                <w:b/>
                <w:bCs/>
              </w:rPr>
            </w:pPr>
            <w:r w:rsidRPr="00FF2E2C">
              <w:rPr>
                <w:rFonts w:ascii="Bookman Old Style" w:hAnsi="Bookman Old Style" w:cs="Arial"/>
                <w:b/>
                <w:bCs/>
              </w:rPr>
              <w:t>3.122.923,71</w:t>
            </w:r>
          </w:p>
        </w:tc>
      </w:tr>
    </w:tbl>
    <w:p w14:paraId="26F1DF6B" w14:textId="411214F3" w:rsidR="00FB403D" w:rsidRPr="00FF2E2C" w:rsidRDefault="00315B15" w:rsidP="00FB403D">
      <w:pPr>
        <w:tabs>
          <w:tab w:val="left" w:pos="612"/>
        </w:tabs>
        <w:spacing w:line="360" w:lineRule="auto"/>
        <w:ind w:left="426"/>
        <w:jc w:val="both"/>
        <w:rPr>
          <w:rFonts w:ascii="Bookman Old Style" w:eastAsia="Arial" w:hAnsi="Bookman Old Style" w:cs="Arial"/>
          <w:sz w:val="20"/>
          <w:szCs w:val="20"/>
        </w:rPr>
      </w:pPr>
      <w:r>
        <w:rPr>
          <w:rFonts w:ascii="Bookman Old Style" w:eastAsia="Arial" w:hAnsi="Bookman Old Style" w:cs="Arial"/>
          <w:sz w:val="20"/>
          <w:szCs w:val="20"/>
        </w:rPr>
        <w:t xml:space="preserve">   </w:t>
      </w:r>
      <w:r w:rsidRPr="00FF2E2C">
        <w:rPr>
          <w:rFonts w:ascii="Bookman Old Style" w:eastAsia="Arial" w:hAnsi="Bookman Old Style" w:cs="Arial"/>
          <w:i/>
          <w:sz w:val="20"/>
          <w:szCs w:val="20"/>
        </w:rPr>
        <w:t>Sumber : SK.306/MENLHK/PDASHL/DAS.0/7/2018</w:t>
      </w:r>
    </w:p>
    <w:p w14:paraId="6DBA8F15" w14:textId="77777777" w:rsidR="00315B15" w:rsidRPr="00315B15" w:rsidRDefault="00315B15" w:rsidP="002A1E3B">
      <w:pPr>
        <w:pStyle w:val="ListParagraph"/>
        <w:numPr>
          <w:ilvl w:val="4"/>
          <w:numId w:val="0"/>
        </w:numPr>
        <w:spacing w:line="360" w:lineRule="auto"/>
        <w:contextualSpacing w:val="0"/>
        <w:jc w:val="both"/>
        <w:rPr>
          <w:rFonts w:ascii="Bookman Old Style" w:hAnsi="Bookman Old Style" w:cs="Arial"/>
          <w:b/>
          <w:sz w:val="14"/>
          <w:lang w:val="sv-SE"/>
        </w:rPr>
      </w:pPr>
    </w:p>
    <w:p w14:paraId="6883D86A" w14:textId="77777777" w:rsidR="002A1E3B" w:rsidRPr="00FF2E2C" w:rsidRDefault="002A1E3B" w:rsidP="00315B15">
      <w:pPr>
        <w:pStyle w:val="ListParagraph"/>
        <w:numPr>
          <w:ilvl w:val="4"/>
          <w:numId w:val="0"/>
        </w:numPr>
        <w:spacing w:before="120" w:line="360" w:lineRule="auto"/>
        <w:ind w:left="993"/>
        <w:contextualSpacing w:val="0"/>
        <w:jc w:val="both"/>
        <w:rPr>
          <w:rFonts w:ascii="Bookman Old Style" w:hAnsi="Bookman Old Style" w:cs="Arial"/>
          <w:b/>
          <w:lang w:val="id-ID"/>
        </w:rPr>
      </w:pPr>
      <w:r w:rsidRPr="00FF2E2C">
        <w:rPr>
          <w:rFonts w:ascii="Bookman Old Style" w:hAnsi="Bookman Old Style" w:cs="Arial"/>
          <w:b/>
          <w:lang w:val="sv-SE"/>
        </w:rPr>
        <w:t xml:space="preserve">SWPDAS </w:t>
      </w:r>
      <w:r w:rsidRPr="00FF2E2C">
        <w:rPr>
          <w:rFonts w:ascii="Bookman Old Style" w:hAnsi="Bookman Old Style" w:cs="Arial"/>
          <w:b/>
          <w:lang w:val="id-ID"/>
        </w:rPr>
        <w:t>Asahan Barumun</w:t>
      </w:r>
    </w:p>
    <w:p w14:paraId="49A52704" w14:textId="39BE6C09" w:rsidR="002A1E3B" w:rsidRPr="00FF2E2C" w:rsidRDefault="002A1E3B" w:rsidP="00315B15">
      <w:pPr>
        <w:pStyle w:val="ListParagraph"/>
        <w:numPr>
          <w:ilvl w:val="4"/>
          <w:numId w:val="0"/>
        </w:numPr>
        <w:tabs>
          <w:tab w:val="left" w:pos="567"/>
        </w:tabs>
        <w:spacing w:before="120" w:line="360" w:lineRule="auto"/>
        <w:ind w:left="993"/>
        <w:contextualSpacing w:val="0"/>
        <w:jc w:val="both"/>
        <w:rPr>
          <w:rFonts w:ascii="Bookman Old Style" w:hAnsi="Bookman Old Style" w:cs="Arial"/>
        </w:rPr>
      </w:pPr>
      <w:r w:rsidRPr="00FF2E2C">
        <w:rPr>
          <w:rFonts w:ascii="Bookman Old Style" w:hAnsi="Bookman Old Style" w:cs="Arial"/>
        </w:rPr>
        <w:t xml:space="preserve">SWP Asahan Barumun </w:t>
      </w:r>
      <w:r w:rsidRPr="00FF2E2C">
        <w:rPr>
          <w:rFonts w:ascii="Bookman Old Style" w:hAnsi="Bookman Old Style" w:cs="Arial"/>
          <w:lang w:val="id-ID"/>
        </w:rPr>
        <w:t>terdiri dari</w:t>
      </w:r>
      <w:r w:rsidRPr="00FF2E2C">
        <w:rPr>
          <w:rFonts w:ascii="Bookman Old Style" w:hAnsi="Bookman Old Style" w:cs="Arial"/>
        </w:rPr>
        <w:t xml:space="preserve"> 51 DAS yang tersebar dalam 16 (enambelas) Kabupaten dan 3 (tiga) Kota. DAS-DAS tersebut dibagi dalam urutan DAS Prioritas berdasarkan penetapan urutan Prioritas DAS tahun 2008 sebagai berikut :</w:t>
      </w:r>
    </w:p>
    <w:p w14:paraId="5FD6A87B" w14:textId="631E95A7" w:rsidR="002A1E3B" w:rsidRPr="00FF2E2C" w:rsidRDefault="002A1E3B" w:rsidP="00315B15">
      <w:pPr>
        <w:spacing w:before="120" w:line="360" w:lineRule="auto"/>
        <w:ind w:left="993"/>
        <w:jc w:val="both"/>
        <w:rPr>
          <w:rFonts w:ascii="Bookman Old Style" w:hAnsi="Bookman Old Style" w:cs="Arial"/>
        </w:rPr>
      </w:pPr>
      <w:r w:rsidRPr="00FF2E2C">
        <w:rPr>
          <w:rFonts w:ascii="Bookman Old Style" w:hAnsi="Bookman Old Style" w:cs="Arial"/>
          <w:b/>
        </w:rPr>
        <w:t xml:space="preserve">DAS Prioritas I </w:t>
      </w:r>
      <w:r w:rsidRPr="00FF2E2C">
        <w:rPr>
          <w:rFonts w:ascii="Bookman Old Style" w:hAnsi="Bookman Old Style" w:cs="Arial"/>
          <w:lang w:val="id-ID"/>
        </w:rPr>
        <w:t xml:space="preserve">(DAS yang dipulihkan daya dukungnya) yakni </w:t>
      </w:r>
      <w:r w:rsidRPr="00FF2E2C">
        <w:rPr>
          <w:rFonts w:ascii="Bookman Old Style" w:hAnsi="Bookman Old Style" w:cs="Arial"/>
        </w:rPr>
        <w:t>: Asahan Toba (633.725,13 Ha); Susua, Nias Selatan (25.108,26 Ha); Batang Gadis (487.536,63 Ha); Muzoi (77.947,22 Ha); Oyo (55.111,44 Ha).</w:t>
      </w:r>
    </w:p>
    <w:p w14:paraId="490A6354" w14:textId="2760251A" w:rsidR="002A1E3B" w:rsidRPr="00FF2E2C" w:rsidRDefault="002A1E3B" w:rsidP="00315B15">
      <w:pPr>
        <w:spacing w:before="120" w:line="360" w:lineRule="auto"/>
        <w:ind w:left="993"/>
        <w:jc w:val="both"/>
        <w:rPr>
          <w:rFonts w:ascii="Bookman Old Style" w:hAnsi="Bookman Old Style" w:cs="Arial"/>
          <w:lang w:val="id-ID"/>
        </w:rPr>
      </w:pPr>
      <w:r w:rsidRPr="00FF2E2C">
        <w:rPr>
          <w:rFonts w:ascii="Bookman Old Style" w:hAnsi="Bookman Old Style" w:cs="Arial"/>
          <w:b/>
          <w:lang w:val="id-ID"/>
        </w:rPr>
        <w:t xml:space="preserve">DAS Prioritas II </w:t>
      </w:r>
      <w:r w:rsidRPr="00FF2E2C">
        <w:rPr>
          <w:rFonts w:ascii="Bookman Old Style" w:hAnsi="Bookman Old Style" w:cs="Arial"/>
          <w:lang w:val="id-ID"/>
        </w:rPr>
        <w:t>(DAS yang dipertahankan daya dukungnya) yakni : Tumula (11.535,03 Ha), Mola (16.668,70 Ha), Idanoi (8.137,06 Ha), Sowu (20.114,21 Ha), Eho (25.437,35 Ha), Gidosibua (15.950,25 Ha), Mejaya (11.059,06 Ha), Sialikhe (9.568,46 Ha), Nou 8.824,16 Ha), Morro 10.943,40 Ha), Sibin (11.235,43 Ha), Sibundong (116.039,78 Ha), Oou (13.881,64 Ha), Batang Toru (303.439,78 Ha), Lumut (57.808,46 Ha), Hoya (4.254,44 Ha), Tabuyung (50.506,68 Ha), Masio (8.263,50 Ha), Kolang (57.029,32 Ha), Tulumbaho (13.762,04 Ha), Barumun Bilah (1.329.300,29 Ha), Batu Garigis (40.566,74 Ha), Batang Garoga (15.940,76 Ha), Natal, Tolang, Batahan, Za'ua, Sokhili, Bintuas dan Gari.</w:t>
      </w:r>
    </w:p>
    <w:p w14:paraId="2E9175E4" w14:textId="59436165" w:rsidR="002A1E3B" w:rsidRDefault="002A1E3B" w:rsidP="00315B15">
      <w:pPr>
        <w:spacing w:before="120" w:line="360" w:lineRule="auto"/>
        <w:ind w:left="993"/>
        <w:jc w:val="both"/>
        <w:rPr>
          <w:rFonts w:ascii="Bookman Old Style" w:hAnsi="Bookman Old Style" w:cs="Arial"/>
        </w:rPr>
      </w:pPr>
      <w:r w:rsidRPr="00FF2E2C">
        <w:rPr>
          <w:rFonts w:ascii="Bookman Old Style" w:hAnsi="Bookman Old Style" w:cs="Arial"/>
        </w:rPr>
        <w:t>Dari total luas Satuan Wilayah Pengelolaan (SWP) Asahan Barumun seluas 4.517.400,82  Ha, juga terdapat sejumlah lahan sangat kritis pada beberapa Kabupaten/Kota, antara lain :</w:t>
      </w:r>
    </w:p>
    <w:p w14:paraId="5BB15ADD" w14:textId="77777777" w:rsidR="00315B15" w:rsidRDefault="00315B15" w:rsidP="00315B15">
      <w:pPr>
        <w:spacing w:before="120" w:line="360" w:lineRule="auto"/>
        <w:ind w:left="993"/>
        <w:jc w:val="both"/>
        <w:rPr>
          <w:rFonts w:ascii="Bookman Old Style" w:hAnsi="Bookman Old Style" w:cs="Arial"/>
        </w:rPr>
      </w:pPr>
    </w:p>
    <w:p w14:paraId="3DF7C5B3" w14:textId="77777777" w:rsidR="00315B15" w:rsidRDefault="00315B15" w:rsidP="00315B15">
      <w:pPr>
        <w:spacing w:before="120" w:line="360" w:lineRule="auto"/>
        <w:ind w:left="993"/>
        <w:jc w:val="both"/>
        <w:rPr>
          <w:rFonts w:ascii="Bookman Old Style" w:hAnsi="Bookman Old Style" w:cs="Arial"/>
        </w:rPr>
      </w:pPr>
    </w:p>
    <w:p w14:paraId="65682FB4" w14:textId="77777777" w:rsidR="00315B15" w:rsidRPr="00FF2E2C" w:rsidRDefault="00315B15" w:rsidP="00315B15">
      <w:pPr>
        <w:spacing w:before="120" w:line="360" w:lineRule="auto"/>
        <w:ind w:left="993"/>
        <w:jc w:val="both"/>
        <w:rPr>
          <w:rFonts w:ascii="Bookman Old Style" w:hAnsi="Bookman Old Style" w:cs="Arial"/>
        </w:rPr>
      </w:pPr>
    </w:p>
    <w:p w14:paraId="51603E11" w14:textId="77777777" w:rsidR="002A1E3B" w:rsidRPr="00FF2E2C" w:rsidRDefault="002A1E3B" w:rsidP="00E371ED">
      <w:pPr>
        <w:numPr>
          <w:ilvl w:val="0"/>
          <w:numId w:val="4"/>
        </w:numPr>
        <w:tabs>
          <w:tab w:val="left" w:pos="328"/>
        </w:tabs>
        <w:ind w:left="1418"/>
        <w:jc w:val="center"/>
        <w:rPr>
          <w:rFonts w:ascii="Bookman Old Style" w:hAnsi="Bookman Old Style" w:cs="Arial"/>
          <w:sz w:val="20"/>
          <w:szCs w:val="20"/>
        </w:rPr>
      </w:pPr>
    </w:p>
    <w:p w14:paraId="743A01AB" w14:textId="77777777" w:rsidR="002A1E3B" w:rsidRPr="00FF2E2C" w:rsidRDefault="002A1E3B" w:rsidP="002A1E3B">
      <w:pPr>
        <w:jc w:val="center"/>
        <w:rPr>
          <w:rFonts w:ascii="Bookman Old Style" w:eastAsia="Arial" w:hAnsi="Bookman Old Style" w:cs="Arial"/>
          <w:b/>
        </w:rPr>
      </w:pPr>
      <w:r w:rsidRPr="00FF2E2C">
        <w:rPr>
          <w:rFonts w:ascii="Bookman Old Style" w:eastAsia="Arial" w:hAnsi="Bookman Old Style" w:cs="Arial"/>
          <w:b/>
        </w:rPr>
        <w:t xml:space="preserve">Kondisi Kekritisan Lahan di Wilayah Kerja </w:t>
      </w:r>
    </w:p>
    <w:p w14:paraId="705EE1BF" w14:textId="77777777" w:rsidR="002A1E3B" w:rsidRPr="00FF2E2C" w:rsidRDefault="002A1E3B" w:rsidP="002A1E3B">
      <w:pPr>
        <w:jc w:val="center"/>
        <w:rPr>
          <w:rFonts w:ascii="Bookman Old Style" w:hAnsi="Bookman Old Style" w:cs="Arial"/>
          <w:b/>
          <w:sz w:val="20"/>
          <w:szCs w:val="20"/>
          <w:lang w:val="id-ID"/>
        </w:rPr>
      </w:pPr>
      <w:r w:rsidRPr="00FF2E2C">
        <w:rPr>
          <w:rFonts w:ascii="Bookman Old Style" w:eastAsia="Arial" w:hAnsi="Bookman Old Style" w:cs="Arial"/>
          <w:b/>
        </w:rPr>
        <w:t>BPDASHL Asahan Barumun</w:t>
      </w:r>
    </w:p>
    <w:p w14:paraId="03075A7F" w14:textId="77777777" w:rsidR="002A1E3B" w:rsidRPr="00FF2E2C" w:rsidRDefault="002A1E3B" w:rsidP="002A1E3B">
      <w:pPr>
        <w:jc w:val="center"/>
        <w:rPr>
          <w:rFonts w:ascii="Bookman Old Style" w:hAnsi="Bookman Old Style" w:cs="Arial"/>
          <w:sz w:val="8"/>
          <w:szCs w:val="20"/>
          <w:lang w:val="id-ID"/>
        </w:rPr>
      </w:pPr>
    </w:p>
    <w:tbl>
      <w:tblPr>
        <w:tblW w:w="8217" w:type="dxa"/>
        <w:jc w:val="center"/>
        <w:tblLook w:val="04A0" w:firstRow="1" w:lastRow="0" w:firstColumn="1" w:lastColumn="0" w:noHBand="0" w:noVBand="1"/>
      </w:tblPr>
      <w:tblGrid>
        <w:gridCol w:w="543"/>
        <w:gridCol w:w="3137"/>
        <w:gridCol w:w="2250"/>
        <w:gridCol w:w="2287"/>
      </w:tblGrid>
      <w:tr w:rsidR="00FF2E2C" w:rsidRPr="00FF2E2C" w14:paraId="32B01339" w14:textId="77777777" w:rsidTr="00AD2187">
        <w:trPr>
          <w:trHeight w:val="300"/>
          <w:jc w:val="center"/>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276239" w14:textId="77777777" w:rsidR="002A1E3B" w:rsidRPr="00FF2E2C" w:rsidRDefault="002A1E3B" w:rsidP="00AD2187">
            <w:pPr>
              <w:jc w:val="center"/>
              <w:rPr>
                <w:rFonts w:ascii="Bookman Old Style" w:hAnsi="Bookman Old Style" w:cs="Arial"/>
                <w:b/>
                <w:bCs/>
              </w:rPr>
            </w:pPr>
            <w:r w:rsidRPr="00FF2E2C">
              <w:rPr>
                <w:rFonts w:ascii="Bookman Old Style" w:hAnsi="Bookman Old Style" w:cs="Arial"/>
                <w:b/>
                <w:bCs/>
              </w:rPr>
              <w:t>No</w:t>
            </w:r>
          </w:p>
        </w:tc>
        <w:tc>
          <w:tcPr>
            <w:tcW w:w="3137" w:type="dxa"/>
            <w:tcBorders>
              <w:top w:val="single" w:sz="4" w:space="0" w:color="auto"/>
              <w:left w:val="nil"/>
              <w:bottom w:val="single" w:sz="4" w:space="0" w:color="auto"/>
              <w:right w:val="single" w:sz="4" w:space="0" w:color="auto"/>
            </w:tcBorders>
            <w:shd w:val="clear" w:color="auto" w:fill="auto"/>
            <w:noWrap/>
            <w:vAlign w:val="bottom"/>
            <w:hideMark/>
          </w:tcPr>
          <w:p w14:paraId="1DF0055F" w14:textId="77777777" w:rsidR="002A1E3B" w:rsidRPr="00FF2E2C" w:rsidRDefault="002A1E3B" w:rsidP="00AD2187">
            <w:pPr>
              <w:jc w:val="center"/>
              <w:rPr>
                <w:rFonts w:ascii="Bookman Old Style" w:hAnsi="Bookman Old Style" w:cs="Arial"/>
                <w:b/>
                <w:bCs/>
              </w:rPr>
            </w:pPr>
            <w:r w:rsidRPr="00FF2E2C">
              <w:rPr>
                <w:rFonts w:ascii="Bookman Old Style" w:hAnsi="Bookman Old Style" w:cs="Arial"/>
                <w:b/>
                <w:bCs/>
              </w:rPr>
              <w:t>Kelas Kekritisan Lahan</w:t>
            </w:r>
          </w:p>
        </w:tc>
        <w:tc>
          <w:tcPr>
            <w:tcW w:w="2250" w:type="dxa"/>
            <w:tcBorders>
              <w:top w:val="single" w:sz="4" w:space="0" w:color="auto"/>
              <w:left w:val="nil"/>
              <w:bottom w:val="single" w:sz="4" w:space="0" w:color="auto"/>
              <w:right w:val="single" w:sz="4" w:space="0" w:color="auto"/>
            </w:tcBorders>
            <w:shd w:val="clear" w:color="auto" w:fill="auto"/>
            <w:noWrap/>
            <w:vAlign w:val="bottom"/>
            <w:hideMark/>
          </w:tcPr>
          <w:p w14:paraId="1C0ABDC5" w14:textId="77777777" w:rsidR="002A1E3B" w:rsidRPr="00FF2E2C" w:rsidRDefault="002A1E3B" w:rsidP="00AD2187">
            <w:pPr>
              <w:jc w:val="center"/>
              <w:rPr>
                <w:rFonts w:ascii="Bookman Old Style" w:hAnsi="Bookman Old Style" w:cs="Arial"/>
                <w:b/>
                <w:bCs/>
              </w:rPr>
            </w:pPr>
            <w:r w:rsidRPr="00FF2E2C">
              <w:rPr>
                <w:rFonts w:ascii="Bookman Old Style" w:hAnsi="Bookman Old Style" w:cs="Arial"/>
                <w:b/>
                <w:bCs/>
              </w:rPr>
              <w:t>Luas (ha)</w:t>
            </w:r>
          </w:p>
        </w:tc>
        <w:tc>
          <w:tcPr>
            <w:tcW w:w="2287" w:type="dxa"/>
            <w:tcBorders>
              <w:top w:val="single" w:sz="4" w:space="0" w:color="auto"/>
              <w:left w:val="nil"/>
              <w:bottom w:val="single" w:sz="4" w:space="0" w:color="auto"/>
              <w:right w:val="single" w:sz="4" w:space="0" w:color="auto"/>
            </w:tcBorders>
            <w:shd w:val="clear" w:color="auto" w:fill="auto"/>
            <w:noWrap/>
            <w:vAlign w:val="bottom"/>
            <w:hideMark/>
          </w:tcPr>
          <w:p w14:paraId="631EE124" w14:textId="77777777" w:rsidR="002A1E3B" w:rsidRPr="00FF2E2C" w:rsidRDefault="002A1E3B" w:rsidP="00AD2187">
            <w:pPr>
              <w:jc w:val="center"/>
              <w:rPr>
                <w:rFonts w:ascii="Bookman Old Style" w:hAnsi="Bookman Old Style" w:cs="Arial"/>
                <w:b/>
                <w:bCs/>
              </w:rPr>
            </w:pPr>
            <w:r w:rsidRPr="00FF2E2C">
              <w:rPr>
                <w:rFonts w:ascii="Bookman Old Style" w:hAnsi="Bookman Old Style" w:cs="Arial"/>
                <w:b/>
                <w:bCs/>
              </w:rPr>
              <w:t>Persentase (%)</w:t>
            </w:r>
          </w:p>
        </w:tc>
      </w:tr>
      <w:tr w:rsidR="00FF2E2C" w:rsidRPr="00FF2E2C" w14:paraId="603E099D" w14:textId="77777777" w:rsidTr="00AD2187">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27DE2FD3"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1</w:t>
            </w:r>
          </w:p>
        </w:tc>
        <w:tc>
          <w:tcPr>
            <w:tcW w:w="3137" w:type="dxa"/>
            <w:tcBorders>
              <w:top w:val="nil"/>
              <w:left w:val="nil"/>
              <w:bottom w:val="single" w:sz="4" w:space="0" w:color="auto"/>
              <w:right w:val="single" w:sz="4" w:space="0" w:color="auto"/>
            </w:tcBorders>
            <w:shd w:val="clear" w:color="auto" w:fill="auto"/>
            <w:noWrap/>
            <w:vAlign w:val="center"/>
            <w:hideMark/>
          </w:tcPr>
          <w:p w14:paraId="11DD7B63" w14:textId="77777777" w:rsidR="002A1E3B" w:rsidRPr="00FF2E2C" w:rsidRDefault="002A1E3B" w:rsidP="00AD2187">
            <w:pPr>
              <w:rPr>
                <w:rFonts w:ascii="Bookman Old Style" w:hAnsi="Bookman Old Style" w:cs="Arial"/>
                <w:lang w:val="id-ID"/>
              </w:rPr>
            </w:pPr>
            <w:r w:rsidRPr="00FF2E2C">
              <w:rPr>
                <w:rFonts w:ascii="Bookman Old Style" w:hAnsi="Bookman Old Style" w:cs="Arial"/>
              </w:rPr>
              <w:t>Tidak Kritis</w:t>
            </w:r>
          </w:p>
        </w:tc>
        <w:tc>
          <w:tcPr>
            <w:tcW w:w="2250" w:type="dxa"/>
            <w:tcBorders>
              <w:top w:val="nil"/>
              <w:left w:val="nil"/>
              <w:bottom w:val="single" w:sz="4" w:space="0" w:color="auto"/>
              <w:right w:val="single" w:sz="4" w:space="0" w:color="auto"/>
            </w:tcBorders>
            <w:shd w:val="clear" w:color="auto" w:fill="auto"/>
            <w:noWrap/>
            <w:vAlign w:val="center"/>
            <w:hideMark/>
          </w:tcPr>
          <w:p w14:paraId="78D32E3F"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559.875,16</w:t>
            </w:r>
          </w:p>
        </w:tc>
        <w:tc>
          <w:tcPr>
            <w:tcW w:w="2287" w:type="dxa"/>
            <w:tcBorders>
              <w:top w:val="nil"/>
              <w:left w:val="nil"/>
              <w:bottom w:val="single" w:sz="4" w:space="0" w:color="auto"/>
              <w:right w:val="single" w:sz="4" w:space="0" w:color="auto"/>
            </w:tcBorders>
            <w:shd w:val="clear" w:color="auto" w:fill="auto"/>
            <w:noWrap/>
            <w:vAlign w:val="center"/>
            <w:hideMark/>
          </w:tcPr>
          <w:p w14:paraId="58A22A4F"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12,39</w:t>
            </w:r>
          </w:p>
        </w:tc>
      </w:tr>
      <w:tr w:rsidR="00FF2E2C" w:rsidRPr="00FF2E2C" w14:paraId="73A75605" w14:textId="77777777" w:rsidTr="00AD2187">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4703C1F9"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2</w:t>
            </w:r>
          </w:p>
        </w:tc>
        <w:tc>
          <w:tcPr>
            <w:tcW w:w="3137" w:type="dxa"/>
            <w:tcBorders>
              <w:top w:val="nil"/>
              <w:left w:val="nil"/>
              <w:bottom w:val="single" w:sz="4" w:space="0" w:color="auto"/>
              <w:right w:val="single" w:sz="4" w:space="0" w:color="auto"/>
            </w:tcBorders>
            <w:shd w:val="clear" w:color="auto" w:fill="auto"/>
            <w:noWrap/>
            <w:vAlign w:val="center"/>
            <w:hideMark/>
          </w:tcPr>
          <w:p w14:paraId="7635438C" w14:textId="77777777" w:rsidR="002A1E3B" w:rsidRPr="00FF2E2C" w:rsidRDefault="002A1E3B" w:rsidP="00AD2187">
            <w:pPr>
              <w:rPr>
                <w:rFonts w:ascii="Bookman Old Style" w:hAnsi="Bookman Old Style" w:cs="Arial"/>
              </w:rPr>
            </w:pPr>
            <w:r w:rsidRPr="00FF2E2C">
              <w:rPr>
                <w:rFonts w:ascii="Bookman Old Style" w:hAnsi="Bookman Old Style" w:cs="Arial"/>
              </w:rPr>
              <w:t>Potensial Kritis</w:t>
            </w:r>
          </w:p>
        </w:tc>
        <w:tc>
          <w:tcPr>
            <w:tcW w:w="2250" w:type="dxa"/>
            <w:tcBorders>
              <w:top w:val="nil"/>
              <w:left w:val="nil"/>
              <w:bottom w:val="single" w:sz="4" w:space="0" w:color="auto"/>
              <w:right w:val="single" w:sz="4" w:space="0" w:color="auto"/>
            </w:tcBorders>
            <w:shd w:val="clear" w:color="auto" w:fill="auto"/>
            <w:noWrap/>
            <w:vAlign w:val="center"/>
            <w:hideMark/>
          </w:tcPr>
          <w:p w14:paraId="746D46BF"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1.065.612</w:t>
            </w:r>
            <w:r w:rsidRPr="00FF2E2C">
              <w:rPr>
                <w:rFonts w:ascii="Bookman Old Style" w:hAnsi="Bookman Old Style" w:cs="Arial"/>
                <w:lang w:val="id-ID"/>
              </w:rPr>
              <w:t>,</w:t>
            </w:r>
            <w:r w:rsidRPr="00FF2E2C">
              <w:rPr>
                <w:rFonts w:ascii="Bookman Old Style" w:hAnsi="Bookman Old Style" w:cs="Arial"/>
              </w:rPr>
              <w:t>30</w:t>
            </w:r>
          </w:p>
        </w:tc>
        <w:tc>
          <w:tcPr>
            <w:tcW w:w="2287" w:type="dxa"/>
            <w:tcBorders>
              <w:top w:val="nil"/>
              <w:left w:val="nil"/>
              <w:bottom w:val="single" w:sz="4" w:space="0" w:color="auto"/>
              <w:right w:val="single" w:sz="4" w:space="0" w:color="auto"/>
            </w:tcBorders>
            <w:shd w:val="clear" w:color="auto" w:fill="auto"/>
            <w:noWrap/>
            <w:vAlign w:val="center"/>
            <w:hideMark/>
          </w:tcPr>
          <w:p w14:paraId="1F3FF504"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23,59</w:t>
            </w:r>
          </w:p>
        </w:tc>
      </w:tr>
      <w:tr w:rsidR="00FF2E2C" w:rsidRPr="00FF2E2C" w14:paraId="32440667" w14:textId="77777777" w:rsidTr="00AD2187">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759BE72A"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3</w:t>
            </w:r>
          </w:p>
        </w:tc>
        <w:tc>
          <w:tcPr>
            <w:tcW w:w="3137" w:type="dxa"/>
            <w:tcBorders>
              <w:top w:val="nil"/>
              <w:left w:val="nil"/>
              <w:bottom w:val="single" w:sz="4" w:space="0" w:color="auto"/>
              <w:right w:val="single" w:sz="4" w:space="0" w:color="auto"/>
            </w:tcBorders>
            <w:shd w:val="clear" w:color="auto" w:fill="auto"/>
            <w:noWrap/>
            <w:vAlign w:val="center"/>
            <w:hideMark/>
          </w:tcPr>
          <w:p w14:paraId="79001F14" w14:textId="77777777" w:rsidR="002A1E3B" w:rsidRPr="00FF2E2C" w:rsidRDefault="002A1E3B" w:rsidP="00AD2187">
            <w:pPr>
              <w:rPr>
                <w:rFonts w:ascii="Bookman Old Style" w:hAnsi="Bookman Old Style" w:cs="Arial"/>
              </w:rPr>
            </w:pPr>
            <w:r w:rsidRPr="00FF2E2C">
              <w:rPr>
                <w:rFonts w:ascii="Bookman Old Style" w:hAnsi="Bookman Old Style" w:cs="Arial"/>
              </w:rPr>
              <w:t>Agak Kritis</w:t>
            </w:r>
          </w:p>
        </w:tc>
        <w:tc>
          <w:tcPr>
            <w:tcW w:w="2250" w:type="dxa"/>
            <w:tcBorders>
              <w:top w:val="nil"/>
              <w:left w:val="nil"/>
              <w:bottom w:val="single" w:sz="4" w:space="0" w:color="auto"/>
              <w:right w:val="single" w:sz="4" w:space="0" w:color="auto"/>
            </w:tcBorders>
            <w:shd w:val="clear" w:color="auto" w:fill="auto"/>
            <w:noWrap/>
            <w:vAlign w:val="center"/>
            <w:hideMark/>
          </w:tcPr>
          <w:p w14:paraId="14B546F7"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2.235.945,76</w:t>
            </w:r>
          </w:p>
        </w:tc>
        <w:tc>
          <w:tcPr>
            <w:tcW w:w="2287" w:type="dxa"/>
            <w:tcBorders>
              <w:top w:val="nil"/>
              <w:left w:val="nil"/>
              <w:bottom w:val="single" w:sz="4" w:space="0" w:color="auto"/>
              <w:right w:val="single" w:sz="4" w:space="0" w:color="auto"/>
            </w:tcBorders>
            <w:shd w:val="clear" w:color="auto" w:fill="auto"/>
            <w:noWrap/>
            <w:vAlign w:val="center"/>
            <w:hideMark/>
          </w:tcPr>
          <w:p w14:paraId="09703F96"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49,50</w:t>
            </w:r>
          </w:p>
        </w:tc>
      </w:tr>
      <w:tr w:rsidR="00FF2E2C" w:rsidRPr="00FF2E2C" w14:paraId="0312F0CB" w14:textId="77777777" w:rsidTr="00AD2187">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76B67DFF"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4</w:t>
            </w:r>
          </w:p>
        </w:tc>
        <w:tc>
          <w:tcPr>
            <w:tcW w:w="3137" w:type="dxa"/>
            <w:tcBorders>
              <w:top w:val="nil"/>
              <w:left w:val="nil"/>
              <w:bottom w:val="single" w:sz="4" w:space="0" w:color="auto"/>
              <w:right w:val="single" w:sz="4" w:space="0" w:color="auto"/>
            </w:tcBorders>
            <w:shd w:val="clear" w:color="auto" w:fill="auto"/>
            <w:noWrap/>
            <w:vAlign w:val="center"/>
            <w:hideMark/>
          </w:tcPr>
          <w:p w14:paraId="520CA502" w14:textId="77777777" w:rsidR="002A1E3B" w:rsidRPr="00FF2E2C" w:rsidRDefault="002A1E3B" w:rsidP="00AD2187">
            <w:pPr>
              <w:rPr>
                <w:rFonts w:ascii="Bookman Old Style" w:hAnsi="Bookman Old Style" w:cs="Arial"/>
              </w:rPr>
            </w:pPr>
            <w:r w:rsidRPr="00FF2E2C">
              <w:rPr>
                <w:rFonts w:ascii="Bookman Old Style" w:hAnsi="Bookman Old Style" w:cs="Arial"/>
              </w:rPr>
              <w:t>Kritis</w:t>
            </w:r>
          </w:p>
        </w:tc>
        <w:tc>
          <w:tcPr>
            <w:tcW w:w="2250" w:type="dxa"/>
            <w:tcBorders>
              <w:top w:val="nil"/>
              <w:left w:val="nil"/>
              <w:bottom w:val="single" w:sz="4" w:space="0" w:color="auto"/>
              <w:right w:val="single" w:sz="4" w:space="0" w:color="auto"/>
            </w:tcBorders>
            <w:shd w:val="clear" w:color="auto" w:fill="auto"/>
            <w:noWrap/>
            <w:vAlign w:val="center"/>
            <w:hideMark/>
          </w:tcPr>
          <w:p w14:paraId="4A2323DB"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384.157,07</w:t>
            </w:r>
          </w:p>
        </w:tc>
        <w:tc>
          <w:tcPr>
            <w:tcW w:w="2287" w:type="dxa"/>
            <w:tcBorders>
              <w:top w:val="nil"/>
              <w:left w:val="nil"/>
              <w:bottom w:val="single" w:sz="4" w:space="0" w:color="auto"/>
              <w:right w:val="single" w:sz="4" w:space="0" w:color="auto"/>
            </w:tcBorders>
            <w:shd w:val="clear" w:color="auto" w:fill="auto"/>
            <w:noWrap/>
            <w:vAlign w:val="center"/>
            <w:hideMark/>
          </w:tcPr>
          <w:p w14:paraId="41235223"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8,50</w:t>
            </w:r>
          </w:p>
        </w:tc>
      </w:tr>
      <w:tr w:rsidR="00FF2E2C" w:rsidRPr="00FF2E2C" w14:paraId="0B48BDF0" w14:textId="77777777" w:rsidTr="00AD2187">
        <w:trPr>
          <w:trHeight w:val="300"/>
          <w:jc w:val="center"/>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14:paraId="08AC5AB1"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5</w:t>
            </w:r>
          </w:p>
        </w:tc>
        <w:tc>
          <w:tcPr>
            <w:tcW w:w="3137" w:type="dxa"/>
            <w:tcBorders>
              <w:top w:val="nil"/>
              <w:left w:val="nil"/>
              <w:bottom w:val="single" w:sz="4" w:space="0" w:color="auto"/>
              <w:right w:val="single" w:sz="4" w:space="0" w:color="auto"/>
            </w:tcBorders>
            <w:shd w:val="clear" w:color="auto" w:fill="auto"/>
            <w:noWrap/>
            <w:vAlign w:val="center"/>
            <w:hideMark/>
          </w:tcPr>
          <w:p w14:paraId="571FDB98" w14:textId="77777777" w:rsidR="002A1E3B" w:rsidRPr="00FF2E2C" w:rsidRDefault="002A1E3B" w:rsidP="00AD2187">
            <w:pPr>
              <w:rPr>
                <w:rFonts w:ascii="Bookman Old Style" w:hAnsi="Bookman Old Style" w:cs="Arial"/>
              </w:rPr>
            </w:pPr>
            <w:r w:rsidRPr="00FF2E2C">
              <w:rPr>
                <w:rFonts w:ascii="Bookman Old Style" w:hAnsi="Bookman Old Style" w:cs="Arial"/>
              </w:rPr>
              <w:t>Sangat Kritis</w:t>
            </w:r>
          </w:p>
        </w:tc>
        <w:tc>
          <w:tcPr>
            <w:tcW w:w="2250" w:type="dxa"/>
            <w:tcBorders>
              <w:top w:val="nil"/>
              <w:left w:val="nil"/>
              <w:bottom w:val="single" w:sz="4" w:space="0" w:color="auto"/>
              <w:right w:val="single" w:sz="4" w:space="0" w:color="auto"/>
            </w:tcBorders>
            <w:shd w:val="clear" w:color="auto" w:fill="auto"/>
            <w:noWrap/>
            <w:vAlign w:val="center"/>
            <w:hideMark/>
          </w:tcPr>
          <w:p w14:paraId="7C3835E4"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271.810,53</w:t>
            </w:r>
          </w:p>
        </w:tc>
        <w:tc>
          <w:tcPr>
            <w:tcW w:w="2287" w:type="dxa"/>
            <w:tcBorders>
              <w:top w:val="nil"/>
              <w:left w:val="nil"/>
              <w:bottom w:val="single" w:sz="4" w:space="0" w:color="auto"/>
              <w:right w:val="single" w:sz="4" w:space="0" w:color="auto"/>
            </w:tcBorders>
            <w:shd w:val="clear" w:color="auto" w:fill="auto"/>
            <w:noWrap/>
            <w:vAlign w:val="center"/>
            <w:hideMark/>
          </w:tcPr>
          <w:p w14:paraId="13785B06" w14:textId="77777777" w:rsidR="002A1E3B" w:rsidRPr="00FF2E2C" w:rsidRDefault="002A1E3B" w:rsidP="00AD2187">
            <w:pPr>
              <w:jc w:val="center"/>
              <w:rPr>
                <w:rFonts w:ascii="Bookman Old Style" w:hAnsi="Bookman Old Style" w:cs="Arial"/>
              </w:rPr>
            </w:pPr>
            <w:r w:rsidRPr="00FF2E2C">
              <w:rPr>
                <w:rFonts w:ascii="Bookman Old Style" w:hAnsi="Bookman Old Style" w:cs="Arial"/>
              </w:rPr>
              <w:t>6,02</w:t>
            </w:r>
          </w:p>
        </w:tc>
      </w:tr>
      <w:tr w:rsidR="00FF2E2C" w:rsidRPr="00FF2E2C" w14:paraId="15F0901E" w14:textId="77777777" w:rsidTr="00AD2187">
        <w:trPr>
          <w:trHeight w:val="300"/>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61FB" w14:textId="77777777" w:rsidR="002A1E3B" w:rsidRPr="00FF2E2C" w:rsidRDefault="002A1E3B" w:rsidP="00AD2187">
            <w:pPr>
              <w:jc w:val="center"/>
              <w:rPr>
                <w:rFonts w:ascii="Bookman Old Style" w:hAnsi="Bookman Old Style" w:cs="Arial"/>
                <w:b/>
                <w:bCs/>
              </w:rPr>
            </w:pPr>
            <w:r w:rsidRPr="00FF2E2C">
              <w:rPr>
                <w:rFonts w:ascii="Bookman Old Style" w:hAnsi="Bookman Old Style" w:cs="Arial"/>
                <w:b/>
                <w:bCs/>
              </w:rPr>
              <w:t>Grand Total</w:t>
            </w:r>
          </w:p>
        </w:tc>
        <w:tc>
          <w:tcPr>
            <w:tcW w:w="2250" w:type="dxa"/>
            <w:tcBorders>
              <w:top w:val="nil"/>
              <w:left w:val="nil"/>
              <w:bottom w:val="single" w:sz="4" w:space="0" w:color="auto"/>
              <w:right w:val="single" w:sz="4" w:space="0" w:color="auto"/>
            </w:tcBorders>
            <w:shd w:val="clear" w:color="auto" w:fill="auto"/>
            <w:noWrap/>
            <w:vAlign w:val="center"/>
            <w:hideMark/>
          </w:tcPr>
          <w:p w14:paraId="49DA79BA" w14:textId="77777777" w:rsidR="002A1E3B" w:rsidRPr="00FF2E2C" w:rsidRDefault="002A1E3B" w:rsidP="00AD2187">
            <w:pPr>
              <w:jc w:val="right"/>
              <w:rPr>
                <w:rFonts w:ascii="Bookman Old Style" w:hAnsi="Bookman Old Style" w:cs="Arial"/>
                <w:b/>
                <w:bCs/>
              </w:rPr>
            </w:pPr>
            <w:r w:rsidRPr="00FF2E2C">
              <w:rPr>
                <w:rFonts w:ascii="Bookman Old Style" w:hAnsi="Bookman Old Style" w:cs="Arial"/>
                <w:b/>
                <w:bCs/>
              </w:rPr>
              <w:t>4.517.400,82</w:t>
            </w:r>
          </w:p>
        </w:tc>
        <w:tc>
          <w:tcPr>
            <w:tcW w:w="2287" w:type="dxa"/>
            <w:tcBorders>
              <w:top w:val="nil"/>
              <w:left w:val="nil"/>
              <w:bottom w:val="single" w:sz="4" w:space="0" w:color="auto"/>
              <w:right w:val="single" w:sz="4" w:space="0" w:color="auto"/>
            </w:tcBorders>
            <w:shd w:val="clear" w:color="auto" w:fill="auto"/>
            <w:noWrap/>
            <w:vAlign w:val="center"/>
            <w:hideMark/>
          </w:tcPr>
          <w:p w14:paraId="5D7CC077" w14:textId="77777777" w:rsidR="002A1E3B" w:rsidRPr="00FF2E2C" w:rsidRDefault="002A1E3B" w:rsidP="00AD2187">
            <w:pPr>
              <w:jc w:val="right"/>
              <w:rPr>
                <w:rFonts w:ascii="Bookman Old Style" w:hAnsi="Bookman Old Style" w:cs="Arial"/>
                <w:b/>
                <w:bCs/>
              </w:rPr>
            </w:pPr>
            <w:r w:rsidRPr="00FF2E2C">
              <w:rPr>
                <w:rFonts w:ascii="Bookman Old Style" w:hAnsi="Bookman Old Style" w:cs="Arial"/>
                <w:b/>
                <w:bCs/>
              </w:rPr>
              <w:t>100</w:t>
            </w:r>
            <w:r w:rsidRPr="00FF2E2C">
              <w:rPr>
                <w:rFonts w:ascii="Bookman Old Style" w:hAnsi="Bookman Old Style" w:cs="Arial"/>
              </w:rPr>
              <w:t>,</w:t>
            </w:r>
            <w:r w:rsidRPr="00FF2E2C">
              <w:rPr>
                <w:rFonts w:ascii="Bookman Old Style" w:hAnsi="Bookman Old Style" w:cs="Arial"/>
                <w:b/>
                <w:bCs/>
              </w:rPr>
              <w:t>00</w:t>
            </w:r>
          </w:p>
        </w:tc>
      </w:tr>
    </w:tbl>
    <w:p w14:paraId="48D57E2E" w14:textId="05E408F7" w:rsidR="002A1E3B" w:rsidRPr="00FF2E2C" w:rsidRDefault="002A1E3B" w:rsidP="002A1E3B">
      <w:pPr>
        <w:spacing w:line="0" w:lineRule="atLeast"/>
        <w:rPr>
          <w:rFonts w:ascii="Bookman Old Style" w:eastAsia="Arial" w:hAnsi="Bookman Old Style" w:cs="Arial"/>
          <w:i/>
          <w:sz w:val="20"/>
          <w:szCs w:val="20"/>
        </w:rPr>
      </w:pPr>
      <w:r w:rsidRPr="00FF2E2C">
        <w:rPr>
          <w:rFonts w:ascii="Bookman Old Style" w:eastAsia="Arial" w:hAnsi="Bookman Old Style" w:cs="Arial"/>
          <w:sz w:val="20"/>
          <w:szCs w:val="20"/>
        </w:rPr>
        <w:t xml:space="preserve">  </w:t>
      </w:r>
      <w:r w:rsidR="00CD6631">
        <w:rPr>
          <w:rFonts w:ascii="Bookman Old Style" w:eastAsia="Arial" w:hAnsi="Bookman Old Style" w:cs="Arial"/>
          <w:sz w:val="20"/>
          <w:szCs w:val="20"/>
        </w:rPr>
        <w:t xml:space="preserve">      </w:t>
      </w:r>
      <w:r w:rsidRPr="00FF2E2C">
        <w:rPr>
          <w:rFonts w:ascii="Bookman Old Style" w:eastAsia="Arial" w:hAnsi="Bookman Old Style" w:cs="Arial"/>
          <w:i/>
          <w:sz w:val="20"/>
          <w:szCs w:val="20"/>
        </w:rPr>
        <w:t>Sumber : SK.306/MENLHK/PDASHL/DAS.0/7/2018</w:t>
      </w:r>
    </w:p>
    <w:p w14:paraId="485DB007" w14:textId="77777777" w:rsidR="00683912" w:rsidRPr="00683912" w:rsidRDefault="00683912" w:rsidP="00683912">
      <w:pPr>
        <w:spacing w:before="120" w:line="360" w:lineRule="auto"/>
        <w:jc w:val="both"/>
        <w:rPr>
          <w:rFonts w:ascii="Bookman Old Style" w:hAnsi="Bookman Old Style" w:cs="Arial"/>
          <w:sz w:val="4"/>
          <w:lang w:val="id-ID"/>
        </w:rPr>
      </w:pPr>
    </w:p>
    <w:p w14:paraId="70C62742" w14:textId="77777777" w:rsidR="00683912" w:rsidRDefault="002A1E3B" w:rsidP="00683912">
      <w:pPr>
        <w:spacing w:before="120" w:line="360" w:lineRule="auto"/>
        <w:ind w:left="993"/>
        <w:jc w:val="both"/>
        <w:rPr>
          <w:rFonts w:ascii="Bookman Old Style" w:hAnsi="Bookman Old Style" w:cs="Arial"/>
          <w:lang w:val="id-ID"/>
        </w:rPr>
      </w:pPr>
      <w:r w:rsidRPr="00FF2E2C">
        <w:rPr>
          <w:rFonts w:ascii="Bookman Old Style" w:hAnsi="Bookman Old Style" w:cs="Arial"/>
          <w:lang w:val="id-ID"/>
        </w:rPr>
        <w:t>Kondisi DAS di Sumatera Utara sudah sangat mendesak untuk ditangani. Kerusakan bukan hanya terjadi di bagian hilir DAS tetapi juga di bagian hulu DAS yang merupakan daerah penyangga. Di bagian hulu dan tengah DAS sering kali terjadi alih fungsi lahan, dimana lahan yang seharusnya kawasan hutan dialih fungsikan menjadi kawasan perkebunan dan kegiatan ekonomi lainnya. Hal ini yang mengakibatkan run-off tinggi sehingga menimbulkan bencana longsor di bagian hulu dan banjir di bagian tengah dan hilir DAS.</w:t>
      </w:r>
    </w:p>
    <w:p w14:paraId="5149F449" w14:textId="1F7D38F9" w:rsidR="00FB403D" w:rsidRPr="00683912" w:rsidRDefault="00FB403D" w:rsidP="00116EDA">
      <w:pPr>
        <w:pStyle w:val="ListParagraph"/>
        <w:numPr>
          <w:ilvl w:val="0"/>
          <w:numId w:val="24"/>
        </w:numPr>
        <w:spacing w:before="120" w:line="360" w:lineRule="auto"/>
        <w:ind w:left="993" w:hanging="426"/>
        <w:jc w:val="both"/>
        <w:rPr>
          <w:rFonts w:ascii="Bookman Old Style" w:hAnsi="Bookman Old Style" w:cs="Arial"/>
          <w:lang w:val="id-ID"/>
        </w:rPr>
      </w:pPr>
      <w:r w:rsidRPr="00683912">
        <w:rPr>
          <w:rFonts w:ascii="Bookman Old Style" w:hAnsi="Bookman Old Style" w:cs="Tahoma"/>
          <w:b/>
          <w:i/>
          <w:lang w:val="hu-HU"/>
        </w:rPr>
        <w:t>Sungai, Danau dan Rawa</w:t>
      </w:r>
    </w:p>
    <w:p w14:paraId="3E4C9136" w14:textId="00101E98" w:rsidR="002A1E3B" w:rsidRPr="00FF2E2C" w:rsidRDefault="002A1E3B" w:rsidP="00091BE3">
      <w:pPr>
        <w:tabs>
          <w:tab w:val="left" w:pos="2268"/>
        </w:tabs>
        <w:spacing w:before="120" w:line="360" w:lineRule="auto"/>
        <w:ind w:left="993"/>
        <w:jc w:val="both"/>
        <w:rPr>
          <w:rFonts w:ascii="Bookman Old Style" w:hAnsi="Bookman Old Style" w:cs="Tahoma"/>
          <w:b/>
          <w:i/>
          <w:lang w:val="hu-HU"/>
        </w:rPr>
      </w:pPr>
      <w:r w:rsidRPr="00FF2E2C">
        <w:rPr>
          <w:rFonts w:ascii="Bookman Old Style" w:hAnsi="Bookman Old Style" w:cs="Tahoma"/>
          <w:b/>
          <w:i/>
          <w:lang w:val="hu-HU"/>
        </w:rPr>
        <w:t>Sungai</w:t>
      </w:r>
    </w:p>
    <w:p w14:paraId="57922D90" w14:textId="4AC98FDD" w:rsidR="00393C5F" w:rsidRDefault="002A1E3B" w:rsidP="00091BE3">
      <w:pPr>
        <w:spacing w:before="120" w:line="360" w:lineRule="auto"/>
        <w:ind w:left="993"/>
        <w:jc w:val="both"/>
        <w:rPr>
          <w:rFonts w:ascii="Bookman Old Style" w:hAnsi="Bookman Old Style" w:cs="Tahoma"/>
          <w:bCs/>
          <w:spacing w:val="-2"/>
          <w:lang w:val="hu-HU"/>
        </w:rPr>
      </w:pPr>
      <w:r w:rsidRPr="00FF2E2C">
        <w:rPr>
          <w:rFonts w:ascii="Bookman Old Style" w:hAnsi="Bookman Old Style"/>
          <w:noProof/>
          <w:spacing w:val="-2"/>
          <w:lang w:val="id-ID"/>
        </w:rPr>
        <w:t xml:space="preserve">Sesuai </w:t>
      </w:r>
      <w:r w:rsidRPr="00FF2E2C">
        <w:rPr>
          <w:rFonts w:ascii="Bookman Old Style" w:hAnsi="Bookman Old Style" w:cs="Arial"/>
        </w:rPr>
        <w:t>dengan Peraturan Menteri Pekerjaan Umum dan Perumahan Rakyat nomor 04/PRT/M/2015 tentang Kriteria dan Penetapan Wilayah Sungai, maka sungai</w:t>
      </w:r>
      <w:r w:rsidRPr="00FF2E2C">
        <w:rPr>
          <w:rFonts w:ascii="Bookman Old Style" w:hAnsi="Bookman Old Style"/>
          <w:noProof/>
          <w:spacing w:val="-2"/>
          <w:lang w:val="id-ID"/>
        </w:rPr>
        <w:t xml:space="preserve">-sungai di Provinsi </w:t>
      </w:r>
      <w:r w:rsidRPr="00FF2E2C">
        <w:rPr>
          <w:rFonts w:ascii="Bookman Old Style" w:hAnsi="Bookman Old Style" w:cs="Tahoma"/>
          <w:lang w:val="hu-HU"/>
        </w:rPr>
        <w:t>Sumatera</w:t>
      </w:r>
      <w:r w:rsidRPr="00FF2E2C">
        <w:rPr>
          <w:rFonts w:ascii="Bookman Old Style" w:hAnsi="Bookman Old Style"/>
          <w:noProof/>
          <w:spacing w:val="-2"/>
          <w:lang w:val="id-ID"/>
        </w:rPr>
        <w:t xml:space="preserve"> Utara dapat dikelompokkan ke dalam 11 </w:t>
      </w:r>
      <w:r w:rsidRPr="00FF2E2C">
        <w:rPr>
          <w:rFonts w:ascii="Bookman Old Style" w:hAnsi="Bookman Old Style"/>
          <w:noProof/>
          <w:spacing w:val="-2"/>
        </w:rPr>
        <w:t xml:space="preserve">Satuan Wilayah Sungai </w:t>
      </w:r>
      <w:r w:rsidRPr="00FF2E2C">
        <w:rPr>
          <w:rFonts w:ascii="Bookman Old Style" w:hAnsi="Bookman Old Style"/>
          <w:noProof/>
          <w:spacing w:val="-2"/>
          <w:lang w:val="id-ID"/>
        </w:rPr>
        <w:t xml:space="preserve">berdasarkan lintas wilayahnya yaitu WS Strategis Nasional adalah WS </w:t>
      </w:r>
      <w:r w:rsidRPr="00FF2E2C">
        <w:rPr>
          <w:rFonts w:ascii="Bookman Old Style" w:hAnsi="Bookman Old Style"/>
          <w:spacing w:val="-2"/>
          <w:lang w:val="hu-HU"/>
        </w:rPr>
        <w:t>Belawan</w:t>
      </w:r>
      <w:r w:rsidRPr="00FF2E2C">
        <w:rPr>
          <w:rFonts w:ascii="Bookman Old Style" w:hAnsi="Bookman Old Style"/>
          <w:spacing w:val="-2"/>
          <w:lang w:val="id-ID"/>
        </w:rPr>
        <w:t>-</w:t>
      </w:r>
      <w:r w:rsidRPr="00FF2E2C">
        <w:rPr>
          <w:rFonts w:ascii="Bookman Old Style" w:hAnsi="Bookman Old Style"/>
          <w:spacing w:val="-2"/>
          <w:lang w:val="hu-HU"/>
        </w:rPr>
        <w:t>Ular</w:t>
      </w:r>
      <w:r w:rsidRPr="00FF2E2C">
        <w:rPr>
          <w:rFonts w:ascii="Bookman Old Style" w:hAnsi="Bookman Old Style"/>
          <w:spacing w:val="-2"/>
          <w:lang w:val="id-ID"/>
        </w:rPr>
        <w:t>-</w:t>
      </w:r>
      <w:r w:rsidRPr="00FF2E2C">
        <w:rPr>
          <w:rFonts w:ascii="Bookman Old Style" w:hAnsi="Bookman Old Style"/>
          <w:spacing w:val="-2"/>
          <w:lang w:val="hu-HU"/>
        </w:rPr>
        <w:t>Padang, WS Toba</w:t>
      </w:r>
      <w:r w:rsidRPr="00FF2E2C">
        <w:rPr>
          <w:rFonts w:ascii="Bookman Old Style" w:hAnsi="Bookman Old Style"/>
          <w:spacing w:val="-2"/>
          <w:lang w:val="id-ID"/>
        </w:rPr>
        <w:t>-</w:t>
      </w:r>
      <w:r w:rsidRPr="00FF2E2C">
        <w:rPr>
          <w:rFonts w:ascii="Bookman Old Style" w:hAnsi="Bookman Old Style"/>
          <w:spacing w:val="-2"/>
          <w:lang w:val="hu-HU"/>
        </w:rPr>
        <w:t>Asahan dan  WS Batang Angkola</w:t>
      </w:r>
      <w:r w:rsidRPr="00FF2E2C">
        <w:rPr>
          <w:rFonts w:ascii="Bookman Old Style" w:hAnsi="Bookman Old Style"/>
          <w:spacing w:val="-2"/>
          <w:lang w:val="id-ID"/>
        </w:rPr>
        <w:t>-</w:t>
      </w:r>
      <w:r w:rsidRPr="00FF2E2C">
        <w:rPr>
          <w:rFonts w:ascii="Bookman Old Style" w:hAnsi="Bookman Old Style"/>
          <w:spacing w:val="-2"/>
          <w:lang w:val="hu-HU"/>
        </w:rPr>
        <w:t xml:space="preserve">Batang Gadis. WS Lintas Provinsi yaitu </w:t>
      </w:r>
      <w:r w:rsidRPr="00FF2E2C">
        <w:rPr>
          <w:rFonts w:ascii="Bookman Old Style" w:hAnsi="Bookman Old Style"/>
          <w:noProof/>
          <w:spacing w:val="-2"/>
          <w:lang w:val="id-ID"/>
        </w:rPr>
        <w:t xml:space="preserve">WS </w:t>
      </w:r>
      <w:r w:rsidRPr="00FF2E2C">
        <w:rPr>
          <w:rFonts w:ascii="Bookman Old Style" w:hAnsi="Bookman Old Style"/>
          <w:spacing w:val="-2"/>
          <w:lang w:val="hu-HU"/>
        </w:rPr>
        <w:t xml:space="preserve">Alas Singkil lintas </w:t>
      </w:r>
      <w:r w:rsidRPr="00FF2E2C">
        <w:rPr>
          <w:rFonts w:ascii="Bookman Old Style" w:hAnsi="Bookman Old Style"/>
          <w:spacing w:val="-2"/>
          <w:lang w:val="id-ID"/>
        </w:rPr>
        <w:t>P</w:t>
      </w:r>
      <w:r w:rsidRPr="00FF2E2C">
        <w:rPr>
          <w:rFonts w:ascii="Bookman Old Style" w:hAnsi="Bookman Old Style"/>
          <w:spacing w:val="-2"/>
          <w:lang w:val="hu-HU"/>
        </w:rPr>
        <w:t>rovinsi dengan Provinsi Aceh, WS Batang Natal</w:t>
      </w:r>
      <w:r w:rsidRPr="00FF2E2C">
        <w:rPr>
          <w:rFonts w:ascii="Bookman Old Style" w:hAnsi="Bookman Old Style"/>
          <w:spacing w:val="-2"/>
          <w:lang w:val="id-ID"/>
        </w:rPr>
        <w:t>-</w:t>
      </w:r>
      <w:r w:rsidRPr="00FF2E2C">
        <w:rPr>
          <w:rFonts w:ascii="Bookman Old Style" w:hAnsi="Bookman Old Style"/>
          <w:spacing w:val="-2"/>
          <w:lang w:val="hu-HU"/>
        </w:rPr>
        <w:t xml:space="preserve">Batang Batahan  lintas </w:t>
      </w:r>
      <w:r w:rsidRPr="00FF2E2C">
        <w:rPr>
          <w:rFonts w:ascii="Bookman Old Style" w:hAnsi="Bookman Old Style"/>
          <w:spacing w:val="-2"/>
          <w:lang w:val="id-ID"/>
        </w:rPr>
        <w:t>P</w:t>
      </w:r>
      <w:r w:rsidRPr="00FF2E2C">
        <w:rPr>
          <w:rFonts w:ascii="Bookman Old Style" w:hAnsi="Bookman Old Style"/>
          <w:spacing w:val="-2"/>
          <w:lang w:val="hu-HU"/>
        </w:rPr>
        <w:t>rovinsi dengan Sumatera Barat dan SWS Rokan lintas Provinsi dengan Riau.  Sementara WS Wampu</w:t>
      </w:r>
      <w:r w:rsidRPr="00FF2E2C">
        <w:rPr>
          <w:rFonts w:ascii="Bookman Old Style" w:hAnsi="Bookman Old Style"/>
          <w:spacing w:val="-2"/>
          <w:lang w:val="id-ID"/>
        </w:rPr>
        <w:t>-</w:t>
      </w:r>
      <w:r w:rsidRPr="00FF2E2C">
        <w:rPr>
          <w:rFonts w:ascii="Bookman Old Style" w:hAnsi="Bookman Old Style"/>
          <w:spacing w:val="-2"/>
          <w:lang w:val="hu-HU"/>
        </w:rPr>
        <w:t>Besitang Lintas Kab</w:t>
      </w:r>
      <w:r w:rsidRPr="00FF2E2C">
        <w:rPr>
          <w:rFonts w:ascii="Bookman Old Style" w:hAnsi="Bookman Old Style"/>
          <w:spacing w:val="-2"/>
          <w:lang w:val="id-ID"/>
        </w:rPr>
        <w:t>upaten</w:t>
      </w:r>
      <w:r w:rsidRPr="00FF2E2C">
        <w:rPr>
          <w:rFonts w:ascii="Bookman Old Style" w:hAnsi="Bookman Old Style"/>
          <w:spacing w:val="-2"/>
          <w:lang w:val="hu-HU"/>
        </w:rPr>
        <w:t>/Kota, WS Bah Bolon Lintas  Kab</w:t>
      </w:r>
      <w:r w:rsidRPr="00FF2E2C">
        <w:rPr>
          <w:rFonts w:ascii="Bookman Old Style" w:hAnsi="Bookman Old Style"/>
          <w:spacing w:val="-2"/>
          <w:lang w:val="id-ID"/>
        </w:rPr>
        <w:t>upaten</w:t>
      </w:r>
      <w:r w:rsidRPr="00FF2E2C">
        <w:rPr>
          <w:rFonts w:ascii="Bookman Old Style" w:hAnsi="Bookman Old Style"/>
          <w:spacing w:val="-2"/>
          <w:lang w:val="hu-HU"/>
        </w:rPr>
        <w:t>/Kota, WS Barumun</w:t>
      </w:r>
      <w:r w:rsidRPr="00FF2E2C">
        <w:rPr>
          <w:rFonts w:ascii="Bookman Old Style" w:hAnsi="Bookman Old Style"/>
          <w:spacing w:val="-2"/>
          <w:lang w:val="id-ID"/>
        </w:rPr>
        <w:t>-</w:t>
      </w:r>
      <w:r w:rsidRPr="00FF2E2C">
        <w:rPr>
          <w:rFonts w:ascii="Bookman Old Style" w:hAnsi="Bookman Old Style"/>
          <w:spacing w:val="-2"/>
          <w:lang w:val="hu-HU"/>
        </w:rPr>
        <w:t>Kualuh adalah lintas Kab</w:t>
      </w:r>
      <w:r w:rsidRPr="00FF2E2C">
        <w:rPr>
          <w:rFonts w:ascii="Bookman Old Style" w:hAnsi="Bookman Old Style"/>
          <w:spacing w:val="-2"/>
          <w:lang w:val="id-ID"/>
        </w:rPr>
        <w:t>upaten</w:t>
      </w:r>
      <w:r w:rsidRPr="00FF2E2C">
        <w:rPr>
          <w:rFonts w:ascii="Bookman Old Style" w:hAnsi="Bookman Old Style"/>
          <w:spacing w:val="-2"/>
          <w:lang w:val="hu-HU"/>
        </w:rPr>
        <w:t>/Kota, WS Pulau Nias Lintas Kab</w:t>
      </w:r>
      <w:r w:rsidRPr="00FF2E2C">
        <w:rPr>
          <w:rFonts w:ascii="Bookman Old Style" w:hAnsi="Bookman Old Style"/>
          <w:spacing w:val="-2"/>
          <w:lang w:val="id-ID"/>
        </w:rPr>
        <w:t>upaten</w:t>
      </w:r>
      <w:r w:rsidRPr="00FF2E2C">
        <w:rPr>
          <w:rFonts w:ascii="Bookman Old Style" w:hAnsi="Bookman Old Style"/>
          <w:spacing w:val="-2"/>
          <w:lang w:val="hu-HU"/>
        </w:rPr>
        <w:t>/Kota, WS Sibundong</w:t>
      </w:r>
      <w:r w:rsidRPr="00FF2E2C">
        <w:rPr>
          <w:rFonts w:ascii="Bookman Old Style" w:hAnsi="Bookman Old Style"/>
          <w:spacing w:val="-2"/>
          <w:lang w:val="id-ID"/>
        </w:rPr>
        <w:t>-</w:t>
      </w:r>
      <w:r w:rsidRPr="00FF2E2C">
        <w:rPr>
          <w:rFonts w:ascii="Bookman Old Style" w:hAnsi="Bookman Old Style"/>
          <w:spacing w:val="-2"/>
          <w:lang w:val="hu-HU"/>
        </w:rPr>
        <w:t>Batang Toru Lintas Kab</w:t>
      </w:r>
      <w:r w:rsidRPr="00FF2E2C">
        <w:rPr>
          <w:rFonts w:ascii="Bookman Old Style" w:hAnsi="Bookman Old Style"/>
          <w:spacing w:val="-2"/>
          <w:lang w:val="id-ID"/>
        </w:rPr>
        <w:t>upaten</w:t>
      </w:r>
      <w:r w:rsidRPr="00FF2E2C">
        <w:rPr>
          <w:rFonts w:ascii="Bookman Old Style" w:hAnsi="Bookman Old Style"/>
          <w:spacing w:val="-2"/>
          <w:lang w:val="hu-HU"/>
        </w:rPr>
        <w:t xml:space="preserve">/Kota. </w:t>
      </w:r>
      <w:r w:rsidRPr="00FF2E2C">
        <w:rPr>
          <w:rFonts w:ascii="Bookman Old Style" w:hAnsi="Bookman Old Style" w:cs="Tahoma"/>
          <w:spacing w:val="-2"/>
          <w:lang w:val="hu-HU"/>
        </w:rPr>
        <w:t xml:space="preserve">Data tentang pembagian DAS terhadap wilayah sungai dapat dilihat pada </w:t>
      </w:r>
      <w:r w:rsidR="00BA4A37" w:rsidRPr="00FF2E2C">
        <w:rPr>
          <w:rFonts w:ascii="Bookman Old Style" w:hAnsi="Bookman Old Style"/>
          <w:noProof/>
        </w:rPr>
        <w:t>T</w:t>
      </w:r>
      <w:r w:rsidRPr="00FF2E2C">
        <w:rPr>
          <w:rFonts w:ascii="Bookman Old Style" w:hAnsi="Bookman Old Style"/>
          <w:noProof/>
          <w:lang w:val="id-ID"/>
        </w:rPr>
        <w:t xml:space="preserve">abel </w:t>
      </w:r>
      <w:r w:rsidRPr="00FF2E2C">
        <w:rPr>
          <w:rFonts w:ascii="Bookman Old Style" w:hAnsi="Bookman Old Style" w:cs="Tahoma"/>
          <w:spacing w:val="-2"/>
          <w:lang w:val="hu-HU"/>
        </w:rPr>
        <w:t>berikut ini</w:t>
      </w:r>
      <w:r w:rsidR="0010267C" w:rsidRPr="00FF2E2C">
        <w:rPr>
          <w:rFonts w:ascii="Bookman Old Style" w:hAnsi="Bookman Old Style" w:cs="Tahoma"/>
          <w:bCs/>
          <w:spacing w:val="-2"/>
          <w:lang w:val="hu-HU"/>
        </w:rPr>
        <w:t xml:space="preserve"> :</w:t>
      </w:r>
    </w:p>
    <w:p w14:paraId="5504A7ED" w14:textId="77777777" w:rsidR="00091BE3" w:rsidRDefault="00091BE3" w:rsidP="00091BE3">
      <w:pPr>
        <w:spacing w:before="120" w:line="360" w:lineRule="auto"/>
        <w:ind w:left="993"/>
        <w:jc w:val="both"/>
        <w:rPr>
          <w:rFonts w:ascii="Bookman Old Style" w:hAnsi="Bookman Old Style" w:cs="Tahoma"/>
          <w:bCs/>
          <w:spacing w:val="-2"/>
          <w:lang w:val="hu-HU"/>
        </w:rPr>
      </w:pPr>
    </w:p>
    <w:p w14:paraId="2EAB1F44" w14:textId="77777777" w:rsidR="00091BE3" w:rsidRPr="00FF2E2C" w:rsidRDefault="00091BE3" w:rsidP="00091BE3">
      <w:pPr>
        <w:spacing w:before="120" w:line="360" w:lineRule="auto"/>
        <w:ind w:left="993"/>
        <w:jc w:val="both"/>
        <w:rPr>
          <w:rFonts w:ascii="Bookman Old Style" w:hAnsi="Bookman Old Style" w:cs="Tahoma"/>
          <w:bCs/>
          <w:spacing w:val="-2"/>
          <w:lang w:val="hu-HU"/>
        </w:rPr>
      </w:pPr>
    </w:p>
    <w:p w14:paraId="087A58B6" w14:textId="77777777" w:rsidR="002A1E3B" w:rsidRPr="00FF2E2C" w:rsidRDefault="002A1E3B" w:rsidP="00E371ED">
      <w:pPr>
        <w:numPr>
          <w:ilvl w:val="0"/>
          <w:numId w:val="4"/>
        </w:numPr>
        <w:tabs>
          <w:tab w:val="left" w:pos="328"/>
        </w:tabs>
        <w:ind w:left="1418"/>
        <w:jc w:val="center"/>
        <w:rPr>
          <w:rFonts w:ascii="Bookman Old Style" w:hAnsi="Bookman Old Style" w:cs="Tahoma"/>
          <w:bCs/>
          <w:spacing w:val="-2"/>
          <w:sz w:val="2"/>
          <w:lang w:val="id-ID"/>
        </w:rPr>
      </w:pPr>
    </w:p>
    <w:p w14:paraId="58A9ECCC" w14:textId="77777777" w:rsidR="002A1E3B" w:rsidRPr="00FF2E2C" w:rsidRDefault="002A1E3B" w:rsidP="002A1E3B">
      <w:pPr>
        <w:ind w:firstLine="539"/>
        <w:jc w:val="center"/>
        <w:rPr>
          <w:rFonts w:ascii="Bookman Old Style" w:hAnsi="Bookman Old Style"/>
          <w:b/>
          <w:noProof/>
        </w:rPr>
      </w:pPr>
      <w:r w:rsidRPr="00FF2E2C">
        <w:rPr>
          <w:rFonts w:ascii="Bookman Old Style" w:hAnsi="Bookman Old Style"/>
          <w:b/>
          <w:noProof/>
        </w:rPr>
        <w:t>Satuan Wilayah Sungai (SWS)</w:t>
      </w:r>
    </w:p>
    <w:p w14:paraId="09EE2E2C" w14:textId="77777777" w:rsidR="002A1E3B" w:rsidRPr="00FF2E2C" w:rsidRDefault="002A1E3B" w:rsidP="002A1E3B">
      <w:pPr>
        <w:ind w:firstLine="539"/>
        <w:jc w:val="center"/>
        <w:rPr>
          <w:rFonts w:ascii="Bookman Old Style" w:hAnsi="Bookman Old Style" w:cs="Tahoma"/>
          <w:b/>
          <w:spacing w:val="-2"/>
          <w:sz w:val="6"/>
          <w:lang w:val="hu-HU"/>
        </w:rPr>
      </w:pPr>
    </w:p>
    <w:tbl>
      <w:tblPr>
        <w:tblStyle w:val="TableGrid"/>
        <w:tblW w:w="9322" w:type="dxa"/>
        <w:tblLayout w:type="fixed"/>
        <w:tblLook w:val="04A0" w:firstRow="1" w:lastRow="0" w:firstColumn="1" w:lastColumn="0" w:noHBand="0" w:noVBand="1"/>
      </w:tblPr>
      <w:tblGrid>
        <w:gridCol w:w="474"/>
        <w:gridCol w:w="2126"/>
        <w:gridCol w:w="1630"/>
        <w:gridCol w:w="1559"/>
        <w:gridCol w:w="2257"/>
        <w:gridCol w:w="1276"/>
      </w:tblGrid>
      <w:tr w:rsidR="00FF2E2C" w:rsidRPr="00FF2E2C" w14:paraId="3FF2359C" w14:textId="77777777" w:rsidTr="009851B7">
        <w:trPr>
          <w:trHeight w:val="457"/>
          <w:tblHeader/>
        </w:trPr>
        <w:tc>
          <w:tcPr>
            <w:tcW w:w="474" w:type="dxa"/>
            <w:vAlign w:val="center"/>
          </w:tcPr>
          <w:p w14:paraId="116DFC38" w14:textId="77777777" w:rsidR="002A1E3B" w:rsidRPr="00FF2E2C" w:rsidRDefault="002A1E3B" w:rsidP="00AD2187">
            <w:pPr>
              <w:jc w:val="center"/>
              <w:rPr>
                <w:rFonts w:ascii="Bookman Old Style" w:hAnsi="Bookman Old Style" w:cs="Tahoma"/>
                <w:b/>
                <w:bCs/>
                <w:sz w:val="16"/>
                <w:szCs w:val="16"/>
              </w:rPr>
            </w:pPr>
            <w:r w:rsidRPr="00FF2E2C">
              <w:rPr>
                <w:rFonts w:ascii="Bookman Old Style" w:hAnsi="Bookman Old Style" w:cs="Tahoma"/>
                <w:b/>
                <w:sz w:val="16"/>
                <w:szCs w:val="16"/>
              </w:rPr>
              <w:t>NO</w:t>
            </w:r>
          </w:p>
        </w:tc>
        <w:tc>
          <w:tcPr>
            <w:tcW w:w="2126" w:type="dxa"/>
            <w:vAlign w:val="center"/>
            <w:hideMark/>
          </w:tcPr>
          <w:p w14:paraId="4371A698" w14:textId="77777777" w:rsidR="002A1E3B" w:rsidRPr="00FF2E2C" w:rsidRDefault="002A1E3B" w:rsidP="00AD2187">
            <w:pPr>
              <w:jc w:val="center"/>
              <w:rPr>
                <w:rFonts w:ascii="Bookman Old Style" w:hAnsi="Bookman Old Style" w:cs="Tahoma"/>
                <w:b/>
                <w:bCs/>
                <w:sz w:val="16"/>
                <w:szCs w:val="16"/>
              </w:rPr>
            </w:pPr>
            <w:r w:rsidRPr="00FF2E2C">
              <w:rPr>
                <w:rFonts w:ascii="Bookman Old Style" w:hAnsi="Bookman Old Style" w:cs="Tahoma"/>
                <w:b/>
                <w:sz w:val="16"/>
                <w:szCs w:val="16"/>
              </w:rPr>
              <w:t>WILAYAH SUNGAI</w:t>
            </w:r>
          </w:p>
        </w:tc>
        <w:tc>
          <w:tcPr>
            <w:tcW w:w="1630" w:type="dxa"/>
            <w:vAlign w:val="center"/>
          </w:tcPr>
          <w:p w14:paraId="7A10DC2C" w14:textId="77777777" w:rsidR="002A1E3B" w:rsidRPr="00FF2E2C" w:rsidRDefault="002A1E3B" w:rsidP="00AD2187">
            <w:pPr>
              <w:jc w:val="center"/>
              <w:rPr>
                <w:rFonts w:ascii="Bookman Old Style" w:hAnsi="Bookman Old Style" w:cs="Tahoma"/>
                <w:b/>
                <w:bCs/>
                <w:sz w:val="16"/>
                <w:szCs w:val="16"/>
              </w:rPr>
            </w:pPr>
            <w:r w:rsidRPr="00FF2E2C">
              <w:rPr>
                <w:rFonts w:ascii="Bookman Old Style" w:hAnsi="Bookman Old Style" w:cs="Tahoma"/>
                <w:b/>
                <w:sz w:val="16"/>
                <w:szCs w:val="16"/>
              </w:rPr>
              <w:t>NAMA DAS</w:t>
            </w:r>
          </w:p>
        </w:tc>
        <w:tc>
          <w:tcPr>
            <w:tcW w:w="1559" w:type="dxa"/>
            <w:vAlign w:val="center"/>
          </w:tcPr>
          <w:p w14:paraId="73DB84B5" w14:textId="77777777" w:rsidR="002A1E3B" w:rsidRPr="00FF2E2C" w:rsidRDefault="002A1E3B" w:rsidP="00AD2187">
            <w:pPr>
              <w:jc w:val="center"/>
              <w:rPr>
                <w:rFonts w:ascii="Bookman Old Style" w:hAnsi="Bookman Old Style" w:cs="Tahoma"/>
                <w:b/>
                <w:bCs/>
                <w:sz w:val="16"/>
                <w:szCs w:val="16"/>
              </w:rPr>
            </w:pPr>
            <w:r w:rsidRPr="00FF2E2C">
              <w:rPr>
                <w:rFonts w:ascii="Bookman Old Style" w:hAnsi="Bookman Old Style" w:cs="Tahoma"/>
                <w:b/>
                <w:sz w:val="16"/>
                <w:szCs w:val="16"/>
              </w:rPr>
              <w:t>LUAS (Ha)</w:t>
            </w:r>
          </w:p>
        </w:tc>
        <w:tc>
          <w:tcPr>
            <w:tcW w:w="2257" w:type="dxa"/>
            <w:vAlign w:val="center"/>
          </w:tcPr>
          <w:p w14:paraId="477F165B" w14:textId="77777777" w:rsidR="002A1E3B" w:rsidRPr="00FF2E2C" w:rsidRDefault="002A1E3B" w:rsidP="00AD2187">
            <w:pPr>
              <w:jc w:val="center"/>
              <w:rPr>
                <w:rFonts w:ascii="Bookman Old Style" w:hAnsi="Bookman Old Style" w:cs="Tahoma"/>
                <w:b/>
                <w:bCs/>
                <w:sz w:val="16"/>
                <w:szCs w:val="16"/>
              </w:rPr>
            </w:pPr>
            <w:r w:rsidRPr="00FF2E2C">
              <w:rPr>
                <w:rFonts w:ascii="Bookman Old Style" w:hAnsi="Bookman Old Style" w:cs="Tahoma"/>
                <w:b/>
                <w:sz w:val="16"/>
                <w:szCs w:val="16"/>
              </w:rPr>
              <w:t>LOKASI</w:t>
            </w:r>
          </w:p>
        </w:tc>
        <w:tc>
          <w:tcPr>
            <w:tcW w:w="1276" w:type="dxa"/>
            <w:vAlign w:val="center"/>
          </w:tcPr>
          <w:p w14:paraId="71896B9C" w14:textId="77777777" w:rsidR="002A1E3B" w:rsidRPr="00FF2E2C" w:rsidRDefault="002A1E3B" w:rsidP="00AD2187">
            <w:pPr>
              <w:jc w:val="center"/>
              <w:rPr>
                <w:rFonts w:ascii="Bookman Old Style" w:hAnsi="Bookman Old Style" w:cs="Tahoma"/>
                <w:b/>
                <w:bCs/>
                <w:sz w:val="16"/>
                <w:szCs w:val="16"/>
              </w:rPr>
            </w:pPr>
            <w:r w:rsidRPr="00FF2E2C">
              <w:rPr>
                <w:rFonts w:ascii="Bookman Old Style" w:hAnsi="Bookman Old Style" w:cs="Tahoma"/>
                <w:b/>
                <w:sz w:val="16"/>
                <w:szCs w:val="16"/>
              </w:rPr>
              <w:t>KET</w:t>
            </w:r>
          </w:p>
        </w:tc>
      </w:tr>
      <w:tr w:rsidR="00FF2E2C" w:rsidRPr="00FF2E2C" w14:paraId="6C924FD7" w14:textId="77777777" w:rsidTr="009851B7">
        <w:trPr>
          <w:trHeight w:val="153"/>
        </w:trPr>
        <w:tc>
          <w:tcPr>
            <w:tcW w:w="474" w:type="dxa"/>
            <w:vMerge w:val="restart"/>
          </w:tcPr>
          <w:p w14:paraId="49FF77EA"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1</w:t>
            </w:r>
          </w:p>
        </w:tc>
        <w:tc>
          <w:tcPr>
            <w:tcW w:w="2126" w:type="dxa"/>
            <w:noWrap/>
            <w:hideMark/>
          </w:tcPr>
          <w:p w14:paraId="68A82878" w14:textId="77777777" w:rsidR="002A1E3B" w:rsidRPr="00FF2E2C" w:rsidRDefault="002A1E3B" w:rsidP="00AD2187">
            <w:pPr>
              <w:rPr>
                <w:rFonts w:ascii="Bookman Old Style" w:hAnsi="Bookman Old Style" w:cs="Tahoma"/>
                <w:b/>
                <w:sz w:val="16"/>
                <w:szCs w:val="16"/>
                <w:lang w:val="id-ID"/>
              </w:rPr>
            </w:pPr>
            <w:r w:rsidRPr="00FF2E2C">
              <w:rPr>
                <w:rFonts w:ascii="Bookman Old Style" w:hAnsi="Bookman Old Style" w:cs="Tahoma"/>
                <w:b/>
                <w:sz w:val="16"/>
                <w:szCs w:val="16"/>
              </w:rPr>
              <w:t>WS BELAWAN – ULAR – PADANG(I-IV/A/1)</w:t>
            </w:r>
          </w:p>
        </w:tc>
        <w:tc>
          <w:tcPr>
            <w:tcW w:w="1630" w:type="dxa"/>
          </w:tcPr>
          <w:p w14:paraId="162562FB" w14:textId="77777777" w:rsidR="002A1E3B" w:rsidRPr="00FF2E2C" w:rsidRDefault="002A1E3B" w:rsidP="00AD2187">
            <w:pPr>
              <w:jc w:val="center"/>
              <w:rPr>
                <w:rFonts w:ascii="Bookman Old Style" w:hAnsi="Bookman Old Style" w:cs="Tahoma"/>
                <w:b/>
                <w:sz w:val="16"/>
                <w:szCs w:val="16"/>
              </w:rPr>
            </w:pPr>
          </w:p>
        </w:tc>
        <w:tc>
          <w:tcPr>
            <w:tcW w:w="1559" w:type="dxa"/>
          </w:tcPr>
          <w:p w14:paraId="3352F36D" w14:textId="77777777" w:rsidR="002A1E3B" w:rsidRPr="00FF2E2C" w:rsidRDefault="002A1E3B" w:rsidP="00AD2187">
            <w:pPr>
              <w:jc w:val="right"/>
              <w:rPr>
                <w:rFonts w:ascii="Bookman Old Style" w:hAnsi="Bookman Old Style" w:cs="Tahoma"/>
                <w:b/>
                <w:sz w:val="16"/>
                <w:szCs w:val="16"/>
              </w:rPr>
            </w:pPr>
            <w:r w:rsidRPr="00FF2E2C">
              <w:rPr>
                <w:rFonts w:ascii="Bookman Old Style" w:hAnsi="Bookman Old Style" w:cs="Tahoma"/>
                <w:b/>
                <w:bCs/>
                <w:sz w:val="16"/>
                <w:szCs w:val="16"/>
              </w:rPr>
              <w:t>559.828,884</w:t>
            </w:r>
          </w:p>
        </w:tc>
        <w:tc>
          <w:tcPr>
            <w:tcW w:w="2257" w:type="dxa"/>
            <w:vMerge w:val="restart"/>
          </w:tcPr>
          <w:p w14:paraId="105177F0"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Kab.Deli Serdang, Kota Medan, Karo, Kab.Langkat,  Kab.Simalungun, Kab.Serdang Bedagai  dan Kota Tebing Tinggi.</w:t>
            </w:r>
          </w:p>
          <w:p w14:paraId="2072F5C6" w14:textId="77777777" w:rsidR="002A1E3B" w:rsidRPr="00FF2E2C" w:rsidRDefault="002A1E3B" w:rsidP="00AD2187">
            <w:pPr>
              <w:rPr>
                <w:rFonts w:ascii="Bookman Old Style" w:hAnsi="Bookman Old Style" w:cs="Tahoma"/>
                <w:sz w:val="16"/>
                <w:szCs w:val="16"/>
              </w:rPr>
            </w:pPr>
          </w:p>
        </w:tc>
        <w:tc>
          <w:tcPr>
            <w:tcW w:w="1276" w:type="dxa"/>
            <w:vMerge w:val="restart"/>
          </w:tcPr>
          <w:p w14:paraId="754B809F"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STRATEGIS NASIONAL</w:t>
            </w:r>
          </w:p>
        </w:tc>
      </w:tr>
      <w:tr w:rsidR="00FF2E2C" w:rsidRPr="00FF2E2C" w14:paraId="1C6265CE" w14:textId="77777777" w:rsidTr="009851B7">
        <w:trPr>
          <w:trHeight w:val="73"/>
        </w:trPr>
        <w:tc>
          <w:tcPr>
            <w:tcW w:w="474" w:type="dxa"/>
            <w:vMerge/>
          </w:tcPr>
          <w:p w14:paraId="440DE384"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3DE14E5"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Belawan</w:t>
            </w:r>
          </w:p>
        </w:tc>
        <w:tc>
          <w:tcPr>
            <w:tcW w:w="1630" w:type="dxa"/>
          </w:tcPr>
          <w:p w14:paraId="59D47C2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Belawan</w:t>
            </w:r>
          </w:p>
        </w:tc>
        <w:tc>
          <w:tcPr>
            <w:tcW w:w="1559" w:type="dxa"/>
          </w:tcPr>
          <w:p w14:paraId="47AB60F2"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41.099,948 </w:t>
            </w:r>
          </w:p>
        </w:tc>
        <w:tc>
          <w:tcPr>
            <w:tcW w:w="2257" w:type="dxa"/>
            <w:vMerge/>
          </w:tcPr>
          <w:p w14:paraId="14B30506" w14:textId="77777777" w:rsidR="002A1E3B" w:rsidRPr="00FF2E2C" w:rsidRDefault="002A1E3B" w:rsidP="00AD2187">
            <w:pPr>
              <w:rPr>
                <w:rFonts w:ascii="Bookman Old Style" w:hAnsi="Bookman Old Style" w:cs="Tahoma"/>
                <w:sz w:val="16"/>
                <w:szCs w:val="16"/>
              </w:rPr>
            </w:pPr>
          </w:p>
        </w:tc>
        <w:tc>
          <w:tcPr>
            <w:tcW w:w="1276" w:type="dxa"/>
            <w:vMerge/>
          </w:tcPr>
          <w:p w14:paraId="32D47A3E" w14:textId="77777777" w:rsidR="002A1E3B" w:rsidRPr="00FF2E2C" w:rsidRDefault="002A1E3B" w:rsidP="00AD2187">
            <w:pPr>
              <w:jc w:val="center"/>
              <w:rPr>
                <w:rFonts w:ascii="Bookman Old Style" w:hAnsi="Bookman Old Style" w:cs="Tahoma"/>
                <w:sz w:val="16"/>
                <w:szCs w:val="16"/>
              </w:rPr>
            </w:pPr>
          </w:p>
        </w:tc>
      </w:tr>
      <w:tr w:rsidR="00FF2E2C" w:rsidRPr="00FF2E2C" w14:paraId="57824E07" w14:textId="77777777" w:rsidTr="009851B7">
        <w:trPr>
          <w:trHeight w:val="61"/>
        </w:trPr>
        <w:tc>
          <w:tcPr>
            <w:tcW w:w="474" w:type="dxa"/>
            <w:vMerge/>
          </w:tcPr>
          <w:p w14:paraId="05E85C0B"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E1FBB0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Deli</w:t>
            </w:r>
          </w:p>
        </w:tc>
        <w:tc>
          <w:tcPr>
            <w:tcW w:w="1630" w:type="dxa"/>
          </w:tcPr>
          <w:p w14:paraId="6257F69A"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Deli</w:t>
            </w:r>
          </w:p>
        </w:tc>
        <w:tc>
          <w:tcPr>
            <w:tcW w:w="1559" w:type="dxa"/>
          </w:tcPr>
          <w:p w14:paraId="639C6F13"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45.685,022 </w:t>
            </w:r>
          </w:p>
        </w:tc>
        <w:tc>
          <w:tcPr>
            <w:tcW w:w="2257" w:type="dxa"/>
            <w:vMerge/>
          </w:tcPr>
          <w:p w14:paraId="035E12C8" w14:textId="77777777" w:rsidR="002A1E3B" w:rsidRPr="00FF2E2C" w:rsidRDefault="002A1E3B" w:rsidP="00AD2187">
            <w:pPr>
              <w:rPr>
                <w:rFonts w:ascii="Bookman Old Style" w:hAnsi="Bookman Old Style" w:cs="Tahoma"/>
                <w:sz w:val="16"/>
                <w:szCs w:val="16"/>
              </w:rPr>
            </w:pPr>
          </w:p>
        </w:tc>
        <w:tc>
          <w:tcPr>
            <w:tcW w:w="1276" w:type="dxa"/>
            <w:vMerge/>
          </w:tcPr>
          <w:p w14:paraId="4B034531" w14:textId="77777777" w:rsidR="002A1E3B" w:rsidRPr="00FF2E2C" w:rsidRDefault="002A1E3B" w:rsidP="00AD2187">
            <w:pPr>
              <w:jc w:val="center"/>
              <w:rPr>
                <w:rFonts w:ascii="Bookman Old Style" w:hAnsi="Bookman Old Style" w:cs="Tahoma"/>
                <w:sz w:val="16"/>
                <w:szCs w:val="16"/>
              </w:rPr>
            </w:pPr>
          </w:p>
        </w:tc>
      </w:tr>
      <w:tr w:rsidR="00FF2E2C" w:rsidRPr="00FF2E2C" w14:paraId="6184ACFC" w14:textId="77777777" w:rsidTr="009851B7">
        <w:trPr>
          <w:trHeight w:val="61"/>
        </w:trPr>
        <w:tc>
          <w:tcPr>
            <w:tcW w:w="474" w:type="dxa"/>
            <w:vMerge/>
          </w:tcPr>
          <w:p w14:paraId="3CF84B98"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1C78D306"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Percut</w:t>
            </w:r>
          </w:p>
        </w:tc>
        <w:tc>
          <w:tcPr>
            <w:tcW w:w="1630" w:type="dxa"/>
          </w:tcPr>
          <w:p w14:paraId="6244479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Percut</w:t>
            </w:r>
          </w:p>
        </w:tc>
        <w:tc>
          <w:tcPr>
            <w:tcW w:w="1559" w:type="dxa"/>
          </w:tcPr>
          <w:p w14:paraId="707C92AC"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42.758,198 </w:t>
            </w:r>
          </w:p>
        </w:tc>
        <w:tc>
          <w:tcPr>
            <w:tcW w:w="2257" w:type="dxa"/>
            <w:vMerge/>
          </w:tcPr>
          <w:p w14:paraId="7613D09C" w14:textId="77777777" w:rsidR="002A1E3B" w:rsidRPr="00FF2E2C" w:rsidRDefault="002A1E3B" w:rsidP="00AD2187">
            <w:pPr>
              <w:rPr>
                <w:rFonts w:ascii="Bookman Old Style" w:hAnsi="Bookman Old Style" w:cs="Tahoma"/>
                <w:sz w:val="16"/>
                <w:szCs w:val="16"/>
              </w:rPr>
            </w:pPr>
          </w:p>
        </w:tc>
        <w:tc>
          <w:tcPr>
            <w:tcW w:w="1276" w:type="dxa"/>
            <w:vMerge/>
          </w:tcPr>
          <w:p w14:paraId="7136E1E3" w14:textId="77777777" w:rsidR="002A1E3B" w:rsidRPr="00FF2E2C" w:rsidRDefault="002A1E3B" w:rsidP="00AD2187">
            <w:pPr>
              <w:jc w:val="center"/>
              <w:rPr>
                <w:rFonts w:ascii="Bookman Old Style" w:hAnsi="Bookman Old Style" w:cs="Tahoma"/>
                <w:sz w:val="16"/>
                <w:szCs w:val="16"/>
              </w:rPr>
            </w:pPr>
          </w:p>
        </w:tc>
      </w:tr>
      <w:tr w:rsidR="00FF2E2C" w:rsidRPr="00FF2E2C" w14:paraId="184626D0" w14:textId="77777777" w:rsidTr="009851B7">
        <w:trPr>
          <w:trHeight w:val="61"/>
        </w:trPr>
        <w:tc>
          <w:tcPr>
            <w:tcW w:w="474" w:type="dxa"/>
            <w:vMerge/>
          </w:tcPr>
          <w:p w14:paraId="39ED3290"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BB9912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Belumai</w:t>
            </w:r>
          </w:p>
        </w:tc>
        <w:tc>
          <w:tcPr>
            <w:tcW w:w="1630" w:type="dxa"/>
          </w:tcPr>
          <w:p w14:paraId="79038DD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Bt Kuis</w:t>
            </w:r>
          </w:p>
        </w:tc>
        <w:tc>
          <w:tcPr>
            <w:tcW w:w="1559" w:type="dxa"/>
          </w:tcPr>
          <w:p w14:paraId="186656AA"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13.302,528 </w:t>
            </w:r>
          </w:p>
        </w:tc>
        <w:tc>
          <w:tcPr>
            <w:tcW w:w="2257" w:type="dxa"/>
            <w:vMerge/>
          </w:tcPr>
          <w:p w14:paraId="29178982" w14:textId="77777777" w:rsidR="002A1E3B" w:rsidRPr="00FF2E2C" w:rsidRDefault="002A1E3B" w:rsidP="00AD2187">
            <w:pPr>
              <w:rPr>
                <w:rFonts w:ascii="Bookman Old Style" w:hAnsi="Bookman Old Style" w:cs="Tahoma"/>
                <w:sz w:val="16"/>
                <w:szCs w:val="16"/>
              </w:rPr>
            </w:pPr>
          </w:p>
        </w:tc>
        <w:tc>
          <w:tcPr>
            <w:tcW w:w="1276" w:type="dxa"/>
            <w:vMerge/>
          </w:tcPr>
          <w:p w14:paraId="0702FA3A" w14:textId="77777777" w:rsidR="002A1E3B" w:rsidRPr="00FF2E2C" w:rsidRDefault="002A1E3B" w:rsidP="00AD2187">
            <w:pPr>
              <w:jc w:val="center"/>
              <w:rPr>
                <w:rFonts w:ascii="Bookman Old Style" w:hAnsi="Bookman Old Style" w:cs="Tahoma"/>
                <w:sz w:val="16"/>
                <w:szCs w:val="16"/>
              </w:rPr>
            </w:pPr>
          </w:p>
        </w:tc>
      </w:tr>
      <w:tr w:rsidR="00FF2E2C" w:rsidRPr="00FF2E2C" w14:paraId="0FF54ACE" w14:textId="77777777" w:rsidTr="009851B7">
        <w:trPr>
          <w:trHeight w:val="61"/>
        </w:trPr>
        <w:tc>
          <w:tcPr>
            <w:tcW w:w="474" w:type="dxa"/>
            <w:vMerge/>
          </w:tcPr>
          <w:p w14:paraId="564BC5B0"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3EBDFC2"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Serdang</w:t>
            </w:r>
          </w:p>
        </w:tc>
        <w:tc>
          <w:tcPr>
            <w:tcW w:w="1630" w:type="dxa"/>
          </w:tcPr>
          <w:p w14:paraId="7AF3E1C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 xml:space="preserve">DAS Belumai </w:t>
            </w:r>
          </w:p>
        </w:tc>
        <w:tc>
          <w:tcPr>
            <w:tcW w:w="1559" w:type="dxa"/>
          </w:tcPr>
          <w:p w14:paraId="79287F81"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78.624,547 </w:t>
            </w:r>
          </w:p>
        </w:tc>
        <w:tc>
          <w:tcPr>
            <w:tcW w:w="2257" w:type="dxa"/>
            <w:vMerge/>
          </w:tcPr>
          <w:p w14:paraId="21B06257" w14:textId="77777777" w:rsidR="002A1E3B" w:rsidRPr="00FF2E2C" w:rsidRDefault="002A1E3B" w:rsidP="00AD2187">
            <w:pPr>
              <w:rPr>
                <w:rFonts w:ascii="Bookman Old Style" w:hAnsi="Bookman Old Style" w:cs="Tahoma"/>
                <w:sz w:val="16"/>
                <w:szCs w:val="16"/>
              </w:rPr>
            </w:pPr>
          </w:p>
        </w:tc>
        <w:tc>
          <w:tcPr>
            <w:tcW w:w="1276" w:type="dxa"/>
            <w:vMerge/>
          </w:tcPr>
          <w:p w14:paraId="06B95B6E" w14:textId="77777777" w:rsidR="002A1E3B" w:rsidRPr="00FF2E2C" w:rsidRDefault="002A1E3B" w:rsidP="00AD2187">
            <w:pPr>
              <w:jc w:val="center"/>
              <w:rPr>
                <w:rFonts w:ascii="Bookman Old Style" w:hAnsi="Bookman Old Style" w:cs="Tahoma"/>
                <w:sz w:val="16"/>
                <w:szCs w:val="16"/>
              </w:rPr>
            </w:pPr>
          </w:p>
        </w:tc>
      </w:tr>
      <w:tr w:rsidR="00FF2E2C" w:rsidRPr="00FF2E2C" w14:paraId="606D50E7" w14:textId="77777777" w:rsidTr="009851B7">
        <w:trPr>
          <w:trHeight w:val="61"/>
        </w:trPr>
        <w:tc>
          <w:tcPr>
            <w:tcW w:w="474" w:type="dxa"/>
            <w:vMerge/>
          </w:tcPr>
          <w:p w14:paraId="50436B05"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456D82C5"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Sei Ular</w:t>
            </w:r>
          </w:p>
        </w:tc>
        <w:tc>
          <w:tcPr>
            <w:tcW w:w="1630" w:type="dxa"/>
          </w:tcPr>
          <w:p w14:paraId="153EA53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Ular</w:t>
            </w:r>
          </w:p>
        </w:tc>
        <w:tc>
          <w:tcPr>
            <w:tcW w:w="1559" w:type="dxa"/>
          </w:tcPr>
          <w:p w14:paraId="1F562806"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 130.928,007 </w:t>
            </w:r>
          </w:p>
        </w:tc>
        <w:tc>
          <w:tcPr>
            <w:tcW w:w="2257" w:type="dxa"/>
            <w:vMerge/>
          </w:tcPr>
          <w:p w14:paraId="474A2241" w14:textId="77777777" w:rsidR="002A1E3B" w:rsidRPr="00FF2E2C" w:rsidRDefault="002A1E3B" w:rsidP="00AD2187">
            <w:pPr>
              <w:rPr>
                <w:rFonts w:ascii="Bookman Old Style" w:hAnsi="Bookman Old Style" w:cs="Tahoma"/>
                <w:sz w:val="16"/>
                <w:szCs w:val="16"/>
              </w:rPr>
            </w:pPr>
          </w:p>
        </w:tc>
        <w:tc>
          <w:tcPr>
            <w:tcW w:w="1276" w:type="dxa"/>
            <w:vMerge/>
          </w:tcPr>
          <w:p w14:paraId="0210FAAC" w14:textId="77777777" w:rsidR="002A1E3B" w:rsidRPr="00FF2E2C" w:rsidRDefault="002A1E3B" w:rsidP="00AD2187">
            <w:pPr>
              <w:jc w:val="center"/>
              <w:rPr>
                <w:rFonts w:ascii="Bookman Old Style" w:hAnsi="Bookman Old Style" w:cs="Tahoma"/>
                <w:sz w:val="16"/>
                <w:szCs w:val="16"/>
              </w:rPr>
            </w:pPr>
          </w:p>
        </w:tc>
      </w:tr>
      <w:tr w:rsidR="00FF2E2C" w:rsidRPr="00FF2E2C" w14:paraId="0B0523CB" w14:textId="77777777" w:rsidTr="009851B7">
        <w:trPr>
          <w:trHeight w:val="61"/>
        </w:trPr>
        <w:tc>
          <w:tcPr>
            <w:tcW w:w="474" w:type="dxa"/>
            <w:vMerge/>
          </w:tcPr>
          <w:p w14:paraId="5CC5A581"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56B32D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Belutu</w:t>
            </w:r>
          </w:p>
        </w:tc>
        <w:tc>
          <w:tcPr>
            <w:tcW w:w="1630" w:type="dxa"/>
          </w:tcPr>
          <w:p w14:paraId="1C890D16"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Sialang Buah</w:t>
            </w:r>
          </w:p>
        </w:tc>
        <w:tc>
          <w:tcPr>
            <w:tcW w:w="1559" w:type="dxa"/>
          </w:tcPr>
          <w:p w14:paraId="50C7CF52"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   26.932,119 </w:t>
            </w:r>
          </w:p>
        </w:tc>
        <w:tc>
          <w:tcPr>
            <w:tcW w:w="2257" w:type="dxa"/>
            <w:vMerge/>
          </w:tcPr>
          <w:p w14:paraId="1C695DD3" w14:textId="77777777" w:rsidR="002A1E3B" w:rsidRPr="00FF2E2C" w:rsidRDefault="002A1E3B" w:rsidP="00AD2187">
            <w:pPr>
              <w:rPr>
                <w:rFonts w:ascii="Bookman Old Style" w:hAnsi="Bookman Old Style" w:cs="Tahoma"/>
                <w:sz w:val="16"/>
                <w:szCs w:val="16"/>
              </w:rPr>
            </w:pPr>
          </w:p>
        </w:tc>
        <w:tc>
          <w:tcPr>
            <w:tcW w:w="1276" w:type="dxa"/>
            <w:vMerge/>
          </w:tcPr>
          <w:p w14:paraId="114123BF" w14:textId="77777777" w:rsidR="002A1E3B" w:rsidRPr="00FF2E2C" w:rsidRDefault="002A1E3B" w:rsidP="00AD2187">
            <w:pPr>
              <w:jc w:val="center"/>
              <w:rPr>
                <w:rFonts w:ascii="Bookman Old Style" w:hAnsi="Bookman Old Style" w:cs="Tahoma"/>
                <w:sz w:val="16"/>
                <w:szCs w:val="16"/>
              </w:rPr>
            </w:pPr>
          </w:p>
        </w:tc>
      </w:tr>
      <w:tr w:rsidR="00FF2E2C" w:rsidRPr="00FF2E2C" w14:paraId="0AF6D12D" w14:textId="77777777" w:rsidTr="009851B7">
        <w:trPr>
          <w:trHeight w:val="61"/>
        </w:trPr>
        <w:tc>
          <w:tcPr>
            <w:tcW w:w="474" w:type="dxa"/>
            <w:vMerge/>
          </w:tcPr>
          <w:p w14:paraId="5F3AC835"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D1F928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Padang</w:t>
            </w:r>
          </w:p>
        </w:tc>
        <w:tc>
          <w:tcPr>
            <w:tcW w:w="1630" w:type="dxa"/>
          </w:tcPr>
          <w:p w14:paraId="6F467B12"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Bedagai</w:t>
            </w:r>
          </w:p>
        </w:tc>
        <w:tc>
          <w:tcPr>
            <w:tcW w:w="1559" w:type="dxa"/>
          </w:tcPr>
          <w:p w14:paraId="7DEC5CF1"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69.696,933 </w:t>
            </w:r>
          </w:p>
        </w:tc>
        <w:tc>
          <w:tcPr>
            <w:tcW w:w="2257" w:type="dxa"/>
            <w:vMerge/>
          </w:tcPr>
          <w:p w14:paraId="6FB6900B" w14:textId="77777777" w:rsidR="002A1E3B" w:rsidRPr="00FF2E2C" w:rsidRDefault="002A1E3B" w:rsidP="00AD2187">
            <w:pPr>
              <w:rPr>
                <w:rFonts w:ascii="Bookman Old Style" w:hAnsi="Bookman Old Style" w:cs="Tahoma"/>
                <w:sz w:val="16"/>
                <w:szCs w:val="16"/>
              </w:rPr>
            </w:pPr>
          </w:p>
        </w:tc>
        <w:tc>
          <w:tcPr>
            <w:tcW w:w="1276" w:type="dxa"/>
            <w:vMerge/>
          </w:tcPr>
          <w:p w14:paraId="49C0F7FF" w14:textId="77777777" w:rsidR="002A1E3B" w:rsidRPr="00FF2E2C" w:rsidRDefault="002A1E3B" w:rsidP="00AD2187">
            <w:pPr>
              <w:jc w:val="center"/>
              <w:rPr>
                <w:rFonts w:ascii="Bookman Old Style" w:hAnsi="Bookman Old Style" w:cs="Tahoma"/>
                <w:sz w:val="16"/>
                <w:szCs w:val="16"/>
              </w:rPr>
            </w:pPr>
          </w:p>
        </w:tc>
      </w:tr>
      <w:tr w:rsidR="00FF2E2C" w:rsidRPr="00FF2E2C" w14:paraId="78A69A4F" w14:textId="77777777" w:rsidTr="009851B7">
        <w:trPr>
          <w:trHeight w:val="61"/>
        </w:trPr>
        <w:tc>
          <w:tcPr>
            <w:tcW w:w="474" w:type="dxa"/>
            <w:vMerge/>
          </w:tcPr>
          <w:p w14:paraId="39C34F2A"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14C0D15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Martebing</w:t>
            </w:r>
          </w:p>
        </w:tc>
        <w:tc>
          <w:tcPr>
            <w:tcW w:w="1630" w:type="dxa"/>
            <w:vMerge w:val="restart"/>
          </w:tcPr>
          <w:p w14:paraId="442C5465"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Padang</w:t>
            </w:r>
          </w:p>
        </w:tc>
        <w:tc>
          <w:tcPr>
            <w:tcW w:w="1559" w:type="dxa"/>
            <w:vMerge w:val="restart"/>
          </w:tcPr>
          <w:p w14:paraId="73AE7357"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110.801,582 </w:t>
            </w:r>
          </w:p>
        </w:tc>
        <w:tc>
          <w:tcPr>
            <w:tcW w:w="2257" w:type="dxa"/>
            <w:vMerge/>
          </w:tcPr>
          <w:p w14:paraId="068BC9D8" w14:textId="77777777" w:rsidR="002A1E3B" w:rsidRPr="00FF2E2C" w:rsidRDefault="002A1E3B" w:rsidP="00AD2187">
            <w:pPr>
              <w:rPr>
                <w:rFonts w:ascii="Bookman Old Style" w:hAnsi="Bookman Old Style" w:cs="Tahoma"/>
                <w:sz w:val="16"/>
                <w:szCs w:val="16"/>
              </w:rPr>
            </w:pPr>
          </w:p>
        </w:tc>
        <w:tc>
          <w:tcPr>
            <w:tcW w:w="1276" w:type="dxa"/>
            <w:vMerge/>
          </w:tcPr>
          <w:p w14:paraId="3BCB130C" w14:textId="77777777" w:rsidR="002A1E3B" w:rsidRPr="00FF2E2C" w:rsidRDefault="002A1E3B" w:rsidP="00AD2187">
            <w:pPr>
              <w:jc w:val="center"/>
              <w:rPr>
                <w:rFonts w:ascii="Bookman Old Style" w:hAnsi="Bookman Old Style" w:cs="Tahoma"/>
                <w:sz w:val="16"/>
                <w:szCs w:val="16"/>
              </w:rPr>
            </w:pPr>
          </w:p>
        </w:tc>
      </w:tr>
      <w:tr w:rsidR="00FF2E2C" w:rsidRPr="00FF2E2C" w14:paraId="01C9F80B" w14:textId="77777777" w:rsidTr="009851B7">
        <w:trPr>
          <w:trHeight w:val="61"/>
        </w:trPr>
        <w:tc>
          <w:tcPr>
            <w:tcW w:w="474" w:type="dxa"/>
            <w:vMerge/>
          </w:tcPr>
          <w:p w14:paraId="2A7AB892"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410773D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Kenang</w:t>
            </w:r>
          </w:p>
        </w:tc>
        <w:tc>
          <w:tcPr>
            <w:tcW w:w="1630" w:type="dxa"/>
            <w:vMerge/>
          </w:tcPr>
          <w:p w14:paraId="55F488F3" w14:textId="77777777" w:rsidR="002A1E3B" w:rsidRPr="00FF2E2C" w:rsidRDefault="002A1E3B" w:rsidP="00AD2187">
            <w:pPr>
              <w:jc w:val="center"/>
              <w:rPr>
                <w:rFonts w:ascii="Bookman Old Style" w:hAnsi="Bookman Old Style" w:cs="Tahoma"/>
                <w:sz w:val="16"/>
                <w:szCs w:val="16"/>
              </w:rPr>
            </w:pPr>
          </w:p>
        </w:tc>
        <w:tc>
          <w:tcPr>
            <w:tcW w:w="1559" w:type="dxa"/>
            <w:vMerge/>
          </w:tcPr>
          <w:p w14:paraId="2136BDCD" w14:textId="77777777" w:rsidR="002A1E3B" w:rsidRPr="00FF2E2C" w:rsidRDefault="002A1E3B" w:rsidP="00AD2187">
            <w:pPr>
              <w:jc w:val="center"/>
              <w:rPr>
                <w:rFonts w:ascii="Bookman Old Style" w:hAnsi="Bookman Old Style" w:cs="Tahoma"/>
                <w:sz w:val="16"/>
                <w:szCs w:val="16"/>
              </w:rPr>
            </w:pPr>
          </w:p>
        </w:tc>
        <w:tc>
          <w:tcPr>
            <w:tcW w:w="2257" w:type="dxa"/>
            <w:vMerge/>
          </w:tcPr>
          <w:p w14:paraId="4C1C2E0D" w14:textId="77777777" w:rsidR="002A1E3B" w:rsidRPr="00FF2E2C" w:rsidRDefault="002A1E3B" w:rsidP="00AD2187">
            <w:pPr>
              <w:rPr>
                <w:rFonts w:ascii="Bookman Old Style" w:hAnsi="Bookman Old Style" w:cs="Tahoma"/>
                <w:sz w:val="16"/>
                <w:szCs w:val="16"/>
              </w:rPr>
            </w:pPr>
          </w:p>
        </w:tc>
        <w:tc>
          <w:tcPr>
            <w:tcW w:w="1276" w:type="dxa"/>
            <w:vMerge/>
          </w:tcPr>
          <w:p w14:paraId="701F749F" w14:textId="77777777" w:rsidR="002A1E3B" w:rsidRPr="00FF2E2C" w:rsidRDefault="002A1E3B" w:rsidP="00AD2187">
            <w:pPr>
              <w:jc w:val="center"/>
              <w:rPr>
                <w:rFonts w:ascii="Bookman Old Style" w:hAnsi="Bookman Old Style" w:cs="Tahoma"/>
                <w:sz w:val="16"/>
                <w:szCs w:val="16"/>
              </w:rPr>
            </w:pPr>
          </w:p>
        </w:tc>
      </w:tr>
      <w:tr w:rsidR="00FF2E2C" w:rsidRPr="00FF2E2C" w14:paraId="1B78B0E0" w14:textId="77777777" w:rsidTr="009851B7">
        <w:trPr>
          <w:trHeight w:val="61"/>
        </w:trPr>
        <w:tc>
          <w:tcPr>
            <w:tcW w:w="474" w:type="dxa"/>
            <w:vMerge/>
          </w:tcPr>
          <w:p w14:paraId="3C3D7046"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1C0902B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Bedagai</w:t>
            </w:r>
          </w:p>
        </w:tc>
        <w:tc>
          <w:tcPr>
            <w:tcW w:w="1630" w:type="dxa"/>
            <w:vMerge/>
          </w:tcPr>
          <w:p w14:paraId="20B972A2" w14:textId="77777777" w:rsidR="002A1E3B" w:rsidRPr="00FF2E2C" w:rsidRDefault="002A1E3B" w:rsidP="00AD2187">
            <w:pPr>
              <w:jc w:val="center"/>
              <w:rPr>
                <w:rFonts w:ascii="Bookman Old Style" w:hAnsi="Bookman Old Style" w:cs="Tahoma"/>
                <w:sz w:val="16"/>
                <w:szCs w:val="16"/>
              </w:rPr>
            </w:pPr>
          </w:p>
        </w:tc>
        <w:tc>
          <w:tcPr>
            <w:tcW w:w="1559" w:type="dxa"/>
            <w:vMerge/>
          </w:tcPr>
          <w:p w14:paraId="056F7005" w14:textId="77777777" w:rsidR="002A1E3B" w:rsidRPr="00FF2E2C" w:rsidRDefault="002A1E3B" w:rsidP="00AD2187">
            <w:pPr>
              <w:jc w:val="center"/>
              <w:rPr>
                <w:rFonts w:ascii="Bookman Old Style" w:hAnsi="Bookman Old Style" w:cs="Tahoma"/>
                <w:sz w:val="16"/>
                <w:szCs w:val="16"/>
              </w:rPr>
            </w:pPr>
          </w:p>
        </w:tc>
        <w:tc>
          <w:tcPr>
            <w:tcW w:w="2257" w:type="dxa"/>
            <w:vMerge/>
          </w:tcPr>
          <w:p w14:paraId="1F292804" w14:textId="77777777" w:rsidR="002A1E3B" w:rsidRPr="00FF2E2C" w:rsidRDefault="002A1E3B" w:rsidP="00AD2187">
            <w:pPr>
              <w:rPr>
                <w:rFonts w:ascii="Bookman Old Style" w:hAnsi="Bookman Old Style" w:cs="Tahoma"/>
                <w:sz w:val="16"/>
                <w:szCs w:val="16"/>
              </w:rPr>
            </w:pPr>
          </w:p>
        </w:tc>
        <w:tc>
          <w:tcPr>
            <w:tcW w:w="1276" w:type="dxa"/>
            <w:vMerge/>
          </w:tcPr>
          <w:p w14:paraId="08F0DDC6" w14:textId="77777777" w:rsidR="002A1E3B" w:rsidRPr="00FF2E2C" w:rsidRDefault="002A1E3B" w:rsidP="00AD2187">
            <w:pPr>
              <w:jc w:val="center"/>
              <w:rPr>
                <w:rFonts w:ascii="Bookman Old Style" w:hAnsi="Bookman Old Style" w:cs="Tahoma"/>
                <w:sz w:val="16"/>
                <w:szCs w:val="16"/>
              </w:rPr>
            </w:pPr>
          </w:p>
        </w:tc>
      </w:tr>
      <w:tr w:rsidR="00FF2E2C" w:rsidRPr="00FF2E2C" w14:paraId="0F35BF38" w14:textId="77777777" w:rsidTr="009851B7">
        <w:trPr>
          <w:trHeight w:val="87"/>
        </w:trPr>
        <w:tc>
          <w:tcPr>
            <w:tcW w:w="474" w:type="dxa"/>
            <w:vMerge w:val="restart"/>
          </w:tcPr>
          <w:p w14:paraId="002640D8"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2</w:t>
            </w:r>
          </w:p>
        </w:tc>
        <w:tc>
          <w:tcPr>
            <w:tcW w:w="2126" w:type="dxa"/>
            <w:noWrap/>
            <w:hideMark/>
          </w:tcPr>
          <w:p w14:paraId="56924C2D" w14:textId="77777777" w:rsidR="002A1E3B" w:rsidRPr="00FF2E2C" w:rsidRDefault="002A1E3B" w:rsidP="00AD2187">
            <w:pPr>
              <w:rPr>
                <w:rFonts w:ascii="Bookman Old Style" w:hAnsi="Bookman Old Style" w:cs="Tahoma"/>
                <w:b/>
                <w:sz w:val="16"/>
                <w:szCs w:val="16"/>
              </w:rPr>
            </w:pPr>
            <w:r w:rsidRPr="00FF2E2C">
              <w:rPr>
                <w:rFonts w:ascii="Bookman Old Style" w:hAnsi="Bookman Old Style" w:cs="Tahoma"/>
                <w:b/>
                <w:sz w:val="16"/>
                <w:szCs w:val="16"/>
              </w:rPr>
              <w:t>WS TOBA – ASAHAN</w:t>
            </w:r>
          </w:p>
          <w:p w14:paraId="45812C8C" w14:textId="77777777" w:rsidR="002A1E3B" w:rsidRPr="00FF2E2C" w:rsidRDefault="002A1E3B" w:rsidP="00AD2187">
            <w:pPr>
              <w:rPr>
                <w:rFonts w:ascii="Bookman Old Style" w:hAnsi="Bookman Old Style" w:cs="Tahoma"/>
                <w:b/>
                <w:sz w:val="16"/>
                <w:szCs w:val="16"/>
              </w:rPr>
            </w:pPr>
            <w:r w:rsidRPr="00FF2E2C">
              <w:rPr>
                <w:rFonts w:ascii="Bookman Old Style" w:hAnsi="Bookman Old Style" w:cs="Tahoma"/>
                <w:b/>
                <w:sz w:val="16"/>
                <w:szCs w:val="16"/>
              </w:rPr>
              <w:t>(I-IV/A/1)</w:t>
            </w:r>
          </w:p>
        </w:tc>
        <w:tc>
          <w:tcPr>
            <w:tcW w:w="1630" w:type="dxa"/>
          </w:tcPr>
          <w:p w14:paraId="0796C2B1" w14:textId="77777777" w:rsidR="002A1E3B" w:rsidRPr="00FF2E2C" w:rsidRDefault="002A1E3B" w:rsidP="00AD2187">
            <w:pPr>
              <w:jc w:val="center"/>
              <w:rPr>
                <w:rFonts w:ascii="Bookman Old Style" w:hAnsi="Bookman Old Style" w:cs="Tahoma"/>
                <w:sz w:val="16"/>
                <w:szCs w:val="16"/>
              </w:rPr>
            </w:pPr>
          </w:p>
        </w:tc>
        <w:tc>
          <w:tcPr>
            <w:tcW w:w="1559" w:type="dxa"/>
          </w:tcPr>
          <w:p w14:paraId="3DB7ACE2" w14:textId="77777777" w:rsidR="002A1E3B" w:rsidRPr="00FF2E2C" w:rsidRDefault="002A1E3B" w:rsidP="00AD2187">
            <w:pPr>
              <w:contextualSpacing/>
              <w:jc w:val="right"/>
              <w:rPr>
                <w:rFonts w:ascii="Bookman Old Style" w:hAnsi="Bookman Old Style" w:cs="Tahoma"/>
                <w:b/>
                <w:bCs/>
                <w:sz w:val="16"/>
                <w:szCs w:val="16"/>
                <w:u w:val="single"/>
              </w:rPr>
            </w:pPr>
            <w:r w:rsidRPr="00FF2E2C">
              <w:rPr>
                <w:rFonts w:ascii="Bookman Old Style" w:hAnsi="Bookman Old Style" w:cs="Tahoma"/>
                <w:b/>
                <w:bCs/>
                <w:sz w:val="16"/>
                <w:szCs w:val="16"/>
                <w:u w:val="single"/>
              </w:rPr>
              <w:t xml:space="preserve">631.931,08 </w:t>
            </w:r>
          </w:p>
        </w:tc>
        <w:tc>
          <w:tcPr>
            <w:tcW w:w="2257" w:type="dxa"/>
            <w:vMerge w:val="restart"/>
          </w:tcPr>
          <w:p w14:paraId="4A7036DD" w14:textId="77777777" w:rsidR="002A1E3B" w:rsidRPr="00FF2E2C" w:rsidRDefault="002A1E3B" w:rsidP="00AD2187">
            <w:pPr>
              <w:jc w:val="center"/>
              <w:rPr>
                <w:rFonts w:ascii="Bookman Old Style" w:hAnsi="Bookman Old Style" w:cs="Tahoma"/>
                <w:sz w:val="16"/>
                <w:szCs w:val="16"/>
                <w:lang w:val="fi-FI"/>
              </w:rPr>
            </w:pPr>
            <w:r w:rsidRPr="00FF2E2C">
              <w:rPr>
                <w:rFonts w:ascii="Bookman Old Style" w:hAnsi="Bookman Old Style" w:cs="Tahoma"/>
                <w:sz w:val="16"/>
                <w:szCs w:val="16"/>
              </w:rPr>
              <w:t xml:space="preserve">Kab. Toba Samosir, Kab. Samosir, Kab. </w:t>
            </w:r>
            <w:r w:rsidRPr="00FF2E2C">
              <w:rPr>
                <w:rFonts w:ascii="Bookman Old Style" w:hAnsi="Bookman Old Style" w:cs="Tahoma"/>
                <w:sz w:val="16"/>
                <w:szCs w:val="16"/>
                <w:lang w:val="fi-FI"/>
              </w:rPr>
              <w:t>Dairi, Kab. Karo, Kab. Asahan, Kab. Tapanuli Utara,</w:t>
            </w:r>
          </w:p>
          <w:p w14:paraId="4DF5912E" w14:textId="77777777" w:rsidR="002A1E3B" w:rsidRPr="00FF2E2C" w:rsidRDefault="002A1E3B" w:rsidP="00AD2187">
            <w:pPr>
              <w:jc w:val="center"/>
              <w:rPr>
                <w:rFonts w:ascii="Bookman Old Style" w:hAnsi="Bookman Old Style" w:cs="Tahoma"/>
                <w:sz w:val="16"/>
                <w:szCs w:val="16"/>
                <w:lang w:val="fi-FI"/>
              </w:rPr>
            </w:pPr>
            <w:r w:rsidRPr="00FF2E2C">
              <w:rPr>
                <w:rFonts w:ascii="Bookman Old Style" w:hAnsi="Bookman Old Style" w:cs="Tahoma"/>
                <w:sz w:val="16"/>
                <w:szCs w:val="16"/>
                <w:lang w:val="fi-FI"/>
              </w:rPr>
              <w:t>Kab. Simalungun, Kab. Humbang Hasundutan,</w:t>
            </w:r>
            <w:r w:rsidRPr="00FF2E2C">
              <w:rPr>
                <w:rFonts w:ascii="Bookman Old Style" w:hAnsi="Bookman Old Style" w:cs="Tahoma"/>
                <w:sz w:val="16"/>
                <w:szCs w:val="16"/>
              </w:rPr>
              <w:t>dan Kota Tanjung Balai</w:t>
            </w:r>
          </w:p>
        </w:tc>
        <w:tc>
          <w:tcPr>
            <w:tcW w:w="1276" w:type="dxa"/>
            <w:vMerge w:val="restart"/>
          </w:tcPr>
          <w:p w14:paraId="60CF63D5"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STRATEGIS NASIONAL</w:t>
            </w:r>
          </w:p>
        </w:tc>
      </w:tr>
      <w:tr w:rsidR="00FF2E2C" w:rsidRPr="00FF2E2C" w14:paraId="7CE0EAEC" w14:textId="77777777" w:rsidTr="009851B7">
        <w:trPr>
          <w:trHeight w:val="61"/>
        </w:trPr>
        <w:tc>
          <w:tcPr>
            <w:tcW w:w="474" w:type="dxa"/>
            <w:vMerge/>
          </w:tcPr>
          <w:p w14:paraId="1BF57CD8"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3C33878"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Danau Toba</w:t>
            </w:r>
          </w:p>
        </w:tc>
        <w:tc>
          <w:tcPr>
            <w:tcW w:w="1630" w:type="dxa"/>
          </w:tcPr>
          <w:p w14:paraId="635A30CD" w14:textId="77777777" w:rsidR="002A1E3B" w:rsidRPr="00FF2E2C" w:rsidRDefault="002A1E3B" w:rsidP="00AD2187">
            <w:pPr>
              <w:ind w:firstLine="34"/>
              <w:contextualSpacing/>
              <w:rPr>
                <w:rFonts w:ascii="Bookman Old Style" w:hAnsi="Bookman Old Style" w:cs="Tahoma"/>
                <w:sz w:val="16"/>
                <w:szCs w:val="16"/>
              </w:rPr>
            </w:pPr>
            <w:r w:rsidRPr="00FF2E2C">
              <w:rPr>
                <w:rFonts w:ascii="Bookman Old Style" w:hAnsi="Bookman Old Style" w:cs="Tahoma"/>
                <w:sz w:val="16"/>
                <w:szCs w:val="16"/>
              </w:rPr>
              <w:t>DAS Danau Toba</w:t>
            </w:r>
          </w:p>
        </w:tc>
        <w:tc>
          <w:tcPr>
            <w:tcW w:w="1559" w:type="dxa"/>
          </w:tcPr>
          <w:p w14:paraId="160F272E"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noProof/>
                <w:sz w:val="16"/>
                <w:szCs w:val="16"/>
                <w:lang w:val="id-ID"/>
              </w:rPr>
              <w:t xml:space="preserve">110.260 </w:t>
            </w:r>
          </w:p>
        </w:tc>
        <w:tc>
          <w:tcPr>
            <w:tcW w:w="2257" w:type="dxa"/>
            <w:vMerge/>
          </w:tcPr>
          <w:p w14:paraId="5E5EC91B" w14:textId="77777777" w:rsidR="002A1E3B" w:rsidRPr="00FF2E2C" w:rsidRDefault="002A1E3B" w:rsidP="00AD2187">
            <w:pPr>
              <w:rPr>
                <w:rFonts w:ascii="Bookman Old Style" w:hAnsi="Bookman Old Style" w:cs="Tahoma"/>
                <w:sz w:val="16"/>
                <w:szCs w:val="16"/>
              </w:rPr>
            </w:pPr>
          </w:p>
        </w:tc>
        <w:tc>
          <w:tcPr>
            <w:tcW w:w="1276" w:type="dxa"/>
            <w:vMerge/>
          </w:tcPr>
          <w:p w14:paraId="7555EFE4" w14:textId="77777777" w:rsidR="002A1E3B" w:rsidRPr="00FF2E2C" w:rsidRDefault="002A1E3B" w:rsidP="00AD2187">
            <w:pPr>
              <w:jc w:val="center"/>
              <w:rPr>
                <w:rFonts w:ascii="Bookman Old Style" w:hAnsi="Bookman Old Style" w:cs="Tahoma"/>
                <w:sz w:val="16"/>
                <w:szCs w:val="16"/>
              </w:rPr>
            </w:pPr>
          </w:p>
        </w:tc>
      </w:tr>
      <w:tr w:rsidR="00FF2E2C" w:rsidRPr="00FF2E2C" w14:paraId="56927F93" w14:textId="77777777" w:rsidTr="009851B7">
        <w:trPr>
          <w:trHeight w:val="61"/>
        </w:trPr>
        <w:tc>
          <w:tcPr>
            <w:tcW w:w="474" w:type="dxa"/>
            <w:vMerge/>
          </w:tcPr>
          <w:p w14:paraId="5BA14B8E"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5DC6F1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Asahan</w:t>
            </w:r>
          </w:p>
        </w:tc>
        <w:tc>
          <w:tcPr>
            <w:tcW w:w="1630" w:type="dxa"/>
            <w:vMerge w:val="restart"/>
          </w:tcPr>
          <w:p w14:paraId="049F6DE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Asahan</w:t>
            </w:r>
          </w:p>
        </w:tc>
        <w:tc>
          <w:tcPr>
            <w:tcW w:w="1559" w:type="dxa"/>
            <w:vMerge w:val="restart"/>
          </w:tcPr>
          <w:p w14:paraId="7348CE06"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631.931,08 </w:t>
            </w:r>
          </w:p>
        </w:tc>
        <w:tc>
          <w:tcPr>
            <w:tcW w:w="2257" w:type="dxa"/>
            <w:vMerge/>
          </w:tcPr>
          <w:p w14:paraId="4B14AD79" w14:textId="77777777" w:rsidR="002A1E3B" w:rsidRPr="00FF2E2C" w:rsidRDefault="002A1E3B" w:rsidP="00AD2187">
            <w:pPr>
              <w:rPr>
                <w:rFonts w:ascii="Bookman Old Style" w:hAnsi="Bookman Old Style" w:cs="Tahoma"/>
                <w:sz w:val="16"/>
                <w:szCs w:val="16"/>
              </w:rPr>
            </w:pPr>
          </w:p>
        </w:tc>
        <w:tc>
          <w:tcPr>
            <w:tcW w:w="1276" w:type="dxa"/>
            <w:vMerge/>
          </w:tcPr>
          <w:p w14:paraId="734FC702" w14:textId="77777777" w:rsidR="002A1E3B" w:rsidRPr="00FF2E2C" w:rsidRDefault="002A1E3B" w:rsidP="00AD2187">
            <w:pPr>
              <w:jc w:val="center"/>
              <w:rPr>
                <w:rFonts w:ascii="Bookman Old Style" w:hAnsi="Bookman Old Style" w:cs="Tahoma"/>
                <w:sz w:val="16"/>
                <w:szCs w:val="16"/>
              </w:rPr>
            </w:pPr>
          </w:p>
        </w:tc>
      </w:tr>
      <w:tr w:rsidR="00FF2E2C" w:rsidRPr="00FF2E2C" w14:paraId="711C0E60" w14:textId="77777777" w:rsidTr="009851B7">
        <w:trPr>
          <w:trHeight w:val="61"/>
        </w:trPr>
        <w:tc>
          <w:tcPr>
            <w:tcW w:w="474" w:type="dxa"/>
            <w:vMerge/>
          </w:tcPr>
          <w:p w14:paraId="4D352150"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0A4BDE05"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Tanjung</w:t>
            </w:r>
          </w:p>
        </w:tc>
        <w:tc>
          <w:tcPr>
            <w:tcW w:w="1630" w:type="dxa"/>
            <w:vMerge/>
          </w:tcPr>
          <w:p w14:paraId="1B912522" w14:textId="77777777" w:rsidR="002A1E3B" w:rsidRPr="00FF2E2C" w:rsidRDefault="002A1E3B" w:rsidP="00AD2187">
            <w:pPr>
              <w:jc w:val="center"/>
              <w:rPr>
                <w:rFonts w:ascii="Bookman Old Style" w:hAnsi="Bookman Old Style" w:cs="Tahoma"/>
                <w:sz w:val="16"/>
                <w:szCs w:val="16"/>
              </w:rPr>
            </w:pPr>
          </w:p>
        </w:tc>
        <w:tc>
          <w:tcPr>
            <w:tcW w:w="1559" w:type="dxa"/>
            <w:vMerge/>
          </w:tcPr>
          <w:p w14:paraId="2A4A4F7C" w14:textId="77777777" w:rsidR="002A1E3B" w:rsidRPr="00FF2E2C" w:rsidRDefault="002A1E3B" w:rsidP="00AD2187">
            <w:pPr>
              <w:jc w:val="center"/>
              <w:rPr>
                <w:rFonts w:ascii="Bookman Old Style" w:hAnsi="Bookman Old Style" w:cs="Tahoma"/>
                <w:sz w:val="16"/>
                <w:szCs w:val="16"/>
              </w:rPr>
            </w:pPr>
          </w:p>
        </w:tc>
        <w:tc>
          <w:tcPr>
            <w:tcW w:w="2257" w:type="dxa"/>
            <w:vMerge/>
          </w:tcPr>
          <w:p w14:paraId="7FD8227B" w14:textId="77777777" w:rsidR="002A1E3B" w:rsidRPr="00FF2E2C" w:rsidRDefault="002A1E3B" w:rsidP="00AD2187">
            <w:pPr>
              <w:rPr>
                <w:rFonts w:ascii="Bookman Old Style" w:hAnsi="Bookman Old Style" w:cs="Tahoma"/>
                <w:sz w:val="16"/>
                <w:szCs w:val="16"/>
              </w:rPr>
            </w:pPr>
          </w:p>
        </w:tc>
        <w:tc>
          <w:tcPr>
            <w:tcW w:w="1276" w:type="dxa"/>
            <w:vMerge/>
          </w:tcPr>
          <w:p w14:paraId="21AFD21B" w14:textId="77777777" w:rsidR="002A1E3B" w:rsidRPr="00FF2E2C" w:rsidRDefault="002A1E3B" w:rsidP="00AD2187">
            <w:pPr>
              <w:jc w:val="center"/>
              <w:rPr>
                <w:rFonts w:ascii="Bookman Old Style" w:hAnsi="Bookman Old Style" w:cs="Tahoma"/>
                <w:sz w:val="16"/>
                <w:szCs w:val="16"/>
              </w:rPr>
            </w:pPr>
          </w:p>
        </w:tc>
      </w:tr>
      <w:tr w:rsidR="00FF2E2C" w:rsidRPr="00FF2E2C" w14:paraId="45FB6CA2" w14:textId="77777777" w:rsidTr="009851B7">
        <w:trPr>
          <w:trHeight w:val="61"/>
        </w:trPr>
        <w:tc>
          <w:tcPr>
            <w:tcW w:w="474" w:type="dxa"/>
            <w:vMerge/>
          </w:tcPr>
          <w:p w14:paraId="5C607E65" w14:textId="77777777" w:rsidR="002A1E3B" w:rsidRPr="00FF2E2C" w:rsidRDefault="002A1E3B" w:rsidP="00AD2187">
            <w:pPr>
              <w:rPr>
                <w:rFonts w:ascii="Bookman Old Style" w:hAnsi="Bookman Old Style" w:cs="Tahoma"/>
                <w:sz w:val="16"/>
                <w:szCs w:val="16"/>
              </w:rPr>
            </w:pPr>
          </w:p>
        </w:tc>
        <w:tc>
          <w:tcPr>
            <w:tcW w:w="2126" w:type="dxa"/>
            <w:noWrap/>
            <w:hideMark/>
          </w:tcPr>
          <w:p w14:paraId="7CDDDCE7"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Suka</w:t>
            </w:r>
          </w:p>
          <w:p w14:paraId="66707F8E"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Silau</w:t>
            </w:r>
          </w:p>
        </w:tc>
        <w:tc>
          <w:tcPr>
            <w:tcW w:w="1630" w:type="dxa"/>
            <w:vMerge/>
          </w:tcPr>
          <w:p w14:paraId="04DA4B53" w14:textId="77777777" w:rsidR="002A1E3B" w:rsidRPr="00FF2E2C" w:rsidRDefault="002A1E3B" w:rsidP="00AD2187">
            <w:pPr>
              <w:rPr>
                <w:rFonts w:ascii="Bookman Old Style" w:hAnsi="Bookman Old Style" w:cs="Tahoma"/>
                <w:sz w:val="16"/>
                <w:szCs w:val="16"/>
              </w:rPr>
            </w:pPr>
          </w:p>
        </w:tc>
        <w:tc>
          <w:tcPr>
            <w:tcW w:w="1559" w:type="dxa"/>
            <w:vMerge/>
          </w:tcPr>
          <w:p w14:paraId="45884F5F" w14:textId="77777777" w:rsidR="002A1E3B" w:rsidRPr="00FF2E2C" w:rsidRDefault="002A1E3B" w:rsidP="00AD2187">
            <w:pPr>
              <w:rPr>
                <w:rFonts w:ascii="Bookman Old Style" w:hAnsi="Bookman Old Style" w:cs="Tahoma"/>
                <w:sz w:val="16"/>
                <w:szCs w:val="16"/>
              </w:rPr>
            </w:pPr>
          </w:p>
        </w:tc>
        <w:tc>
          <w:tcPr>
            <w:tcW w:w="2257" w:type="dxa"/>
            <w:vMerge/>
          </w:tcPr>
          <w:p w14:paraId="1959CD66" w14:textId="77777777" w:rsidR="002A1E3B" w:rsidRPr="00FF2E2C" w:rsidRDefault="002A1E3B" w:rsidP="00AD2187">
            <w:pPr>
              <w:rPr>
                <w:rFonts w:ascii="Bookman Old Style" w:hAnsi="Bookman Old Style" w:cs="Tahoma"/>
                <w:sz w:val="16"/>
                <w:szCs w:val="16"/>
              </w:rPr>
            </w:pPr>
          </w:p>
        </w:tc>
        <w:tc>
          <w:tcPr>
            <w:tcW w:w="1276" w:type="dxa"/>
            <w:vMerge/>
          </w:tcPr>
          <w:p w14:paraId="25298C63" w14:textId="77777777" w:rsidR="002A1E3B" w:rsidRPr="00FF2E2C" w:rsidRDefault="002A1E3B" w:rsidP="00AD2187">
            <w:pPr>
              <w:jc w:val="center"/>
              <w:rPr>
                <w:rFonts w:ascii="Bookman Old Style" w:hAnsi="Bookman Old Style" w:cs="Tahoma"/>
                <w:sz w:val="16"/>
                <w:szCs w:val="16"/>
              </w:rPr>
            </w:pPr>
          </w:p>
        </w:tc>
      </w:tr>
      <w:tr w:rsidR="00FF2E2C" w:rsidRPr="00FF2E2C" w14:paraId="24DC1516" w14:textId="77777777" w:rsidTr="009851B7">
        <w:trPr>
          <w:trHeight w:val="87"/>
        </w:trPr>
        <w:tc>
          <w:tcPr>
            <w:tcW w:w="474" w:type="dxa"/>
            <w:vMerge w:val="restart"/>
          </w:tcPr>
          <w:p w14:paraId="5983654E"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3</w:t>
            </w:r>
          </w:p>
        </w:tc>
        <w:tc>
          <w:tcPr>
            <w:tcW w:w="2126" w:type="dxa"/>
            <w:noWrap/>
            <w:hideMark/>
          </w:tcPr>
          <w:p w14:paraId="20D2551A" w14:textId="77777777" w:rsidR="002A1E3B" w:rsidRPr="00FF2E2C" w:rsidRDefault="002A1E3B" w:rsidP="00AD2187">
            <w:pPr>
              <w:rPr>
                <w:rFonts w:ascii="Bookman Old Style" w:hAnsi="Bookman Old Style" w:cs="Tahoma"/>
                <w:b/>
                <w:sz w:val="16"/>
                <w:szCs w:val="16"/>
                <w:lang w:val="id-ID"/>
              </w:rPr>
            </w:pPr>
            <w:r w:rsidRPr="00FF2E2C">
              <w:rPr>
                <w:rFonts w:ascii="Bookman Old Style" w:hAnsi="Bookman Old Style" w:cs="Tahoma"/>
                <w:b/>
                <w:sz w:val="16"/>
                <w:szCs w:val="16"/>
              </w:rPr>
              <w:t>WS BATANG ANGKOLA – BATANG GADIS</w:t>
            </w:r>
            <w:r w:rsidRPr="00FF2E2C">
              <w:rPr>
                <w:rFonts w:ascii="Bookman Old Style" w:hAnsi="Bookman Old Style" w:cs="Tahoma"/>
                <w:b/>
                <w:sz w:val="16"/>
                <w:szCs w:val="16"/>
                <w:lang w:val="sv-SE"/>
              </w:rPr>
              <w:t>(I-IV/A/1)</w:t>
            </w:r>
          </w:p>
        </w:tc>
        <w:tc>
          <w:tcPr>
            <w:tcW w:w="1630" w:type="dxa"/>
          </w:tcPr>
          <w:p w14:paraId="40179246" w14:textId="77777777" w:rsidR="002A1E3B" w:rsidRPr="00FF2E2C" w:rsidRDefault="002A1E3B" w:rsidP="00AD2187">
            <w:pPr>
              <w:jc w:val="center"/>
              <w:rPr>
                <w:rFonts w:ascii="Bookman Old Style" w:hAnsi="Bookman Old Style" w:cs="Tahoma"/>
                <w:sz w:val="16"/>
                <w:szCs w:val="16"/>
              </w:rPr>
            </w:pPr>
          </w:p>
        </w:tc>
        <w:tc>
          <w:tcPr>
            <w:tcW w:w="1559" w:type="dxa"/>
          </w:tcPr>
          <w:p w14:paraId="63535A60" w14:textId="77777777" w:rsidR="002A1E3B" w:rsidRPr="00FF2E2C" w:rsidRDefault="002A1E3B" w:rsidP="00AD2187">
            <w:pPr>
              <w:contextualSpacing/>
              <w:jc w:val="right"/>
              <w:rPr>
                <w:rFonts w:ascii="Bookman Old Style" w:hAnsi="Bookman Old Style" w:cs="Tahoma"/>
                <w:b/>
                <w:sz w:val="16"/>
                <w:szCs w:val="16"/>
                <w:u w:val="single"/>
              </w:rPr>
            </w:pPr>
            <w:r w:rsidRPr="00FF2E2C">
              <w:rPr>
                <w:rFonts w:ascii="Bookman Old Style" w:hAnsi="Bookman Old Style" w:cs="Tahoma"/>
                <w:b/>
                <w:sz w:val="16"/>
                <w:szCs w:val="16"/>
                <w:u w:val="single"/>
              </w:rPr>
              <w:t xml:space="preserve">   656.871,22 </w:t>
            </w:r>
          </w:p>
        </w:tc>
        <w:tc>
          <w:tcPr>
            <w:tcW w:w="2257" w:type="dxa"/>
            <w:vMerge w:val="restart"/>
          </w:tcPr>
          <w:p w14:paraId="0FBEF1A4" w14:textId="77777777" w:rsidR="002A1E3B" w:rsidRPr="00FF2E2C" w:rsidRDefault="002A1E3B" w:rsidP="00AD2187">
            <w:pPr>
              <w:jc w:val="center"/>
              <w:rPr>
                <w:rFonts w:ascii="Bookman Old Style" w:hAnsi="Bookman Old Style" w:cs="Tahoma"/>
                <w:sz w:val="16"/>
                <w:szCs w:val="16"/>
                <w:lang w:val="fi-FI"/>
              </w:rPr>
            </w:pPr>
            <w:r w:rsidRPr="00FF2E2C">
              <w:rPr>
                <w:rFonts w:ascii="Bookman Old Style" w:hAnsi="Bookman Old Style" w:cs="Tahoma"/>
                <w:sz w:val="16"/>
                <w:szCs w:val="16"/>
                <w:lang w:val="fi-FI"/>
              </w:rPr>
              <w:t>Kab.Tapanuli Selatan, Kab. Mandailing Natal dan Kota Padangsidimpuan</w:t>
            </w:r>
          </w:p>
          <w:p w14:paraId="2B48CF1C" w14:textId="77777777" w:rsidR="002A1E3B" w:rsidRPr="00FF2E2C" w:rsidRDefault="002A1E3B" w:rsidP="00AD2187">
            <w:pPr>
              <w:rPr>
                <w:rFonts w:ascii="Bookman Old Style" w:hAnsi="Bookman Old Style" w:cs="Tahoma"/>
                <w:sz w:val="16"/>
                <w:szCs w:val="16"/>
              </w:rPr>
            </w:pPr>
          </w:p>
        </w:tc>
        <w:tc>
          <w:tcPr>
            <w:tcW w:w="1276" w:type="dxa"/>
            <w:vMerge w:val="restart"/>
          </w:tcPr>
          <w:p w14:paraId="233E374C"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LINTAS KABUPATEN/KOTA</w:t>
            </w:r>
          </w:p>
        </w:tc>
      </w:tr>
      <w:tr w:rsidR="00FF2E2C" w:rsidRPr="00FF2E2C" w14:paraId="034BE208" w14:textId="77777777" w:rsidTr="009851B7">
        <w:trPr>
          <w:trHeight w:val="227"/>
        </w:trPr>
        <w:tc>
          <w:tcPr>
            <w:tcW w:w="474" w:type="dxa"/>
            <w:vMerge/>
          </w:tcPr>
          <w:p w14:paraId="2A21A27E"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76389C6"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Batang gadis</w:t>
            </w:r>
          </w:p>
        </w:tc>
        <w:tc>
          <w:tcPr>
            <w:tcW w:w="1630" w:type="dxa"/>
          </w:tcPr>
          <w:p w14:paraId="70A94E23"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Batang Gadis</w:t>
            </w:r>
          </w:p>
        </w:tc>
        <w:tc>
          <w:tcPr>
            <w:tcW w:w="1559" w:type="dxa"/>
          </w:tcPr>
          <w:p w14:paraId="2A27936C"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549.794,89 </w:t>
            </w:r>
          </w:p>
        </w:tc>
        <w:tc>
          <w:tcPr>
            <w:tcW w:w="2257" w:type="dxa"/>
            <w:vMerge/>
          </w:tcPr>
          <w:p w14:paraId="4B4F4FB4" w14:textId="77777777" w:rsidR="002A1E3B" w:rsidRPr="00FF2E2C" w:rsidRDefault="002A1E3B" w:rsidP="00AD2187">
            <w:pPr>
              <w:rPr>
                <w:rFonts w:ascii="Bookman Old Style" w:hAnsi="Bookman Old Style" w:cs="Tahoma"/>
                <w:sz w:val="16"/>
                <w:szCs w:val="16"/>
              </w:rPr>
            </w:pPr>
          </w:p>
        </w:tc>
        <w:tc>
          <w:tcPr>
            <w:tcW w:w="1276" w:type="dxa"/>
            <w:vMerge/>
          </w:tcPr>
          <w:p w14:paraId="3CB19272" w14:textId="77777777" w:rsidR="002A1E3B" w:rsidRPr="00FF2E2C" w:rsidRDefault="002A1E3B" w:rsidP="00AD2187">
            <w:pPr>
              <w:jc w:val="center"/>
              <w:rPr>
                <w:rFonts w:ascii="Bookman Old Style" w:hAnsi="Bookman Old Style" w:cs="Tahoma"/>
                <w:sz w:val="16"/>
                <w:szCs w:val="16"/>
              </w:rPr>
            </w:pPr>
          </w:p>
        </w:tc>
      </w:tr>
      <w:tr w:rsidR="00FF2E2C" w:rsidRPr="00FF2E2C" w14:paraId="287D8EDC" w14:textId="77777777" w:rsidTr="009851B7">
        <w:trPr>
          <w:trHeight w:val="227"/>
        </w:trPr>
        <w:tc>
          <w:tcPr>
            <w:tcW w:w="474" w:type="dxa"/>
            <w:vMerge/>
          </w:tcPr>
          <w:p w14:paraId="112AEC61" w14:textId="77777777" w:rsidR="002A1E3B" w:rsidRPr="00FF2E2C" w:rsidRDefault="002A1E3B" w:rsidP="00AD2187">
            <w:pPr>
              <w:jc w:val="center"/>
              <w:rPr>
                <w:rFonts w:ascii="Bookman Old Style" w:hAnsi="Bookman Old Style" w:cs="Tahoma"/>
                <w:sz w:val="16"/>
                <w:szCs w:val="16"/>
              </w:rPr>
            </w:pPr>
          </w:p>
        </w:tc>
        <w:tc>
          <w:tcPr>
            <w:tcW w:w="2126" w:type="dxa"/>
            <w:vMerge w:val="restart"/>
            <w:noWrap/>
            <w:hideMark/>
          </w:tcPr>
          <w:p w14:paraId="36BB03C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 xml:space="preserve">S. Batang Angkola </w:t>
            </w:r>
          </w:p>
        </w:tc>
        <w:tc>
          <w:tcPr>
            <w:tcW w:w="1630" w:type="dxa"/>
          </w:tcPr>
          <w:p w14:paraId="3F8DDA0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Tabuyung</w:t>
            </w:r>
          </w:p>
        </w:tc>
        <w:tc>
          <w:tcPr>
            <w:tcW w:w="1559" w:type="dxa"/>
          </w:tcPr>
          <w:p w14:paraId="3FF19FAC"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50.506,68 </w:t>
            </w:r>
          </w:p>
        </w:tc>
        <w:tc>
          <w:tcPr>
            <w:tcW w:w="2257" w:type="dxa"/>
            <w:vMerge/>
          </w:tcPr>
          <w:p w14:paraId="3387699E" w14:textId="77777777" w:rsidR="002A1E3B" w:rsidRPr="00FF2E2C" w:rsidRDefault="002A1E3B" w:rsidP="00AD2187">
            <w:pPr>
              <w:rPr>
                <w:rFonts w:ascii="Bookman Old Style" w:hAnsi="Bookman Old Style" w:cs="Tahoma"/>
                <w:sz w:val="16"/>
                <w:szCs w:val="16"/>
              </w:rPr>
            </w:pPr>
          </w:p>
        </w:tc>
        <w:tc>
          <w:tcPr>
            <w:tcW w:w="1276" w:type="dxa"/>
            <w:vMerge/>
          </w:tcPr>
          <w:p w14:paraId="6CEBADF5" w14:textId="77777777" w:rsidR="002A1E3B" w:rsidRPr="00FF2E2C" w:rsidRDefault="002A1E3B" w:rsidP="00AD2187">
            <w:pPr>
              <w:jc w:val="center"/>
              <w:rPr>
                <w:rFonts w:ascii="Bookman Old Style" w:hAnsi="Bookman Old Style" w:cs="Tahoma"/>
                <w:sz w:val="16"/>
                <w:szCs w:val="16"/>
              </w:rPr>
            </w:pPr>
          </w:p>
        </w:tc>
      </w:tr>
      <w:tr w:rsidR="00FF2E2C" w:rsidRPr="00FF2E2C" w14:paraId="3737F44B" w14:textId="77777777" w:rsidTr="009851B7">
        <w:trPr>
          <w:trHeight w:val="61"/>
        </w:trPr>
        <w:tc>
          <w:tcPr>
            <w:tcW w:w="474" w:type="dxa"/>
            <w:vMerge/>
          </w:tcPr>
          <w:p w14:paraId="73DE5553"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337C5554" w14:textId="77777777" w:rsidR="002A1E3B" w:rsidRPr="00FF2E2C" w:rsidRDefault="002A1E3B" w:rsidP="00AD2187">
            <w:pPr>
              <w:rPr>
                <w:rFonts w:ascii="Bookman Old Style" w:hAnsi="Bookman Old Style" w:cs="Tahoma"/>
                <w:sz w:val="16"/>
                <w:szCs w:val="16"/>
              </w:rPr>
            </w:pPr>
          </w:p>
        </w:tc>
        <w:tc>
          <w:tcPr>
            <w:tcW w:w="1630" w:type="dxa"/>
          </w:tcPr>
          <w:p w14:paraId="43E23AE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Bintuala</w:t>
            </w:r>
          </w:p>
        </w:tc>
        <w:tc>
          <w:tcPr>
            <w:tcW w:w="1559" w:type="dxa"/>
          </w:tcPr>
          <w:p w14:paraId="58F98887"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30.313,85 </w:t>
            </w:r>
          </w:p>
        </w:tc>
        <w:tc>
          <w:tcPr>
            <w:tcW w:w="2257" w:type="dxa"/>
            <w:vMerge/>
          </w:tcPr>
          <w:p w14:paraId="77F7851F" w14:textId="77777777" w:rsidR="002A1E3B" w:rsidRPr="00FF2E2C" w:rsidRDefault="002A1E3B" w:rsidP="00AD2187">
            <w:pPr>
              <w:rPr>
                <w:rFonts w:ascii="Bookman Old Style" w:hAnsi="Bookman Old Style" w:cs="Tahoma"/>
                <w:sz w:val="16"/>
                <w:szCs w:val="16"/>
              </w:rPr>
            </w:pPr>
          </w:p>
        </w:tc>
        <w:tc>
          <w:tcPr>
            <w:tcW w:w="1276" w:type="dxa"/>
            <w:vMerge/>
          </w:tcPr>
          <w:p w14:paraId="6DBAED8C" w14:textId="77777777" w:rsidR="002A1E3B" w:rsidRPr="00FF2E2C" w:rsidRDefault="002A1E3B" w:rsidP="00AD2187">
            <w:pPr>
              <w:jc w:val="center"/>
              <w:rPr>
                <w:rFonts w:ascii="Bookman Old Style" w:hAnsi="Bookman Old Style" w:cs="Tahoma"/>
                <w:sz w:val="16"/>
                <w:szCs w:val="16"/>
              </w:rPr>
            </w:pPr>
          </w:p>
        </w:tc>
      </w:tr>
      <w:tr w:rsidR="00FF2E2C" w:rsidRPr="00FF2E2C" w14:paraId="5AA79DFF" w14:textId="77777777" w:rsidTr="009851B7">
        <w:trPr>
          <w:trHeight w:val="61"/>
        </w:trPr>
        <w:tc>
          <w:tcPr>
            <w:tcW w:w="474" w:type="dxa"/>
            <w:vMerge/>
          </w:tcPr>
          <w:p w14:paraId="78A3B264"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3AFF9BAB" w14:textId="77777777" w:rsidR="002A1E3B" w:rsidRPr="00FF2E2C" w:rsidRDefault="002A1E3B" w:rsidP="00AD2187">
            <w:pPr>
              <w:rPr>
                <w:rFonts w:ascii="Bookman Old Style" w:hAnsi="Bookman Old Style" w:cs="Tahoma"/>
                <w:sz w:val="16"/>
                <w:szCs w:val="16"/>
              </w:rPr>
            </w:pPr>
          </w:p>
        </w:tc>
        <w:tc>
          <w:tcPr>
            <w:tcW w:w="1630" w:type="dxa"/>
          </w:tcPr>
          <w:p w14:paraId="7B03B3FA"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Nagor</w:t>
            </w:r>
          </w:p>
        </w:tc>
        <w:tc>
          <w:tcPr>
            <w:tcW w:w="1559" w:type="dxa"/>
          </w:tcPr>
          <w:p w14:paraId="581C7B40"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       4.325,48 </w:t>
            </w:r>
          </w:p>
        </w:tc>
        <w:tc>
          <w:tcPr>
            <w:tcW w:w="2257" w:type="dxa"/>
            <w:vMerge/>
          </w:tcPr>
          <w:p w14:paraId="57B122C9" w14:textId="77777777" w:rsidR="002A1E3B" w:rsidRPr="00FF2E2C" w:rsidRDefault="002A1E3B" w:rsidP="00AD2187">
            <w:pPr>
              <w:rPr>
                <w:rFonts w:ascii="Bookman Old Style" w:hAnsi="Bookman Old Style" w:cs="Tahoma"/>
                <w:sz w:val="16"/>
                <w:szCs w:val="16"/>
              </w:rPr>
            </w:pPr>
          </w:p>
        </w:tc>
        <w:tc>
          <w:tcPr>
            <w:tcW w:w="1276" w:type="dxa"/>
            <w:vMerge/>
          </w:tcPr>
          <w:p w14:paraId="41905F5F" w14:textId="77777777" w:rsidR="002A1E3B" w:rsidRPr="00FF2E2C" w:rsidRDefault="002A1E3B" w:rsidP="00AD2187">
            <w:pPr>
              <w:jc w:val="center"/>
              <w:rPr>
                <w:rFonts w:ascii="Bookman Old Style" w:hAnsi="Bookman Old Style" w:cs="Tahoma"/>
                <w:sz w:val="16"/>
                <w:szCs w:val="16"/>
              </w:rPr>
            </w:pPr>
          </w:p>
        </w:tc>
      </w:tr>
      <w:tr w:rsidR="00FF2E2C" w:rsidRPr="00FF2E2C" w14:paraId="42845415" w14:textId="77777777" w:rsidTr="009851B7">
        <w:trPr>
          <w:trHeight w:val="227"/>
        </w:trPr>
        <w:tc>
          <w:tcPr>
            <w:tcW w:w="474" w:type="dxa"/>
            <w:vMerge w:val="restart"/>
          </w:tcPr>
          <w:p w14:paraId="6B651B59"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4</w:t>
            </w:r>
          </w:p>
        </w:tc>
        <w:tc>
          <w:tcPr>
            <w:tcW w:w="2126" w:type="dxa"/>
            <w:noWrap/>
            <w:hideMark/>
          </w:tcPr>
          <w:p w14:paraId="20D70BC3" w14:textId="77777777" w:rsidR="002A1E3B" w:rsidRPr="00FF2E2C" w:rsidRDefault="002A1E3B" w:rsidP="00AD2187">
            <w:pPr>
              <w:rPr>
                <w:rFonts w:ascii="Bookman Old Style" w:hAnsi="Bookman Old Style" w:cs="Tahoma"/>
                <w:b/>
                <w:sz w:val="16"/>
                <w:szCs w:val="16"/>
                <w:lang w:val="id-ID"/>
              </w:rPr>
            </w:pPr>
            <w:r w:rsidRPr="00FF2E2C">
              <w:rPr>
                <w:rFonts w:ascii="Bookman Old Style" w:hAnsi="Bookman Old Style" w:cs="Tahoma"/>
                <w:b/>
                <w:sz w:val="16"/>
                <w:szCs w:val="16"/>
              </w:rPr>
              <w:t>WS ALAS SINGKIL</w:t>
            </w:r>
            <w:r w:rsidRPr="00FF2E2C">
              <w:rPr>
                <w:rFonts w:ascii="Bookman Old Style" w:hAnsi="Bookman Old Style" w:cs="Tahoma"/>
                <w:b/>
                <w:sz w:val="16"/>
                <w:szCs w:val="16"/>
                <w:lang w:val="pt-BR"/>
              </w:rPr>
              <w:t>(I-IV/A/1)</w:t>
            </w:r>
          </w:p>
        </w:tc>
        <w:tc>
          <w:tcPr>
            <w:tcW w:w="1630" w:type="dxa"/>
          </w:tcPr>
          <w:p w14:paraId="74EAF700" w14:textId="77777777" w:rsidR="002A1E3B" w:rsidRPr="00FF2E2C" w:rsidRDefault="002A1E3B" w:rsidP="00AD2187">
            <w:pPr>
              <w:jc w:val="center"/>
              <w:rPr>
                <w:rFonts w:ascii="Bookman Old Style" w:hAnsi="Bookman Old Style" w:cs="Tahoma"/>
                <w:sz w:val="16"/>
                <w:szCs w:val="16"/>
              </w:rPr>
            </w:pPr>
          </w:p>
        </w:tc>
        <w:tc>
          <w:tcPr>
            <w:tcW w:w="1559" w:type="dxa"/>
          </w:tcPr>
          <w:p w14:paraId="7512BFEB" w14:textId="77777777" w:rsidR="002A1E3B" w:rsidRPr="00FF2E2C" w:rsidRDefault="002A1E3B" w:rsidP="00AD2187">
            <w:pPr>
              <w:jc w:val="center"/>
              <w:rPr>
                <w:rFonts w:ascii="Bookman Old Style" w:hAnsi="Bookman Old Style" w:cs="Tahoma"/>
                <w:sz w:val="16"/>
                <w:szCs w:val="16"/>
              </w:rPr>
            </w:pPr>
          </w:p>
        </w:tc>
        <w:tc>
          <w:tcPr>
            <w:tcW w:w="2257" w:type="dxa"/>
            <w:vMerge w:val="restart"/>
          </w:tcPr>
          <w:p w14:paraId="6B59A390"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Kab. Dairi, Kab.Humbang Hasundutan, Kab.Karo,</w:t>
            </w:r>
          </w:p>
          <w:p w14:paraId="68E4BBA1"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Kab. Langkat, Kab. Pakpak Bharat, Kab.Toba Samosir, Kab. Tapanuli Tengah, Kab. Aceh</w:t>
            </w:r>
          </w:p>
          <w:p w14:paraId="29FEF41E"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Tenggara, Kab. Aceh Selatan, Kab. Aceh Singkil, Kab. Gayo Lues, dan Kota Sabuluh Salam</w:t>
            </w:r>
          </w:p>
        </w:tc>
        <w:tc>
          <w:tcPr>
            <w:tcW w:w="1276" w:type="dxa"/>
            <w:vMerge w:val="restart"/>
          </w:tcPr>
          <w:p w14:paraId="34E7FA91"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LINTAS PROVINSI DENGAN ACEH</w:t>
            </w:r>
          </w:p>
        </w:tc>
      </w:tr>
      <w:tr w:rsidR="00FF2E2C" w:rsidRPr="00FF2E2C" w14:paraId="6F5F2726" w14:textId="77777777" w:rsidTr="009851B7">
        <w:trPr>
          <w:trHeight w:val="61"/>
        </w:trPr>
        <w:tc>
          <w:tcPr>
            <w:tcW w:w="474" w:type="dxa"/>
            <w:vMerge/>
          </w:tcPr>
          <w:p w14:paraId="699A8770"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84ABD69"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Lae Pardomuan</w:t>
            </w:r>
          </w:p>
        </w:tc>
        <w:tc>
          <w:tcPr>
            <w:tcW w:w="1630" w:type="dxa"/>
            <w:vMerge w:val="restart"/>
          </w:tcPr>
          <w:p w14:paraId="16514A4D" w14:textId="77777777" w:rsidR="002A1E3B" w:rsidRPr="00FF2E2C" w:rsidRDefault="002A1E3B" w:rsidP="00AD2187">
            <w:pPr>
              <w:rPr>
                <w:rFonts w:ascii="Bookman Old Style" w:hAnsi="Bookman Old Style" w:cs="Tahoma"/>
                <w:sz w:val="16"/>
                <w:szCs w:val="16"/>
              </w:rPr>
            </w:pPr>
            <w:r w:rsidRPr="00FF2E2C">
              <w:rPr>
                <w:rFonts w:ascii="Bookman Old Style" w:hAnsi="Bookman Old Style" w:cs="Tahoma"/>
                <w:sz w:val="16"/>
                <w:szCs w:val="16"/>
              </w:rPr>
              <w:t>DAS Singkil</w:t>
            </w:r>
          </w:p>
        </w:tc>
        <w:tc>
          <w:tcPr>
            <w:tcW w:w="1559" w:type="dxa"/>
            <w:vMerge w:val="restart"/>
          </w:tcPr>
          <w:p w14:paraId="479C27B1" w14:textId="77777777" w:rsidR="002A1E3B" w:rsidRPr="00FF2E2C" w:rsidRDefault="002A1E3B" w:rsidP="00AD2187">
            <w:pPr>
              <w:jc w:val="center"/>
              <w:rPr>
                <w:rFonts w:ascii="Bookman Old Style" w:hAnsi="Bookman Old Style" w:cs="Tahoma"/>
                <w:sz w:val="16"/>
                <w:szCs w:val="16"/>
              </w:rPr>
            </w:pPr>
          </w:p>
        </w:tc>
        <w:tc>
          <w:tcPr>
            <w:tcW w:w="2257" w:type="dxa"/>
            <w:vMerge/>
          </w:tcPr>
          <w:p w14:paraId="4CAB8239" w14:textId="77777777" w:rsidR="002A1E3B" w:rsidRPr="00FF2E2C" w:rsidRDefault="002A1E3B" w:rsidP="00AD2187">
            <w:pPr>
              <w:rPr>
                <w:rFonts w:ascii="Bookman Old Style" w:hAnsi="Bookman Old Style" w:cs="Tahoma"/>
                <w:sz w:val="16"/>
                <w:szCs w:val="16"/>
              </w:rPr>
            </w:pPr>
          </w:p>
        </w:tc>
        <w:tc>
          <w:tcPr>
            <w:tcW w:w="1276" w:type="dxa"/>
            <w:vMerge/>
          </w:tcPr>
          <w:p w14:paraId="6AAFA523" w14:textId="77777777" w:rsidR="002A1E3B" w:rsidRPr="00FF2E2C" w:rsidRDefault="002A1E3B" w:rsidP="00AD2187">
            <w:pPr>
              <w:jc w:val="center"/>
              <w:rPr>
                <w:rFonts w:ascii="Bookman Old Style" w:hAnsi="Bookman Old Style" w:cs="Tahoma"/>
                <w:sz w:val="16"/>
                <w:szCs w:val="16"/>
              </w:rPr>
            </w:pPr>
          </w:p>
        </w:tc>
      </w:tr>
      <w:tr w:rsidR="00FF2E2C" w:rsidRPr="00FF2E2C" w14:paraId="6F44DB95" w14:textId="77777777" w:rsidTr="009851B7">
        <w:trPr>
          <w:trHeight w:val="61"/>
        </w:trPr>
        <w:tc>
          <w:tcPr>
            <w:tcW w:w="474" w:type="dxa"/>
            <w:vMerge/>
          </w:tcPr>
          <w:p w14:paraId="306DCB2D"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7F18464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Lae Siabuhan</w:t>
            </w:r>
          </w:p>
        </w:tc>
        <w:tc>
          <w:tcPr>
            <w:tcW w:w="1630" w:type="dxa"/>
            <w:vMerge/>
          </w:tcPr>
          <w:p w14:paraId="614BFB56" w14:textId="77777777" w:rsidR="002A1E3B" w:rsidRPr="00FF2E2C" w:rsidRDefault="002A1E3B" w:rsidP="00AD2187">
            <w:pPr>
              <w:jc w:val="center"/>
              <w:rPr>
                <w:rFonts w:ascii="Bookman Old Style" w:hAnsi="Bookman Old Style" w:cs="Tahoma"/>
                <w:sz w:val="16"/>
                <w:szCs w:val="16"/>
              </w:rPr>
            </w:pPr>
          </w:p>
        </w:tc>
        <w:tc>
          <w:tcPr>
            <w:tcW w:w="1559" w:type="dxa"/>
            <w:vMerge/>
          </w:tcPr>
          <w:p w14:paraId="3AF5F646" w14:textId="77777777" w:rsidR="002A1E3B" w:rsidRPr="00FF2E2C" w:rsidRDefault="002A1E3B" w:rsidP="00AD2187">
            <w:pPr>
              <w:jc w:val="center"/>
              <w:rPr>
                <w:rFonts w:ascii="Bookman Old Style" w:hAnsi="Bookman Old Style" w:cs="Tahoma"/>
                <w:sz w:val="16"/>
                <w:szCs w:val="16"/>
              </w:rPr>
            </w:pPr>
          </w:p>
        </w:tc>
        <w:tc>
          <w:tcPr>
            <w:tcW w:w="2257" w:type="dxa"/>
            <w:vMerge/>
          </w:tcPr>
          <w:p w14:paraId="08F5A1B7" w14:textId="77777777" w:rsidR="002A1E3B" w:rsidRPr="00FF2E2C" w:rsidRDefault="002A1E3B" w:rsidP="00AD2187">
            <w:pPr>
              <w:rPr>
                <w:rFonts w:ascii="Bookman Old Style" w:hAnsi="Bookman Old Style" w:cs="Tahoma"/>
                <w:sz w:val="16"/>
                <w:szCs w:val="16"/>
              </w:rPr>
            </w:pPr>
          </w:p>
        </w:tc>
        <w:tc>
          <w:tcPr>
            <w:tcW w:w="1276" w:type="dxa"/>
            <w:vMerge/>
          </w:tcPr>
          <w:p w14:paraId="5249AB7E" w14:textId="77777777" w:rsidR="002A1E3B" w:rsidRPr="00FF2E2C" w:rsidRDefault="002A1E3B" w:rsidP="00AD2187">
            <w:pPr>
              <w:jc w:val="center"/>
              <w:rPr>
                <w:rFonts w:ascii="Bookman Old Style" w:hAnsi="Bookman Old Style" w:cs="Tahoma"/>
                <w:sz w:val="16"/>
                <w:szCs w:val="16"/>
              </w:rPr>
            </w:pPr>
          </w:p>
        </w:tc>
      </w:tr>
      <w:tr w:rsidR="00FF2E2C" w:rsidRPr="00FF2E2C" w14:paraId="45BE9A31" w14:textId="77777777" w:rsidTr="009851B7">
        <w:trPr>
          <w:trHeight w:val="61"/>
        </w:trPr>
        <w:tc>
          <w:tcPr>
            <w:tcW w:w="474" w:type="dxa"/>
            <w:vMerge/>
          </w:tcPr>
          <w:p w14:paraId="3FA8E907"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4E007BC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Lae Siragian</w:t>
            </w:r>
          </w:p>
        </w:tc>
        <w:tc>
          <w:tcPr>
            <w:tcW w:w="1630" w:type="dxa"/>
            <w:vMerge/>
          </w:tcPr>
          <w:p w14:paraId="039A1B2D" w14:textId="77777777" w:rsidR="002A1E3B" w:rsidRPr="00FF2E2C" w:rsidRDefault="002A1E3B" w:rsidP="00AD2187">
            <w:pPr>
              <w:jc w:val="center"/>
              <w:rPr>
                <w:rFonts w:ascii="Bookman Old Style" w:hAnsi="Bookman Old Style" w:cs="Tahoma"/>
                <w:sz w:val="16"/>
                <w:szCs w:val="16"/>
              </w:rPr>
            </w:pPr>
          </w:p>
        </w:tc>
        <w:tc>
          <w:tcPr>
            <w:tcW w:w="1559" w:type="dxa"/>
            <w:vMerge/>
          </w:tcPr>
          <w:p w14:paraId="4A114D90" w14:textId="77777777" w:rsidR="002A1E3B" w:rsidRPr="00FF2E2C" w:rsidRDefault="002A1E3B" w:rsidP="00AD2187">
            <w:pPr>
              <w:jc w:val="center"/>
              <w:rPr>
                <w:rFonts w:ascii="Bookman Old Style" w:hAnsi="Bookman Old Style" w:cs="Tahoma"/>
                <w:sz w:val="16"/>
                <w:szCs w:val="16"/>
              </w:rPr>
            </w:pPr>
          </w:p>
        </w:tc>
        <w:tc>
          <w:tcPr>
            <w:tcW w:w="2257" w:type="dxa"/>
            <w:vMerge/>
          </w:tcPr>
          <w:p w14:paraId="14D95A57" w14:textId="77777777" w:rsidR="002A1E3B" w:rsidRPr="00FF2E2C" w:rsidRDefault="002A1E3B" w:rsidP="00AD2187">
            <w:pPr>
              <w:rPr>
                <w:rFonts w:ascii="Bookman Old Style" w:hAnsi="Bookman Old Style" w:cs="Tahoma"/>
                <w:sz w:val="16"/>
                <w:szCs w:val="16"/>
              </w:rPr>
            </w:pPr>
          </w:p>
        </w:tc>
        <w:tc>
          <w:tcPr>
            <w:tcW w:w="1276" w:type="dxa"/>
            <w:vMerge/>
          </w:tcPr>
          <w:p w14:paraId="716B8AF4" w14:textId="77777777" w:rsidR="002A1E3B" w:rsidRPr="00FF2E2C" w:rsidRDefault="002A1E3B" w:rsidP="00AD2187">
            <w:pPr>
              <w:jc w:val="center"/>
              <w:rPr>
                <w:rFonts w:ascii="Bookman Old Style" w:hAnsi="Bookman Old Style" w:cs="Tahoma"/>
                <w:sz w:val="16"/>
                <w:szCs w:val="16"/>
              </w:rPr>
            </w:pPr>
          </w:p>
        </w:tc>
      </w:tr>
      <w:tr w:rsidR="00FF2E2C" w:rsidRPr="00FF2E2C" w14:paraId="6EC9C5BB" w14:textId="77777777" w:rsidTr="009851B7">
        <w:trPr>
          <w:trHeight w:val="61"/>
        </w:trPr>
        <w:tc>
          <w:tcPr>
            <w:tcW w:w="474" w:type="dxa"/>
            <w:vMerge/>
          </w:tcPr>
          <w:p w14:paraId="3C2E24D7"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1481A2E"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Lae Singkil</w:t>
            </w:r>
          </w:p>
        </w:tc>
        <w:tc>
          <w:tcPr>
            <w:tcW w:w="1630" w:type="dxa"/>
            <w:vMerge/>
          </w:tcPr>
          <w:p w14:paraId="56213AE4" w14:textId="77777777" w:rsidR="002A1E3B" w:rsidRPr="00FF2E2C" w:rsidRDefault="002A1E3B" w:rsidP="00AD2187">
            <w:pPr>
              <w:jc w:val="center"/>
              <w:rPr>
                <w:rFonts w:ascii="Bookman Old Style" w:hAnsi="Bookman Old Style" w:cs="Tahoma"/>
                <w:sz w:val="16"/>
                <w:szCs w:val="16"/>
              </w:rPr>
            </w:pPr>
          </w:p>
        </w:tc>
        <w:tc>
          <w:tcPr>
            <w:tcW w:w="1559" w:type="dxa"/>
            <w:vMerge/>
          </w:tcPr>
          <w:p w14:paraId="53DD110C" w14:textId="77777777" w:rsidR="002A1E3B" w:rsidRPr="00FF2E2C" w:rsidRDefault="002A1E3B" w:rsidP="00AD2187">
            <w:pPr>
              <w:jc w:val="center"/>
              <w:rPr>
                <w:rFonts w:ascii="Bookman Old Style" w:hAnsi="Bookman Old Style" w:cs="Tahoma"/>
                <w:sz w:val="16"/>
                <w:szCs w:val="16"/>
              </w:rPr>
            </w:pPr>
          </w:p>
        </w:tc>
        <w:tc>
          <w:tcPr>
            <w:tcW w:w="2257" w:type="dxa"/>
            <w:vMerge/>
          </w:tcPr>
          <w:p w14:paraId="62E3D97E" w14:textId="77777777" w:rsidR="002A1E3B" w:rsidRPr="00FF2E2C" w:rsidRDefault="002A1E3B" w:rsidP="00AD2187">
            <w:pPr>
              <w:rPr>
                <w:rFonts w:ascii="Bookman Old Style" w:hAnsi="Bookman Old Style" w:cs="Tahoma"/>
                <w:sz w:val="16"/>
                <w:szCs w:val="16"/>
              </w:rPr>
            </w:pPr>
          </w:p>
        </w:tc>
        <w:tc>
          <w:tcPr>
            <w:tcW w:w="1276" w:type="dxa"/>
            <w:vMerge/>
          </w:tcPr>
          <w:p w14:paraId="5A1B9256" w14:textId="77777777" w:rsidR="002A1E3B" w:rsidRPr="00FF2E2C" w:rsidRDefault="002A1E3B" w:rsidP="00AD2187">
            <w:pPr>
              <w:jc w:val="center"/>
              <w:rPr>
                <w:rFonts w:ascii="Bookman Old Style" w:hAnsi="Bookman Old Style" w:cs="Tahoma"/>
                <w:sz w:val="16"/>
                <w:szCs w:val="16"/>
              </w:rPr>
            </w:pPr>
          </w:p>
        </w:tc>
      </w:tr>
      <w:tr w:rsidR="00FF2E2C" w:rsidRPr="00FF2E2C" w14:paraId="4A31DECF" w14:textId="77777777" w:rsidTr="009851B7">
        <w:trPr>
          <w:trHeight w:val="61"/>
        </w:trPr>
        <w:tc>
          <w:tcPr>
            <w:tcW w:w="474" w:type="dxa"/>
            <w:vMerge/>
          </w:tcPr>
          <w:p w14:paraId="4DB384A1"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7AF3EB54" w14:textId="77777777" w:rsidR="002A1E3B" w:rsidRPr="00FF2E2C" w:rsidRDefault="002A1E3B" w:rsidP="00AD2187">
            <w:pPr>
              <w:rPr>
                <w:rFonts w:ascii="Bookman Old Style" w:hAnsi="Bookman Old Style" w:cs="Tahoma"/>
                <w:sz w:val="16"/>
                <w:szCs w:val="16"/>
              </w:rPr>
            </w:pPr>
            <w:r w:rsidRPr="00FF2E2C">
              <w:rPr>
                <w:rFonts w:ascii="Bookman Old Style" w:hAnsi="Bookman Old Style" w:cs="Tahoma"/>
                <w:sz w:val="16"/>
                <w:szCs w:val="16"/>
              </w:rPr>
              <w:t>Lae Kuala Baru</w:t>
            </w:r>
          </w:p>
        </w:tc>
        <w:tc>
          <w:tcPr>
            <w:tcW w:w="1630" w:type="dxa"/>
            <w:vMerge/>
          </w:tcPr>
          <w:p w14:paraId="7A97E35B" w14:textId="77777777" w:rsidR="002A1E3B" w:rsidRPr="00FF2E2C" w:rsidRDefault="002A1E3B" w:rsidP="00AD2187">
            <w:pPr>
              <w:jc w:val="center"/>
              <w:rPr>
                <w:rFonts w:ascii="Bookman Old Style" w:hAnsi="Bookman Old Style" w:cs="Tahoma"/>
                <w:sz w:val="16"/>
                <w:szCs w:val="16"/>
              </w:rPr>
            </w:pPr>
          </w:p>
        </w:tc>
        <w:tc>
          <w:tcPr>
            <w:tcW w:w="1559" w:type="dxa"/>
            <w:vMerge/>
          </w:tcPr>
          <w:p w14:paraId="2FFA255A" w14:textId="77777777" w:rsidR="002A1E3B" w:rsidRPr="00FF2E2C" w:rsidRDefault="002A1E3B" w:rsidP="00AD2187">
            <w:pPr>
              <w:jc w:val="center"/>
              <w:rPr>
                <w:rFonts w:ascii="Bookman Old Style" w:hAnsi="Bookman Old Style" w:cs="Tahoma"/>
                <w:sz w:val="16"/>
                <w:szCs w:val="16"/>
              </w:rPr>
            </w:pPr>
          </w:p>
        </w:tc>
        <w:tc>
          <w:tcPr>
            <w:tcW w:w="2257" w:type="dxa"/>
            <w:vMerge/>
          </w:tcPr>
          <w:p w14:paraId="2A77BAF3" w14:textId="77777777" w:rsidR="002A1E3B" w:rsidRPr="00FF2E2C" w:rsidRDefault="002A1E3B" w:rsidP="00AD2187">
            <w:pPr>
              <w:rPr>
                <w:rFonts w:ascii="Bookman Old Style" w:hAnsi="Bookman Old Style" w:cs="Tahoma"/>
                <w:sz w:val="16"/>
                <w:szCs w:val="16"/>
              </w:rPr>
            </w:pPr>
          </w:p>
        </w:tc>
        <w:tc>
          <w:tcPr>
            <w:tcW w:w="1276" w:type="dxa"/>
            <w:vMerge/>
          </w:tcPr>
          <w:p w14:paraId="4E4BBA2B" w14:textId="77777777" w:rsidR="002A1E3B" w:rsidRPr="00FF2E2C" w:rsidRDefault="002A1E3B" w:rsidP="00AD2187">
            <w:pPr>
              <w:jc w:val="center"/>
              <w:rPr>
                <w:rFonts w:ascii="Bookman Old Style" w:hAnsi="Bookman Old Style" w:cs="Tahoma"/>
                <w:sz w:val="16"/>
                <w:szCs w:val="16"/>
              </w:rPr>
            </w:pPr>
          </w:p>
        </w:tc>
      </w:tr>
      <w:tr w:rsidR="00FF2E2C" w:rsidRPr="00FF2E2C" w14:paraId="713706E6" w14:textId="77777777" w:rsidTr="009851B7">
        <w:trPr>
          <w:trHeight w:val="61"/>
        </w:trPr>
        <w:tc>
          <w:tcPr>
            <w:tcW w:w="474" w:type="dxa"/>
            <w:vMerge/>
          </w:tcPr>
          <w:p w14:paraId="763D8735"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178FE8E" w14:textId="77777777" w:rsidR="002A1E3B" w:rsidRPr="00FF2E2C" w:rsidRDefault="002A1E3B" w:rsidP="00AD2187">
            <w:pPr>
              <w:rPr>
                <w:rFonts w:ascii="Bookman Old Style" w:hAnsi="Bookman Old Style" w:cs="Tahoma"/>
                <w:sz w:val="16"/>
                <w:szCs w:val="16"/>
              </w:rPr>
            </w:pPr>
            <w:r w:rsidRPr="00FF2E2C">
              <w:rPr>
                <w:rFonts w:ascii="Bookman Old Style" w:hAnsi="Bookman Old Style" w:cs="Tahoma"/>
                <w:sz w:val="16"/>
                <w:szCs w:val="16"/>
              </w:rPr>
              <w:t>Lae Ordi</w:t>
            </w:r>
          </w:p>
          <w:p w14:paraId="09CA62A2" w14:textId="77777777" w:rsidR="002A1E3B" w:rsidRPr="00FF2E2C" w:rsidRDefault="002A1E3B" w:rsidP="00AD2187">
            <w:pPr>
              <w:rPr>
                <w:rFonts w:ascii="Bookman Old Style" w:hAnsi="Bookman Old Style" w:cs="Tahoma"/>
                <w:sz w:val="16"/>
                <w:szCs w:val="16"/>
              </w:rPr>
            </w:pPr>
          </w:p>
        </w:tc>
        <w:tc>
          <w:tcPr>
            <w:tcW w:w="1630" w:type="dxa"/>
            <w:vMerge/>
          </w:tcPr>
          <w:p w14:paraId="34369A8C" w14:textId="77777777" w:rsidR="002A1E3B" w:rsidRPr="00FF2E2C" w:rsidRDefault="002A1E3B" w:rsidP="00AD2187">
            <w:pPr>
              <w:jc w:val="center"/>
              <w:rPr>
                <w:rFonts w:ascii="Bookman Old Style" w:hAnsi="Bookman Old Style" w:cs="Tahoma"/>
                <w:sz w:val="16"/>
                <w:szCs w:val="16"/>
              </w:rPr>
            </w:pPr>
          </w:p>
        </w:tc>
        <w:tc>
          <w:tcPr>
            <w:tcW w:w="1559" w:type="dxa"/>
            <w:vMerge/>
          </w:tcPr>
          <w:p w14:paraId="2DD3C174" w14:textId="77777777" w:rsidR="002A1E3B" w:rsidRPr="00FF2E2C" w:rsidRDefault="002A1E3B" w:rsidP="00AD2187">
            <w:pPr>
              <w:jc w:val="center"/>
              <w:rPr>
                <w:rFonts w:ascii="Bookman Old Style" w:hAnsi="Bookman Old Style" w:cs="Tahoma"/>
                <w:sz w:val="16"/>
                <w:szCs w:val="16"/>
              </w:rPr>
            </w:pPr>
          </w:p>
        </w:tc>
        <w:tc>
          <w:tcPr>
            <w:tcW w:w="2257" w:type="dxa"/>
            <w:vMerge/>
          </w:tcPr>
          <w:p w14:paraId="2FB15BC1" w14:textId="77777777" w:rsidR="002A1E3B" w:rsidRPr="00FF2E2C" w:rsidRDefault="002A1E3B" w:rsidP="00AD2187">
            <w:pPr>
              <w:rPr>
                <w:rFonts w:ascii="Bookman Old Style" w:hAnsi="Bookman Old Style" w:cs="Tahoma"/>
                <w:sz w:val="16"/>
                <w:szCs w:val="16"/>
              </w:rPr>
            </w:pPr>
          </w:p>
        </w:tc>
        <w:tc>
          <w:tcPr>
            <w:tcW w:w="1276" w:type="dxa"/>
            <w:vMerge/>
          </w:tcPr>
          <w:p w14:paraId="4219C212" w14:textId="77777777" w:rsidR="002A1E3B" w:rsidRPr="00FF2E2C" w:rsidRDefault="002A1E3B" w:rsidP="00AD2187">
            <w:pPr>
              <w:jc w:val="center"/>
              <w:rPr>
                <w:rFonts w:ascii="Bookman Old Style" w:hAnsi="Bookman Old Style" w:cs="Tahoma"/>
                <w:sz w:val="16"/>
                <w:szCs w:val="16"/>
              </w:rPr>
            </w:pPr>
          </w:p>
        </w:tc>
      </w:tr>
      <w:tr w:rsidR="00FF2E2C" w:rsidRPr="00FF2E2C" w14:paraId="1C0609A0" w14:textId="77777777" w:rsidTr="009851B7">
        <w:trPr>
          <w:trHeight w:val="61"/>
        </w:trPr>
        <w:tc>
          <w:tcPr>
            <w:tcW w:w="474" w:type="dxa"/>
            <w:vMerge/>
          </w:tcPr>
          <w:p w14:paraId="6710A801"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050A1159" w14:textId="77777777" w:rsidR="002A1E3B" w:rsidRPr="00FF2E2C" w:rsidRDefault="002A1E3B" w:rsidP="00AD2187">
            <w:pPr>
              <w:rPr>
                <w:rFonts w:ascii="Bookman Old Style" w:hAnsi="Bookman Old Style" w:cs="Tahoma"/>
                <w:sz w:val="16"/>
                <w:szCs w:val="16"/>
              </w:rPr>
            </w:pPr>
            <w:r w:rsidRPr="00FF2E2C">
              <w:rPr>
                <w:rFonts w:ascii="Bookman Old Style" w:hAnsi="Bookman Old Style" w:cs="Tahoma"/>
                <w:sz w:val="16"/>
                <w:szCs w:val="16"/>
              </w:rPr>
              <w:t>Lae Kombih</w:t>
            </w:r>
          </w:p>
        </w:tc>
        <w:tc>
          <w:tcPr>
            <w:tcW w:w="1630" w:type="dxa"/>
            <w:vMerge/>
          </w:tcPr>
          <w:p w14:paraId="6E4834C8" w14:textId="77777777" w:rsidR="002A1E3B" w:rsidRPr="00FF2E2C" w:rsidRDefault="002A1E3B" w:rsidP="00AD2187">
            <w:pPr>
              <w:jc w:val="center"/>
              <w:rPr>
                <w:rFonts w:ascii="Bookman Old Style" w:hAnsi="Bookman Old Style" w:cs="Tahoma"/>
                <w:sz w:val="16"/>
                <w:szCs w:val="16"/>
              </w:rPr>
            </w:pPr>
          </w:p>
        </w:tc>
        <w:tc>
          <w:tcPr>
            <w:tcW w:w="1559" w:type="dxa"/>
            <w:vMerge/>
          </w:tcPr>
          <w:p w14:paraId="631DD85C" w14:textId="77777777" w:rsidR="002A1E3B" w:rsidRPr="00FF2E2C" w:rsidRDefault="002A1E3B" w:rsidP="00AD2187">
            <w:pPr>
              <w:jc w:val="center"/>
              <w:rPr>
                <w:rFonts w:ascii="Bookman Old Style" w:hAnsi="Bookman Old Style" w:cs="Tahoma"/>
                <w:sz w:val="16"/>
                <w:szCs w:val="16"/>
              </w:rPr>
            </w:pPr>
          </w:p>
        </w:tc>
        <w:tc>
          <w:tcPr>
            <w:tcW w:w="2257" w:type="dxa"/>
            <w:vMerge/>
          </w:tcPr>
          <w:p w14:paraId="0B023D6F" w14:textId="77777777" w:rsidR="002A1E3B" w:rsidRPr="00FF2E2C" w:rsidRDefault="002A1E3B" w:rsidP="00AD2187">
            <w:pPr>
              <w:rPr>
                <w:rFonts w:ascii="Bookman Old Style" w:hAnsi="Bookman Old Style" w:cs="Tahoma"/>
                <w:sz w:val="16"/>
                <w:szCs w:val="16"/>
              </w:rPr>
            </w:pPr>
          </w:p>
        </w:tc>
        <w:tc>
          <w:tcPr>
            <w:tcW w:w="1276" w:type="dxa"/>
            <w:vMerge/>
          </w:tcPr>
          <w:p w14:paraId="6FFB7009" w14:textId="77777777" w:rsidR="002A1E3B" w:rsidRPr="00FF2E2C" w:rsidRDefault="002A1E3B" w:rsidP="00AD2187">
            <w:pPr>
              <w:jc w:val="center"/>
              <w:rPr>
                <w:rFonts w:ascii="Bookman Old Style" w:hAnsi="Bookman Old Style" w:cs="Tahoma"/>
                <w:sz w:val="16"/>
                <w:szCs w:val="16"/>
              </w:rPr>
            </w:pPr>
          </w:p>
        </w:tc>
      </w:tr>
      <w:tr w:rsidR="00FF2E2C" w:rsidRPr="00FF2E2C" w14:paraId="320F6555" w14:textId="77777777" w:rsidTr="009851B7">
        <w:trPr>
          <w:trHeight w:val="70"/>
        </w:trPr>
        <w:tc>
          <w:tcPr>
            <w:tcW w:w="474" w:type="dxa"/>
            <w:vMerge/>
          </w:tcPr>
          <w:p w14:paraId="2EABF872"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16670588" w14:textId="77777777" w:rsidR="002A1E3B" w:rsidRPr="00FF2E2C" w:rsidRDefault="002A1E3B" w:rsidP="00AD2187">
            <w:pPr>
              <w:rPr>
                <w:rFonts w:ascii="Bookman Old Style" w:hAnsi="Bookman Old Style" w:cs="Tahoma"/>
                <w:sz w:val="16"/>
                <w:szCs w:val="16"/>
              </w:rPr>
            </w:pPr>
            <w:r w:rsidRPr="00FF2E2C">
              <w:rPr>
                <w:rFonts w:ascii="Bookman Old Style" w:hAnsi="Bookman Old Style" w:cs="Tahoma"/>
                <w:sz w:val="16"/>
                <w:szCs w:val="16"/>
              </w:rPr>
              <w:t>Lae Cinondang</w:t>
            </w:r>
          </w:p>
        </w:tc>
        <w:tc>
          <w:tcPr>
            <w:tcW w:w="1630" w:type="dxa"/>
            <w:vMerge/>
          </w:tcPr>
          <w:p w14:paraId="094BFD43" w14:textId="77777777" w:rsidR="002A1E3B" w:rsidRPr="00FF2E2C" w:rsidRDefault="002A1E3B" w:rsidP="00AD2187">
            <w:pPr>
              <w:jc w:val="center"/>
              <w:rPr>
                <w:rFonts w:ascii="Bookman Old Style" w:hAnsi="Bookman Old Style" w:cs="Tahoma"/>
                <w:sz w:val="16"/>
                <w:szCs w:val="16"/>
              </w:rPr>
            </w:pPr>
          </w:p>
        </w:tc>
        <w:tc>
          <w:tcPr>
            <w:tcW w:w="1559" w:type="dxa"/>
            <w:vMerge/>
          </w:tcPr>
          <w:p w14:paraId="433FB86D" w14:textId="77777777" w:rsidR="002A1E3B" w:rsidRPr="00FF2E2C" w:rsidRDefault="002A1E3B" w:rsidP="00AD2187">
            <w:pPr>
              <w:jc w:val="center"/>
              <w:rPr>
                <w:rFonts w:ascii="Bookman Old Style" w:hAnsi="Bookman Old Style" w:cs="Tahoma"/>
                <w:sz w:val="16"/>
                <w:szCs w:val="16"/>
              </w:rPr>
            </w:pPr>
          </w:p>
        </w:tc>
        <w:tc>
          <w:tcPr>
            <w:tcW w:w="2257" w:type="dxa"/>
            <w:vMerge/>
          </w:tcPr>
          <w:p w14:paraId="7E92F334" w14:textId="77777777" w:rsidR="002A1E3B" w:rsidRPr="00FF2E2C" w:rsidRDefault="002A1E3B" w:rsidP="00AD2187">
            <w:pPr>
              <w:rPr>
                <w:rFonts w:ascii="Bookman Old Style" w:hAnsi="Bookman Old Style" w:cs="Tahoma"/>
                <w:sz w:val="16"/>
                <w:szCs w:val="16"/>
              </w:rPr>
            </w:pPr>
          </w:p>
        </w:tc>
        <w:tc>
          <w:tcPr>
            <w:tcW w:w="1276" w:type="dxa"/>
            <w:vMerge/>
          </w:tcPr>
          <w:p w14:paraId="66890846" w14:textId="77777777" w:rsidR="002A1E3B" w:rsidRPr="00FF2E2C" w:rsidRDefault="002A1E3B" w:rsidP="00AD2187">
            <w:pPr>
              <w:jc w:val="center"/>
              <w:rPr>
                <w:rFonts w:ascii="Bookman Old Style" w:hAnsi="Bookman Old Style" w:cs="Tahoma"/>
                <w:sz w:val="16"/>
                <w:szCs w:val="16"/>
              </w:rPr>
            </w:pPr>
          </w:p>
        </w:tc>
      </w:tr>
      <w:tr w:rsidR="00FF2E2C" w:rsidRPr="00FF2E2C" w14:paraId="7958C81D" w14:textId="77777777" w:rsidTr="009851B7">
        <w:trPr>
          <w:trHeight w:val="227"/>
        </w:trPr>
        <w:tc>
          <w:tcPr>
            <w:tcW w:w="474" w:type="dxa"/>
            <w:vMerge w:val="restart"/>
          </w:tcPr>
          <w:p w14:paraId="13AF4A0B"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5</w:t>
            </w:r>
          </w:p>
        </w:tc>
        <w:tc>
          <w:tcPr>
            <w:tcW w:w="2126" w:type="dxa"/>
            <w:noWrap/>
            <w:hideMark/>
          </w:tcPr>
          <w:p w14:paraId="46B84B82" w14:textId="77777777" w:rsidR="002A1E3B" w:rsidRPr="00FF2E2C" w:rsidRDefault="002A1E3B" w:rsidP="00AD2187">
            <w:pPr>
              <w:rPr>
                <w:rFonts w:ascii="Bookman Old Style" w:hAnsi="Bookman Old Style" w:cs="Tahoma"/>
                <w:b/>
                <w:sz w:val="16"/>
                <w:szCs w:val="16"/>
                <w:lang w:val="id-ID"/>
              </w:rPr>
            </w:pPr>
            <w:r w:rsidRPr="00FF2E2C">
              <w:rPr>
                <w:rFonts w:ascii="Bookman Old Style" w:hAnsi="Bookman Old Style" w:cs="Tahoma"/>
                <w:b/>
                <w:sz w:val="16"/>
                <w:szCs w:val="16"/>
              </w:rPr>
              <w:t>WS BATANG NATAL – BATANG BATAHAN</w:t>
            </w:r>
          </w:p>
        </w:tc>
        <w:tc>
          <w:tcPr>
            <w:tcW w:w="1630" w:type="dxa"/>
          </w:tcPr>
          <w:p w14:paraId="273586F4" w14:textId="77777777" w:rsidR="002A1E3B" w:rsidRPr="00FF2E2C" w:rsidRDefault="002A1E3B" w:rsidP="00AD2187">
            <w:pPr>
              <w:jc w:val="center"/>
              <w:rPr>
                <w:rFonts w:ascii="Bookman Old Style" w:hAnsi="Bookman Old Style" w:cs="Tahoma"/>
                <w:sz w:val="16"/>
                <w:szCs w:val="16"/>
              </w:rPr>
            </w:pPr>
          </w:p>
        </w:tc>
        <w:tc>
          <w:tcPr>
            <w:tcW w:w="1559" w:type="dxa"/>
          </w:tcPr>
          <w:p w14:paraId="4B87187B" w14:textId="77777777" w:rsidR="002A1E3B" w:rsidRPr="00FF2E2C" w:rsidRDefault="002A1E3B" w:rsidP="00AD2187">
            <w:pPr>
              <w:contextualSpacing/>
              <w:jc w:val="right"/>
              <w:rPr>
                <w:rFonts w:ascii="Bookman Old Style" w:hAnsi="Bookman Old Style" w:cs="Tahoma"/>
                <w:b/>
                <w:sz w:val="16"/>
                <w:szCs w:val="16"/>
                <w:u w:val="single"/>
              </w:rPr>
            </w:pPr>
            <w:r w:rsidRPr="00FF2E2C">
              <w:rPr>
                <w:rFonts w:ascii="Bookman Old Style" w:hAnsi="Bookman Old Style" w:cs="Tahoma"/>
                <w:b/>
                <w:sz w:val="16"/>
                <w:szCs w:val="16"/>
                <w:u w:val="single"/>
              </w:rPr>
              <w:t>209.309,64</w:t>
            </w:r>
          </w:p>
        </w:tc>
        <w:tc>
          <w:tcPr>
            <w:tcW w:w="2257" w:type="dxa"/>
            <w:vMerge w:val="restart"/>
          </w:tcPr>
          <w:p w14:paraId="18C2F85C"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Kab. Mandailing Natal, Kab. Pasaman</w:t>
            </w:r>
          </w:p>
          <w:p w14:paraId="0ABE9474" w14:textId="77777777" w:rsidR="002A1E3B" w:rsidRPr="00FF2E2C" w:rsidRDefault="002A1E3B" w:rsidP="00AD2187">
            <w:pPr>
              <w:rPr>
                <w:rFonts w:ascii="Bookman Old Style" w:hAnsi="Bookman Old Style" w:cs="Tahoma"/>
                <w:sz w:val="16"/>
                <w:szCs w:val="16"/>
              </w:rPr>
            </w:pPr>
          </w:p>
        </w:tc>
        <w:tc>
          <w:tcPr>
            <w:tcW w:w="1276" w:type="dxa"/>
            <w:vMerge w:val="restart"/>
          </w:tcPr>
          <w:p w14:paraId="4C51CE01"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LINTAS PROVINSI DENGAN SUMATERA BARAT</w:t>
            </w:r>
          </w:p>
        </w:tc>
      </w:tr>
      <w:tr w:rsidR="00FF2E2C" w:rsidRPr="00FF2E2C" w14:paraId="179D53F2" w14:textId="77777777" w:rsidTr="009851B7">
        <w:trPr>
          <w:trHeight w:val="61"/>
        </w:trPr>
        <w:tc>
          <w:tcPr>
            <w:tcW w:w="474" w:type="dxa"/>
            <w:vMerge/>
          </w:tcPr>
          <w:p w14:paraId="5E01F2E0"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0BCF5C69"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Batang Natal</w:t>
            </w:r>
          </w:p>
        </w:tc>
        <w:tc>
          <w:tcPr>
            <w:tcW w:w="1630" w:type="dxa"/>
          </w:tcPr>
          <w:p w14:paraId="2D18E43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 xml:space="preserve">DAS Natal </w:t>
            </w:r>
          </w:p>
        </w:tc>
        <w:tc>
          <w:tcPr>
            <w:tcW w:w="1559" w:type="dxa"/>
          </w:tcPr>
          <w:p w14:paraId="2EF8C590"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77.720,35 </w:t>
            </w:r>
          </w:p>
        </w:tc>
        <w:tc>
          <w:tcPr>
            <w:tcW w:w="2257" w:type="dxa"/>
            <w:vMerge/>
          </w:tcPr>
          <w:p w14:paraId="18BFF125" w14:textId="77777777" w:rsidR="002A1E3B" w:rsidRPr="00FF2E2C" w:rsidRDefault="002A1E3B" w:rsidP="00AD2187">
            <w:pPr>
              <w:rPr>
                <w:rFonts w:ascii="Bookman Old Style" w:hAnsi="Bookman Old Style" w:cs="Tahoma"/>
                <w:sz w:val="16"/>
                <w:szCs w:val="16"/>
              </w:rPr>
            </w:pPr>
          </w:p>
        </w:tc>
        <w:tc>
          <w:tcPr>
            <w:tcW w:w="1276" w:type="dxa"/>
            <w:vMerge/>
          </w:tcPr>
          <w:p w14:paraId="1692C507" w14:textId="77777777" w:rsidR="002A1E3B" w:rsidRPr="00FF2E2C" w:rsidRDefault="002A1E3B" w:rsidP="00AD2187">
            <w:pPr>
              <w:jc w:val="center"/>
              <w:rPr>
                <w:rFonts w:ascii="Bookman Old Style" w:hAnsi="Bookman Old Style" w:cs="Tahoma"/>
                <w:sz w:val="16"/>
                <w:szCs w:val="16"/>
              </w:rPr>
            </w:pPr>
          </w:p>
        </w:tc>
      </w:tr>
      <w:tr w:rsidR="00FF2E2C" w:rsidRPr="00FF2E2C" w14:paraId="14BBB5D2" w14:textId="77777777" w:rsidTr="009851B7">
        <w:trPr>
          <w:trHeight w:val="227"/>
        </w:trPr>
        <w:tc>
          <w:tcPr>
            <w:tcW w:w="474" w:type="dxa"/>
            <w:vMerge/>
          </w:tcPr>
          <w:p w14:paraId="09AA1973" w14:textId="77777777" w:rsidR="002A1E3B" w:rsidRPr="00FF2E2C" w:rsidRDefault="002A1E3B" w:rsidP="00AD2187">
            <w:pPr>
              <w:jc w:val="center"/>
              <w:rPr>
                <w:rFonts w:ascii="Bookman Old Style" w:hAnsi="Bookman Old Style" w:cs="Tahoma"/>
                <w:sz w:val="16"/>
                <w:szCs w:val="16"/>
              </w:rPr>
            </w:pPr>
          </w:p>
        </w:tc>
        <w:tc>
          <w:tcPr>
            <w:tcW w:w="2126" w:type="dxa"/>
            <w:vMerge w:val="restart"/>
            <w:noWrap/>
            <w:hideMark/>
          </w:tcPr>
          <w:p w14:paraId="5D9EFC89"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w:t>
            </w:r>
            <w:r w:rsidRPr="00FF2E2C">
              <w:rPr>
                <w:rFonts w:ascii="Bookman Old Style" w:hAnsi="Bookman Old Style" w:cs="Tahoma"/>
                <w:sz w:val="16"/>
                <w:szCs w:val="16"/>
                <w:lang w:val="id-ID"/>
              </w:rPr>
              <w:t>a</w:t>
            </w:r>
            <w:r w:rsidRPr="00FF2E2C">
              <w:rPr>
                <w:rFonts w:ascii="Bookman Old Style" w:hAnsi="Bookman Old Style" w:cs="Tahoma"/>
                <w:sz w:val="16"/>
                <w:szCs w:val="16"/>
              </w:rPr>
              <w:t>tang Batahan</w:t>
            </w:r>
          </w:p>
        </w:tc>
        <w:tc>
          <w:tcPr>
            <w:tcW w:w="1630" w:type="dxa"/>
          </w:tcPr>
          <w:p w14:paraId="374AF09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Batahan</w:t>
            </w:r>
          </w:p>
        </w:tc>
        <w:tc>
          <w:tcPr>
            <w:tcW w:w="1559" w:type="dxa"/>
            <w:vMerge w:val="restart"/>
          </w:tcPr>
          <w:p w14:paraId="50FD462C"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131.589,29 </w:t>
            </w:r>
          </w:p>
        </w:tc>
        <w:tc>
          <w:tcPr>
            <w:tcW w:w="2257" w:type="dxa"/>
            <w:vMerge/>
          </w:tcPr>
          <w:p w14:paraId="1F79D3FD" w14:textId="77777777" w:rsidR="002A1E3B" w:rsidRPr="00FF2E2C" w:rsidRDefault="002A1E3B" w:rsidP="00AD2187">
            <w:pPr>
              <w:rPr>
                <w:rFonts w:ascii="Bookman Old Style" w:hAnsi="Bookman Old Style" w:cs="Tahoma"/>
                <w:sz w:val="16"/>
                <w:szCs w:val="16"/>
              </w:rPr>
            </w:pPr>
          </w:p>
        </w:tc>
        <w:tc>
          <w:tcPr>
            <w:tcW w:w="1276" w:type="dxa"/>
            <w:vMerge/>
          </w:tcPr>
          <w:p w14:paraId="1FC647C3" w14:textId="77777777" w:rsidR="002A1E3B" w:rsidRPr="00FF2E2C" w:rsidRDefault="002A1E3B" w:rsidP="00AD2187">
            <w:pPr>
              <w:jc w:val="center"/>
              <w:rPr>
                <w:rFonts w:ascii="Bookman Old Style" w:hAnsi="Bookman Old Style" w:cs="Tahoma"/>
                <w:sz w:val="16"/>
                <w:szCs w:val="16"/>
              </w:rPr>
            </w:pPr>
          </w:p>
        </w:tc>
      </w:tr>
      <w:tr w:rsidR="00FF2E2C" w:rsidRPr="00FF2E2C" w14:paraId="386ADA98" w14:textId="77777777" w:rsidTr="009851B7">
        <w:trPr>
          <w:trHeight w:val="61"/>
        </w:trPr>
        <w:tc>
          <w:tcPr>
            <w:tcW w:w="474" w:type="dxa"/>
            <w:vMerge/>
          </w:tcPr>
          <w:p w14:paraId="003AF2B0"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707D02A8" w14:textId="77777777" w:rsidR="002A1E3B" w:rsidRPr="00FF2E2C" w:rsidRDefault="002A1E3B" w:rsidP="00AD2187">
            <w:pPr>
              <w:rPr>
                <w:rFonts w:ascii="Bookman Old Style" w:hAnsi="Bookman Old Style" w:cs="Tahoma"/>
                <w:sz w:val="16"/>
                <w:szCs w:val="16"/>
              </w:rPr>
            </w:pPr>
          </w:p>
        </w:tc>
        <w:tc>
          <w:tcPr>
            <w:tcW w:w="1630" w:type="dxa"/>
          </w:tcPr>
          <w:p w14:paraId="06DBD422"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Nunukan</w:t>
            </w:r>
          </w:p>
        </w:tc>
        <w:tc>
          <w:tcPr>
            <w:tcW w:w="1559" w:type="dxa"/>
            <w:vMerge/>
          </w:tcPr>
          <w:p w14:paraId="3A65C9D5" w14:textId="77777777" w:rsidR="002A1E3B" w:rsidRPr="00FF2E2C" w:rsidRDefault="002A1E3B" w:rsidP="00AD2187">
            <w:pPr>
              <w:jc w:val="center"/>
              <w:rPr>
                <w:rFonts w:ascii="Bookman Old Style" w:hAnsi="Bookman Old Style" w:cs="Tahoma"/>
                <w:sz w:val="16"/>
                <w:szCs w:val="16"/>
              </w:rPr>
            </w:pPr>
          </w:p>
        </w:tc>
        <w:tc>
          <w:tcPr>
            <w:tcW w:w="2257" w:type="dxa"/>
            <w:vMerge/>
          </w:tcPr>
          <w:p w14:paraId="6DFCD408" w14:textId="77777777" w:rsidR="002A1E3B" w:rsidRPr="00FF2E2C" w:rsidRDefault="002A1E3B" w:rsidP="00AD2187">
            <w:pPr>
              <w:rPr>
                <w:rFonts w:ascii="Bookman Old Style" w:hAnsi="Bookman Old Style" w:cs="Tahoma"/>
                <w:sz w:val="16"/>
                <w:szCs w:val="16"/>
              </w:rPr>
            </w:pPr>
          </w:p>
        </w:tc>
        <w:tc>
          <w:tcPr>
            <w:tcW w:w="1276" w:type="dxa"/>
            <w:vMerge/>
          </w:tcPr>
          <w:p w14:paraId="175F2714" w14:textId="77777777" w:rsidR="002A1E3B" w:rsidRPr="00FF2E2C" w:rsidRDefault="002A1E3B" w:rsidP="00AD2187">
            <w:pPr>
              <w:jc w:val="center"/>
              <w:rPr>
                <w:rFonts w:ascii="Bookman Old Style" w:hAnsi="Bookman Old Style" w:cs="Tahoma"/>
                <w:sz w:val="16"/>
                <w:szCs w:val="16"/>
              </w:rPr>
            </w:pPr>
          </w:p>
        </w:tc>
      </w:tr>
      <w:tr w:rsidR="00FF2E2C" w:rsidRPr="00FF2E2C" w14:paraId="78335875" w14:textId="77777777" w:rsidTr="009851B7">
        <w:trPr>
          <w:trHeight w:val="227"/>
        </w:trPr>
        <w:tc>
          <w:tcPr>
            <w:tcW w:w="474" w:type="dxa"/>
            <w:vMerge w:val="restart"/>
          </w:tcPr>
          <w:p w14:paraId="7650D920"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6</w:t>
            </w:r>
          </w:p>
        </w:tc>
        <w:tc>
          <w:tcPr>
            <w:tcW w:w="2126" w:type="dxa"/>
            <w:noWrap/>
            <w:hideMark/>
          </w:tcPr>
          <w:p w14:paraId="16A68DA6" w14:textId="77777777" w:rsidR="002A1E3B" w:rsidRPr="00FF2E2C" w:rsidRDefault="002A1E3B" w:rsidP="00AD2187">
            <w:pPr>
              <w:rPr>
                <w:rFonts w:ascii="Bookman Old Style" w:hAnsi="Bookman Old Style" w:cs="Tahoma"/>
                <w:b/>
                <w:sz w:val="16"/>
                <w:szCs w:val="16"/>
                <w:lang w:val="id-ID"/>
              </w:rPr>
            </w:pPr>
            <w:r w:rsidRPr="00FF2E2C">
              <w:rPr>
                <w:rFonts w:ascii="Bookman Old Style" w:hAnsi="Bookman Old Style" w:cs="Tahoma"/>
                <w:b/>
                <w:sz w:val="16"/>
                <w:szCs w:val="16"/>
              </w:rPr>
              <w:t>WS ROKAN</w:t>
            </w:r>
          </w:p>
        </w:tc>
        <w:tc>
          <w:tcPr>
            <w:tcW w:w="1630" w:type="dxa"/>
          </w:tcPr>
          <w:p w14:paraId="0E94D7E0" w14:textId="77777777" w:rsidR="002A1E3B" w:rsidRPr="00FF2E2C" w:rsidRDefault="002A1E3B" w:rsidP="00AD2187">
            <w:pPr>
              <w:jc w:val="center"/>
              <w:rPr>
                <w:rFonts w:ascii="Bookman Old Style" w:hAnsi="Bookman Old Style" w:cs="Tahoma"/>
                <w:sz w:val="16"/>
                <w:szCs w:val="16"/>
              </w:rPr>
            </w:pPr>
          </w:p>
        </w:tc>
        <w:tc>
          <w:tcPr>
            <w:tcW w:w="1559" w:type="dxa"/>
          </w:tcPr>
          <w:p w14:paraId="7F2A532F" w14:textId="77777777" w:rsidR="002A1E3B" w:rsidRPr="00FF2E2C" w:rsidRDefault="002A1E3B" w:rsidP="00AD2187">
            <w:pPr>
              <w:jc w:val="center"/>
              <w:rPr>
                <w:rFonts w:ascii="Bookman Old Style" w:hAnsi="Bookman Old Style" w:cs="Tahoma"/>
                <w:sz w:val="16"/>
                <w:szCs w:val="16"/>
              </w:rPr>
            </w:pPr>
          </w:p>
        </w:tc>
        <w:tc>
          <w:tcPr>
            <w:tcW w:w="2257" w:type="dxa"/>
            <w:vMerge w:val="restart"/>
          </w:tcPr>
          <w:p w14:paraId="15C635BA"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Kab. Padang Lawas, Kab. Padang Lawas Utara, Kab. Labuhan Batu Selatan, Kab. Mandailing Natal</w:t>
            </w:r>
          </w:p>
        </w:tc>
        <w:tc>
          <w:tcPr>
            <w:tcW w:w="1276" w:type="dxa"/>
            <w:vMerge w:val="restart"/>
          </w:tcPr>
          <w:p w14:paraId="7007D997"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LINTAS PROVINSI DENGAN RIAU</w:t>
            </w:r>
          </w:p>
        </w:tc>
      </w:tr>
      <w:tr w:rsidR="00FF2E2C" w:rsidRPr="00FF2E2C" w14:paraId="03E69054" w14:textId="77777777" w:rsidTr="009851B7">
        <w:trPr>
          <w:trHeight w:val="61"/>
        </w:trPr>
        <w:tc>
          <w:tcPr>
            <w:tcW w:w="474" w:type="dxa"/>
            <w:vMerge/>
          </w:tcPr>
          <w:p w14:paraId="64D58234"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DF0EEE9"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Rokan</w:t>
            </w:r>
          </w:p>
        </w:tc>
        <w:tc>
          <w:tcPr>
            <w:tcW w:w="1630" w:type="dxa"/>
            <w:vMerge w:val="restart"/>
          </w:tcPr>
          <w:p w14:paraId="4F0A61AC" w14:textId="77777777" w:rsidR="002A1E3B" w:rsidRPr="00FF2E2C" w:rsidRDefault="002A1E3B" w:rsidP="00AD2187">
            <w:pPr>
              <w:rPr>
                <w:rFonts w:ascii="Bookman Old Style" w:hAnsi="Bookman Old Style" w:cs="Tahoma"/>
                <w:sz w:val="16"/>
                <w:szCs w:val="16"/>
              </w:rPr>
            </w:pPr>
            <w:r w:rsidRPr="00FF2E2C">
              <w:rPr>
                <w:rFonts w:ascii="Bookman Old Style" w:hAnsi="Bookman Old Style" w:cs="Tahoma"/>
                <w:sz w:val="16"/>
                <w:szCs w:val="16"/>
              </w:rPr>
              <w:t>DAS Indra Giri Rokan</w:t>
            </w:r>
          </w:p>
        </w:tc>
        <w:tc>
          <w:tcPr>
            <w:tcW w:w="1559" w:type="dxa"/>
            <w:vMerge w:val="restart"/>
          </w:tcPr>
          <w:p w14:paraId="5C51D53B" w14:textId="77777777" w:rsidR="002A1E3B" w:rsidRPr="00FF2E2C" w:rsidRDefault="002A1E3B" w:rsidP="00AD2187">
            <w:pPr>
              <w:jc w:val="center"/>
              <w:rPr>
                <w:rFonts w:ascii="Bookman Old Style" w:hAnsi="Bookman Old Style" w:cs="Tahoma"/>
                <w:sz w:val="16"/>
                <w:szCs w:val="16"/>
              </w:rPr>
            </w:pPr>
          </w:p>
        </w:tc>
        <w:tc>
          <w:tcPr>
            <w:tcW w:w="2257" w:type="dxa"/>
            <w:vMerge/>
          </w:tcPr>
          <w:p w14:paraId="4A6E18CB" w14:textId="77777777" w:rsidR="002A1E3B" w:rsidRPr="00FF2E2C" w:rsidRDefault="002A1E3B" w:rsidP="00AD2187">
            <w:pPr>
              <w:rPr>
                <w:rFonts w:ascii="Bookman Old Style" w:hAnsi="Bookman Old Style" w:cs="Tahoma"/>
                <w:sz w:val="16"/>
                <w:szCs w:val="16"/>
              </w:rPr>
            </w:pPr>
          </w:p>
        </w:tc>
        <w:tc>
          <w:tcPr>
            <w:tcW w:w="1276" w:type="dxa"/>
            <w:vMerge/>
          </w:tcPr>
          <w:p w14:paraId="7CB9EDD9" w14:textId="77777777" w:rsidR="002A1E3B" w:rsidRPr="00FF2E2C" w:rsidRDefault="002A1E3B" w:rsidP="00AD2187">
            <w:pPr>
              <w:jc w:val="center"/>
              <w:rPr>
                <w:rFonts w:ascii="Bookman Old Style" w:hAnsi="Bookman Old Style" w:cs="Tahoma"/>
                <w:sz w:val="16"/>
                <w:szCs w:val="16"/>
              </w:rPr>
            </w:pPr>
          </w:p>
        </w:tc>
      </w:tr>
      <w:tr w:rsidR="00FF2E2C" w:rsidRPr="00FF2E2C" w14:paraId="23EE2E17" w14:textId="77777777" w:rsidTr="009851B7">
        <w:trPr>
          <w:trHeight w:val="61"/>
        </w:trPr>
        <w:tc>
          <w:tcPr>
            <w:tcW w:w="474" w:type="dxa"/>
            <w:vMerge/>
          </w:tcPr>
          <w:p w14:paraId="3F3B889C"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9F494F2"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Bangko</w:t>
            </w:r>
          </w:p>
        </w:tc>
        <w:tc>
          <w:tcPr>
            <w:tcW w:w="1630" w:type="dxa"/>
            <w:vMerge/>
          </w:tcPr>
          <w:p w14:paraId="670304AB" w14:textId="77777777" w:rsidR="002A1E3B" w:rsidRPr="00FF2E2C" w:rsidRDefault="002A1E3B" w:rsidP="00AD2187">
            <w:pPr>
              <w:jc w:val="center"/>
              <w:rPr>
                <w:rFonts w:ascii="Bookman Old Style" w:hAnsi="Bookman Old Style" w:cs="Tahoma"/>
                <w:sz w:val="16"/>
                <w:szCs w:val="16"/>
              </w:rPr>
            </w:pPr>
          </w:p>
        </w:tc>
        <w:tc>
          <w:tcPr>
            <w:tcW w:w="1559" w:type="dxa"/>
            <w:vMerge/>
          </w:tcPr>
          <w:p w14:paraId="79D6FE84" w14:textId="77777777" w:rsidR="002A1E3B" w:rsidRPr="00FF2E2C" w:rsidRDefault="002A1E3B" w:rsidP="00AD2187">
            <w:pPr>
              <w:jc w:val="center"/>
              <w:rPr>
                <w:rFonts w:ascii="Bookman Old Style" w:hAnsi="Bookman Old Style" w:cs="Tahoma"/>
                <w:sz w:val="16"/>
                <w:szCs w:val="16"/>
              </w:rPr>
            </w:pPr>
          </w:p>
        </w:tc>
        <w:tc>
          <w:tcPr>
            <w:tcW w:w="2257" w:type="dxa"/>
            <w:vMerge/>
          </w:tcPr>
          <w:p w14:paraId="47EF0B75" w14:textId="77777777" w:rsidR="002A1E3B" w:rsidRPr="00FF2E2C" w:rsidRDefault="002A1E3B" w:rsidP="00AD2187">
            <w:pPr>
              <w:rPr>
                <w:rFonts w:ascii="Bookman Old Style" w:hAnsi="Bookman Old Style" w:cs="Tahoma"/>
                <w:sz w:val="16"/>
                <w:szCs w:val="16"/>
              </w:rPr>
            </w:pPr>
          </w:p>
        </w:tc>
        <w:tc>
          <w:tcPr>
            <w:tcW w:w="1276" w:type="dxa"/>
            <w:vMerge/>
          </w:tcPr>
          <w:p w14:paraId="38976AEF" w14:textId="77777777" w:rsidR="002A1E3B" w:rsidRPr="00FF2E2C" w:rsidRDefault="002A1E3B" w:rsidP="00AD2187">
            <w:pPr>
              <w:jc w:val="center"/>
              <w:rPr>
                <w:rFonts w:ascii="Bookman Old Style" w:hAnsi="Bookman Old Style" w:cs="Tahoma"/>
                <w:sz w:val="16"/>
                <w:szCs w:val="16"/>
              </w:rPr>
            </w:pPr>
          </w:p>
        </w:tc>
      </w:tr>
      <w:tr w:rsidR="00FF2E2C" w:rsidRPr="00FF2E2C" w14:paraId="6D6C22E3" w14:textId="77777777" w:rsidTr="009851B7">
        <w:trPr>
          <w:trHeight w:val="61"/>
        </w:trPr>
        <w:tc>
          <w:tcPr>
            <w:tcW w:w="474" w:type="dxa"/>
            <w:vMerge/>
          </w:tcPr>
          <w:p w14:paraId="036AE4FA"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6DEFC46"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Rokan Kiri</w:t>
            </w:r>
          </w:p>
        </w:tc>
        <w:tc>
          <w:tcPr>
            <w:tcW w:w="1630" w:type="dxa"/>
            <w:vMerge/>
          </w:tcPr>
          <w:p w14:paraId="2380DEC6" w14:textId="77777777" w:rsidR="002A1E3B" w:rsidRPr="00FF2E2C" w:rsidRDefault="002A1E3B" w:rsidP="00AD2187">
            <w:pPr>
              <w:jc w:val="center"/>
              <w:rPr>
                <w:rFonts w:ascii="Bookman Old Style" w:hAnsi="Bookman Old Style" w:cs="Tahoma"/>
                <w:sz w:val="16"/>
                <w:szCs w:val="16"/>
              </w:rPr>
            </w:pPr>
          </w:p>
        </w:tc>
        <w:tc>
          <w:tcPr>
            <w:tcW w:w="1559" w:type="dxa"/>
            <w:vMerge/>
          </w:tcPr>
          <w:p w14:paraId="21EF2780" w14:textId="77777777" w:rsidR="002A1E3B" w:rsidRPr="00FF2E2C" w:rsidRDefault="002A1E3B" w:rsidP="00AD2187">
            <w:pPr>
              <w:jc w:val="center"/>
              <w:rPr>
                <w:rFonts w:ascii="Bookman Old Style" w:hAnsi="Bookman Old Style" w:cs="Tahoma"/>
                <w:sz w:val="16"/>
                <w:szCs w:val="16"/>
              </w:rPr>
            </w:pPr>
          </w:p>
        </w:tc>
        <w:tc>
          <w:tcPr>
            <w:tcW w:w="2257" w:type="dxa"/>
            <w:vMerge/>
          </w:tcPr>
          <w:p w14:paraId="6ECB1D9B" w14:textId="77777777" w:rsidR="002A1E3B" w:rsidRPr="00FF2E2C" w:rsidRDefault="002A1E3B" w:rsidP="00AD2187">
            <w:pPr>
              <w:rPr>
                <w:rFonts w:ascii="Bookman Old Style" w:hAnsi="Bookman Old Style" w:cs="Tahoma"/>
                <w:sz w:val="16"/>
                <w:szCs w:val="16"/>
              </w:rPr>
            </w:pPr>
          </w:p>
        </w:tc>
        <w:tc>
          <w:tcPr>
            <w:tcW w:w="1276" w:type="dxa"/>
            <w:vMerge/>
          </w:tcPr>
          <w:p w14:paraId="013BC7C9" w14:textId="77777777" w:rsidR="002A1E3B" w:rsidRPr="00FF2E2C" w:rsidRDefault="002A1E3B" w:rsidP="00AD2187">
            <w:pPr>
              <w:jc w:val="center"/>
              <w:rPr>
                <w:rFonts w:ascii="Bookman Old Style" w:hAnsi="Bookman Old Style" w:cs="Tahoma"/>
                <w:sz w:val="16"/>
                <w:szCs w:val="16"/>
              </w:rPr>
            </w:pPr>
          </w:p>
        </w:tc>
      </w:tr>
      <w:tr w:rsidR="00FF2E2C" w:rsidRPr="00FF2E2C" w14:paraId="7155B761" w14:textId="77777777" w:rsidTr="009851B7">
        <w:trPr>
          <w:trHeight w:val="61"/>
        </w:trPr>
        <w:tc>
          <w:tcPr>
            <w:tcW w:w="474" w:type="dxa"/>
            <w:vMerge/>
          </w:tcPr>
          <w:p w14:paraId="6883597F"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120D4C42"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Rokan Kanan</w:t>
            </w:r>
          </w:p>
        </w:tc>
        <w:tc>
          <w:tcPr>
            <w:tcW w:w="1630" w:type="dxa"/>
            <w:vMerge/>
          </w:tcPr>
          <w:p w14:paraId="233341C4" w14:textId="77777777" w:rsidR="002A1E3B" w:rsidRPr="00FF2E2C" w:rsidRDefault="002A1E3B" w:rsidP="00AD2187">
            <w:pPr>
              <w:jc w:val="center"/>
              <w:rPr>
                <w:rFonts w:ascii="Bookman Old Style" w:hAnsi="Bookman Old Style" w:cs="Tahoma"/>
                <w:sz w:val="16"/>
                <w:szCs w:val="16"/>
              </w:rPr>
            </w:pPr>
          </w:p>
        </w:tc>
        <w:tc>
          <w:tcPr>
            <w:tcW w:w="1559" w:type="dxa"/>
            <w:vMerge/>
          </w:tcPr>
          <w:p w14:paraId="006EC21E" w14:textId="77777777" w:rsidR="002A1E3B" w:rsidRPr="00FF2E2C" w:rsidRDefault="002A1E3B" w:rsidP="00AD2187">
            <w:pPr>
              <w:jc w:val="center"/>
              <w:rPr>
                <w:rFonts w:ascii="Bookman Old Style" w:hAnsi="Bookman Old Style" w:cs="Tahoma"/>
                <w:sz w:val="16"/>
                <w:szCs w:val="16"/>
              </w:rPr>
            </w:pPr>
          </w:p>
        </w:tc>
        <w:tc>
          <w:tcPr>
            <w:tcW w:w="2257" w:type="dxa"/>
            <w:vMerge/>
          </w:tcPr>
          <w:p w14:paraId="34199812" w14:textId="77777777" w:rsidR="002A1E3B" w:rsidRPr="00FF2E2C" w:rsidRDefault="002A1E3B" w:rsidP="00AD2187">
            <w:pPr>
              <w:rPr>
                <w:rFonts w:ascii="Bookman Old Style" w:hAnsi="Bookman Old Style" w:cs="Tahoma"/>
                <w:sz w:val="16"/>
                <w:szCs w:val="16"/>
              </w:rPr>
            </w:pPr>
          </w:p>
        </w:tc>
        <w:tc>
          <w:tcPr>
            <w:tcW w:w="1276" w:type="dxa"/>
            <w:vMerge/>
          </w:tcPr>
          <w:p w14:paraId="54EBB398" w14:textId="77777777" w:rsidR="002A1E3B" w:rsidRPr="00FF2E2C" w:rsidRDefault="002A1E3B" w:rsidP="00AD2187">
            <w:pPr>
              <w:jc w:val="center"/>
              <w:rPr>
                <w:rFonts w:ascii="Bookman Old Style" w:hAnsi="Bookman Old Style" w:cs="Tahoma"/>
                <w:sz w:val="16"/>
                <w:szCs w:val="16"/>
              </w:rPr>
            </w:pPr>
          </w:p>
        </w:tc>
      </w:tr>
      <w:tr w:rsidR="00FF2E2C" w:rsidRPr="00FF2E2C" w14:paraId="750B0143" w14:textId="77777777" w:rsidTr="009851B7">
        <w:trPr>
          <w:trHeight w:val="61"/>
        </w:trPr>
        <w:tc>
          <w:tcPr>
            <w:tcW w:w="474" w:type="dxa"/>
            <w:vMerge/>
          </w:tcPr>
          <w:p w14:paraId="0068EEA4"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497BA5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Kubu</w:t>
            </w:r>
          </w:p>
        </w:tc>
        <w:tc>
          <w:tcPr>
            <w:tcW w:w="1630" w:type="dxa"/>
            <w:vMerge/>
          </w:tcPr>
          <w:p w14:paraId="5BD5186A" w14:textId="77777777" w:rsidR="002A1E3B" w:rsidRPr="00FF2E2C" w:rsidRDefault="002A1E3B" w:rsidP="00AD2187">
            <w:pPr>
              <w:jc w:val="center"/>
              <w:rPr>
                <w:rFonts w:ascii="Bookman Old Style" w:hAnsi="Bookman Old Style" w:cs="Tahoma"/>
                <w:sz w:val="16"/>
                <w:szCs w:val="16"/>
              </w:rPr>
            </w:pPr>
          </w:p>
        </w:tc>
        <w:tc>
          <w:tcPr>
            <w:tcW w:w="1559" w:type="dxa"/>
            <w:vMerge/>
          </w:tcPr>
          <w:p w14:paraId="19167D31" w14:textId="77777777" w:rsidR="002A1E3B" w:rsidRPr="00FF2E2C" w:rsidRDefault="002A1E3B" w:rsidP="00AD2187">
            <w:pPr>
              <w:jc w:val="center"/>
              <w:rPr>
                <w:rFonts w:ascii="Bookman Old Style" w:hAnsi="Bookman Old Style" w:cs="Tahoma"/>
                <w:sz w:val="16"/>
                <w:szCs w:val="16"/>
              </w:rPr>
            </w:pPr>
          </w:p>
        </w:tc>
        <w:tc>
          <w:tcPr>
            <w:tcW w:w="2257" w:type="dxa"/>
            <w:vMerge/>
          </w:tcPr>
          <w:p w14:paraId="0ECD7CBF" w14:textId="77777777" w:rsidR="002A1E3B" w:rsidRPr="00FF2E2C" w:rsidRDefault="002A1E3B" w:rsidP="00AD2187">
            <w:pPr>
              <w:rPr>
                <w:rFonts w:ascii="Bookman Old Style" w:hAnsi="Bookman Old Style" w:cs="Tahoma"/>
                <w:sz w:val="16"/>
                <w:szCs w:val="16"/>
              </w:rPr>
            </w:pPr>
          </w:p>
        </w:tc>
        <w:tc>
          <w:tcPr>
            <w:tcW w:w="1276" w:type="dxa"/>
            <w:vMerge/>
          </w:tcPr>
          <w:p w14:paraId="7C376AD9" w14:textId="77777777" w:rsidR="002A1E3B" w:rsidRPr="00FF2E2C" w:rsidRDefault="002A1E3B" w:rsidP="00AD2187">
            <w:pPr>
              <w:jc w:val="center"/>
              <w:rPr>
                <w:rFonts w:ascii="Bookman Old Style" w:hAnsi="Bookman Old Style" w:cs="Tahoma"/>
                <w:sz w:val="16"/>
                <w:szCs w:val="16"/>
              </w:rPr>
            </w:pPr>
          </w:p>
        </w:tc>
      </w:tr>
      <w:tr w:rsidR="00FF2E2C" w:rsidRPr="00FF2E2C" w14:paraId="7B5C4847" w14:textId="77777777" w:rsidTr="009851B7">
        <w:trPr>
          <w:trHeight w:val="227"/>
        </w:trPr>
        <w:tc>
          <w:tcPr>
            <w:tcW w:w="474" w:type="dxa"/>
            <w:vMerge/>
          </w:tcPr>
          <w:p w14:paraId="423C600D"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13D9E2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Sumpur</w:t>
            </w:r>
          </w:p>
        </w:tc>
        <w:tc>
          <w:tcPr>
            <w:tcW w:w="1630" w:type="dxa"/>
            <w:vMerge/>
          </w:tcPr>
          <w:p w14:paraId="53E9FAD0" w14:textId="77777777" w:rsidR="002A1E3B" w:rsidRPr="00FF2E2C" w:rsidRDefault="002A1E3B" w:rsidP="00AD2187">
            <w:pPr>
              <w:jc w:val="center"/>
              <w:rPr>
                <w:rFonts w:ascii="Bookman Old Style" w:hAnsi="Bookman Old Style" w:cs="Tahoma"/>
                <w:sz w:val="16"/>
                <w:szCs w:val="16"/>
              </w:rPr>
            </w:pPr>
          </w:p>
        </w:tc>
        <w:tc>
          <w:tcPr>
            <w:tcW w:w="1559" w:type="dxa"/>
            <w:vMerge/>
          </w:tcPr>
          <w:p w14:paraId="5247EEEE" w14:textId="77777777" w:rsidR="002A1E3B" w:rsidRPr="00FF2E2C" w:rsidRDefault="002A1E3B" w:rsidP="00AD2187">
            <w:pPr>
              <w:jc w:val="center"/>
              <w:rPr>
                <w:rFonts w:ascii="Bookman Old Style" w:hAnsi="Bookman Old Style" w:cs="Tahoma"/>
                <w:sz w:val="16"/>
                <w:szCs w:val="16"/>
              </w:rPr>
            </w:pPr>
          </w:p>
        </w:tc>
        <w:tc>
          <w:tcPr>
            <w:tcW w:w="2257" w:type="dxa"/>
            <w:vMerge/>
          </w:tcPr>
          <w:p w14:paraId="2CA5F37C" w14:textId="77777777" w:rsidR="002A1E3B" w:rsidRPr="00FF2E2C" w:rsidRDefault="002A1E3B" w:rsidP="00AD2187">
            <w:pPr>
              <w:rPr>
                <w:rFonts w:ascii="Bookman Old Style" w:hAnsi="Bookman Old Style" w:cs="Tahoma"/>
                <w:sz w:val="16"/>
                <w:szCs w:val="16"/>
              </w:rPr>
            </w:pPr>
          </w:p>
        </w:tc>
        <w:tc>
          <w:tcPr>
            <w:tcW w:w="1276" w:type="dxa"/>
            <w:vMerge/>
          </w:tcPr>
          <w:p w14:paraId="757A9969" w14:textId="77777777" w:rsidR="002A1E3B" w:rsidRPr="00FF2E2C" w:rsidRDefault="002A1E3B" w:rsidP="00AD2187">
            <w:pPr>
              <w:jc w:val="center"/>
              <w:rPr>
                <w:rFonts w:ascii="Bookman Old Style" w:hAnsi="Bookman Old Style" w:cs="Tahoma"/>
                <w:sz w:val="16"/>
                <w:szCs w:val="16"/>
              </w:rPr>
            </w:pPr>
          </w:p>
        </w:tc>
      </w:tr>
      <w:tr w:rsidR="00FF2E2C" w:rsidRPr="00FF2E2C" w14:paraId="2744583A" w14:textId="77777777" w:rsidTr="009851B7">
        <w:trPr>
          <w:trHeight w:val="227"/>
        </w:trPr>
        <w:tc>
          <w:tcPr>
            <w:tcW w:w="474" w:type="dxa"/>
            <w:vMerge/>
          </w:tcPr>
          <w:p w14:paraId="1E4DC4CE"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883D3C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Sontang</w:t>
            </w:r>
          </w:p>
        </w:tc>
        <w:tc>
          <w:tcPr>
            <w:tcW w:w="1630" w:type="dxa"/>
            <w:vMerge/>
          </w:tcPr>
          <w:p w14:paraId="64612574" w14:textId="77777777" w:rsidR="002A1E3B" w:rsidRPr="00FF2E2C" w:rsidRDefault="002A1E3B" w:rsidP="00AD2187">
            <w:pPr>
              <w:jc w:val="center"/>
              <w:rPr>
                <w:rFonts w:ascii="Bookman Old Style" w:hAnsi="Bookman Old Style" w:cs="Tahoma"/>
                <w:sz w:val="16"/>
                <w:szCs w:val="16"/>
              </w:rPr>
            </w:pPr>
          </w:p>
        </w:tc>
        <w:tc>
          <w:tcPr>
            <w:tcW w:w="1559" w:type="dxa"/>
            <w:vMerge/>
          </w:tcPr>
          <w:p w14:paraId="7DE6C601" w14:textId="77777777" w:rsidR="002A1E3B" w:rsidRPr="00FF2E2C" w:rsidRDefault="002A1E3B" w:rsidP="00AD2187">
            <w:pPr>
              <w:jc w:val="center"/>
              <w:rPr>
                <w:rFonts w:ascii="Bookman Old Style" w:hAnsi="Bookman Old Style" w:cs="Tahoma"/>
                <w:sz w:val="16"/>
                <w:szCs w:val="16"/>
              </w:rPr>
            </w:pPr>
          </w:p>
        </w:tc>
        <w:tc>
          <w:tcPr>
            <w:tcW w:w="2257" w:type="dxa"/>
            <w:vMerge/>
          </w:tcPr>
          <w:p w14:paraId="1946FFAA" w14:textId="77777777" w:rsidR="002A1E3B" w:rsidRPr="00FF2E2C" w:rsidRDefault="002A1E3B" w:rsidP="00AD2187">
            <w:pPr>
              <w:rPr>
                <w:rFonts w:ascii="Bookman Old Style" w:hAnsi="Bookman Old Style" w:cs="Tahoma"/>
                <w:sz w:val="16"/>
                <w:szCs w:val="16"/>
              </w:rPr>
            </w:pPr>
          </w:p>
        </w:tc>
        <w:tc>
          <w:tcPr>
            <w:tcW w:w="1276" w:type="dxa"/>
            <w:vMerge/>
          </w:tcPr>
          <w:p w14:paraId="53CAD46E" w14:textId="77777777" w:rsidR="002A1E3B" w:rsidRPr="00FF2E2C" w:rsidRDefault="002A1E3B" w:rsidP="00AD2187">
            <w:pPr>
              <w:jc w:val="center"/>
              <w:rPr>
                <w:rFonts w:ascii="Bookman Old Style" w:hAnsi="Bookman Old Style" w:cs="Tahoma"/>
                <w:sz w:val="16"/>
                <w:szCs w:val="16"/>
              </w:rPr>
            </w:pPr>
          </w:p>
        </w:tc>
      </w:tr>
      <w:tr w:rsidR="00FF2E2C" w:rsidRPr="00FF2E2C" w14:paraId="3D7B7EB5" w14:textId="77777777" w:rsidTr="009851B7">
        <w:trPr>
          <w:trHeight w:val="227"/>
        </w:trPr>
        <w:tc>
          <w:tcPr>
            <w:tcW w:w="474" w:type="dxa"/>
            <w:vMerge/>
          </w:tcPr>
          <w:p w14:paraId="03F981DD"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15F7B821"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Asik</w:t>
            </w:r>
          </w:p>
        </w:tc>
        <w:tc>
          <w:tcPr>
            <w:tcW w:w="1630" w:type="dxa"/>
            <w:vMerge/>
          </w:tcPr>
          <w:p w14:paraId="5B5F9058" w14:textId="77777777" w:rsidR="002A1E3B" w:rsidRPr="00FF2E2C" w:rsidRDefault="002A1E3B" w:rsidP="00AD2187">
            <w:pPr>
              <w:jc w:val="center"/>
              <w:rPr>
                <w:rFonts w:ascii="Bookman Old Style" w:hAnsi="Bookman Old Style" w:cs="Tahoma"/>
                <w:sz w:val="16"/>
                <w:szCs w:val="16"/>
              </w:rPr>
            </w:pPr>
          </w:p>
        </w:tc>
        <w:tc>
          <w:tcPr>
            <w:tcW w:w="1559" w:type="dxa"/>
            <w:vMerge/>
          </w:tcPr>
          <w:p w14:paraId="7C316F4F" w14:textId="77777777" w:rsidR="002A1E3B" w:rsidRPr="00FF2E2C" w:rsidRDefault="002A1E3B" w:rsidP="00AD2187">
            <w:pPr>
              <w:jc w:val="center"/>
              <w:rPr>
                <w:rFonts w:ascii="Bookman Old Style" w:hAnsi="Bookman Old Style" w:cs="Tahoma"/>
                <w:sz w:val="16"/>
                <w:szCs w:val="16"/>
              </w:rPr>
            </w:pPr>
          </w:p>
        </w:tc>
        <w:tc>
          <w:tcPr>
            <w:tcW w:w="2257" w:type="dxa"/>
            <w:vMerge/>
          </w:tcPr>
          <w:p w14:paraId="0F8826C2" w14:textId="77777777" w:rsidR="002A1E3B" w:rsidRPr="00FF2E2C" w:rsidRDefault="002A1E3B" w:rsidP="00AD2187">
            <w:pPr>
              <w:rPr>
                <w:rFonts w:ascii="Bookman Old Style" w:hAnsi="Bookman Old Style" w:cs="Tahoma"/>
                <w:sz w:val="16"/>
                <w:szCs w:val="16"/>
              </w:rPr>
            </w:pPr>
          </w:p>
        </w:tc>
        <w:tc>
          <w:tcPr>
            <w:tcW w:w="1276" w:type="dxa"/>
            <w:vMerge/>
          </w:tcPr>
          <w:p w14:paraId="75439A18" w14:textId="77777777" w:rsidR="002A1E3B" w:rsidRPr="00FF2E2C" w:rsidRDefault="002A1E3B" w:rsidP="00AD2187">
            <w:pPr>
              <w:jc w:val="center"/>
              <w:rPr>
                <w:rFonts w:ascii="Bookman Old Style" w:hAnsi="Bookman Old Style" w:cs="Tahoma"/>
                <w:sz w:val="16"/>
                <w:szCs w:val="16"/>
              </w:rPr>
            </w:pPr>
          </w:p>
        </w:tc>
      </w:tr>
      <w:tr w:rsidR="00FF2E2C" w:rsidRPr="00FF2E2C" w14:paraId="7BF64C4C" w14:textId="77777777" w:rsidTr="009851B7">
        <w:trPr>
          <w:trHeight w:val="227"/>
        </w:trPr>
        <w:tc>
          <w:tcPr>
            <w:tcW w:w="474" w:type="dxa"/>
            <w:vMerge/>
          </w:tcPr>
          <w:p w14:paraId="45B8C67C"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CA36FFE"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Air Pesut</w:t>
            </w:r>
          </w:p>
        </w:tc>
        <w:tc>
          <w:tcPr>
            <w:tcW w:w="1630" w:type="dxa"/>
            <w:vMerge/>
          </w:tcPr>
          <w:p w14:paraId="050C412A" w14:textId="77777777" w:rsidR="002A1E3B" w:rsidRPr="00FF2E2C" w:rsidRDefault="002A1E3B" w:rsidP="00AD2187">
            <w:pPr>
              <w:jc w:val="center"/>
              <w:rPr>
                <w:rFonts w:ascii="Bookman Old Style" w:hAnsi="Bookman Old Style" w:cs="Tahoma"/>
                <w:sz w:val="16"/>
                <w:szCs w:val="16"/>
              </w:rPr>
            </w:pPr>
          </w:p>
        </w:tc>
        <w:tc>
          <w:tcPr>
            <w:tcW w:w="1559" w:type="dxa"/>
            <w:vMerge/>
          </w:tcPr>
          <w:p w14:paraId="422C8C39" w14:textId="77777777" w:rsidR="002A1E3B" w:rsidRPr="00FF2E2C" w:rsidRDefault="002A1E3B" w:rsidP="00AD2187">
            <w:pPr>
              <w:jc w:val="center"/>
              <w:rPr>
                <w:rFonts w:ascii="Bookman Old Style" w:hAnsi="Bookman Old Style" w:cs="Tahoma"/>
                <w:sz w:val="16"/>
                <w:szCs w:val="16"/>
              </w:rPr>
            </w:pPr>
          </w:p>
        </w:tc>
        <w:tc>
          <w:tcPr>
            <w:tcW w:w="2257" w:type="dxa"/>
            <w:vMerge/>
          </w:tcPr>
          <w:p w14:paraId="420C47BD" w14:textId="77777777" w:rsidR="002A1E3B" w:rsidRPr="00FF2E2C" w:rsidRDefault="002A1E3B" w:rsidP="00AD2187">
            <w:pPr>
              <w:rPr>
                <w:rFonts w:ascii="Bookman Old Style" w:hAnsi="Bookman Old Style" w:cs="Tahoma"/>
                <w:sz w:val="16"/>
                <w:szCs w:val="16"/>
              </w:rPr>
            </w:pPr>
          </w:p>
        </w:tc>
        <w:tc>
          <w:tcPr>
            <w:tcW w:w="1276" w:type="dxa"/>
            <w:vMerge/>
          </w:tcPr>
          <w:p w14:paraId="6C29001D" w14:textId="77777777" w:rsidR="002A1E3B" w:rsidRPr="00FF2E2C" w:rsidRDefault="002A1E3B" w:rsidP="00AD2187">
            <w:pPr>
              <w:jc w:val="center"/>
              <w:rPr>
                <w:rFonts w:ascii="Bookman Old Style" w:hAnsi="Bookman Old Style" w:cs="Tahoma"/>
                <w:sz w:val="16"/>
                <w:szCs w:val="16"/>
              </w:rPr>
            </w:pPr>
          </w:p>
        </w:tc>
      </w:tr>
      <w:tr w:rsidR="00FF2E2C" w:rsidRPr="00FF2E2C" w14:paraId="48CB2208" w14:textId="77777777" w:rsidTr="009851B7">
        <w:trPr>
          <w:trHeight w:val="227"/>
        </w:trPr>
        <w:tc>
          <w:tcPr>
            <w:tcW w:w="474" w:type="dxa"/>
            <w:vMerge/>
          </w:tcPr>
          <w:p w14:paraId="32D9F1E0"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E20F85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Sibinail</w:t>
            </w:r>
          </w:p>
        </w:tc>
        <w:tc>
          <w:tcPr>
            <w:tcW w:w="1630" w:type="dxa"/>
            <w:vMerge/>
          </w:tcPr>
          <w:p w14:paraId="01E4E766" w14:textId="77777777" w:rsidR="002A1E3B" w:rsidRPr="00FF2E2C" w:rsidRDefault="002A1E3B" w:rsidP="00AD2187">
            <w:pPr>
              <w:jc w:val="center"/>
              <w:rPr>
                <w:rFonts w:ascii="Bookman Old Style" w:hAnsi="Bookman Old Style" w:cs="Tahoma"/>
                <w:sz w:val="16"/>
                <w:szCs w:val="16"/>
              </w:rPr>
            </w:pPr>
          </w:p>
        </w:tc>
        <w:tc>
          <w:tcPr>
            <w:tcW w:w="1559" w:type="dxa"/>
            <w:vMerge/>
          </w:tcPr>
          <w:p w14:paraId="458DDED7" w14:textId="77777777" w:rsidR="002A1E3B" w:rsidRPr="00FF2E2C" w:rsidRDefault="002A1E3B" w:rsidP="00AD2187">
            <w:pPr>
              <w:jc w:val="center"/>
              <w:rPr>
                <w:rFonts w:ascii="Bookman Old Style" w:hAnsi="Bookman Old Style" w:cs="Tahoma"/>
                <w:sz w:val="16"/>
                <w:szCs w:val="16"/>
              </w:rPr>
            </w:pPr>
          </w:p>
        </w:tc>
        <w:tc>
          <w:tcPr>
            <w:tcW w:w="2257" w:type="dxa"/>
            <w:vMerge/>
          </w:tcPr>
          <w:p w14:paraId="6EAAAD14" w14:textId="77777777" w:rsidR="002A1E3B" w:rsidRPr="00FF2E2C" w:rsidRDefault="002A1E3B" w:rsidP="00AD2187">
            <w:pPr>
              <w:rPr>
                <w:rFonts w:ascii="Bookman Old Style" w:hAnsi="Bookman Old Style" w:cs="Tahoma"/>
                <w:sz w:val="16"/>
                <w:szCs w:val="16"/>
              </w:rPr>
            </w:pPr>
          </w:p>
        </w:tc>
        <w:tc>
          <w:tcPr>
            <w:tcW w:w="1276" w:type="dxa"/>
            <w:vMerge/>
          </w:tcPr>
          <w:p w14:paraId="24BEDA58" w14:textId="77777777" w:rsidR="002A1E3B" w:rsidRPr="00FF2E2C" w:rsidRDefault="002A1E3B" w:rsidP="00AD2187">
            <w:pPr>
              <w:jc w:val="center"/>
              <w:rPr>
                <w:rFonts w:ascii="Bookman Old Style" w:hAnsi="Bookman Old Style" w:cs="Tahoma"/>
                <w:sz w:val="16"/>
                <w:szCs w:val="16"/>
              </w:rPr>
            </w:pPr>
          </w:p>
        </w:tc>
      </w:tr>
      <w:tr w:rsidR="00FF2E2C" w:rsidRPr="00FF2E2C" w14:paraId="3B8098EA" w14:textId="77777777" w:rsidTr="009851B7">
        <w:trPr>
          <w:trHeight w:val="227"/>
        </w:trPr>
        <w:tc>
          <w:tcPr>
            <w:tcW w:w="474" w:type="dxa"/>
            <w:vMerge/>
          </w:tcPr>
          <w:p w14:paraId="33E5725C"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04610B0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Pagang</w:t>
            </w:r>
          </w:p>
        </w:tc>
        <w:tc>
          <w:tcPr>
            <w:tcW w:w="1630" w:type="dxa"/>
            <w:vMerge/>
          </w:tcPr>
          <w:p w14:paraId="19F058E5" w14:textId="77777777" w:rsidR="002A1E3B" w:rsidRPr="00FF2E2C" w:rsidRDefault="002A1E3B" w:rsidP="00AD2187">
            <w:pPr>
              <w:jc w:val="center"/>
              <w:rPr>
                <w:rFonts w:ascii="Bookman Old Style" w:hAnsi="Bookman Old Style" w:cs="Tahoma"/>
                <w:sz w:val="16"/>
                <w:szCs w:val="16"/>
              </w:rPr>
            </w:pPr>
          </w:p>
        </w:tc>
        <w:tc>
          <w:tcPr>
            <w:tcW w:w="1559" w:type="dxa"/>
            <w:vMerge/>
          </w:tcPr>
          <w:p w14:paraId="348F04C3" w14:textId="77777777" w:rsidR="002A1E3B" w:rsidRPr="00FF2E2C" w:rsidRDefault="002A1E3B" w:rsidP="00AD2187">
            <w:pPr>
              <w:jc w:val="center"/>
              <w:rPr>
                <w:rFonts w:ascii="Bookman Old Style" w:hAnsi="Bookman Old Style" w:cs="Tahoma"/>
                <w:sz w:val="16"/>
                <w:szCs w:val="16"/>
              </w:rPr>
            </w:pPr>
          </w:p>
        </w:tc>
        <w:tc>
          <w:tcPr>
            <w:tcW w:w="2257" w:type="dxa"/>
            <w:vMerge/>
          </w:tcPr>
          <w:p w14:paraId="6DB66FD3" w14:textId="77777777" w:rsidR="002A1E3B" w:rsidRPr="00FF2E2C" w:rsidRDefault="002A1E3B" w:rsidP="00AD2187">
            <w:pPr>
              <w:rPr>
                <w:rFonts w:ascii="Bookman Old Style" w:hAnsi="Bookman Old Style" w:cs="Tahoma"/>
                <w:sz w:val="16"/>
                <w:szCs w:val="16"/>
              </w:rPr>
            </w:pPr>
          </w:p>
        </w:tc>
        <w:tc>
          <w:tcPr>
            <w:tcW w:w="1276" w:type="dxa"/>
            <w:vMerge/>
          </w:tcPr>
          <w:p w14:paraId="0AECDA55" w14:textId="77777777" w:rsidR="002A1E3B" w:rsidRPr="00FF2E2C" w:rsidRDefault="002A1E3B" w:rsidP="00AD2187">
            <w:pPr>
              <w:jc w:val="center"/>
              <w:rPr>
                <w:rFonts w:ascii="Bookman Old Style" w:hAnsi="Bookman Old Style" w:cs="Tahoma"/>
                <w:sz w:val="16"/>
                <w:szCs w:val="16"/>
              </w:rPr>
            </w:pPr>
          </w:p>
        </w:tc>
      </w:tr>
      <w:tr w:rsidR="00FF2E2C" w:rsidRPr="00FF2E2C" w14:paraId="2AA6E174" w14:textId="77777777" w:rsidTr="009851B7">
        <w:trPr>
          <w:trHeight w:val="227"/>
        </w:trPr>
        <w:tc>
          <w:tcPr>
            <w:tcW w:w="474" w:type="dxa"/>
            <w:vMerge/>
          </w:tcPr>
          <w:p w14:paraId="4F771F06"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7EE171A"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Pincuran panjang</w:t>
            </w:r>
          </w:p>
        </w:tc>
        <w:tc>
          <w:tcPr>
            <w:tcW w:w="1630" w:type="dxa"/>
            <w:vMerge/>
          </w:tcPr>
          <w:p w14:paraId="73F905D3" w14:textId="77777777" w:rsidR="002A1E3B" w:rsidRPr="00FF2E2C" w:rsidRDefault="002A1E3B" w:rsidP="00AD2187">
            <w:pPr>
              <w:jc w:val="center"/>
              <w:rPr>
                <w:rFonts w:ascii="Bookman Old Style" w:hAnsi="Bookman Old Style" w:cs="Tahoma"/>
                <w:sz w:val="16"/>
                <w:szCs w:val="16"/>
              </w:rPr>
            </w:pPr>
          </w:p>
        </w:tc>
        <w:tc>
          <w:tcPr>
            <w:tcW w:w="1559" w:type="dxa"/>
            <w:vMerge/>
          </w:tcPr>
          <w:p w14:paraId="33617780" w14:textId="77777777" w:rsidR="002A1E3B" w:rsidRPr="00FF2E2C" w:rsidRDefault="002A1E3B" w:rsidP="00AD2187">
            <w:pPr>
              <w:jc w:val="center"/>
              <w:rPr>
                <w:rFonts w:ascii="Bookman Old Style" w:hAnsi="Bookman Old Style" w:cs="Tahoma"/>
                <w:sz w:val="16"/>
                <w:szCs w:val="16"/>
              </w:rPr>
            </w:pPr>
          </w:p>
        </w:tc>
        <w:tc>
          <w:tcPr>
            <w:tcW w:w="2257" w:type="dxa"/>
            <w:vMerge/>
          </w:tcPr>
          <w:p w14:paraId="3D32291D" w14:textId="77777777" w:rsidR="002A1E3B" w:rsidRPr="00FF2E2C" w:rsidRDefault="002A1E3B" w:rsidP="00AD2187">
            <w:pPr>
              <w:rPr>
                <w:rFonts w:ascii="Bookman Old Style" w:hAnsi="Bookman Old Style" w:cs="Tahoma"/>
                <w:sz w:val="16"/>
                <w:szCs w:val="16"/>
              </w:rPr>
            </w:pPr>
          </w:p>
        </w:tc>
        <w:tc>
          <w:tcPr>
            <w:tcW w:w="1276" w:type="dxa"/>
            <w:vMerge/>
          </w:tcPr>
          <w:p w14:paraId="48601F8B" w14:textId="77777777" w:rsidR="002A1E3B" w:rsidRPr="00FF2E2C" w:rsidRDefault="002A1E3B" w:rsidP="00AD2187">
            <w:pPr>
              <w:jc w:val="center"/>
              <w:rPr>
                <w:rFonts w:ascii="Bookman Old Style" w:hAnsi="Bookman Old Style" w:cs="Tahoma"/>
                <w:sz w:val="16"/>
                <w:szCs w:val="16"/>
              </w:rPr>
            </w:pPr>
          </w:p>
        </w:tc>
      </w:tr>
      <w:tr w:rsidR="00FF2E2C" w:rsidRPr="00FF2E2C" w14:paraId="26204FC4" w14:textId="77777777" w:rsidTr="009851B7">
        <w:trPr>
          <w:trHeight w:val="227"/>
        </w:trPr>
        <w:tc>
          <w:tcPr>
            <w:tcW w:w="474" w:type="dxa"/>
            <w:vMerge/>
          </w:tcPr>
          <w:p w14:paraId="5F23DD54"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7DEED693"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Timbawan</w:t>
            </w:r>
          </w:p>
        </w:tc>
        <w:tc>
          <w:tcPr>
            <w:tcW w:w="1630" w:type="dxa"/>
            <w:vMerge/>
          </w:tcPr>
          <w:p w14:paraId="4EAAB74B" w14:textId="77777777" w:rsidR="002A1E3B" w:rsidRPr="00FF2E2C" w:rsidRDefault="002A1E3B" w:rsidP="00AD2187">
            <w:pPr>
              <w:jc w:val="center"/>
              <w:rPr>
                <w:rFonts w:ascii="Bookman Old Style" w:hAnsi="Bookman Old Style" w:cs="Tahoma"/>
                <w:sz w:val="16"/>
                <w:szCs w:val="16"/>
              </w:rPr>
            </w:pPr>
          </w:p>
        </w:tc>
        <w:tc>
          <w:tcPr>
            <w:tcW w:w="1559" w:type="dxa"/>
            <w:vMerge/>
          </w:tcPr>
          <w:p w14:paraId="064695AF" w14:textId="77777777" w:rsidR="002A1E3B" w:rsidRPr="00FF2E2C" w:rsidRDefault="002A1E3B" w:rsidP="00AD2187">
            <w:pPr>
              <w:jc w:val="center"/>
              <w:rPr>
                <w:rFonts w:ascii="Bookman Old Style" w:hAnsi="Bookman Old Style" w:cs="Tahoma"/>
                <w:sz w:val="16"/>
                <w:szCs w:val="16"/>
              </w:rPr>
            </w:pPr>
          </w:p>
        </w:tc>
        <w:tc>
          <w:tcPr>
            <w:tcW w:w="2257" w:type="dxa"/>
            <w:vMerge/>
          </w:tcPr>
          <w:p w14:paraId="5CE92174" w14:textId="77777777" w:rsidR="002A1E3B" w:rsidRPr="00FF2E2C" w:rsidRDefault="002A1E3B" w:rsidP="00AD2187">
            <w:pPr>
              <w:rPr>
                <w:rFonts w:ascii="Bookman Old Style" w:hAnsi="Bookman Old Style" w:cs="Tahoma"/>
                <w:sz w:val="16"/>
                <w:szCs w:val="16"/>
              </w:rPr>
            </w:pPr>
          </w:p>
        </w:tc>
        <w:tc>
          <w:tcPr>
            <w:tcW w:w="1276" w:type="dxa"/>
            <w:vMerge/>
          </w:tcPr>
          <w:p w14:paraId="76B558E5" w14:textId="77777777" w:rsidR="002A1E3B" w:rsidRPr="00FF2E2C" w:rsidRDefault="002A1E3B" w:rsidP="00AD2187">
            <w:pPr>
              <w:jc w:val="center"/>
              <w:rPr>
                <w:rFonts w:ascii="Bookman Old Style" w:hAnsi="Bookman Old Style" w:cs="Tahoma"/>
                <w:sz w:val="16"/>
                <w:szCs w:val="16"/>
              </w:rPr>
            </w:pPr>
          </w:p>
        </w:tc>
      </w:tr>
      <w:tr w:rsidR="00FF2E2C" w:rsidRPr="00FF2E2C" w14:paraId="02DF2901" w14:textId="77777777" w:rsidTr="009851B7">
        <w:trPr>
          <w:trHeight w:val="227"/>
        </w:trPr>
        <w:tc>
          <w:tcPr>
            <w:tcW w:w="474" w:type="dxa"/>
            <w:vMerge w:val="restart"/>
          </w:tcPr>
          <w:p w14:paraId="40A0CE5F"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7</w:t>
            </w:r>
          </w:p>
        </w:tc>
        <w:tc>
          <w:tcPr>
            <w:tcW w:w="2126" w:type="dxa"/>
            <w:noWrap/>
            <w:hideMark/>
          </w:tcPr>
          <w:p w14:paraId="7419E6E1" w14:textId="77777777" w:rsidR="002A1E3B" w:rsidRPr="00FF2E2C" w:rsidRDefault="002A1E3B" w:rsidP="00AD2187">
            <w:pPr>
              <w:rPr>
                <w:rFonts w:ascii="Bookman Old Style" w:hAnsi="Bookman Old Style" w:cs="Tahoma"/>
                <w:b/>
                <w:sz w:val="16"/>
                <w:szCs w:val="16"/>
              </w:rPr>
            </w:pPr>
            <w:r w:rsidRPr="00FF2E2C">
              <w:rPr>
                <w:rFonts w:ascii="Bookman Old Style" w:hAnsi="Bookman Old Style" w:cs="Tahoma"/>
                <w:b/>
                <w:sz w:val="16"/>
                <w:szCs w:val="16"/>
              </w:rPr>
              <w:t>WS WAMPU – BESITANG</w:t>
            </w:r>
          </w:p>
        </w:tc>
        <w:tc>
          <w:tcPr>
            <w:tcW w:w="1630" w:type="dxa"/>
          </w:tcPr>
          <w:p w14:paraId="20BB33CF" w14:textId="77777777" w:rsidR="002A1E3B" w:rsidRPr="00FF2E2C" w:rsidRDefault="002A1E3B" w:rsidP="00AD2187">
            <w:pPr>
              <w:jc w:val="center"/>
              <w:rPr>
                <w:rFonts w:ascii="Bookman Old Style" w:hAnsi="Bookman Old Style" w:cs="Tahoma"/>
                <w:sz w:val="16"/>
                <w:szCs w:val="16"/>
              </w:rPr>
            </w:pPr>
          </w:p>
        </w:tc>
        <w:tc>
          <w:tcPr>
            <w:tcW w:w="1559" w:type="dxa"/>
          </w:tcPr>
          <w:p w14:paraId="48BF5F98" w14:textId="77777777" w:rsidR="002A1E3B" w:rsidRPr="00FF2E2C" w:rsidRDefault="002A1E3B" w:rsidP="00AD2187">
            <w:pPr>
              <w:jc w:val="center"/>
              <w:rPr>
                <w:rFonts w:ascii="Bookman Old Style" w:hAnsi="Bookman Old Style" w:cs="Tahoma"/>
                <w:sz w:val="16"/>
                <w:szCs w:val="16"/>
              </w:rPr>
            </w:pPr>
          </w:p>
        </w:tc>
        <w:tc>
          <w:tcPr>
            <w:tcW w:w="2257" w:type="dxa"/>
            <w:vMerge w:val="restart"/>
          </w:tcPr>
          <w:p w14:paraId="70C32A6D"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Kab. Langkat, Kab. Karo, Kab. Deli Serdang, Kab.</w:t>
            </w:r>
            <w:r w:rsidRPr="00FF2E2C">
              <w:rPr>
                <w:rFonts w:ascii="Bookman Old Style" w:hAnsi="Bookman Old Style" w:cs="Tahoma"/>
                <w:sz w:val="16"/>
                <w:szCs w:val="16"/>
                <w:lang w:val="es-ES"/>
              </w:rPr>
              <w:t>Dairi, Kab. Simalungun, dan Kota Binjai</w:t>
            </w:r>
          </w:p>
          <w:p w14:paraId="0A3F7A22" w14:textId="77777777" w:rsidR="002A1E3B" w:rsidRPr="00FF2E2C" w:rsidRDefault="002A1E3B" w:rsidP="00AD2187">
            <w:pPr>
              <w:rPr>
                <w:rFonts w:ascii="Bookman Old Style" w:hAnsi="Bookman Old Style" w:cs="Tahoma"/>
                <w:sz w:val="16"/>
                <w:szCs w:val="16"/>
              </w:rPr>
            </w:pPr>
          </w:p>
        </w:tc>
        <w:tc>
          <w:tcPr>
            <w:tcW w:w="1276" w:type="dxa"/>
            <w:vMerge w:val="restart"/>
          </w:tcPr>
          <w:p w14:paraId="403D186F"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LINTAS KABUPATEN/KOTA</w:t>
            </w:r>
          </w:p>
        </w:tc>
      </w:tr>
      <w:tr w:rsidR="00FF2E2C" w:rsidRPr="00FF2E2C" w14:paraId="0FB96BBE" w14:textId="77777777" w:rsidTr="009851B7">
        <w:trPr>
          <w:trHeight w:val="227"/>
        </w:trPr>
        <w:tc>
          <w:tcPr>
            <w:tcW w:w="474" w:type="dxa"/>
            <w:vMerge/>
          </w:tcPr>
          <w:p w14:paraId="4634B433"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EF1E22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Wampu</w:t>
            </w:r>
          </w:p>
        </w:tc>
        <w:tc>
          <w:tcPr>
            <w:tcW w:w="1630" w:type="dxa"/>
          </w:tcPr>
          <w:p w14:paraId="507D7936"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 xml:space="preserve">DAS  Besitang </w:t>
            </w:r>
          </w:p>
        </w:tc>
        <w:tc>
          <w:tcPr>
            <w:tcW w:w="1559" w:type="dxa"/>
          </w:tcPr>
          <w:p w14:paraId="789FE973" w14:textId="77777777" w:rsidR="002A1E3B" w:rsidRPr="00FF2E2C" w:rsidRDefault="002A1E3B" w:rsidP="00AD2187">
            <w:pPr>
              <w:jc w:val="center"/>
              <w:rPr>
                <w:rFonts w:ascii="Bookman Old Style" w:hAnsi="Bookman Old Style" w:cs="Tahoma"/>
                <w:sz w:val="16"/>
                <w:szCs w:val="16"/>
              </w:rPr>
            </w:pPr>
          </w:p>
        </w:tc>
        <w:tc>
          <w:tcPr>
            <w:tcW w:w="2257" w:type="dxa"/>
            <w:vMerge/>
          </w:tcPr>
          <w:p w14:paraId="29CBE301" w14:textId="77777777" w:rsidR="002A1E3B" w:rsidRPr="00FF2E2C" w:rsidRDefault="002A1E3B" w:rsidP="00AD2187">
            <w:pPr>
              <w:rPr>
                <w:rFonts w:ascii="Bookman Old Style" w:hAnsi="Bookman Old Style" w:cs="Tahoma"/>
                <w:sz w:val="16"/>
                <w:szCs w:val="16"/>
              </w:rPr>
            </w:pPr>
          </w:p>
        </w:tc>
        <w:tc>
          <w:tcPr>
            <w:tcW w:w="1276" w:type="dxa"/>
            <w:vMerge/>
          </w:tcPr>
          <w:p w14:paraId="0DD06B84" w14:textId="77777777" w:rsidR="002A1E3B" w:rsidRPr="00FF2E2C" w:rsidRDefault="002A1E3B" w:rsidP="00AD2187">
            <w:pPr>
              <w:jc w:val="center"/>
              <w:rPr>
                <w:rFonts w:ascii="Bookman Old Style" w:hAnsi="Bookman Old Style" w:cs="Tahoma"/>
                <w:sz w:val="16"/>
                <w:szCs w:val="16"/>
              </w:rPr>
            </w:pPr>
          </w:p>
        </w:tc>
      </w:tr>
      <w:tr w:rsidR="00FF2E2C" w:rsidRPr="00FF2E2C" w14:paraId="673193AA" w14:textId="77777777" w:rsidTr="009851B7">
        <w:trPr>
          <w:trHeight w:val="227"/>
        </w:trPr>
        <w:tc>
          <w:tcPr>
            <w:tcW w:w="474" w:type="dxa"/>
            <w:vMerge/>
          </w:tcPr>
          <w:p w14:paraId="576701C2"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5BB4FF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Batang Serangan</w:t>
            </w:r>
          </w:p>
        </w:tc>
        <w:tc>
          <w:tcPr>
            <w:tcW w:w="1630" w:type="dxa"/>
          </w:tcPr>
          <w:p w14:paraId="1DF84E97"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Babalan</w:t>
            </w:r>
          </w:p>
        </w:tc>
        <w:tc>
          <w:tcPr>
            <w:tcW w:w="1559" w:type="dxa"/>
          </w:tcPr>
          <w:p w14:paraId="59EBBABD" w14:textId="77777777" w:rsidR="002A1E3B" w:rsidRPr="00FF2E2C" w:rsidRDefault="002A1E3B" w:rsidP="00AD2187">
            <w:pPr>
              <w:jc w:val="center"/>
              <w:rPr>
                <w:rFonts w:ascii="Bookman Old Style" w:hAnsi="Bookman Old Style" w:cs="Tahoma"/>
                <w:sz w:val="16"/>
                <w:szCs w:val="16"/>
              </w:rPr>
            </w:pPr>
          </w:p>
        </w:tc>
        <w:tc>
          <w:tcPr>
            <w:tcW w:w="2257" w:type="dxa"/>
            <w:vMerge/>
          </w:tcPr>
          <w:p w14:paraId="4367D43A" w14:textId="77777777" w:rsidR="002A1E3B" w:rsidRPr="00FF2E2C" w:rsidRDefault="002A1E3B" w:rsidP="00AD2187">
            <w:pPr>
              <w:rPr>
                <w:rFonts w:ascii="Bookman Old Style" w:hAnsi="Bookman Old Style" w:cs="Tahoma"/>
                <w:sz w:val="16"/>
                <w:szCs w:val="16"/>
              </w:rPr>
            </w:pPr>
          </w:p>
        </w:tc>
        <w:tc>
          <w:tcPr>
            <w:tcW w:w="1276" w:type="dxa"/>
            <w:vMerge/>
          </w:tcPr>
          <w:p w14:paraId="0145A0AC" w14:textId="77777777" w:rsidR="002A1E3B" w:rsidRPr="00FF2E2C" w:rsidRDefault="002A1E3B" w:rsidP="00AD2187">
            <w:pPr>
              <w:jc w:val="center"/>
              <w:rPr>
                <w:rFonts w:ascii="Bookman Old Style" w:hAnsi="Bookman Old Style" w:cs="Tahoma"/>
                <w:sz w:val="16"/>
                <w:szCs w:val="16"/>
              </w:rPr>
            </w:pPr>
          </w:p>
        </w:tc>
      </w:tr>
      <w:tr w:rsidR="00FF2E2C" w:rsidRPr="00FF2E2C" w14:paraId="23526091" w14:textId="77777777" w:rsidTr="009851B7">
        <w:trPr>
          <w:trHeight w:val="227"/>
        </w:trPr>
        <w:tc>
          <w:tcPr>
            <w:tcW w:w="474" w:type="dxa"/>
            <w:vMerge/>
          </w:tcPr>
          <w:p w14:paraId="73FACEE7"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77E059A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Lepan</w:t>
            </w:r>
          </w:p>
        </w:tc>
        <w:tc>
          <w:tcPr>
            <w:tcW w:w="1630" w:type="dxa"/>
          </w:tcPr>
          <w:p w14:paraId="74DCE8B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Lepan</w:t>
            </w:r>
          </w:p>
        </w:tc>
        <w:tc>
          <w:tcPr>
            <w:tcW w:w="1559" w:type="dxa"/>
          </w:tcPr>
          <w:p w14:paraId="59D958A0" w14:textId="77777777" w:rsidR="002A1E3B" w:rsidRPr="00FF2E2C" w:rsidRDefault="002A1E3B" w:rsidP="00AD2187">
            <w:pPr>
              <w:jc w:val="center"/>
              <w:rPr>
                <w:rFonts w:ascii="Bookman Old Style" w:hAnsi="Bookman Old Style" w:cs="Tahoma"/>
                <w:sz w:val="16"/>
                <w:szCs w:val="16"/>
              </w:rPr>
            </w:pPr>
          </w:p>
        </w:tc>
        <w:tc>
          <w:tcPr>
            <w:tcW w:w="2257" w:type="dxa"/>
            <w:vMerge/>
          </w:tcPr>
          <w:p w14:paraId="0229D45C" w14:textId="77777777" w:rsidR="002A1E3B" w:rsidRPr="00FF2E2C" w:rsidRDefault="002A1E3B" w:rsidP="00AD2187">
            <w:pPr>
              <w:rPr>
                <w:rFonts w:ascii="Bookman Old Style" w:hAnsi="Bookman Old Style" w:cs="Tahoma"/>
                <w:sz w:val="16"/>
                <w:szCs w:val="16"/>
              </w:rPr>
            </w:pPr>
          </w:p>
        </w:tc>
        <w:tc>
          <w:tcPr>
            <w:tcW w:w="1276" w:type="dxa"/>
            <w:vMerge/>
          </w:tcPr>
          <w:p w14:paraId="19C485EC" w14:textId="77777777" w:rsidR="002A1E3B" w:rsidRPr="00FF2E2C" w:rsidRDefault="002A1E3B" w:rsidP="00AD2187">
            <w:pPr>
              <w:jc w:val="center"/>
              <w:rPr>
                <w:rFonts w:ascii="Bookman Old Style" w:hAnsi="Bookman Old Style" w:cs="Tahoma"/>
                <w:sz w:val="16"/>
                <w:szCs w:val="16"/>
              </w:rPr>
            </w:pPr>
          </w:p>
        </w:tc>
      </w:tr>
      <w:tr w:rsidR="00FF2E2C" w:rsidRPr="00FF2E2C" w14:paraId="138D58D2" w14:textId="77777777" w:rsidTr="009851B7">
        <w:trPr>
          <w:trHeight w:val="227"/>
        </w:trPr>
        <w:tc>
          <w:tcPr>
            <w:tcW w:w="474" w:type="dxa"/>
            <w:vMerge/>
          </w:tcPr>
          <w:p w14:paraId="2A4F5D24"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41B4E5FA"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Besitang</w:t>
            </w:r>
          </w:p>
        </w:tc>
        <w:tc>
          <w:tcPr>
            <w:tcW w:w="1630" w:type="dxa"/>
          </w:tcPr>
          <w:p w14:paraId="53E76EA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Batang Serangan</w:t>
            </w:r>
          </w:p>
        </w:tc>
        <w:tc>
          <w:tcPr>
            <w:tcW w:w="1559" w:type="dxa"/>
          </w:tcPr>
          <w:p w14:paraId="708BE2EA" w14:textId="77777777" w:rsidR="002A1E3B" w:rsidRPr="00FF2E2C" w:rsidRDefault="002A1E3B" w:rsidP="00AD2187">
            <w:pPr>
              <w:jc w:val="center"/>
              <w:rPr>
                <w:rFonts w:ascii="Bookman Old Style" w:hAnsi="Bookman Old Style" w:cs="Tahoma"/>
                <w:sz w:val="16"/>
                <w:szCs w:val="16"/>
              </w:rPr>
            </w:pPr>
          </w:p>
        </w:tc>
        <w:tc>
          <w:tcPr>
            <w:tcW w:w="2257" w:type="dxa"/>
            <w:vMerge/>
          </w:tcPr>
          <w:p w14:paraId="418D0F56" w14:textId="77777777" w:rsidR="002A1E3B" w:rsidRPr="00FF2E2C" w:rsidRDefault="002A1E3B" w:rsidP="00AD2187">
            <w:pPr>
              <w:rPr>
                <w:rFonts w:ascii="Bookman Old Style" w:hAnsi="Bookman Old Style" w:cs="Tahoma"/>
                <w:sz w:val="16"/>
                <w:szCs w:val="16"/>
              </w:rPr>
            </w:pPr>
          </w:p>
        </w:tc>
        <w:tc>
          <w:tcPr>
            <w:tcW w:w="1276" w:type="dxa"/>
            <w:vMerge/>
          </w:tcPr>
          <w:p w14:paraId="5B923879" w14:textId="77777777" w:rsidR="002A1E3B" w:rsidRPr="00FF2E2C" w:rsidRDefault="002A1E3B" w:rsidP="00AD2187">
            <w:pPr>
              <w:jc w:val="center"/>
              <w:rPr>
                <w:rFonts w:ascii="Bookman Old Style" w:hAnsi="Bookman Old Style" w:cs="Tahoma"/>
                <w:sz w:val="16"/>
                <w:szCs w:val="16"/>
              </w:rPr>
            </w:pPr>
          </w:p>
        </w:tc>
      </w:tr>
      <w:tr w:rsidR="00FF2E2C" w:rsidRPr="00FF2E2C" w14:paraId="487E42FD" w14:textId="77777777" w:rsidTr="009851B7">
        <w:trPr>
          <w:trHeight w:val="227"/>
        </w:trPr>
        <w:tc>
          <w:tcPr>
            <w:tcW w:w="474" w:type="dxa"/>
            <w:vMerge/>
          </w:tcPr>
          <w:p w14:paraId="3095221E"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44AAAB8"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Babalan</w:t>
            </w:r>
          </w:p>
        </w:tc>
        <w:tc>
          <w:tcPr>
            <w:tcW w:w="1630" w:type="dxa"/>
          </w:tcPr>
          <w:p w14:paraId="1F843C2C" w14:textId="77777777" w:rsidR="002A1E3B" w:rsidRPr="00FF2E2C" w:rsidRDefault="002A1E3B" w:rsidP="00AD2187">
            <w:pPr>
              <w:ind w:left="34"/>
              <w:contextualSpacing/>
              <w:rPr>
                <w:rFonts w:ascii="Bookman Old Style" w:hAnsi="Bookman Old Style" w:cs="Tahoma"/>
                <w:sz w:val="16"/>
                <w:szCs w:val="16"/>
              </w:rPr>
            </w:pPr>
            <w:r w:rsidRPr="00FF2E2C">
              <w:rPr>
                <w:rFonts w:ascii="Bookman Old Style" w:hAnsi="Bookman Old Style" w:cs="Tahoma"/>
                <w:sz w:val="16"/>
                <w:szCs w:val="16"/>
              </w:rPr>
              <w:t xml:space="preserve">DAS Asam Kumbang </w:t>
            </w:r>
          </w:p>
        </w:tc>
        <w:tc>
          <w:tcPr>
            <w:tcW w:w="1559" w:type="dxa"/>
          </w:tcPr>
          <w:p w14:paraId="2F0529F8" w14:textId="77777777" w:rsidR="002A1E3B" w:rsidRPr="00FF2E2C" w:rsidRDefault="002A1E3B" w:rsidP="00AD2187">
            <w:pPr>
              <w:jc w:val="center"/>
              <w:rPr>
                <w:rFonts w:ascii="Bookman Old Style" w:hAnsi="Bookman Old Style" w:cs="Tahoma"/>
                <w:sz w:val="16"/>
                <w:szCs w:val="16"/>
              </w:rPr>
            </w:pPr>
          </w:p>
        </w:tc>
        <w:tc>
          <w:tcPr>
            <w:tcW w:w="2257" w:type="dxa"/>
            <w:vMerge/>
          </w:tcPr>
          <w:p w14:paraId="7427DB98" w14:textId="77777777" w:rsidR="002A1E3B" w:rsidRPr="00FF2E2C" w:rsidRDefault="002A1E3B" w:rsidP="00AD2187">
            <w:pPr>
              <w:rPr>
                <w:rFonts w:ascii="Bookman Old Style" w:hAnsi="Bookman Old Style" w:cs="Tahoma"/>
                <w:sz w:val="16"/>
                <w:szCs w:val="16"/>
              </w:rPr>
            </w:pPr>
          </w:p>
        </w:tc>
        <w:tc>
          <w:tcPr>
            <w:tcW w:w="1276" w:type="dxa"/>
            <w:vMerge/>
          </w:tcPr>
          <w:p w14:paraId="38204184" w14:textId="77777777" w:rsidR="002A1E3B" w:rsidRPr="00FF2E2C" w:rsidRDefault="002A1E3B" w:rsidP="00AD2187">
            <w:pPr>
              <w:jc w:val="center"/>
              <w:rPr>
                <w:rFonts w:ascii="Bookman Old Style" w:hAnsi="Bookman Old Style" w:cs="Tahoma"/>
                <w:sz w:val="16"/>
                <w:szCs w:val="16"/>
              </w:rPr>
            </w:pPr>
          </w:p>
        </w:tc>
      </w:tr>
      <w:tr w:rsidR="00FF2E2C" w:rsidRPr="00FF2E2C" w14:paraId="1599CCC1" w14:textId="77777777" w:rsidTr="009851B7">
        <w:trPr>
          <w:trHeight w:val="227"/>
        </w:trPr>
        <w:tc>
          <w:tcPr>
            <w:tcW w:w="474" w:type="dxa"/>
            <w:vMerge/>
          </w:tcPr>
          <w:p w14:paraId="2EDCBC2D"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52BE323"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Kapal Keruk / K. Gading</w:t>
            </w:r>
          </w:p>
        </w:tc>
        <w:tc>
          <w:tcPr>
            <w:tcW w:w="1630" w:type="dxa"/>
            <w:vMerge w:val="restart"/>
          </w:tcPr>
          <w:p w14:paraId="5FB598E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 xml:space="preserve"> DAS Wampu</w:t>
            </w:r>
          </w:p>
        </w:tc>
        <w:tc>
          <w:tcPr>
            <w:tcW w:w="1559" w:type="dxa"/>
            <w:vMerge w:val="restart"/>
          </w:tcPr>
          <w:p w14:paraId="54B85C17" w14:textId="77777777" w:rsidR="002A1E3B" w:rsidRPr="00FF2E2C" w:rsidRDefault="002A1E3B" w:rsidP="00AD2187">
            <w:pPr>
              <w:jc w:val="center"/>
              <w:rPr>
                <w:rFonts w:ascii="Bookman Old Style" w:hAnsi="Bookman Old Style" w:cs="Tahoma"/>
                <w:sz w:val="16"/>
                <w:szCs w:val="16"/>
              </w:rPr>
            </w:pPr>
          </w:p>
        </w:tc>
        <w:tc>
          <w:tcPr>
            <w:tcW w:w="2257" w:type="dxa"/>
            <w:vMerge/>
          </w:tcPr>
          <w:p w14:paraId="3FB1CDB3" w14:textId="77777777" w:rsidR="002A1E3B" w:rsidRPr="00FF2E2C" w:rsidRDefault="002A1E3B" w:rsidP="00AD2187">
            <w:pPr>
              <w:rPr>
                <w:rFonts w:ascii="Bookman Old Style" w:hAnsi="Bookman Old Style" w:cs="Tahoma"/>
                <w:sz w:val="16"/>
                <w:szCs w:val="16"/>
              </w:rPr>
            </w:pPr>
          </w:p>
        </w:tc>
        <w:tc>
          <w:tcPr>
            <w:tcW w:w="1276" w:type="dxa"/>
            <w:vMerge/>
          </w:tcPr>
          <w:p w14:paraId="232D22B9" w14:textId="77777777" w:rsidR="002A1E3B" w:rsidRPr="00FF2E2C" w:rsidRDefault="002A1E3B" w:rsidP="00AD2187">
            <w:pPr>
              <w:jc w:val="center"/>
              <w:rPr>
                <w:rFonts w:ascii="Bookman Old Style" w:hAnsi="Bookman Old Style" w:cs="Tahoma"/>
                <w:sz w:val="16"/>
                <w:szCs w:val="16"/>
              </w:rPr>
            </w:pPr>
          </w:p>
        </w:tc>
      </w:tr>
      <w:tr w:rsidR="00FF2E2C" w:rsidRPr="00FF2E2C" w14:paraId="32533189" w14:textId="77777777" w:rsidTr="009851B7">
        <w:trPr>
          <w:trHeight w:val="227"/>
        </w:trPr>
        <w:tc>
          <w:tcPr>
            <w:tcW w:w="474" w:type="dxa"/>
            <w:vMerge/>
          </w:tcPr>
          <w:p w14:paraId="4850CEC5"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F19406B" w14:textId="77777777" w:rsidR="002A1E3B" w:rsidRPr="00FF2E2C" w:rsidRDefault="002A1E3B" w:rsidP="00AD2187">
            <w:pPr>
              <w:contextualSpacing/>
              <w:rPr>
                <w:rFonts w:ascii="Bookman Old Style" w:hAnsi="Bookman Old Style" w:cs="Tahoma"/>
                <w:iCs/>
                <w:sz w:val="16"/>
                <w:szCs w:val="16"/>
              </w:rPr>
            </w:pPr>
            <w:r w:rsidRPr="00FF2E2C">
              <w:rPr>
                <w:rFonts w:ascii="Bookman Old Style" w:hAnsi="Bookman Old Style" w:cs="Tahoma"/>
                <w:iCs/>
                <w:sz w:val="16"/>
                <w:szCs w:val="16"/>
              </w:rPr>
              <w:t>S. Galang</w:t>
            </w:r>
          </w:p>
        </w:tc>
        <w:tc>
          <w:tcPr>
            <w:tcW w:w="1630" w:type="dxa"/>
            <w:vMerge/>
          </w:tcPr>
          <w:p w14:paraId="66C93571" w14:textId="77777777" w:rsidR="002A1E3B" w:rsidRPr="00FF2E2C" w:rsidRDefault="002A1E3B" w:rsidP="00AD2187">
            <w:pPr>
              <w:jc w:val="center"/>
              <w:rPr>
                <w:rFonts w:ascii="Bookman Old Style" w:hAnsi="Bookman Old Style" w:cs="Tahoma"/>
                <w:sz w:val="16"/>
                <w:szCs w:val="16"/>
              </w:rPr>
            </w:pPr>
          </w:p>
        </w:tc>
        <w:tc>
          <w:tcPr>
            <w:tcW w:w="1559" w:type="dxa"/>
            <w:vMerge/>
          </w:tcPr>
          <w:p w14:paraId="50141175" w14:textId="77777777" w:rsidR="002A1E3B" w:rsidRPr="00FF2E2C" w:rsidRDefault="002A1E3B" w:rsidP="00AD2187">
            <w:pPr>
              <w:jc w:val="center"/>
              <w:rPr>
                <w:rFonts w:ascii="Bookman Old Style" w:hAnsi="Bookman Old Style" w:cs="Tahoma"/>
                <w:sz w:val="16"/>
                <w:szCs w:val="16"/>
              </w:rPr>
            </w:pPr>
          </w:p>
        </w:tc>
        <w:tc>
          <w:tcPr>
            <w:tcW w:w="2257" w:type="dxa"/>
            <w:vMerge/>
          </w:tcPr>
          <w:p w14:paraId="2CEE9471" w14:textId="77777777" w:rsidR="002A1E3B" w:rsidRPr="00FF2E2C" w:rsidRDefault="002A1E3B" w:rsidP="00AD2187">
            <w:pPr>
              <w:rPr>
                <w:rFonts w:ascii="Bookman Old Style" w:hAnsi="Bookman Old Style" w:cs="Tahoma"/>
                <w:sz w:val="16"/>
                <w:szCs w:val="16"/>
              </w:rPr>
            </w:pPr>
          </w:p>
        </w:tc>
        <w:tc>
          <w:tcPr>
            <w:tcW w:w="1276" w:type="dxa"/>
            <w:vMerge/>
          </w:tcPr>
          <w:p w14:paraId="57C16BD8" w14:textId="77777777" w:rsidR="002A1E3B" w:rsidRPr="00FF2E2C" w:rsidRDefault="002A1E3B" w:rsidP="00AD2187">
            <w:pPr>
              <w:jc w:val="center"/>
              <w:rPr>
                <w:rFonts w:ascii="Bookman Old Style" w:hAnsi="Bookman Old Style" w:cs="Tahoma"/>
                <w:sz w:val="16"/>
                <w:szCs w:val="16"/>
              </w:rPr>
            </w:pPr>
          </w:p>
        </w:tc>
      </w:tr>
      <w:tr w:rsidR="00FF2E2C" w:rsidRPr="00FF2E2C" w14:paraId="2FB3EC63" w14:textId="77777777" w:rsidTr="009851B7">
        <w:trPr>
          <w:trHeight w:val="227"/>
        </w:trPr>
        <w:tc>
          <w:tcPr>
            <w:tcW w:w="474" w:type="dxa"/>
            <w:vMerge w:val="restart"/>
          </w:tcPr>
          <w:p w14:paraId="3CA0161C"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8</w:t>
            </w:r>
          </w:p>
        </w:tc>
        <w:tc>
          <w:tcPr>
            <w:tcW w:w="2126" w:type="dxa"/>
            <w:noWrap/>
            <w:hideMark/>
          </w:tcPr>
          <w:p w14:paraId="647CF2A2" w14:textId="77777777" w:rsidR="002A1E3B" w:rsidRPr="00FF2E2C" w:rsidRDefault="002A1E3B" w:rsidP="00AD2187">
            <w:pPr>
              <w:rPr>
                <w:rFonts w:ascii="Bookman Old Style" w:hAnsi="Bookman Old Style" w:cs="Tahoma"/>
                <w:b/>
                <w:sz w:val="16"/>
                <w:szCs w:val="16"/>
                <w:lang w:val="id-ID"/>
              </w:rPr>
            </w:pPr>
            <w:r w:rsidRPr="00FF2E2C">
              <w:rPr>
                <w:rFonts w:ascii="Bookman Old Style" w:hAnsi="Bookman Old Style" w:cs="Tahoma"/>
                <w:b/>
                <w:sz w:val="16"/>
                <w:szCs w:val="16"/>
              </w:rPr>
              <w:t>WS BAH BOLON</w:t>
            </w:r>
            <w:r w:rsidRPr="00FF2E2C">
              <w:rPr>
                <w:rFonts w:ascii="Bookman Old Style" w:hAnsi="Bookman Old Style" w:cs="Tahoma"/>
                <w:b/>
                <w:sz w:val="16"/>
                <w:szCs w:val="16"/>
                <w:lang w:val="sv-SE"/>
              </w:rPr>
              <w:t>(I-IV/A/1)</w:t>
            </w:r>
          </w:p>
        </w:tc>
        <w:tc>
          <w:tcPr>
            <w:tcW w:w="1630" w:type="dxa"/>
          </w:tcPr>
          <w:p w14:paraId="28750F1D" w14:textId="77777777" w:rsidR="002A1E3B" w:rsidRPr="00FF2E2C" w:rsidRDefault="002A1E3B" w:rsidP="00AD2187">
            <w:pPr>
              <w:jc w:val="center"/>
              <w:rPr>
                <w:rFonts w:ascii="Bookman Old Style" w:hAnsi="Bookman Old Style" w:cs="Tahoma"/>
                <w:sz w:val="16"/>
                <w:szCs w:val="16"/>
              </w:rPr>
            </w:pPr>
          </w:p>
        </w:tc>
        <w:tc>
          <w:tcPr>
            <w:tcW w:w="1559" w:type="dxa"/>
          </w:tcPr>
          <w:p w14:paraId="2DD19258" w14:textId="77777777" w:rsidR="002A1E3B" w:rsidRPr="00FF2E2C" w:rsidRDefault="002A1E3B" w:rsidP="00AD2187">
            <w:pPr>
              <w:jc w:val="center"/>
              <w:rPr>
                <w:rFonts w:ascii="Bookman Old Style" w:hAnsi="Bookman Old Style" w:cs="Tahoma"/>
                <w:sz w:val="16"/>
                <w:szCs w:val="16"/>
              </w:rPr>
            </w:pPr>
          </w:p>
        </w:tc>
        <w:tc>
          <w:tcPr>
            <w:tcW w:w="2257" w:type="dxa"/>
            <w:vMerge w:val="restart"/>
          </w:tcPr>
          <w:p w14:paraId="5BE80665" w14:textId="77777777" w:rsidR="002A1E3B" w:rsidRPr="00FF2E2C" w:rsidRDefault="002A1E3B" w:rsidP="00AD2187">
            <w:pPr>
              <w:jc w:val="center"/>
              <w:rPr>
                <w:rFonts w:ascii="Bookman Old Style" w:hAnsi="Bookman Old Style" w:cs="Tahoma"/>
                <w:sz w:val="16"/>
                <w:szCs w:val="16"/>
                <w:lang w:val="fi-FI"/>
              </w:rPr>
            </w:pPr>
            <w:r w:rsidRPr="00FF2E2C">
              <w:rPr>
                <w:rFonts w:ascii="Bookman Old Style" w:hAnsi="Bookman Old Style" w:cs="Tahoma"/>
                <w:sz w:val="16"/>
                <w:szCs w:val="16"/>
                <w:lang w:val="fi-FI"/>
              </w:rPr>
              <w:t>Kab. Asahan, Kab. Simalungun, Kab.Batubara,</w:t>
            </w:r>
          </w:p>
          <w:p w14:paraId="6F4A3505" w14:textId="77777777" w:rsidR="002A1E3B" w:rsidRPr="00FF2E2C" w:rsidRDefault="002A1E3B" w:rsidP="00AD2187">
            <w:pPr>
              <w:jc w:val="center"/>
              <w:rPr>
                <w:rFonts w:ascii="Bookman Old Style" w:hAnsi="Bookman Old Style" w:cs="Tahoma"/>
                <w:sz w:val="16"/>
                <w:szCs w:val="16"/>
                <w:lang w:val="fi-FI"/>
              </w:rPr>
            </w:pPr>
            <w:r w:rsidRPr="00FF2E2C">
              <w:rPr>
                <w:rFonts w:ascii="Bookman Old Style" w:hAnsi="Bookman Old Style" w:cs="Tahoma"/>
                <w:sz w:val="16"/>
                <w:szCs w:val="16"/>
                <w:lang w:val="fi-FI"/>
              </w:rPr>
              <w:t>Kab. Serdang Bedagai, dan Kota Pematangsiantar</w:t>
            </w:r>
          </w:p>
          <w:p w14:paraId="0CE0E2FA" w14:textId="77777777" w:rsidR="002A1E3B" w:rsidRPr="00FF2E2C" w:rsidRDefault="002A1E3B" w:rsidP="00AD2187">
            <w:pPr>
              <w:rPr>
                <w:rFonts w:ascii="Bookman Old Style" w:hAnsi="Bookman Old Style" w:cs="Tahoma"/>
                <w:sz w:val="16"/>
                <w:szCs w:val="16"/>
              </w:rPr>
            </w:pPr>
          </w:p>
        </w:tc>
        <w:tc>
          <w:tcPr>
            <w:tcW w:w="1276" w:type="dxa"/>
            <w:vMerge w:val="restart"/>
          </w:tcPr>
          <w:p w14:paraId="2A704280"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LINTAS KABUPATEN/KOTA</w:t>
            </w:r>
          </w:p>
        </w:tc>
      </w:tr>
      <w:tr w:rsidR="00FF2E2C" w:rsidRPr="00FF2E2C" w14:paraId="05489D48" w14:textId="77777777" w:rsidTr="009851B7">
        <w:trPr>
          <w:trHeight w:val="227"/>
        </w:trPr>
        <w:tc>
          <w:tcPr>
            <w:tcW w:w="474" w:type="dxa"/>
            <w:vMerge/>
          </w:tcPr>
          <w:p w14:paraId="24805B2C"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B366C37"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Bah Bolon</w:t>
            </w:r>
          </w:p>
        </w:tc>
        <w:tc>
          <w:tcPr>
            <w:tcW w:w="1630" w:type="dxa"/>
          </w:tcPr>
          <w:p w14:paraId="21E273E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Hapal</w:t>
            </w:r>
          </w:p>
        </w:tc>
        <w:tc>
          <w:tcPr>
            <w:tcW w:w="1559" w:type="dxa"/>
          </w:tcPr>
          <w:p w14:paraId="0784B9B0" w14:textId="77777777" w:rsidR="002A1E3B" w:rsidRPr="00FF2E2C" w:rsidRDefault="002A1E3B" w:rsidP="00AD2187">
            <w:pPr>
              <w:jc w:val="center"/>
              <w:rPr>
                <w:rFonts w:ascii="Bookman Old Style" w:hAnsi="Bookman Old Style" w:cs="Tahoma"/>
                <w:sz w:val="16"/>
                <w:szCs w:val="16"/>
              </w:rPr>
            </w:pPr>
          </w:p>
        </w:tc>
        <w:tc>
          <w:tcPr>
            <w:tcW w:w="2257" w:type="dxa"/>
            <w:vMerge/>
          </w:tcPr>
          <w:p w14:paraId="09D44FD6" w14:textId="77777777" w:rsidR="002A1E3B" w:rsidRPr="00FF2E2C" w:rsidRDefault="002A1E3B" w:rsidP="00AD2187">
            <w:pPr>
              <w:rPr>
                <w:rFonts w:ascii="Bookman Old Style" w:hAnsi="Bookman Old Style" w:cs="Tahoma"/>
                <w:sz w:val="16"/>
                <w:szCs w:val="16"/>
              </w:rPr>
            </w:pPr>
          </w:p>
        </w:tc>
        <w:tc>
          <w:tcPr>
            <w:tcW w:w="1276" w:type="dxa"/>
            <w:vMerge/>
          </w:tcPr>
          <w:p w14:paraId="31076F61" w14:textId="77777777" w:rsidR="002A1E3B" w:rsidRPr="00FF2E2C" w:rsidRDefault="002A1E3B" w:rsidP="00AD2187">
            <w:pPr>
              <w:jc w:val="center"/>
              <w:rPr>
                <w:rFonts w:ascii="Bookman Old Style" w:hAnsi="Bookman Old Style" w:cs="Tahoma"/>
                <w:sz w:val="16"/>
                <w:szCs w:val="16"/>
              </w:rPr>
            </w:pPr>
          </w:p>
        </w:tc>
      </w:tr>
      <w:tr w:rsidR="00FF2E2C" w:rsidRPr="00FF2E2C" w14:paraId="69D2B37F" w14:textId="77777777" w:rsidTr="009851B7">
        <w:trPr>
          <w:trHeight w:val="227"/>
        </w:trPr>
        <w:tc>
          <w:tcPr>
            <w:tcW w:w="474" w:type="dxa"/>
            <w:vMerge/>
          </w:tcPr>
          <w:p w14:paraId="4DC679BE"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2395CC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Balai</w:t>
            </w:r>
          </w:p>
        </w:tc>
        <w:tc>
          <w:tcPr>
            <w:tcW w:w="1630" w:type="dxa"/>
          </w:tcPr>
          <w:p w14:paraId="7DA8B6D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Bahbolon</w:t>
            </w:r>
          </w:p>
        </w:tc>
        <w:tc>
          <w:tcPr>
            <w:tcW w:w="1559" w:type="dxa"/>
          </w:tcPr>
          <w:p w14:paraId="4C7C89E3" w14:textId="77777777" w:rsidR="002A1E3B" w:rsidRPr="00FF2E2C" w:rsidRDefault="002A1E3B" w:rsidP="00AD2187">
            <w:pPr>
              <w:jc w:val="center"/>
              <w:rPr>
                <w:rFonts w:ascii="Bookman Old Style" w:hAnsi="Bookman Old Style" w:cs="Tahoma"/>
                <w:sz w:val="16"/>
                <w:szCs w:val="16"/>
              </w:rPr>
            </w:pPr>
          </w:p>
        </w:tc>
        <w:tc>
          <w:tcPr>
            <w:tcW w:w="2257" w:type="dxa"/>
            <w:vMerge/>
          </w:tcPr>
          <w:p w14:paraId="60C2B37D" w14:textId="77777777" w:rsidR="002A1E3B" w:rsidRPr="00FF2E2C" w:rsidRDefault="002A1E3B" w:rsidP="00AD2187">
            <w:pPr>
              <w:rPr>
                <w:rFonts w:ascii="Bookman Old Style" w:hAnsi="Bookman Old Style" w:cs="Tahoma"/>
                <w:sz w:val="16"/>
                <w:szCs w:val="16"/>
              </w:rPr>
            </w:pPr>
          </w:p>
        </w:tc>
        <w:tc>
          <w:tcPr>
            <w:tcW w:w="1276" w:type="dxa"/>
            <w:vMerge/>
          </w:tcPr>
          <w:p w14:paraId="286C9D13" w14:textId="77777777" w:rsidR="002A1E3B" w:rsidRPr="00FF2E2C" w:rsidRDefault="002A1E3B" w:rsidP="00AD2187">
            <w:pPr>
              <w:jc w:val="center"/>
              <w:rPr>
                <w:rFonts w:ascii="Bookman Old Style" w:hAnsi="Bookman Old Style" w:cs="Tahoma"/>
                <w:sz w:val="16"/>
                <w:szCs w:val="16"/>
              </w:rPr>
            </w:pPr>
          </w:p>
        </w:tc>
      </w:tr>
      <w:tr w:rsidR="00FF2E2C" w:rsidRPr="00FF2E2C" w14:paraId="1C6CE874" w14:textId="77777777" w:rsidTr="009851B7">
        <w:trPr>
          <w:trHeight w:val="227"/>
        </w:trPr>
        <w:tc>
          <w:tcPr>
            <w:tcW w:w="474" w:type="dxa"/>
            <w:vMerge/>
          </w:tcPr>
          <w:p w14:paraId="533D07EC"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765BB1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Pare-Pare/Gambus</w:t>
            </w:r>
          </w:p>
        </w:tc>
        <w:tc>
          <w:tcPr>
            <w:tcW w:w="1630" w:type="dxa"/>
          </w:tcPr>
          <w:p w14:paraId="44C6E002"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Perupuk</w:t>
            </w:r>
          </w:p>
        </w:tc>
        <w:tc>
          <w:tcPr>
            <w:tcW w:w="1559" w:type="dxa"/>
          </w:tcPr>
          <w:p w14:paraId="1C8C7C3A" w14:textId="77777777" w:rsidR="002A1E3B" w:rsidRPr="00FF2E2C" w:rsidRDefault="002A1E3B" w:rsidP="00AD2187">
            <w:pPr>
              <w:jc w:val="center"/>
              <w:rPr>
                <w:rFonts w:ascii="Bookman Old Style" w:hAnsi="Bookman Old Style" w:cs="Tahoma"/>
                <w:sz w:val="16"/>
                <w:szCs w:val="16"/>
              </w:rPr>
            </w:pPr>
          </w:p>
        </w:tc>
        <w:tc>
          <w:tcPr>
            <w:tcW w:w="2257" w:type="dxa"/>
            <w:vMerge/>
          </w:tcPr>
          <w:p w14:paraId="54868C32" w14:textId="77777777" w:rsidR="002A1E3B" w:rsidRPr="00FF2E2C" w:rsidRDefault="002A1E3B" w:rsidP="00AD2187">
            <w:pPr>
              <w:rPr>
                <w:rFonts w:ascii="Bookman Old Style" w:hAnsi="Bookman Old Style" w:cs="Tahoma"/>
                <w:sz w:val="16"/>
                <w:szCs w:val="16"/>
              </w:rPr>
            </w:pPr>
          </w:p>
        </w:tc>
        <w:tc>
          <w:tcPr>
            <w:tcW w:w="1276" w:type="dxa"/>
            <w:vMerge/>
          </w:tcPr>
          <w:p w14:paraId="48BD2CCF" w14:textId="77777777" w:rsidR="002A1E3B" w:rsidRPr="00FF2E2C" w:rsidRDefault="002A1E3B" w:rsidP="00AD2187">
            <w:pPr>
              <w:jc w:val="center"/>
              <w:rPr>
                <w:rFonts w:ascii="Bookman Old Style" w:hAnsi="Bookman Old Style" w:cs="Tahoma"/>
                <w:sz w:val="16"/>
                <w:szCs w:val="16"/>
              </w:rPr>
            </w:pPr>
          </w:p>
        </w:tc>
      </w:tr>
      <w:tr w:rsidR="00FF2E2C" w:rsidRPr="00FF2E2C" w14:paraId="616C2476" w14:textId="77777777" w:rsidTr="009851B7">
        <w:trPr>
          <w:trHeight w:val="227"/>
        </w:trPr>
        <w:tc>
          <w:tcPr>
            <w:tcW w:w="474" w:type="dxa"/>
            <w:vMerge/>
          </w:tcPr>
          <w:p w14:paraId="191E6928"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EB4F428"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Pagurawan</w:t>
            </w:r>
          </w:p>
        </w:tc>
        <w:tc>
          <w:tcPr>
            <w:tcW w:w="1630" w:type="dxa"/>
            <w:vMerge w:val="restart"/>
          </w:tcPr>
          <w:p w14:paraId="3F076717"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Merbau</w:t>
            </w:r>
          </w:p>
        </w:tc>
        <w:tc>
          <w:tcPr>
            <w:tcW w:w="1559" w:type="dxa"/>
            <w:vMerge w:val="restart"/>
          </w:tcPr>
          <w:p w14:paraId="1A0ABEEA" w14:textId="77777777" w:rsidR="002A1E3B" w:rsidRPr="00FF2E2C" w:rsidRDefault="002A1E3B" w:rsidP="00AD2187">
            <w:pPr>
              <w:jc w:val="center"/>
              <w:rPr>
                <w:rFonts w:ascii="Bookman Old Style" w:hAnsi="Bookman Old Style" w:cs="Tahoma"/>
                <w:sz w:val="16"/>
                <w:szCs w:val="16"/>
              </w:rPr>
            </w:pPr>
          </w:p>
        </w:tc>
        <w:tc>
          <w:tcPr>
            <w:tcW w:w="2257" w:type="dxa"/>
            <w:vMerge/>
          </w:tcPr>
          <w:p w14:paraId="294ADD84" w14:textId="77777777" w:rsidR="002A1E3B" w:rsidRPr="00FF2E2C" w:rsidRDefault="002A1E3B" w:rsidP="00AD2187">
            <w:pPr>
              <w:rPr>
                <w:rFonts w:ascii="Bookman Old Style" w:hAnsi="Bookman Old Style" w:cs="Tahoma"/>
                <w:sz w:val="16"/>
                <w:szCs w:val="16"/>
              </w:rPr>
            </w:pPr>
          </w:p>
        </w:tc>
        <w:tc>
          <w:tcPr>
            <w:tcW w:w="1276" w:type="dxa"/>
            <w:vMerge/>
          </w:tcPr>
          <w:p w14:paraId="3820E7DF" w14:textId="77777777" w:rsidR="002A1E3B" w:rsidRPr="00FF2E2C" w:rsidRDefault="002A1E3B" w:rsidP="00AD2187">
            <w:pPr>
              <w:jc w:val="center"/>
              <w:rPr>
                <w:rFonts w:ascii="Bookman Old Style" w:hAnsi="Bookman Old Style" w:cs="Tahoma"/>
                <w:sz w:val="16"/>
                <w:szCs w:val="16"/>
              </w:rPr>
            </w:pPr>
          </w:p>
        </w:tc>
      </w:tr>
      <w:tr w:rsidR="00FF2E2C" w:rsidRPr="00FF2E2C" w14:paraId="6E8C1DDD" w14:textId="77777777" w:rsidTr="009851B7">
        <w:trPr>
          <w:trHeight w:val="227"/>
        </w:trPr>
        <w:tc>
          <w:tcPr>
            <w:tcW w:w="474" w:type="dxa"/>
            <w:vMerge/>
          </w:tcPr>
          <w:p w14:paraId="0CBFA387"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EF131A9" w14:textId="77777777" w:rsidR="002A1E3B" w:rsidRPr="00FF2E2C" w:rsidRDefault="002A1E3B" w:rsidP="00AD2187">
            <w:pPr>
              <w:contextualSpacing/>
              <w:rPr>
                <w:rFonts w:ascii="Bookman Old Style" w:hAnsi="Bookman Old Style" w:cs="Tahoma"/>
                <w:iCs/>
                <w:sz w:val="16"/>
                <w:szCs w:val="16"/>
              </w:rPr>
            </w:pPr>
            <w:r w:rsidRPr="00FF2E2C">
              <w:rPr>
                <w:rFonts w:ascii="Bookman Old Style" w:hAnsi="Bookman Old Style" w:cs="Tahoma"/>
                <w:iCs/>
                <w:sz w:val="16"/>
                <w:szCs w:val="16"/>
              </w:rPr>
              <w:t>S. Perupuk</w:t>
            </w:r>
          </w:p>
        </w:tc>
        <w:tc>
          <w:tcPr>
            <w:tcW w:w="1630" w:type="dxa"/>
            <w:vMerge/>
          </w:tcPr>
          <w:p w14:paraId="760ADC09" w14:textId="77777777" w:rsidR="002A1E3B" w:rsidRPr="00FF2E2C" w:rsidRDefault="002A1E3B" w:rsidP="00AD2187">
            <w:pPr>
              <w:jc w:val="center"/>
              <w:rPr>
                <w:rFonts w:ascii="Bookman Old Style" w:hAnsi="Bookman Old Style" w:cs="Tahoma"/>
                <w:sz w:val="16"/>
                <w:szCs w:val="16"/>
              </w:rPr>
            </w:pPr>
          </w:p>
        </w:tc>
        <w:tc>
          <w:tcPr>
            <w:tcW w:w="1559" w:type="dxa"/>
            <w:vMerge/>
          </w:tcPr>
          <w:p w14:paraId="19A83597" w14:textId="77777777" w:rsidR="002A1E3B" w:rsidRPr="00FF2E2C" w:rsidRDefault="002A1E3B" w:rsidP="00AD2187">
            <w:pPr>
              <w:jc w:val="center"/>
              <w:rPr>
                <w:rFonts w:ascii="Bookman Old Style" w:hAnsi="Bookman Old Style" w:cs="Tahoma"/>
                <w:sz w:val="16"/>
                <w:szCs w:val="16"/>
              </w:rPr>
            </w:pPr>
          </w:p>
        </w:tc>
        <w:tc>
          <w:tcPr>
            <w:tcW w:w="2257" w:type="dxa"/>
            <w:vMerge/>
          </w:tcPr>
          <w:p w14:paraId="651CA01E" w14:textId="77777777" w:rsidR="002A1E3B" w:rsidRPr="00FF2E2C" w:rsidRDefault="002A1E3B" w:rsidP="00AD2187">
            <w:pPr>
              <w:rPr>
                <w:rFonts w:ascii="Bookman Old Style" w:hAnsi="Bookman Old Style" w:cs="Tahoma"/>
                <w:sz w:val="16"/>
                <w:szCs w:val="16"/>
              </w:rPr>
            </w:pPr>
          </w:p>
        </w:tc>
        <w:tc>
          <w:tcPr>
            <w:tcW w:w="1276" w:type="dxa"/>
            <w:vMerge/>
          </w:tcPr>
          <w:p w14:paraId="16379CEE" w14:textId="77777777" w:rsidR="002A1E3B" w:rsidRPr="00FF2E2C" w:rsidRDefault="002A1E3B" w:rsidP="00AD2187">
            <w:pPr>
              <w:jc w:val="center"/>
              <w:rPr>
                <w:rFonts w:ascii="Bookman Old Style" w:hAnsi="Bookman Old Style" w:cs="Tahoma"/>
                <w:sz w:val="16"/>
                <w:szCs w:val="16"/>
              </w:rPr>
            </w:pPr>
          </w:p>
        </w:tc>
      </w:tr>
      <w:tr w:rsidR="00FF2E2C" w:rsidRPr="00FF2E2C" w14:paraId="08C7BBB8" w14:textId="77777777" w:rsidTr="009851B7">
        <w:trPr>
          <w:trHeight w:val="227"/>
        </w:trPr>
        <w:tc>
          <w:tcPr>
            <w:tcW w:w="474" w:type="dxa"/>
            <w:vMerge/>
          </w:tcPr>
          <w:p w14:paraId="1062AB76"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458913B" w14:textId="77777777" w:rsidR="002A1E3B" w:rsidRPr="00FF2E2C" w:rsidRDefault="002A1E3B" w:rsidP="00AD2187">
            <w:pPr>
              <w:contextualSpacing/>
              <w:rPr>
                <w:rFonts w:ascii="Bookman Old Style" w:hAnsi="Bookman Old Style" w:cs="Tahoma"/>
                <w:iCs/>
                <w:sz w:val="16"/>
                <w:szCs w:val="16"/>
              </w:rPr>
            </w:pPr>
            <w:r w:rsidRPr="00FF2E2C">
              <w:rPr>
                <w:rFonts w:ascii="Bookman Old Style" w:hAnsi="Bookman Old Style" w:cs="Tahoma"/>
                <w:iCs/>
                <w:sz w:val="16"/>
                <w:szCs w:val="16"/>
              </w:rPr>
              <w:t>S. Tanjung</w:t>
            </w:r>
          </w:p>
        </w:tc>
        <w:tc>
          <w:tcPr>
            <w:tcW w:w="1630" w:type="dxa"/>
            <w:vMerge/>
          </w:tcPr>
          <w:p w14:paraId="44C84339" w14:textId="77777777" w:rsidR="002A1E3B" w:rsidRPr="00FF2E2C" w:rsidRDefault="002A1E3B" w:rsidP="00AD2187">
            <w:pPr>
              <w:jc w:val="center"/>
              <w:rPr>
                <w:rFonts w:ascii="Bookman Old Style" w:hAnsi="Bookman Old Style" w:cs="Tahoma"/>
                <w:sz w:val="16"/>
                <w:szCs w:val="16"/>
              </w:rPr>
            </w:pPr>
          </w:p>
        </w:tc>
        <w:tc>
          <w:tcPr>
            <w:tcW w:w="1559" w:type="dxa"/>
            <w:vMerge/>
          </w:tcPr>
          <w:p w14:paraId="51C7C3CA" w14:textId="77777777" w:rsidR="002A1E3B" w:rsidRPr="00FF2E2C" w:rsidRDefault="002A1E3B" w:rsidP="00AD2187">
            <w:pPr>
              <w:jc w:val="center"/>
              <w:rPr>
                <w:rFonts w:ascii="Bookman Old Style" w:hAnsi="Bookman Old Style" w:cs="Tahoma"/>
                <w:sz w:val="16"/>
                <w:szCs w:val="16"/>
              </w:rPr>
            </w:pPr>
          </w:p>
        </w:tc>
        <w:tc>
          <w:tcPr>
            <w:tcW w:w="2257" w:type="dxa"/>
            <w:vMerge/>
          </w:tcPr>
          <w:p w14:paraId="77AEED4D" w14:textId="77777777" w:rsidR="002A1E3B" w:rsidRPr="00FF2E2C" w:rsidRDefault="002A1E3B" w:rsidP="00AD2187">
            <w:pPr>
              <w:rPr>
                <w:rFonts w:ascii="Bookman Old Style" w:hAnsi="Bookman Old Style" w:cs="Tahoma"/>
                <w:sz w:val="16"/>
                <w:szCs w:val="16"/>
              </w:rPr>
            </w:pPr>
          </w:p>
        </w:tc>
        <w:tc>
          <w:tcPr>
            <w:tcW w:w="1276" w:type="dxa"/>
            <w:vMerge/>
          </w:tcPr>
          <w:p w14:paraId="0CD2A9C6" w14:textId="77777777" w:rsidR="002A1E3B" w:rsidRPr="00FF2E2C" w:rsidRDefault="002A1E3B" w:rsidP="00AD2187">
            <w:pPr>
              <w:jc w:val="center"/>
              <w:rPr>
                <w:rFonts w:ascii="Bookman Old Style" w:hAnsi="Bookman Old Style" w:cs="Tahoma"/>
                <w:sz w:val="16"/>
                <w:szCs w:val="16"/>
              </w:rPr>
            </w:pPr>
          </w:p>
        </w:tc>
      </w:tr>
      <w:tr w:rsidR="00FF2E2C" w:rsidRPr="00FF2E2C" w14:paraId="1775DE3B" w14:textId="77777777" w:rsidTr="009851B7">
        <w:trPr>
          <w:trHeight w:val="227"/>
        </w:trPr>
        <w:tc>
          <w:tcPr>
            <w:tcW w:w="474" w:type="dxa"/>
            <w:vMerge/>
          </w:tcPr>
          <w:p w14:paraId="71792A74"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05E8F36" w14:textId="77777777" w:rsidR="002A1E3B" w:rsidRPr="00FF2E2C" w:rsidRDefault="002A1E3B" w:rsidP="00AD2187">
            <w:pPr>
              <w:contextualSpacing/>
              <w:rPr>
                <w:rFonts w:ascii="Bookman Old Style" w:hAnsi="Bookman Old Style" w:cs="Tahoma"/>
                <w:iCs/>
                <w:sz w:val="16"/>
                <w:szCs w:val="16"/>
              </w:rPr>
            </w:pPr>
            <w:r w:rsidRPr="00FF2E2C">
              <w:rPr>
                <w:rFonts w:ascii="Bookman Old Style" w:hAnsi="Bookman Old Style" w:cs="Tahoma"/>
                <w:iCs/>
                <w:sz w:val="16"/>
                <w:szCs w:val="16"/>
              </w:rPr>
              <w:t>S. Kiri</w:t>
            </w:r>
          </w:p>
        </w:tc>
        <w:tc>
          <w:tcPr>
            <w:tcW w:w="1630" w:type="dxa"/>
            <w:vMerge/>
          </w:tcPr>
          <w:p w14:paraId="56A8FA2F" w14:textId="77777777" w:rsidR="002A1E3B" w:rsidRPr="00FF2E2C" w:rsidRDefault="002A1E3B" w:rsidP="00AD2187">
            <w:pPr>
              <w:jc w:val="center"/>
              <w:rPr>
                <w:rFonts w:ascii="Bookman Old Style" w:hAnsi="Bookman Old Style" w:cs="Tahoma"/>
                <w:sz w:val="16"/>
                <w:szCs w:val="16"/>
              </w:rPr>
            </w:pPr>
          </w:p>
        </w:tc>
        <w:tc>
          <w:tcPr>
            <w:tcW w:w="1559" w:type="dxa"/>
            <w:vMerge/>
          </w:tcPr>
          <w:p w14:paraId="2B92C8AC" w14:textId="77777777" w:rsidR="002A1E3B" w:rsidRPr="00FF2E2C" w:rsidRDefault="002A1E3B" w:rsidP="00AD2187">
            <w:pPr>
              <w:jc w:val="center"/>
              <w:rPr>
                <w:rFonts w:ascii="Bookman Old Style" w:hAnsi="Bookman Old Style" w:cs="Tahoma"/>
                <w:sz w:val="16"/>
                <w:szCs w:val="16"/>
              </w:rPr>
            </w:pPr>
          </w:p>
        </w:tc>
        <w:tc>
          <w:tcPr>
            <w:tcW w:w="2257" w:type="dxa"/>
            <w:vMerge/>
          </w:tcPr>
          <w:p w14:paraId="39294208" w14:textId="77777777" w:rsidR="002A1E3B" w:rsidRPr="00FF2E2C" w:rsidRDefault="002A1E3B" w:rsidP="00AD2187">
            <w:pPr>
              <w:rPr>
                <w:rFonts w:ascii="Bookman Old Style" w:hAnsi="Bookman Old Style" w:cs="Tahoma"/>
                <w:sz w:val="16"/>
                <w:szCs w:val="16"/>
              </w:rPr>
            </w:pPr>
          </w:p>
        </w:tc>
        <w:tc>
          <w:tcPr>
            <w:tcW w:w="1276" w:type="dxa"/>
            <w:vMerge/>
          </w:tcPr>
          <w:p w14:paraId="7ED6F4AF" w14:textId="77777777" w:rsidR="002A1E3B" w:rsidRPr="00FF2E2C" w:rsidRDefault="002A1E3B" w:rsidP="00AD2187">
            <w:pPr>
              <w:jc w:val="center"/>
              <w:rPr>
                <w:rFonts w:ascii="Bookman Old Style" w:hAnsi="Bookman Old Style" w:cs="Tahoma"/>
                <w:sz w:val="16"/>
                <w:szCs w:val="16"/>
              </w:rPr>
            </w:pPr>
          </w:p>
        </w:tc>
      </w:tr>
      <w:tr w:rsidR="00FF2E2C" w:rsidRPr="00FF2E2C" w14:paraId="29710DB9" w14:textId="77777777" w:rsidTr="009851B7">
        <w:trPr>
          <w:trHeight w:val="227"/>
        </w:trPr>
        <w:tc>
          <w:tcPr>
            <w:tcW w:w="474" w:type="dxa"/>
            <w:vMerge/>
          </w:tcPr>
          <w:p w14:paraId="1FDB2C44"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63DF456" w14:textId="77777777" w:rsidR="002A1E3B" w:rsidRPr="00FF2E2C" w:rsidRDefault="002A1E3B" w:rsidP="00AD2187">
            <w:pPr>
              <w:contextualSpacing/>
              <w:rPr>
                <w:rFonts w:ascii="Bookman Old Style" w:hAnsi="Bookman Old Style" w:cs="Tahoma"/>
                <w:iCs/>
                <w:sz w:val="16"/>
                <w:szCs w:val="16"/>
              </w:rPr>
            </w:pPr>
            <w:r w:rsidRPr="00FF2E2C">
              <w:rPr>
                <w:rFonts w:ascii="Bookman Old Style" w:hAnsi="Bookman Old Style" w:cs="Tahoma"/>
                <w:iCs/>
                <w:sz w:val="16"/>
                <w:szCs w:val="16"/>
              </w:rPr>
              <w:t>S. Napal</w:t>
            </w:r>
          </w:p>
        </w:tc>
        <w:tc>
          <w:tcPr>
            <w:tcW w:w="1630" w:type="dxa"/>
            <w:vMerge/>
          </w:tcPr>
          <w:p w14:paraId="01D35399" w14:textId="77777777" w:rsidR="002A1E3B" w:rsidRPr="00FF2E2C" w:rsidRDefault="002A1E3B" w:rsidP="00AD2187">
            <w:pPr>
              <w:jc w:val="center"/>
              <w:rPr>
                <w:rFonts w:ascii="Bookman Old Style" w:hAnsi="Bookman Old Style" w:cs="Tahoma"/>
                <w:sz w:val="16"/>
                <w:szCs w:val="16"/>
              </w:rPr>
            </w:pPr>
          </w:p>
        </w:tc>
        <w:tc>
          <w:tcPr>
            <w:tcW w:w="1559" w:type="dxa"/>
            <w:vMerge/>
          </w:tcPr>
          <w:p w14:paraId="233ACB95" w14:textId="77777777" w:rsidR="002A1E3B" w:rsidRPr="00FF2E2C" w:rsidRDefault="002A1E3B" w:rsidP="00AD2187">
            <w:pPr>
              <w:jc w:val="center"/>
              <w:rPr>
                <w:rFonts w:ascii="Bookman Old Style" w:hAnsi="Bookman Old Style" w:cs="Tahoma"/>
                <w:sz w:val="16"/>
                <w:szCs w:val="16"/>
              </w:rPr>
            </w:pPr>
          </w:p>
        </w:tc>
        <w:tc>
          <w:tcPr>
            <w:tcW w:w="2257" w:type="dxa"/>
            <w:vMerge/>
          </w:tcPr>
          <w:p w14:paraId="21A0D30C" w14:textId="77777777" w:rsidR="002A1E3B" w:rsidRPr="00FF2E2C" w:rsidRDefault="002A1E3B" w:rsidP="00AD2187">
            <w:pPr>
              <w:rPr>
                <w:rFonts w:ascii="Bookman Old Style" w:hAnsi="Bookman Old Style" w:cs="Tahoma"/>
                <w:sz w:val="16"/>
                <w:szCs w:val="16"/>
              </w:rPr>
            </w:pPr>
          </w:p>
        </w:tc>
        <w:tc>
          <w:tcPr>
            <w:tcW w:w="1276" w:type="dxa"/>
            <w:vMerge/>
          </w:tcPr>
          <w:p w14:paraId="31CD3B84" w14:textId="77777777" w:rsidR="002A1E3B" w:rsidRPr="00FF2E2C" w:rsidRDefault="002A1E3B" w:rsidP="00AD2187">
            <w:pPr>
              <w:jc w:val="center"/>
              <w:rPr>
                <w:rFonts w:ascii="Bookman Old Style" w:hAnsi="Bookman Old Style" w:cs="Tahoma"/>
                <w:sz w:val="16"/>
                <w:szCs w:val="16"/>
              </w:rPr>
            </w:pPr>
          </w:p>
        </w:tc>
      </w:tr>
      <w:tr w:rsidR="00FF2E2C" w:rsidRPr="00FF2E2C" w14:paraId="07628137" w14:textId="77777777" w:rsidTr="009851B7">
        <w:trPr>
          <w:trHeight w:val="227"/>
        </w:trPr>
        <w:tc>
          <w:tcPr>
            <w:tcW w:w="474" w:type="dxa"/>
            <w:vMerge w:val="restart"/>
          </w:tcPr>
          <w:p w14:paraId="712832B8"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9</w:t>
            </w:r>
          </w:p>
        </w:tc>
        <w:tc>
          <w:tcPr>
            <w:tcW w:w="2126" w:type="dxa"/>
            <w:noWrap/>
            <w:hideMark/>
          </w:tcPr>
          <w:p w14:paraId="2E2EA5BF" w14:textId="77777777" w:rsidR="002A1E3B" w:rsidRPr="00FF2E2C" w:rsidRDefault="002A1E3B" w:rsidP="00AD2187">
            <w:pPr>
              <w:rPr>
                <w:rFonts w:ascii="Bookman Old Style" w:hAnsi="Bookman Old Style" w:cs="Tahoma"/>
                <w:b/>
                <w:sz w:val="16"/>
                <w:szCs w:val="16"/>
                <w:lang w:val="id-ID"/>
              </w:rPr>
            </w:pPr>
            <w:r w:rsidRPr="00FF2E2C">
              <w:rPr>
                <w:rFonts w:ascii="Bookman Old Style" w:hAnsi="Bookman Old Style" w:cs="Tahoma"/>
                <w:b/>
                <w:sz w:val="16"/>
                <w:szCs w:val="16"/>
              </w:rPr>
              <w:t>WS BARUMUN – KUALUH</w:t>
            </w:r>
            <w:r w:rsidRPr="00FF2E2C">
              <w:rPr>
                <w:rFonts w:ascii="Bookman Old Style" w:hAnsi="Bookman Old Style" w:cs="Tahoma"/>
                <w:b/>
                <w:sz w:val="16"/>
                <w:szCs w:val="16"/>
                <w:lang w:val="sv-SE"/>
              </w:rPr>
              <w:t>(I-IV/A/1)</w:t>
            </w:r>
          </w:p>
        </w:tc>
        <w:tc>
          <w:tcPr>
            <w:tcW w:w="1630" w:type="dxa"/>
          </w:tcPr>
          <w:p w14:paraId="4E994F40" w14:textId="77777777" w:rsidR="002A1E3B" w:rsidRPr="00FF2E2C" w:rsidRDefault="002A1E3B" w:rsidP="00AD2187">
            <w:pPr>
              <w:jc w:val="center"/>
              <w:rPr>
                <w:rFonts w:ascii="Bookman Old Style" w:hAnsi="Bookman Old Style" w:cs="Tahoma"/>
                <w:sz w:val="16"/>
                <w:szCs w:val="16"/>
              </w:rPr>
            </w:pPr>
          </w:p>
        </w:tc>
        <w:tc>
          <w:tcPr>
            <w:tcW w:w="1559" w:type="dxa"/>
          </w:tcPr>
          <w:p w14:paraId="6A82334C" w14:textId="77777777" w:rsidR="002A1E3B" w:rsidRPr="00FF2E2C" w:rsidRDefault="002A1E3B" w:rsidP="00AD2187">
            <w:pPr>
              <w:contextualSpacing/>
              <w:jc w:val="right"/>
              <w:rPr>
                <w:rFonts w:ascii="Bookman Old Style" w:hAnsi="Bookman Old Style" w:cs="Tahoma"/>
                <w:b/>
                <w:bCs/>
                <w:sz w:val="16"/>
                <w:szCs w:val="16"/>
              </w:rPr>
            </w:pPr>
            <w:r w:rsidRPr="00FF2E2C">
              <w:rPr>
                <w:rFonts w:ascii="Bookman Old Style" w:hAnsi="Bookman Old Style" w:cs="Tahoma"/>
                <w:b/>
                <w:bCs/>
                <w:sz w:val="16"/>
                <w:szCs w:val="16"/>
              </w:rPr>
              <w:t xml:space="preserve">    1.721.334,93 </w:t>
            </w:r>
          </w:p>
        </w:tc>
        <w:tc>
          <w:tcPr>
            <w:tcW w:w="2257" w:type="dxa"/>
            <w:vMerge w:val="restart"/>
          </w:tcPr>
          <w:p w14:paraId="1FF6DDC7"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 xml:space="preserve">Kab. Labuhan Batu, Kab. Mandailing Natal, Kab.Toba Samosir, Kab. </w:t>
            </w:r>
            <w:r w:rsidRPr="00FF2E2C">
              <w:rPr>
                <w:rFonts w:ascii="Bookman Old Style" w:hAnsi="Bookman Old Style" w:cs="Tahoma"/>
                <w:sz w:val="16"/>
                <w:szCs w:val="16"/>
                <w:lang w:val="fi-FI"/>
              </w:rPr>
              <w:t xml:space="preserve">Tapanuli Utara, Kab. Tapanuli Selatan, dan Kab. </w:t>
            </w:r>
            <w:r w:rsidRPr="00FF2E2C">
              <w:rPr>
                <w:rFonts w:ascii="Bookman Old Style" w:hAnsi="Bookman Old Style" w:cs="Tahoma"/>
                <w:sz w:val="16"/>
                <w:szCs w:val="16"/>
              </w:rPr>
              <w:t>Asahan</w:t>
            </w:r>
          </w:p>
        </w:tc>
        <w:tc>
          <w:tcPr>
            <w:tcW w:w="1276" w:type="dxa"/>
            <w:vMerge w:val="restart"/>
          </w:tcPr>
          <w:p w14:paraId="5CA6D5BC"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LINTAS KABUPATEN/KOTA</w:t>
            </w:r>
          </w:p>
        </w:tc>
      </w:tr>
      <w:tr w:rsidR="00FF2E2C" w:rsidRPr="00FF2E2C" w14:paraId="76EECB46" w14:textId="77777777" w:rsidTr="009851B7">
        <w:trPr>
          <w:trHeight w:val="227"/>
        </w:trPr>
        <w:tc>
          <w:tcPr>
            <w:tcW w:w="474" w:type="dxa"/>
            <w:vMerge/>
          </w:tcPr>
          <w:p w14:paraId="6903CE61"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211504E"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Kualuh</w:t>
            </w:r>
          </w:p>
        </w:tc>
        <w:tc>
          <w:tcPr>
            <w:tcW w:w="1630" w:type="dxa"/>
          </w:tcPr>
          <w:p w14:paraId="7D429DD8"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Kualuh</w:t>
            </w:r>
          </w:p>
        </w:tc>
        <w:tc>
          <w:tcPr>
            <w:tcW w:w="1559" w:type="dxa"/>
          </w:tcPr>
          <w:p w14:paraId="7FAE5BAE"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898.602,86 </w:t>
            </w:r>
          </w:p>
        </w:tc>
        <w:tc>
          <w:tcPr>
            <w:tcW w:w="2257" w:type="dxa"/>
            <w:vMerge/>
          </w:tcPr>
          <w:p w14:paraId="5F0017EC" w14:textId="77777777" w:rsidR="002A1E3B" w:rsidRPr="00FF2E2C" w:rsidRDefault="002A1E3B" w:rsidP="00AD2187">
            <w:pPr>
              <w:rPr>
                <w:rFonts w:ascii="Bookman Old Style" w:hAnsi="Bookman Old Style" w:cs="Tahoma"/>
                <w:sz w:val="16"/>
                <w:szCs w:val="16"/>
              </w:rPr>
            </w:pPr>
          </w:p>
        </w:tc>
        <w:tc>
          <w:tcPr>
            <w:tcW w:w="1276" w:type="dxa"/>
            <w:vMerge/>
          </w:tcPr>
          <w:p w14:paraId="21A2A05D" w14:textId="77777777" w:rsidR="002A1E3B" w:rsidRPr="00FF2E2C" w:rsidRDefault="002A1E3B" w:rsidP="00AD2187">
            <w:pPr>
              <w:jc w:val="center"/>
              <w:rPr>
                <w:rFonts w:ascii="Bookman Old Style" w:hAnsi="Bookman Old Style" w:cs="Tahoma"/>
                <w:sz w:val="16"/>
                <w:szCs w:val="16"/>
              </w:rPr>
            </w:pPr>
          </w:p>
        </w:tc>
      </w:tr>
      <w:tr w:rsidR="00FF2E2C" w:rsidRPr="00FF2E2C" w14:paraId="4E3B6894" w14:textId="77777777" w:rsidTr="009851B7">
        <w:trPr>
          <w:trHeight w:val="227"/>
        </w:trPr>
        <w:tc>
          <w:tcPr>
            <w:tcW w:w="474" w:type="dxa"/>
            <w:vMerge/>
          </w:tcPr>
          <w:p w14:paraId="41F9452D"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12DF95D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Bilah</w:t>
            </w:r>
          </w:p>
        </w:tc>
        <w:tc>
          <w:tcPr>
            <w:tcW w:w="1630" w:type="dxa"/>
          </w:tcPr>
          <w:p w14:paraId="2684C97A"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Bilah</w:t>
            </w:r>
          </w:p>
        </w:tc>
        <w:tc>
          <w:tcPr>
            <w:tcW w:w="1559" w:type="dxa"/>
          </w:tcPr>
          <w:p w14:paraId="4F321BC5"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426.280,50 </w:t>
            </w:r>
          </w:p>
        </w:tc>
        <w:tc>
          <w:tcPr>
            <w:tcW w:w="2257" w:type="dxa"/>
            <w:vMerge/>
          </w:tcPr>
          <w:p w14:paraId="50603539" w14:textId="77777777" w:rsidR="002A1E3B" w:rsidRPr="00FF2E2C" w:rsidRDefault="002A1E3B" w:rsidP="00AD2187">
            <w:pPr>
              <w:rPr>
                <w:rFonts w:ascii="Bookman Old Style" w:hAnsi="Bookman Old Style" w:cs="Tahoma"/>
                <w:sz w:val="16"/>
                <w:szCs w:val="16"/>
              </w:rPr>
            </w:pPr>
          </w:p>
        </w:tc>
        <w:tc>
          <w:tcPr>
            <w:tcW w:w="1276" w:type="dxa"/>
            <w:vMerge/>
          </w:tcPr>
          <w:p w14:paraId="15E6B1B0" w14:textId="77777777" w:rsidR="002A1E3B" w:rsidRPr="00FF2E2C" w:rsidRDefault="002A1E3B" w:rsidP="00AD2187">
            <w:pPr>
              <w:jc w:val="center"/>
              <w:rPr>
                <w:rFonts w:ascii="Bookman Old Style" w:hAnsi="Bookman Old Style" w:cs="Tahoma"/>
                <w:sz w:val="16"/>
                <w:szCs w:val="16"/>
              </w:rPr>
            </w:pPr>
          </w:p>
        </w:tc>
      </w:tr>
      <w:tr w:rsidR="00FF2E2C" w:rsidRPr="00FF2E2C" w14:paraId="3C3C6CB8" w14:textId="77777777" w:rsidTr="009851B7">
        <w:trPr>
          <w:trHeight w:val="227"/>
        </w:trPr>
        <w:tc>
          <w:tcPr>
            <w:tcW w:w="474" w:type="dxa"/>
            <w:vMerge/>
          </w:tcPr>
          <w:p w14:paraId="5827E615"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0DB2983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Barumun</w:t>
            </w:r>
          </w:p>
        </w:tc>
        <w:tc>
          <w:tcPr>
            <w:tcW w:w="1630" w:type="dxa"/>
            <w:vMerge w:val="restart"/>
          </w:tcPr>
          <w:p w14:paraId="178513C6"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Barumun</w:t>
            </w:r>
          </w:p>
        </w:tc>
        <w:tc>
          <w:tcPr>
            <w:tcW w:w="1559" w:type="dxa"/>
            <w:vMerge w:val="restart"/>
          </w:tcPr>
          <w:p w14:paraId="67545E75"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396.451,57 </w:t>
            </w:r>
          </w:p>
        </w:tc>
        <w:tc>
          <w:tcPr>
            <w:tcW w:w="2257" w:type="dxa"/>
            <w:vMerge/>
          </w:tcPr>
          <w:p w14:paraId="2AB88BF1" w14:textId="77777777" w:rsidR="002A1E3B" w:rsidRPr="00FF2E2C" w:rsidRDefault="002A1E3B" w:rsidP="00AD2187">
            <w:pPr>
              <w:rPr>
                <w:rFonts w:ascii="Bookman Old Style" w:hAnsi="Bookman Old Style" w:cs="Tahoma"/>
                <w:sz w:val="16"/>
                <w:szCs w:val="16"/>
              </w:rPr>
            </w:pPr>
          </w:p>
        </w:tc>
        <w:tc>
          <w:tcPr>
            <w:tcW w:w="1276" w:type="dxa"/>
            <w:vMerge/>
          </w:tcPr>
          <w:p w14:paraId="04DD6370" w14:textId="77777777" w:rsidR="002A1E3B" w:rsidRPr="00FF2E2C" w:rsidRDefault="002A1E3B" w:rsidP="00AD2187">
            <w:pPr>
              <w:jc w:val="center"/>
              <w:rPr>
                <w:rFonts w:ascii="Bookman Old Style" w:hAnsi="Bookman Old Style" w:cs="Tahoma"/>
                <w:sz w:val="16"/>
                <w:szCs w:val="16"/>
              </w:rPr>
            </w:pPr>
          </w:p>
        </w:tc>
      </w:tr>
      <w:tr w:rsidR="00FF2E2C" w:rsidRPr="00FF2E2C" w14:paraId="1418A60A" w14:textId="77777777" w:rsidTr="009851B7">
        <w:trPr>
          <w:trHeight w:val="227"/>
        </w:trPr>
        <w:tc>
          <w:tcPr>
            <w:tcW w:w="474" w:type="dxa"/>
            <w:vMerge/>
          </w:tcPr>
          <w:p w14:paraId="7523AF0C"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74FF684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Panai</w:t>
            </w:r>
          </w:p>
        </w:tc>
        <w:tc>
          <w:tcPr>
            <w:tcW w:w="1630" w:type="dxa"/>
            <w:vMerge/>
          </w:tcPr>
          <w:p w14:paraId="054F5A10" w14:textId="77777777" w:rsidR="002A1E3B" w:rsidRPr="00FF2E2C" w:rsidRDefault="002A1E3B" w:rsidP="00AD2187">
            <w:pPr>
              <w:jc w:val="center"/>
              <w:rPr>
                <w:rFonts w:ascii="Bookman Old Style" w:hAnsi="Bookman Old Style" w:cs="Tahoma"/>
                <w:sz w:val="16"/>
                <w:szCs w:val="16"/>
              </w:rPr>
            </w:pPr>
          </w:p>
        </w:tc>
        <w:tc>
          <w:tcPr>
            <w:tcW w:w="1559" w:type="dxa"/>
            <w:vMerge/>
          </w:tcPr>
          <w:p w14:paraId="503EC033" w14:textId="77777777" w:rsidR="002A1E3B" w:rsidRPr="00FF2E2C" w:rsidRDefault="002A1E3B" w:rsidP="00AD2187">
            <w:pPr>
              <w:jc w:val="center"/>
              <w:rPr>
                <w:rFonts w:ascii="Bookman Old Style" w:hAnsi="Bookman Old Style" w:cs="Tahoma"/>
                <w:sz w:val="16"/>
                <w:szCs w:val="16"/>
              </w:rPr>
            </w:pPr>
          </w:p>
        </w:tc>
        <w:tc>
          <w:tcPr>
            <w:tcW w:w="2257" w:type="dxa"/>
            <w:vMerge/>
          </w:tcPr>
          <w:p w14:paraId="12603AB3" w14:textId="77777777" w:rsidR="002A1E3B" w:rsidRPr="00FF2E2C" w:rsidRDefault="002A1E3B" w:rsidP="00AD2187">
            <w:pPr>
              <w:rPr>
                <w:rFonts w:ascii="Bookman Old Style" w:hAnsi="Bookman Old Style" w:cs="Tahoma"/>
                <w:sz w:val="16"/>
                <w:szCs w:val="16"/>
              </w:rPr>
            </w:pPr>
          </w:p>
        </w:tc>
        <w:tc>
          <w:tcPr>
            <w:tcW w:w="1276" w:type="dxa"/>
            <w:vMerge/>
          </w:tcPr>
          <w:p w14:paraId="10B89429" w14:textId="77777777" w:rsidR="002A1E3B" w:rsidRPr="00FF2E2C" w:rsidRDefault="002A1E3B" w:rsidP="00AD2187">
            <w:pPr>
              <w:jc w:val="center"/>
              <w:rPr>
                <w:rFonts w:ascii="Bookman Old Style" w:hAnsi="Bookman Old Style" w:cs="Tahoma"/>
                <w:sz w:val="16"/>
                <w:szCs w:val="16"/>
              </w:rPr>
            </w:pPr>
          </w:p>
        </w:tc>
      </w:tr>
      <w:tr w:rsidR="00FF2E2C" w:rsidRPr="00FF2E2C" w14:paraId="7A51CFD4" w14:textId="77777777" w:rsidTr="009851B7">
        <w:trPr>
          <w:trHeight w:val="227"/>
        </w:trPr>
        <w:tc>
          <w:tcPr>
            <w:tcW w:w="474" w:type="dxa"/>
            <w:vMerge w:val="restart"/>
          </w:tcPr>
          <w:p w14:paraId="10A68981"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10</w:t>
            </w:r>
          </w:p>
        </w:tc>
        <w:tc>
          <w:tcPr>
            <w:tcW w:w="2126" w:type="dxa"/>
            <w:noWrap/>
            <w:hideMark/>
          </w:tcPr>
          <w:p w14:paraId="5FF5D25C" w14:textId="77777777" w:rsidR="002A1E3B" w:rsidRPr="00FF2E2C" w:rsidRDefault="002A1E3B" w:rsidP="00AD2187">
            <w:pPr>
              <w:rPr>
                <w:rFonts w:ascii="Bookman Old Style" w:hAnsi="Bookman Old Style" w:cs="Tahoma"/>
                <w:b/>
                <w:sz w:val="16"/>
                <w:szCs w:val="16"/>
                <w:lang w:val="id-ID"/>
              </w:rPr>
            </w:pPr>
            <w:r w:rsidRPr="00FF2E2C">
              <w:rPr>
                <w:rFonts w:ascii="Bookman Old Style" w:hAnsi="Bookman Old Style" w:cs="Tahoma"/>
                <w:b/>
                <w:sz w:val="16"/>
                <w:szCs w:val="16"/>
              </w:rPr>
              <w:t>WS PULAU NIAS</w:t>
            </w:r>
            <w:r w:rsidRPr="00FF2E2C">
              <w:rPr>
                <w:rFonts w:ascii="Bookman Old Style" w:hAnsi="Bookman Old Style" w:cs="Tahoma"/>
                <w:b/>
                <w:sz w:val="16"/>
                <w:szCs w:val="16"/>
                <w:lang w:val="sv-SE"/>
              </w:rPr>
              <w:t>(I-IV/A/1)</w:t>
            </w:r>
          </w:p>
        </w:tc>
        <w:tc>
          <w:tcPr>
            <w:tcW w:w="1630" w:type="dxa"/>
          </w:tcPr>
          <w:p w14:paraId="7493EB9C" w14:textId="77777777" w:rsidR="002A1E3B" w:rsidRPr="00FF2E2C" w:rsidRDefault="002A1E3B" w:rsidP="00AD2187">
            <w:pPr>
              <w:jc w:val="center"/>
              <w:rPr>
                <w:rFonts w:ascii="Bookman Old Style" w:hAnsi="Bookman Old Style" w:cs="Tahoma"/>
                <w:sz w:val="16"/>
                <w:szCs w:val="16"/>
              </w:rPr>
            </w:pPr>
          </w:p>
        </w:tc>
        <w:tc>
          <w:tcPr>
            <w:tcW w:w="1559" w:type="dxa"/>
          </w:tcPr>
          <w:p w14:paraId="69C2B7DB"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b/>
                <w:bCs/>
                <w:sz w:val="16"/>
                <w:szCs w:val="16"/>
              </w:rPr>
              <w:t>530.241,02</w:t>
            </w:r>
          </w:p>
        </w:tc>
        <w:tc>
          <w:tcPr>
            <w:tcW w:w="2257" w:type="dxa"/>
            <w:vMerge w:val="restart"/>
          </w:tcPr>
          <w:p w14:paraId="6E1433E2" w14:textId="77777777" w:rsidR="002A1E3B" w:rsidRPr="00FF2E2C" w:rsidRDefault="002A1E3B" w:rsidP="00AD2187">
            <w:pPr>
              <w:jc w:val="center"/>
              <w:rPr>
                <w:rFonts w:ascii="Bookman Old Style" w:hAnsi="Bookman Old Style" w:cs="Tahoma"/>
                <w:sz w:val="16"/>
                <w:szCs w:val="16"/>
                <w:lang w:val="es-ES"/>
              </w:rPr>
            </w:pPr>
            <w:r w:rsidRPr="00FF2E2C">
              <w:rPr>
                <w:rFonts w:ascii="Bookman Old Style" w:hAnsi="Bookman Old Style" w:cs="Tahoma"/>
                <w:sz w:val="16"/>
                <w:szCs w:val="16"/>
                <w:lang w:val="es-ES"/>
              </w:rPr>
              <w:t>Pulau Nias, Pulau Telo dan Pulau Pini</w:t>
            </w:r>
          </w:p>
          <w:p w14:paraId="18175173" w14:textId="77777777" w:rsidR="002A1E3B" w:rsidRPr="00FF2E2C" w:rsidRDefault="002A1E3B" w:rsidP="00AD2187">
            <w:pPr>
              <w:rPr>
                <w:rFonts w:ascii="Bookman Old Style" w:hAnsi="Bookman Old Style" w:cs="Tahoma"/>
                <w:sz w:val="16"/>
                <w:szCs w:val="16"/>
              </w:rPr>
            </w:pPr>
          </w:p>
        </w:tc>
        <w:tc>
          <w:tcPr>
            <w:tcW w:w="1276" w:type="dxa"/>
            <w:vMerge w:val="restart"/>
          </w:tcPr>
          <w:p w14:paraId="519C756E"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LINTAS KABUPATEN/KOTA</w:t>
            </w:r>
          </w:p>
        </w:tc>
      </w:tr>
      <w:tr w:rsidR="00FF2E2C" w:rsidRPr="00FF2E2C" w14:paraId="4933C875" w14:textId="77777777" w:rsidTr="009851B7">
        <w:trPr>
          <w:trHeight w:val="227"/>
        </w:trPr>
        <w:tc>
          <w:tcPr>
            <w:tcW w:w="474" w:type="dxa"/>
            <w:vMerge/>
          </w:tcPr>
          <w:p w14:paraId="2F9EF42C"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000A151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Afia</w:t>
            </w:r>
          </w:p>
        </w:tc>
        <w:tc>
          <w:tcPr>
            <w:tcW w:w="1630" w:type="dxa"/>
          </w:tcPr>
          <w:p w14:paraId="1DD7529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Sawo</w:t>
            </w:r>
          </w:p>
        </w:tc>
        <w:tc>
          <w:tcPr>
            <w:tcW w:w="1559" w:type="dxa"/>
          </w:tcPr>
          <w:p w14:paraId="688953A2" w14:textId="77777777" w:rsidR="002A1E3B" w:rsidRPr="00FF2E2C" w:rsidRDefault="002A1E3B" w:rsidP="00AD2187">
            <w:pPr>
              <w:jc w:val="center"/>
              <w:rPr>
                <w:rFonts w:ascii="Bookman Old Style" w:hAnsi="Bookman Old Style" w:cs="Tahoma"/>
                <w:sz w:val="16"/>
                <w:szCs w:val="16"/>
              </w:rPr>
            </w:pPr>
          </w:p>
        </w:tc>
        <w:tc>
          <w:tcPr>
            <w:tcW w:w="2257" w:type="dxa"/>
            <w:vMerge/>
          </w:tcPr>
          <w:p w14:paraId="775A6C54" w14:textId="77777777" w:rsidR="002A1E3B" w:rsidRPr="00FF2E2C" w:rsidRDefault="002A1E3B" w:rsidP="00AD2187">
            <w:pPr>
              <w:rPr>
                <w:rFonts w:ascii="Bookman Old Style" w:hAnsi="Bookman Old Style" w:cs="Tahoma"/>
                <w:sz w:val="16"/>
                <w:szCs w:val="16"/>
              </w:rPr>
            </w:pPr>
          </w:p>
        </w:tc>
        <w:tc>
          <w:tcPr>
            <w:tcW w:w="1276" w:type="dxa"/>
            <w:vMerge/>
          </w:tcPr>
          <w:p w14:paraId="62FAC3BB" w14:textId="77777777" w:rsidR="002A1E3B" w:rsidRPr="00FF2E2C" w:rsidRDefault="002A1E3B" w:rsidP="00AD2187">
            <w:pPr>
              <w:jc w:val="center"/>
              <w:rPr>
                <w:rFonts w:ascii="Bookman Old Style" w:hAnsi="Bookman Old Style" w:cs="Tahoma"/>
                <w:sz w:val="16"/>
                <w:szCs w:val="16"/>
              </w:rPr>
            </w:pPr>
          </w:p>
        </w:tc>
      </w:tr>
      <w:tr w:rsidR="00FF2E2C" w:rsidRPr="00FF2E2C" w14:paraId="1C08AF81" w14:textId="77777777" w:rsidTr="009851B7">
        <w:trPr>
          <w:trHeight w:val="227"/>
        </w:trPr>
        <w:tc>
          <w:tcPr>
            <w:tcW w:w="474" w:type="dxa"/>
            <w:vMerge/>
          </w:tcPr>
          <w:p w14:paraId="629DFD14"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6202DA88"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Gido Zebua</w:t>
            </w:r>
          </w:p>
        </w:tc>
        <w:tc>
          <w:tcPr>
            <w:tcW w:w="1630" w:type="dxa"/>
          </w:tcPr>
          <w:p w14:paraId="22866D53"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Ladara</w:t>
            </w:r>
          </w:p>
        </w:tc>
        <w:tc>
          <w:tcPr>
            <w:tcW w:w="1559" w:type="dxa"/>
          </w:tcPr>
          <w:p w14:paraId="1A1CBB6F" w14:textId="77777777" w:rsidR="002A1E3B" w:rsidRPr="00FF2E2C" w:rsidRDefault="002A1E3B" w:rsidP="00AD2187">
            <w:pPr>
              <w:jc w:val="center"/>
              <w:rPr>
                <w:rFonts w:ascii="Bookman Old Style" w:hAnsi="Bookman Old Style" w:cs="Tahoma"/>
                <w:sz w:val="16"/>
                <w:szCs w:val="16"/>
              </w:rPr>
            </w:pPr>
          </w:p>
        </w:tc>
        <w:tc>
          <w:tcPr>
            <w:tcW w:w="2257" w:type="dxa"/>
            <w:vMerge/>
          </w:tcPr>
          <w:p w14:paraId="5B4F403A" w14:textId="77777777" w:rsidR="002A1E3B" w:rsidRPr="00FF2E2C" w:rsidRDefault="002A1E3B" w:rsidP="00AD2187">
            <w:pPr>
              <w:rPr>
                <w:rFonts w:ascii="Bookman Old Style" w:hAnsi="Bookman Old Style" w:cs="Tahoma"/>
                <w:sz w:val="16"/>
                <w:szCs w:val="16"/>
              </w:rPr>
            </w:pPr>
          </w:p>
        </w:tc>
        <w:tc>
          <w:tcPr>
            <w:tcW w:w="1276" w:type="dxa"/>
            <w:vMerge/>
          </w:tcPr>
          <w:p w14:paraId="0A5FE609" w14:textId="77777777" w:rsidR="002A1E3B" w:rsidRPr="00FF2E2C" w:rsidRDefault="002A1E3B" w:rsidP="00AD2187">
            <w:pPr>
              <w:jc w:val="center"/>
              <w:rPr>
                <w:rFonts w:ascii="Bookman Old Style" w:hAnsi="Bookman Old Style" w:cs="Tahoma"/>
                <w:sz w:val="16"/>
                <w:szCs w:val="16"/>
              </w:rPr>
            </w:pPr>
          </w:p>
        </w:tc>
      </w:tr>
      <w:tr w:rsidR="00FF2E2C" w:rsidRPr="00FF2E2C" w14:paraId="7CDBEBC5" w14:textId="77777777" w:rsidTr="009851B7">
        <w:trPr>
          <w:trHeight w:val="227"/>
        </w:trPr>
        <w:tc>
          <w:tcPr>
            <w:tcW w:w="474" w:type="dxa"/>
            <w:vMerge/>
          </w:tcPr>
          <w:p w14:paraId="14419F3D"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486A38E"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Idano Zala</w:t>
            </w:r>
          </w:p>
        </w:tc>
        <w:tc>
          <w:tcPr>
            <w:tcW w:w="1630" w:type="dxa"/>
          </w:tcPr>
          <w:p w14:paraId="2C3D418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Muzoi</w:t>
            </w:r>
          </w:p>
        </w:tc>
        <w:tc>
          <w:tcPr>
            <w:tcW w:w="1559" w:type="dxa"/>
          </w:tcPr>
          <w:p w14:paraId="450686D8" w14:textId="77777777" w:rsidR="002A1E3B" w:rsidRPr="00FF2E2C" w:rsidRDefault="002A1E3B" w:rsidP="00AD2187">
            <w:pPr>
              <w:jc w:val="center"/>
              <w:rPr>
                <w:rFonts w:ascii="Bookman Old Style" w:hAnsi="Bookman Old Style" w:cs="Tahoma"/>
                <w:sz w:val="16"/>
                <w:szCs w:val="16"/>
              </w:rPr>
            </w:pPr>
          </w:p>
        </w:tc>
        <w:tc>
          <w:tcPr>
            <w:tcW w:w="2257" w:type="dxa"/>
            <w:vMerge/>
          </w:tcPr>
          <w:p w14:paraId="266FE0EA" w14:textId="77777777" w:rsidR="002A1E3B" w:rsidRPr="00FF2E2C" w:rsidRDefault="002A1E3B" w:rsidP="00AD2187">
            <w:pPr>
              <w:rPr>
                <w:rFonts w:ascii="Bookman Old Style" w:hAnsi="Bookman Old Style" w:cs="Tahoma"/>
                <w:sz w:val="16"/>
                <w:szCs w:val="16"/>
              </w:rPr>
            </w:pPr>
          </w:p>
        </w:tc>
        <w:tc>
          <w:tcPr>
            <w:tcW w:w="1276" w:type="dxa"/>
            <w:vMerge/>
          </w:tcPr>
          <w:p w14:paraId="2D143FAF" w14:textId="77777777" w:rsidR="002A1E3B" w:rsidRPr="00FF2E2C" w:rsidRDefault="002A1E3B" w:rsidP="00AD2187">
            <w:pPr>
              <w:jc w:val="center"/>
              <w:rPr>
                <w:rFonts w:ascii="Bookman Old Style" w:hAnsi="Bookman Old Style" w:cs="Tahoma"/>
                <w:sz w:val="16"/>
                <w:szCs w:val="16"/>
              </w:rPr>
            </w:pPr>
          </w:p>
        </w:tc>
      </w:tr>
      <w:tr w:rsidR="00FF2E2C" w:rsidRPr="00FF2E2C" w14:paraId="05542F06" w14:textId="77777777" w:rsidTr="009851B7">
        <w:trPr>
          <w:trHeight w:val="227"/>
        </w:trPr>
        <w:tc>
          <w:tcPr>
            <w:tcW w:w="474" w:type="dxa"/>
            <w:vMerge/>
          </w:tcPr>
          <w:p w14:paraId="1BF0E48C"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037C8BA1"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Bol</w:t>
            </w:r>
          </w:p>
        </w:tc>
        <w:tc>
          <w:tcPr>
            <w:tcW w:w="1630" w:type="dxa"/>
          </w:tcPr>
          <w:p w14:paraId="5C055EE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Sowu</w:t>
            </w:r>
          </w:p>
        </w:tc>
        <w:tc>
          <w:tcPr>
            <w:tcW w:w="1559" w:type="dxa"/>
          </w:tcPr>
          <w:p w14:paraId="5515AAD7" w14:textId="77777777" w:rsidR="002A1E3B" w:rsidRPr="00FF2E2C" w:rsidRDefault="002A1E3B" w:rsidP="00AD2187">
            <w:pPr>
              <w:jc w:val="center"/>
              <w:rPr>
                <w:rFonts w:ascii="Bookman Old Style" w:hAnsi="Bookman Old Style" w:cs="Tahoma"/>
                <w:sz w:val="16"/>
                <w:szCs w:val="16"/>
              </w:rPr>
            </w:pPr>
          </w:p>
        </w:tc>
        <w:tc>
          <w:tcPr>
            <w:tcW w:w="2257" w:type="dxa"/>
            <w:vMerge/>
          </w:tcPr>
          <w:p w14:paraId="3B47D06C" w14:textId="77777777" w:rsidR="002A1E3B" w:rsidRPr="00FF2E2C" w:rsidRDefault="002A1E3B" w:rsidP="00AD2187">
            <w:pPr>
              <w:rPr>
                <w:rFonts w:ascii="Bookman Old Style" w:hAnsi="Bookman Old Style" w:cs="Tahoma"/>
                <w:sz w:val="16"/>
                <w:szCs w:val="16"/>
              </w:rPr>
            </w:pPr>
          </w:p>
        </w:tc>
        <w:tc>
          <w:tcPr>
            <w:tcW w:w="1276" w:type="dxa"/>
            <w:vMerge/>
          </w:tcPr>
          <w:p w14:paraId="4D13A2AA" w14:textId="77777777" w:rsidR="002A1E3B" w:rsidRPr="00FF2E2C" w:rsidRDefault="002A1E3B" w:rsidP="00AD2187">
            <w:pPr>
              <w:jc w:val="center"/>
              <w:rPr>
                <w:rFonts w:ascii="Bookman Old Style" w:hAnsi="Bookman Old Style" w:cs="Tahoma"/>
                <w:sz w:val="16"/>
                <w:szCs w:val="16"/>
              </w:rPr>
            </w:pPr>
          </w:p>
        </w:tc>
      </w:tr>
      <w:tr w:rsidR="00FF2E2C" w:rsidRPr="00FF2E2C" w14:paraId="2393F77F" w14:textId="77777777" w:rsidTr="009851B7">
        <w:trPr>
          <w:trHeight w:val="227"/>
        </w:trPr>
        <w:tc>
          <w:tcPr>
            <w:tcW w:w="474" w:type="dxa"/>
            <w:vMerge/>
          </w:tcPr>
          <w:p w14:paraId="099CB5CD"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5BF72AE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Erfi</w:t>
            </w:r>
          </w:p>
        </w:tc>
        <w:tc>
          <w:tcPr>
            <w:tcW w:w="1630" w:type="dxa"/>
          </w:tcPr>
          <w:p w14:paraId="34369B71"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Gamo</w:t>
            </w:r>
          </w:p>
        </w:tc>
        <w:tc>
          <w:tcPr>
            <w:tcW w:w="1559" w:type="dxa"/>
          </w:tcPr>
          <w:p w14:paraId="2DF6139F" w14:textId="77777777" w:rsidR="002A1E3B" w:rsidRPr="00FF2E2C" w:rsidRDefault="002A1E3B" w:rsidP="00AD2187">
            <w:pPr>
              <w:jc w:val="center"/>
              <w:rPr>
                <w:rFonts w:ascii="Bookman Old Style" w:hAnsi="Bookman Old Style" w:cs="Tahoma"/>
                <w:sz w:val="16"/>
                <w:szCs w:val="16"/>
              </w:rPr>
            </w:pPr>
          </w:p>
        </w:tc>
        <w:tc>
          <w:tcPr>
            <w:tcW w:w="2257" w:type="dxa"/>
            <w:vMerge/>
          </w:tcPr>
          <w:p w14:paraId="545B7EDF" w14:textId="77777777" w:rsidR="002A1E3B" w:rsidRPr="00FF2E2C" w:rsidRDefault="002A1E3B" w:rsidP="00AD2187">
            <w:pPr>
              <w:rPr>
                <w:rFonts w:ascii="Bookman Old Style" w:hAnsi="Bookman Old Style" w:cs="Tahoma"/>
                <w:sz w:val="16"/>
                <w:szCs w:val="16"/>
              </w:rPr>
            </w:pPr>
          </w:p>
        </w:tc>
        <w:tc>
          <w:tcPr>
            <w:tcW w:w="1276" w:type="dxa"/>
            <w:vMerge/>
          </w:tcPr>
          <w:p w14:paraId="551F0F1F" w14:textId="77777777" w:rsidR="002A1E3B" w:rsidRPr="00FF2E2C" w:rsidRDefault="002A1E3B" w:rsidP="00AD2187">
            <w:pPr>
              <w:jc w:val="center"/>
              <w:rPr>
                <w:rFonts w:ascii="Bookman Old Style" w:hAnsi="Bookman Old Style" w:cs="Tahoma"/>
                <w:sz w:val="16"/>
                <w:szCs w:val="16"/>
              </w:rPr>
            </w:pPr>
          </w:p>
        </w:tc>
      </w:tr>
      <w:tr w:rsidR="00FF2E2C" w:rsidRPr="00FF2E2C" w14:paraId="46D2895F" w14:textId="77777777" w:rsidTr="009851B7">
        <w:trPr>
          <w:trHeight w:val="227"/>
        </w:trPr>
        <w:tc>
          <w:tcPr>
            <w:tcW w:w="474" w:type="dxa"/>
            <w:vMerge/>
          </w:tcPr>
          <w:p w14:paraId="7E8A97CD"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5EE9D6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Otua</w:t>
            </w:r>
          </w:p>
        </w:tc>
        <w:tc>
          <w:tcPr>
            <w:tcW w:w="1630" w:type="dxa"/>
          </w:tcPr>
          <w:p w14:paraId="4E19D4C8"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Tumula</w:t>
            </w:r>
          </w:p>
        </w:tc>
        <w:tc>
          <w:tcPr>
            <w:tcW w:w="1559" w:type="dxa"/>
          </w:tcPr>
          <w:p w14:paraId="5004DE5D" w14:textId="77777777" w:rsidR="002A1E3B" w:rsidRPr="00FF2E2C" w:rsidRDefault="002A1E3B" w:rsidP="00AD2187">
            <w:pPr>
              <w:jc w:val="center"/>
              <w:rPr>
                <w:rFonts w:ascii="Bookman Old Style" w:hAnsi="Bookman Old Style" w:cs="Tahoma"/>
                <w:sz w:val="16"/>
                <w:szCs w:val="16"/>
              </w:rPr>
            </w:pPr>
          </w:p>
        </w:tc>
        <w:tc>
          <w:tcPr>
            <w:tcW w:w="2257" w:type="dxa"/>
            <w:vMerge/>
          </w:tcPr>
          <w:p w14:paraId="65D36A3A" w14:textId="77777777" w:rsidR="002A1E3B" w:rsidRPr="00FF2E2C" w:rsidRDefault="002A1E3B" w:rsidP="00AD2187">
            <w:pPr>
              <w:rPr>
                <w:rFonts w:ascii="Bookman Old Style" w:hAnsi="Bookman Old Style" w:cs="Tahoma"/>
                <w:sz w:val="16"/>
                <w:szCs w:val="16"/>
              </w:rPr>
            </w:pPr>
          </w:p>
        </w:tc>
        <w:tc>
          <w:tcPr>
            <w:tcW w:w="1276" w:type="dxa"/>
            <w:vMerge/>
          </w:tcPr>
          <w:p w14:paraId="7A9F281B" w14:textId="77777777" w:rsidR="002A1E3B" w:rsidRPr="00FF2E2C" w:rsidRDefault="002A1E3B" w:rsidP="00AD2187">
            <w:pPr>
              <w:jc w:val="center"/>
              <w:rPr>
                <w:rFonts w:ascii="Bookman Old Style" w:hAnsi="Bookman Old Style" w:cs="Tahoma"/>
                <w:sz w:val="16"/>
                <w:szCs w:val="16"/>
              </w:rPr>
            </w:pPr>
          </w:p>
        </w:tc>
      </w:tr>
      <w:tr w:rsidR="00FF2E2C" w:rsidRPr="00FF2E2C" w14:paraId="5652E782" w14:textId="77777777" w:rsidTr="009851B7">
        <w:trPr>
          <w:trHeight w:val="227"/>
        </w:trPr>
        <w:tc>
          <w:tcPr>
            <w:tcW w:w="474" w:type="dxa"/>
            <w:vMerge/>
          </w:tcPr>
          <w:p w14:paraId="15ECDB34"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AA21DA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No Alu</w:t>
            </w:r>
          </w:p>
        </w:tc>
        <w:tc>
          <w:tcPr>
            <w:tcW w:w="1630" w:type="dxa"/>
          </w:tcPr>
          <w:p w14:paraId="785764C1"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Nou</w:t>
            </w:r>
          </w:p>
        </w:tc>
        <w:tc>
          <w:tcPr>
            <w:tcW w:w="1559" w:type="dxa"/>
          </w:tcPr>
          <w:p w14:paraId="4BC133F4" w14:textId="77777777" w:rsidR="002A1E3B" w:rsidRPr="00FF2E2C" w:rsidRDefault="002A1E3B" w:rsidP="00AD2187">
            <w:pPr>
              <w:jc w:val="center"/>
              <w:rPr>
                <w:rFonts w:ascii="Bookman Old Style" w:hAnsi="Bookman Old Style" w:cs="Tahoma"/>
                <w:sz w:val="16"/>
                <w:szCs w:val="16"/>
              </w:rPr>
            </w:pPr>
          </w:p>
        </w:tc>
        <w:tc>
          <w:tcPr>
            <w:tcW w:w="2257" w:type="dxa"/>
            <w:vMerge/>
          </w:tcPr>
          <w:p w14:paraId="4DF2EA96" w14:textId="77777777" w:rsidR="002A1E3B" w:rsidRPr="00FF2E2C" w:rsidRDefault="002A1E3B" w:rsidP="00AD2187">
            <w:pPr>
              <w:rPr>
                <w:rFonts w:ascii="Bookman Old Style" w:hAnsi="Bookman Old Style" w:cs="Tahoma"/>
                <w:sz w:val="16"/>
                <w:szCs w:val="16"/>
              </w:rPr>
            </w:pPr>
          </w:p>
        </w:tc>
        <w:tc>
          <w:tcPr>
            <w:tcW w:w="1276" w:type="dxa"/>
            <w:vMerge/>
          </w:tcPr>
          <w:p w14:paraId="7B1E5940" w14:textId="77777777" w:rsidR="002A1E3B" w:rsidRPr="00FF2E2C" w:rsidRDefault="002A1E3B" w:rsidP="00AD2187">
            <w:pPr>
              <w:jc w:val="center"/>
              <w:rPr>
                <w:rFonts w:ascii="Bookman Old Style" w:hAnsi="Bookman Old Style" w:cs="Tahoma"/>
                <w:sz w:val="16"/>
                <w:szCs w:val="16"/>
              </w:rPr>
            </w:pPr>
          </w:p>
        </w:tc>
      </w:tr>
      <w:tr w:rsidR="00FF2E2C" w:rsidRPr="00FF2E2C" w14:paraId="74C26A05" w14:textId="77777777" w:rsidTr="009851B7">
        <w:trPr>
          <w:trHeight w:val="227"/>
        </w:trPr>
        <w:tc>
          <w:tcPr>
            <w:tcW w:w="474" w:type="dxa"/>
            <w:vMerge/>
          </w:tcPr>
          <w:p w14:paraId="4588386C"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15E96B0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Tulang Baho</w:t>
            </w:r>
          </w:p>
        </w:tc>
        <w:tc>
          <w:tcPr>
            <w:tcW w:w="1630" w:type="dxa"/>
          </w:tcPr>
          <w:p w14:paraId="36BC366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Oyo</w:t>
            </w:r>
          </w:p>
        </w:tc>
        <w:tc>
          <w:tcPr>
            <w:tcW w:w="1559" w:type="dxa"/>
          </w:tcPr>
          <w:p w14:paraId="6D7ECF3F" w14:textId="77777777" w:rsidR="002A1E3B" w:rsidRPr="00FF2E2C" w:rsidRDefault="002A1E3B" w:rsidP="00AD2187">
            <w:pPr>
              <w:jc w:val="center"/>
              <w:rPr>
                <w:rFonts w:ascii="Bookman Old Style" w:hAnsi="Bookman Old Style" w:cs="Tahoma"/>
                <w:sz w:val="16"/>
                <w:szCs w:val="16"/>
              </w:rPr>
            </w:pPr>
          </w:p>
        </w:tc>
        <w:tc>
          <w:tcPr>
            <w:tcW w:w="2257" w:type="dxa"/>
            <w:vMerge/>
          </w:tcPr>
          <w:p w14:paraId="34E1A3F1" w14:textId="77777777" w:rsidR="002A1E3B" w:rsidRPr="00FF2E2C" w:rsidRDefault="002A1E3B" w:rsidP="00AD2187">
            <w:pPr>
              <w:rPr>
                <w:rFonts w:ascii="Bookman Old Style" w:hAnsi="Bookman Old Style" w:cs="Tahoma"/>
                <w:sz w:val="16"/>
                <w:szCs w:val="16"/>
              </w:rPr>
            </w:pPr>
          </w:p>
        </w:tc>
        <w:tc>
          <w:tcPr>
            <w:tcW w:w="1276" w:type="dxa"/>
            <w:vMerge/>
          </w:tcPr>
          <w:p w14:paraId="4F5B185C" w14:textId="77777777" w:rsidR="002A1E3B" w:rsidRPr="00FF2E2C" w:rsidRDefault="002A1E3B" w:rsidP="00AD2187">
            <w:pPr>
              <w:jc w:val="center"/>
              <w:rPr>
                <w:rFonts w:ascii="Bookman Old Style" w:hAnsi="Bookman Old Style" w:cs="Tahoma"/>
                <w:sz w:val="16"/>
                <w:szCs w:val="16"/>
              </w:rPr>
            </w:pPr>
          </w:p>
        </w:tc>
      </w:tr>
      <w:tr w:rsidR="00FF2E2C" w:rsidRPr="00FF2E2C" w14:paraId="5001ABBC" w14:textId="77777777" w:rsidTr="009851B7">
        <w:trPr>
          <w:trHeight w:val="227"/>
        </w:trPr>
        <w:tc>
          <w:tcPr>
            <w:tcW w:w="474" w:type="dxa"/>
            <w:vMerge/>
          </w:tcPr>
          <w:p w14:paraId="616A3188"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41FB280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Manliho</w:t>
            </w:r>
          </w:p>
        </w:tc>
        <w:tc>
          <w:tcPr>
            <w:tcW w:w="1630" w:type="dxa"/>
          </w:tcPr>
          <w:p w14:paraId="5B3AF3B9"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Idanoi</w:t>
            </w:r>
          </w:p>
        </w:tc>
        <w:tc>
          <w:tcPr>
            <w:tcW w:w="1559" w:type="dxa"/>
          </w:tcPr>
          <w:p w14:paraId="7FA4EAFA" w14:textId="77777777" w:rsidR="002A1E3B" w:rsidRPr="00FF2E2C" w:rsidRDefault="002A1E3B" w:rsidP="00AD2187">
            <w:pPr>
              <w:jc w:val="center"/>
              <w:rPr>
                <w:rFonts w:ascii="Bookman Old Style" w:hAnsi="Bookman Old Style" w:cs="Tahoma"/>
                <w:sz w:val="16"/>
                <w:szCs w:val="16"/>
              </w:rPr>
            </w:pPr>
          </w:p>
        </w:tc>
        <w:tc>
          <w:tcPr>
            <w:tcW w:w="2257" w:type="dxa"/>
            <w:vMerge/>
          </w:tcPr>
          <w:p w14:paraId="74D772CD" w14:textId="77777777" w:rsidR="002A1E3B" w:rsidRPr="00FF2E2C" w:rsidRDefault="002A1E3B" w:rsidP="00AD2187">
            <w:pPr>
              <w:rPr>
                <w:rFonts w:ascii="Bookman Old Style" w:hAnsi="Bookman Old Style" w:cs="Tahoma"/>
                <w:sz w:val="16"/>
                <w:szCs w:val="16"/>
              </w:rPr>
            </w:pPr>
          </w:p>
        </w:tc>
        <w:tc>
          <w:tcPr>
            <w:tcW w:w="1276" w:type="dxa"/>
            <w:vMerge/>
          </w:tcPr>
          <w:p w14:paraId="085C1797" w14:textId="77777777" w:rsidR="002A1E3B" w:rsidRPr="00FF2E2C" w:rsidRDefault="002A1E3B" w:rsidP="00AD2187">
            <w:pPr>
              <w:jc w:val="center"/>
              <w:rPr>
                <w:rFonts w:ascii="Bookman Old Style" w:hAnsi="Bookman Old Style" w:cs="Tahoma"/>
                <w:sz w:val="16"/>
                <w:szCs w:val="16"/>
              </w:rPr>
            </w:pPr>
          </w:p>
        </w:tc>
      </w:tr>
      <w:tr w:rsidR="00FF2E2C" w:rsidRPr="00FF2E2C" w14:paraId="2A621550" w14:textId="77777777" w:rsidTr="009851B7">
        <w:trPr>
          <w:trHeight w:val="227"/>
        </w:trPr>
        <w:tc>
          <w:tcPr>
            <w:tcW w:w="474" w:type="dxa"/>
            <w:vMerge/>
          </w:tcPr>
          <w:p w14:paraId="6B2627C2"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1D01CD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Lae Khua</w:t>
            </w:r>
          </w:p>
        </w:tc>
        <w:tc>
          <w:tcPr>
            <w:tcW w:w="1630" w:type="dxa"/>
          </w:tcPr>
          <w:p w14:paraId="17F0069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Gari</w:t>
            </w:r>
          </w:p>
        </w:tc>
        <w:tc>
          <w:tcPr>
            <w:tcW w:w="1559" w:type="dxa"/>
          </w:tcPr>
          <w:p w14:paraId="6E3A2440" w14:textId="77777777" w:rsidR="002A1E3B" w:rsidRPr="00FF2E2C" w:rsidRDefault="002A1E3B" w:rsidP="00AD2187">
            <w:pPr>
              <w:jc w:val="center"/>
              <w:rPr>
                <w:rFonts w:ascii="Bookman Old Style" w:hAnsi="Bookman Old Style" w:cs="Tahoma"/>
                <w:sz w:val="16"/>
                <w:szCs w:val="16"/>
              </w:rPr>
            </w:pPr>
          </w:p>
        </w:tc>
        <w:tc>
          <w:tcPr>
            <w:tcW w:w="2257" w:type="dxa"/>
            <w:vMerge/>
          </w:tcPr>
          <w:p w14:paraId="478D9114" w14:textId="77777777" w:rsidR="002A1E3B" w:rsidRPr="00FF2E2C" w:rsidRDefault="002A1E3B" w:rsidP="00AD2187">
            <w:pPr>
              <w:rPr>
                <w:rFonts w:ascii="Bookman Old Style" w:hAnsi="Bookman Old Style" w:cs="Tahoma"/>
                <w:sz w:val="16"/>
                <w:szCs w:val="16"/>
              </w:rPr>
            </w:pPr>
          </w:p>
        </w:tc>
        <w:tc>
          <w:tcPr>
            <w:tcW w:w="1276" w:type="dxa"/>
            <w:vMerge/>
          </w:tcPr>
          <w:p w14:paraId="1D03806A" w14:textId="77777777" w:rsidR="002A1E3B" w:rsidRPr="00FF2E2C" w:rsidRDefault="002A1E3B" w:rsidP="00AD2187">
            <w:pPr>
              <w:jc w:val="center"/>
              <w:rPr>
                <w:rFonts w:ascii="Bookman Old Style" w:hAnsi="Bookman Old Style" w:cs="Tahoma"/>
                <w:sz w:val="16"/>
                <w:szCs w:val="16"/>
              </w:rPr>
            </w:pPr>
          </w:p>
        </w:tc>
      </w:tr>
      <w:tr w:rsidR="00FF2E2C" w:rsidRPr="00FF2E2C" w14:paraId="5283FAF9" w14:textId="77777777" w:rsidTr="009851B7">
        <w:trPr>
          <w:trHeight w:val="227"/>
        </w:trPr>
        <w:tc>
          <w:tcPr>
            <w:tcW w:w="474" w:type="dxa"/>
            <w:vMerge/>
          </w:tcPr>
          <w:p w14:paraId="0FD85763"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799D22B7"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Oyo</w:t>
            </w:r>
          </w:p>
        </w:tc>
        <w:tc>
          <w:tcPr>
            <w:tcW w:w="1630" w:type="dxa"/>
          </w:tcPr>
          <w:p w14:paraId="1C49B7B3"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Moro</w:t>
            </w:r>
          </w:p>
        </w:tc>
        <w:tc>
          <w:tcPr>
            <w:tcW w:w="1559" w:type="dxa"/>
          </w:tcPr>
          <w:p w14:paraId="5319132F" w14:textId="77777777" w:rsidR="002A1E3B" w:rsidRPr="00FF2E2C" w:rsidRDefault="002A1E3B" w:rsidP="00AD2187">
            <w:pPr>
              <w:jc w:val="center"/>
              <w:rPr>
                <w:rFonts w:ascii="Bookman Old Style" w:hAnsi="Bookman Old Style" w:cs="Tahoma"/>
                <w:sz w:val="16"/>
                <w:szCs w:val="16"/>
              </w:rPr>
            </w:pPr>
          </w:p>
        </w:tc>
        <w:tc>
          <w:tcPr>
            <w:tcW w:w="2257" w:type="dxa"/>
            <w:vMerge/>
          </w:tcPr>
          <w:p w14:paraId="0401E505" w14:textId="77777777" w:rsidR="002A1E3B" w:rsidRPr="00FF2E2C" w:rsidRDefault="002A1E3B" w:rsidP="00AD2187">
            <w:pPr>
              <w:rPr>
                <w:rFonts w:ascii="Bookman Old Style" w:hAnsi="Bookman Old Style" w:cs="Tahoma"/>
                <w:sz w:val="16"/>
                <w:szCs w:val="16"/>
              </w:rPr>
            </w:pPr>
          </w:p>
        </w:tc>
        <w:tc>
          <w:tcPr>
            <w:tcW w:w="1276" w:type="dxa"/>
            <w:vMerge/>
          </w:tcPr>
          <w:p w14:paraId="57BB965B" w14:textId="77777777" w:rsidR="002A1E3B" w:rsidRPr="00FF2E2C" w:rsidRDefault="002A1E3B" w:rsidP="00AD2187">
            <w:pPr>
              <w:jc w:val="center"/>
              <w:rPr>
                <w:rFonts w:ascii="Bookman Old Style" w:hAnsi="Bookman Old Style" w:cs="Tahoma"/>
                <w:sz w:val="16"/>
                <w:szCs w:val="16"/>
              </w:rPr>
            </w:pPr>
          </w:p>
        </w:tc>
      </w:tr>
      <w:tr w:rsidR="00FF2E2C" w:rsidRPr="00FF2E2C" w14:paraId="6D434910" w14:textId="77777777" w:rsidTr="009851B7">
        <w:trPr>
          <w:trHeight w:val="227"/>
        </w:trPr>
        <w:tc>
          <w:tcPr>
            <w:tcW w:w="474" w:type="dxa"/>
            <w:vMerge/>
          </w:tcPr>
          <w:p w14:paraId="2C3FFB19"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D90C35A"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Nalawo</w:t>
            </w:r>
          </w:p>
        </w:tc>
        <w:tc>
          <w:tcPr>
            <w:tcW w:w="1630" w:type="dxa"/>
          </w:tcPr>
          <w:p w14:paraId="25A3224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Gidosibua</w:t>
            </w:r>
          </w:p>
        </w:tc>
        <w:tc>
          <w:tcPr>
            <w:tcW w:w="1559" w:type="dxa"/>
          </w:tcPr>
          <w:p w14:paraId="7E6785D6" w14:textId="77777777" w:rsidR="002A1E3B" w:rsidRPr="00FF2E2C" w:rsidRDefault="002A1E3B" w:rsidP="00AD2187">
            <w:pPr>
              <w:jc w:val="center"/>
              <w:rPr>
                <w:rFonts w:ascii="Bookman Old Style" w:hAnsi="Bookman Old Style" w:cs="Tahoma"/>
                <w:sz w:val="16"/>
                <w:szCs w:val="16"/>
              </w:rPr>
            </w:pPr>
          </w:p>
        </w:tc>
        <w:tc>
          <w:tcPr>
            <w:tcW w:w="2257" w:type="dxa"/>
            <w:vMerge/>
          </w:tcPr>
          <w:p w14:paraId="648666D7" w14:textId="77777777" w:rsidR="002A1E3B" w:rsidRPr="00FF2E2C" w:rsidRDefault="002A1E3B" w:rsidP="00AD2187">
            <w:pPr>
              <w:rPr>
                <w:rFonts w:ascii="Bookman Old Style" w:hAnsi="Bookman Old Style" w:cs="Tahoma"/>
                <w:sz w:val="16"/>
                <w:szCs w:val="16"/>
              </w:rPr>
            </w:pPr>
          </w:p>
        </w:tc>
        <w:tc>
          <w:tcPr>
            <w:tcW w:w="1276" w:type="dxa"/>
            <w:vMerge/>
          </w:tcPr>
          <w:p w14:paraId="132428F0" w14:textId="77777777" w:rsidR="002A1E3B" w:rsidRPr="00FF2E2C" w:rsidRDefault="002A1E3B" w:rsidP="00AD2187">
            <w:pPr>
              <w:jc w:val="center"/>
              <w:rPr>
                <w:rFonts w:ascii="Bookman Old Style" w:hAnsi="Bookman Old Style" w:cs="Tahoma"/>
                <w:sz w:val="16"/>
                <w:szCs w:val="16"/>
              </w:rPr>
            </w:pPr>
          </w:p>
        </w:tc>
      </w:tr>
      <w:tr w:rsidR="00FF2E2C" w:rsidRPr="00FF2E2C" w14:paraId="0FCB0645" w14:textId="77777777" w:rsidTr="009851B7">
        <w:trPr>
          <w:trHeight w:val="227"/>
        </w:trPr>
        <w:tc>
          <w:tcPr>
            <w:tcW w:w="474" w:type="dxa"/>
            <w:vMerge/>
          </w:tcPr>
          <w:p w14:paraId="4956EEC3"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71283B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Idanogowo</w:t>
            </w:r>
          </w:p>
        </w:tc>
        <w:tc>
          <w:tcPr>
            <w:tcW w:w="1630" w:type="dxa"/>
          </w:tcPr>
          <w:p w14:paraId="0C54956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Mua</w:t>
            </w:r>
          </w:p>
        </w:tc>
        <w:tc>
          <w:tcPr>
            <w:tcW w:w="1559" w:type="dxa"/>
          </w:tcPr>
          <w:p w14:paraId="23F506B6" w14:textId="77777777" w:rsidR="002A1E3B" w:rsidRPr="00FF2E2C" w:rsidRDefault="002A1E3B" w:rsidP="00AD2187">
            <w:pPr>
              <w:jc w:val="center"/>
              <w:rPr>
                <w:rFonts w:ascii="Bookman Old Style" w:hAnsi="Bookman Old Style" w:cs="Tahoma"/>
                <w:sz w:val="16"/>
                <w:szCs w:val="16"/>
              </w:rPr>
            </w:pPr>
          </w:p>
        </w:tc>
        <w:tc>
          <w:tcPr>
            <w:tcW w:w="2257" w:type="dxa"/>
            <w:vMerge/>
          </w:tcPr>
          <w:p w14:paraId="0A0F299F" w14:textId="77777777" w:rsidR="002A1E3B" w:rsidRPr="00FF2E2C" w:rsidRDefault="002A1E3B" w:rsidP="00AD2187">
            <w:pPr>
              <w:rPr>
                <w:rFonts w:ascii="Bookman Old Style" w:hAnsi="Bookman Old Style" w:cs="Tahoma"/>
                <w:sz w:val="16"/>
                <w:szCs w:val="16"/>
              </w:rPr>
            </w:pPr>
          </w:p>
        </w:tc>
        <w:tc>
          <w:tcPr>
            <w:tcW w:w="1276" w:type="dxa"/>
            <w:vMerge/>
          </w:tcPr>
          <w:p w14:paraId="02BC6067" w14:textId="77777777" w:rsidR="002A1E3B" w:rsidRPr="00FF2E2C" w:rsidRDefault="002A1E3B" w:rsidP="00AD2187">
            <w:pPr>
              <w:jc w:val="center"/>
              <w:rPr>
                <w:rFonts w:ascii="Bookman Old Style" w:hAnsi="Bookman Old Style" w:cs="Tahoma"/>
                <w:sz w:val="16"/>
                <w:szCs w:val="16"/>
              </w:rPr>
            </w:pPr>
          </w:p>
        </w:tc>
      </w:tr>
      <w:tr w:rsidR="00FF2E2C" w:rsidRPr="00FF2E2C" w14:paraId="76008E60" w14:textId="77777777" w:rsidTr="009851B7">
        <w:trPr>
          <w:trHeight w:val="227"/>
        </w:trPr>
        <w:tc>
          <w:tcPr>
            <w:tcW w:w="474" w:type="dxa"/>
            <w:vMerge/>
          </w:tcPr>
          <w:p w14:paraId="7ABC370B"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219897C2"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Mola</w:t>
            </w:r>
          </w:p>
        </w:tc>
        <w:tc>
          <w:tcPr>
            <w:tcW w:w="1630" w:type="dxa"/>
          </w:tcPr>
          <w:p w14:paraId="7602C391"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Lahome</w:t>
            </w:r>
          </w:p>
        </w:tc>
        <w:tc>
          <w:tcPr>
            <w:tcW w:w="1559" w:type="dxa"/>
          </w:tcPr>
          <w:p w14:paraId="63158690" w14:textId="77777777" w:rsidR="002A1E3B" w:rsidRPr="00FF2E2C" w:rsidRDefault="002A1E3B" w:rsidP="00AD2187">
            <w:pPr>
              <w:jc w:val="center"/>
              <w:rPr>
                <w:rFonts w:ascii="Bookman Old Style" w:hAnsi="Bookman Old Style" w:cs="Tahoma"/>
                <w:sz w:val="16"/>
                <w:szCs w:val="16"/>
              </w:rPr>
            </w:pPr>
          </w:p>
        </w:tc>
        <w:tc>
          <w:tcPr>
            <w:tcW w:w="2257" w:type="dxa"/>
            <w:vMerge/>
          </w:tcPr>
          <w:p w14:paraId="4BD829F0" w14:textId="77777777" w:rsidR="002A1E3B" w:rsidRPr="00FF2E2C" w:rsidRDefault="002A1E3B" w:rsidP="00AD2187">
            <w:pPr>
              <w:rPr>
                <w:rFonts w:ascii="Bookman Old Style" w:hAnsi="Bookman Old Style" w:cs="Tahoma"/>
                <w:sz w:val="16"/>
                <w:szCs w:val="16"/>
              </w:rPr>
            </w:pPr>
          </w:p>
        </w:tc>
        <w:tc>
          <w:tcPr>
            <w:tcW w:w="1276" w:type="dxa"/>
            <w:vMerge/>
          </w:tcPr>
          <w:p w14:paraId="3ECDBE0B" w14:textId="77777777" w:rsidR="002A1E3B" w:rsidRPr="00FF2E2C" w:rsidRDefault="002A1E3B" w:rsidP="00AD2187">
            <w:pPr>
              <w:jc w:val="center"/>
              <w:rPr>
                <w:rFonts w:ascii="Bookman Old Style" w:hAnsi="Bookman Old Style" w:cs="Tahoma"/>
                <w:sz w:val="16"/>
                <w:szCs w:val="16"/>
              </w:rPr>
            </w:pPr>
          </w:p>
        </w:tc>
      </w:tr>
      <w:tr w:rsidR="00FF2E2C" w:rsidRPr="00FF2E2C" w14:paraId="0DB42FA2" w14:textId="77777777" w:rsidTr="009851B7">
        <w:trPr>
          <w:trHeight w:val="227"/>
        </w:trPr>
        <w:tc>
          <w:tcPr>
            <w:tcW w:w="474" w:type="dxa"/>
            <w:vMerge/>
          </w:tcPr>
          <w:p w14:paraId="0E62E5AD"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0311C77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Afia</w:t>
            </w:r>
          </w:p>
        </w:tc>
        <w:tc>
          <w:tcPr>
            <w:tcW w:w="1630" w:type="dxa"/>
          </w:tcPr>
          <w:p w14:paraId="5C1CBFE5"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Oou</w:t>
            </w:r>
          </w:p>
        </w:tc>
        <w:tc>
          <w:tcPr>
            <w:tcW w:w="1559" w:type="dxa"/>
          </w:tcPr>
          <w:p w14:paraId="55FA947A" w14:textId="77777777" w:rsidR="002A1E3B" w:rsidRPr="00FF2E2C" w:rsidRDefault="002A1E3B" w:rsidP="00AD2187">
            <w:pPr>
              <w:jc w:val="center"/>
              <w:rPr>
                <w:rFonts w:ascii="Bookman Old Style" w:hAnsi="Bookman Old Style" w:cs="Tahoma"/>
                <w:sz w:val="16"/>
                <w:szCs w:val="16"/>
              </w:rPr>
            </w:pPr>
          </w:p>
        </w:tc>
        <w:tc>
          <w:tcPr>
            <w:tcW w:w="2257" w:type="dxa"/>
            <w:vMerge/>
          </w:tcPr>
          <w:p w14:paraId="091EE676" w14:textId="77777777" w:rsidR="002A1E3B" w:rsidRPr="00FF2E2C" w:rsidRDefault="002A1E3B" w:rsidP="00AD2187">
            <w:pPr>
              <w:rPr>
                <w:rFonts w:ascii="Bookman Old Style" w:hAnsi="Bookman Old Style" w:cs="Tahoma"/>
                <w:sz w:val="16"/>
                <w:szCs w:val="16"/>
              </w:rPr>
            </w:pPr>
          </w:p>
        </w:tc>
        <w:tc>
          <w:tcPr>
            <w:tcW w:w="1276" w:type="dxa"/>
            <w:vMerge/>
          </w:tcPr>
          <w:p w14:paraId="017C040E" w14:textId="77777777" w:rsidR="002A1E3B" w:rsidRPr="00FF2E2C" w:rsidRDefault="002A1E3B" w:rsidP="00AD2187">
            <w:pPr>
              <w:jc w:val="center"/>
              <w:rPr>
                <w:rFonts w:ascii="Bookman Old Style" w:hAnsi="Bookman Old Style" w:cs="Tahoma"/>
                <w:sz w:val="16"/>
                <w:szCs w:val="16"/>
              </w:rPr>
            </w:pPr>
          </w:p>
        </w:tc>
      </w:tr>
      <w:tr w:rsidR="00FF2E2C" w:rsidRPr="00FF2E2C" w14:paraId="08BA142F" w14:textId="77777777" w:rsidTr="009851B7">
        <w:trPr>
          <w:trHeight w:val="227"/>
        </w:trPr>
        <w:tc>
          <w:tcPr>
            <w:tcW w:w="474" w:type="dxa"/>
            <w:vMerge/>
          </w:tcPr>
          <w:p w14:paraId="54940336" w14:textId="77777777" w:rsidR="002A1E3B" w:rsidRPr="00FF2E2C" w:rsidRDefault="002A1E3B" w:rsidP="00AD2187">
            <w:pPr>
              <w:jc w:val="center"/>
              <w:rPr>
                <w:rFonts w:ascii="Bookman Old Style" w:hAnsi="Bookman Old Style" w:cs="Tahoma"/>
                <w:sz w:val="16"/>
                <w:szCs w:val="16"/>
              </w:rPr>
            </w:pPr>
          </w:p>
        </w:tc>
        <w:tc>
          <w:tcPr>
            <w:tcW w:w="2126" w:type="dxa"/>
            <w:vMerge w:val="restart"/>
            <w:noWrap/>
            <w:hideMark/>
          </w:tcPr>
          <w:p w14:paraId="4D4C1E26"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S. Gido Zebua</w:t>
            </w:r>
          </w:p>
        </w:tc>
        <w:tc>
          <w:tcPr>
            <w:tcW w:w="1630" w:type="dxa"/>
          </w:tcPr>
          <w:p w14:paraId="7C2D6CC5"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Idanogawu</w:t>
            </w:r>
          </w:p>
        </w:tc>
        <w:tc>
          <w:tcPr>
            <w:tcW w:w="1559" w:type="dxa"/>
          </w:tcPr>
          <w:p w14:paraId="75B2C104" w14:textId="77777777" w:rsidR="002A1E3B" w:rsidRPr="00FF2E2C" w:rsidRDefault="002A1E3B" w:rsidP="00AD2187">
            <w:pPr>
              <w:jc w:val="center"/>
              <w:rPr>
                <w:rFonts w:ascii="Bookman Old Style" w:hAnsi="Bookman Old Style" w:cs="Tahoma"/>
                <w:sz w:val="16"/>
                <w:szCs w:val="16"/>
              </w:rPr>
            </w:pPr>
          </w:p>
        </w:tc>
        <w:tc>
          <w:tcPr>
            <w:tcW w:w="2257" w:type="dxa"/>
            <w:vMerge/>
          </w:tcPr>
          <w:p w14:paraId="65A3B59B" w14:textId="77777777" w:rsidR="002A1E3B" w:rsidRPr="00FF2E2C" w:rsidRDefault="002A1E3B" w:rsidP="00AD2187">
            <w:pPr>
              <w:rPr>
                <w:rFonts w:ascii="Bookman Old Style" w:hAnsi="Bookman Old Style" w:cs="Tahoma"/>
                <w:sz w:val="16"/>
                <w:szCs w:val="16"/>
              </w:rPr>
            </w:pPr>
          </w:p>
        </w:tc>
        <w:tc>
          <w:tcPr>
            <w:tcW w:w="1276" w:type="dxa"/>
            <w:vMerge/>
          </w:tcPr>
          <w:p w14:paraId="547ADE96" w14:textId="77777777" w:rsidR="002A1E3B" w:rsidRPr="00FF2E2C" w:rsidRDefault="002A1E3B" w:rsidP="00AD2187">
            <w:pPr>
              <w:jc w:val="center"/>
              <w:rPr>
                <w:rFonts w:ascii="Bookman Old Style" w:hAnsi="Bookman Old Style" w:cs="Tahoma"/>
                <w:sz w:val="16"/>
                <w:szCs w:val="16"/>
              </w:rPr>
            </w:pPr>
          </w:p>
        </w:tc>
      </w:tr>
      <w:tr w:rsidR="00FF2E2C" w:rsidRPr="00FF2E2C" w14:paraId="6514DBB8" w14:textId="77777777" w:rsidTr="009851B7">
        <w:trPr>
          <w:trHeight w:val="227"/>
        </w:trPr>
        <w:tc>
          <w:tcPr>
            <w:tcW w:w="474" w:type="dxa"/>
            <w:vMerge/>
          </w:tcPr>
          <w:p w14:paraId="65A513EE"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08FA8EE5" w14:textId="77777777" w:rsidR="002A1E3B" w:rsidRPr="00FF2E2C" w:rsidRDefault="002A1E3B" w:rsidP="00AD2187">
            <w:pPr>
              <w:rPr>
                <w:rFonts w:ascii="Bookman Old Style" w:hAnsi="Bookman Old Style" w:cs="Tahoma"/>
                <w:sz w:val="16"/>
                <w:szCs w:val="16"/>
              </w:rPr>
            </w:pPr>
          </w:p>
        </w:tc>
        <w:tc>
          <w:tcPr>
            <w:tcW w:w="1630" w:type="dxa"/>
          </w:tcPr>
          <w:p w14:paraId="0F489D38" w14:textId="77777777" w:rsidR="002A1E3B" w:rsidRPr="00FF2E2C" w:rsidRDefault="002A1E3B" w:rsidP="00AD2187">
            <w:pPr>
              <w:ind w:left="34"/>
              <w:contextualSpacing/>
              <w:rPr>
                <w:rFonts w:ascii="Bookman Old Style" w:hAnsi="Bookman Old Style" w:cs="Tahoma"/>
                <w:sz w:val="16"/>
                <w:szCs w:val="16"/>
              </w:rPr>
            </w:pPr>
            <w:r w:rsidRPr="00FF2E2C">
              <w:rPr>
                <w:rFonts w:ascii="Bookman Old Style" w:hAnsi="Bookman Old Style" w:cs="Tahoma"/>
                <w:sz w:val="16"/>
                <w:szCs w:val="16"/>
              </w:rPr>
              <w:t>DAS Tulumbahu</w:t>
            </w:r>
          </w:p>
        </w:tc>
        <w:tc>
          <w:tcPr>
            <w:tcW w:w="1559" w:type="dxa"/>
          </w:tcPr>
          <w:p w14:paraId="6FC41F65" w14:textId="77777777" w:rsidR="002A1E3B" w:rsidRPr="00FF2E2C" w:rsidRDefault="002A1E3B" w:rsidP="00AD2187">
            <w:pPr>
              <w:jc w:val="center"/>
              <w:rPr>
                <w:rFonts w:ascii="Bookman Old Style" w:hAnsi="Bookman Old Style" w:cs="Tahoma"/>
                <w:sz w:val="16"/>
                <w:szCs w:val="16"/>
              </w:rPr>
            </w:pPr>
          </w:p>
        </w:tc>
        <w:tc>
          <w:tcPr>
            <w:tcW w:w="2257" w:type="dxa"/>
            <w:vMerge/>
          </w:tcPr>
          <w:p w14:paraId="51F54C6B" w14:textId="77777777" w:rsidR="002A1E3B" w:rsidRPr="00FF2E2C" w:rsidRDefault="002A1E3B" w:rsidP="00AD2187">
            <w:pPr>
              <w:rPr>
                <w:rFonts w:ascii="Bookman Old Style" w:hAnsi="Bookman Old Style" w:cs="Tahoma"/>
                <w:sz w:val="16"/>
                <w:szCs w:val="16"/>
              </w:rPr>
            </w:pPr>
          </w:p>
        </w:tc>
        <w:tc>
          <w:tcPr>
            <w:tcW w:w="1276" w:type="dxa"/>
            <w:vMerge/>
          </w:tcPr>
          <w:p w14:paraId="4A817FE9" w14:textId="77777777" w:rsidR="002A1E3B" w:rsidRPr="00FF2E2C" w:rsidRDefault="002A1E3B" w:rsidP="00AD2187">
            <w:pPr>
              <w:jc w:val="center"/>
              <w:rPr>
                <w:rFonts w:ascii="Bookman Old Style" w:hAnsi="Bookman Old Style" w:cs="Tahoma"/>
                <w:sz w:val="16"/>
                <w:szCs w:val="16"/>
              </w:rPr>
            </w:pPr>
          </w:p>
        </w:tc>
      </w:tr>
      <w:tr w:rsidR="00FF2E2C" w:rsidRPr="00FF2E2C" w14:paraId="297961A7" w14:textId="77777777" w:rsidTr="009851B7">
        <w:trPr>
          <w:trHeight w:val="227"/>
        </w:trPr>
        <w:tc>
          <w:tcPr>
            <w:tcW w:w="474" w:type="dxa"/>
            <w:vMerge/>
          </w:tcPr>
          <w:p w14:paraId="6C3E0605"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2279E867" w14:textId="77777777" w:rsidR="002A1E3B" w:rsidRPr="00FF2E2C" w:rsidRDefault="002A1E3B" w:rsidP="00AD2187">
            <w:pPr>
              <w:rPr>
                <w:rFonts w:ascii="Bookman Old Style" w:hAnsi="Bookman Old Style" w:cs="Tahoma"/>
                <w:sz w:val="16"/>
                <w:szCs w:val="16"/>
              </w:rPr>
            </w:pPr>
          </w:p>
        </w:tc>
        <w:tc>
          <w:tcPr>
            <w:tcW w:w="1630" w:type="dxa"/>
          </w:tcPr>
          <w:p w14:paraId="39D5713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Mola</w:t>
            </w:r>
          </w:p>
        </w:tc>
        <w:tc>
          <w:tcPr>
            <w:tcW w:w="1559" w:type="dxa"/>
          </w:tcPr>
          <w:p w14:paraId="4C641A00" w14:textId="77777777" w:rsidR="002A1E3B" w:rsidRPr="00FF2E2C" w:rsidRDefault="002A1E3B" w:rsidP="00AD2187">
            <w:pPr>
              <w:jc w:val="center"/>
              <w:rPr>
                <w:rFonts w:ascii="Bookman Old Style" w:hAnsi="Bookman Old Style" w:cs="Tahoma"/>
                <w:sz w:val="16"/>
                <w:szCs w:val="16"/>
              </w:rPr>
            </w:pPr>
          </w:p>
        </w:tc>
        <w:tc>
          <w:tcPr>
            <w:tcW w:w="2257" w:type="dxa"/>
            <w:vMerge/>
          </w:tcPr>
          <w:p w14:paraId="37464A7E" w14:textId="77777777" w:rsidR="002A1E3B" w:rsidRPr="00FF2E2C" w:rsidRDefault="002A1E3B" w:rsidP="00AD2187">
            <w:pPr>
              <w:rPr>
                <w:rFonts w:ascii="Bookman Old Style" w:hAnsi="Bookman Old Style" w:cs="Tahoma"/>
                <w:sz w:val="16"/>
                <w:szCs w:val="16"/>
              </w:rPr>
            </w:pPr>
          </w:p>
        </w:tc>
        <w:tc>
          <w:tcPr>
            <w:tcW w:w="1276" w:type="dxa"/>
            <w:vMerge/>
          </w:tcPr>
          <w:p w14:paraId="1EA48B1C" w14:textId="77777777" w:rsidR="002A1E3B" w:rsidRPr="00FF2E2C" w:rsidRDefault="002A1E3B" w:rsidP="00AD2187">
            <w:pPr>
              <w:jc w:val="center"/>
              <w:rPr>
                <w:rFonts w:ascii="Bookman Old Style" w:hAnsi="Bookman Old Style" w:cs="Tahoma"/>
                <w:sz w:val="16"/>
                <w:szCs w:val="16"/>
              </w:rPr>
            </w:pPr>
          </w:p>
        </w:tc>
      </w:tr>
      <w:tr w:rsidR="00FF2E2C" w:rsidRPr="00FF2E2C" w14:paraId="6581A419" w14:textId="77777777" w:rsidTr="009851B7">
        <w:trPr>
          <w:trHeight w:val="227"/>
        </w:trPr>
        <w:tc>
          <w:tcPr>
            <w:tcW w:w="474" w:type="dxa"/>
            <w:vMerge/>
          </w:tcPr>
          <w:p w14:paraId="30A40B27"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204C9596" w14:textId="77777777" w:rsidR="002A1E3B" w:rsidRPr="00FF2E2C" w:rsidRDefault="002A1E3B" w:rsidP="00AD2187">
            <w:pPr>
              <w:rPr>
                <w:rFonts w:ascii="Bookman Old Style" w:hAnsi="Bookman Old Style" w:cs="Tahoma"/>
                <w:sz w:val="16"/>
                <w:szCs w:val="16"/>
              </w:rPr>
            </w:pPr>
          </w:p>
        </w:tc>
        <w:tc>
          <w:tcPr>
            <w:tcW w:w="1630" w:type="dxa"/>
          </w:tcPr>
          <w:p w14:paraId="35135AB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Sokhili</w:t>
            </w:r>
          </w:p>
        </w:tc>
        <w:tc>
          <w:tcPr>
            <w:tcW w:w="1559" w:type="dxa"/>
          </w:tcPr>
          <w:p w14:paraId="428C9D76" w14:textId="77777777" w:rsidR="002A1E3B" w:rsidRPr="00FF2E2C" w:rsidRDefault="002A1E3B" w:rsidP="00AD2187">
            <w:pPr>
              <w:jc w:val="center"/>
              <w:rPr>
                <w:rFonts w:ascii="Bookman Old Style" w:hAnsi="Bookman Old Style" w:cs="Tahoma"/>
                <w:sz w:val="16"/>
                <w:szCs w:val="16"/>
              </w:rPr>
            </w:pPr>
          </w:p>
        </w:tc>
        <w:tc>
          <w:tcPr>
            <w:tcW w:w="2257" w:type="dxa"/>
            <w:vMerge/>
          </w:tcPr>
          <w:p w14:paraId="2781966E" w14:textId="77777777" w:rsidR="002A1E3B" w:rsidRPr="00FF2E2C" w:rsidRDefault="002A1E3B" w:rsidP="00AD2187">
            <w:pPr>
              <w:rPr>
                <w:rFonts w:ascii="Bookman Old Style" w:hAnsi="Bookman Old Style" w:cs="Tahoma"/>
                <w:sz w:val="16"/>
                <w:szCs w:val="16"/>
              </w:rPr>
            </w:pPr>
          </w:p>
        </w:tc>
        <w:tc>
          <w:tcPr>
            <w:tcW w:w="1276" w:type="dxa"/>
            <w:vMerge/>
          </w:tcPr>
          <w:p w14:paraId="3174B648" w14:textId="77777777" w:rsidR="002A1E3B" w:rsidRPr="00FF2E2C" w:rsidRDefault="002A1E3B" w:rsidP="00AD2187">
            <w:pPr>
              <w:jc w:val="center"/>
              <w:rPr>
                <w:rFonts w:ascii="Bookman Old Style" w:hAnsi="Bookman Old Style" w:cs="Tahoma"/>
                <w:sz w:val="16"/>
                <w:szCs w:val="16"/>
              </w:rPr>
            </w:pPr>
          </w:p>
        </w:tc>
      </w:tr>
      <w:tr w:rsidR="00FF2E2C" w:rsidRPr="00FF2E2C" w14:paraId="11844402" w14:textId="77777777" w:rsidTr="009851B7">
        <w:trPr>
          <w:trHeight w:val="227"/>
        </w:trPr>
        <w:tc>
          <w:tcPr>
            <w:tcW w:w="474" w:type="dxa"/>
            <w:vMerge/>
          </w:tcPr>
          <w:p w14:paraId="398138E9"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2D7116B7" w14:textId="77777777" w:rsidR="002A1E3B" w:rsidRPr="00FF2E2C" w:rsidRDefault="002A1E3B" w:rsidP="00AD2187">
            <w:pPr>
              <w:rPr>
                <w:rFonts w:ascii="Bookman Old Style" w:hAnsi="Bookman Old Style" w:cs="Tahoma"/>
                <w:sz w:val="16"/>
                <w:szCs w:val="16"/>
              </w:rPr>
            </w:pPr>
          </w:p>
        </w:tc>
        <w:tc>
          <w:tcPr>
            <w:tcW w:w="1630" w:type="dxa"/>
          </w:tcPr>
          <w:p w14:paraId="66813CA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Hoya</w:t>
            </w:r>
          </w:p>
        </w:tc>
        <w:tc>
          <w:tcPr>
            <w:tcW w:w="1559" w:type="dxa"/>
          </w:tcPr>
          <w:p w14:paraId="07019CA8" w14:textId="77777777" w:rsidR="002A1E3B" w:rsidRPr="00FF2E2C" w:rsidRDefault="002A1E3B" w:rsidP="00AD2187">
            <w:pPr>
              <w:jc w:val="center"/>
              <w:rPr>
                <w:rFonts w:ascii="Bookman Old Style" w:hAnsi="Bookman Old Style" w:cs="Tahoma"/>
                <w:sz w:val="16"/>
                <w:szCs w:val="16"/>
              </w:rPr>
            </w:pPr>
          </w:p>
        </w:tc>
        <w:tc>
          <w:tcPr>
            <w:tcW w:w="2257" w:type="dxa"/>
            <w:vMerge/>
          </w:tcPr>
          <w:p w14:paraId="63E38A68" w14:textId="77777777" w:rsidR="002A1E3B" w:rsidRPr="00FF2E2C" w:rsidRDefault="002A1E3B" w:rsidP="00AD2187">
            <w:pPr>
              <w:rPr>
                <w:rFonts w:ascii="Bookman Old Style" w:hAnsi="Bookman Old Style" w:cs="Tahoma"/>
                <w:sz w:val="16"/>
                <w:szCs w:val="16"/>
              </w:rPr>
            </w:pPr>
          </w:p>
        </w:tc>
        <w:tc>
          <w:tcPr>
            <w:tcW w:w="1276" w:type="dxa"/>
            <w:vMerge/>
          </w:tcPr>
          <w:p w14:paraId="2B41AC85" w14:textId="77777777" w:rsidR="002A1E3B" w:rsidRPr="00FF2E2C" w:rsidRDefault="002A1E3B" w:rsidP="00AD2187">
            <w:pPr>
              <w:jc w:val="center"/>
              <w:rPr>
                <w:rFonts w:ascii="Bookman Old Style" w:hAnsi="Bookman Old Style" w:cs="Tahoma"/>
                <w:sz w:val="16"/>
                <w:szCs w:val="16"/>
              </w:rPr>
            </w:pPr>
          </w:p>
        </w:tc>
      </w:tr>
      <w:tr w:rsidR="00FF2E2C" w:rsidRPr="00FF2E2C" w14:paraId="315CBDF5" w14:textId="77777777" w:rsidTr="009851B7">
        <w:trPr>
          <w:trHeight w:val="227"/>
        </w:trPr>
        <w:tc>
          <w:tcPr>
            <w:tcW w:w="474" w:type="dxa"/>
            <w:vMerge/>
          </w:tcPr>
          <w:p w14:paraId="1A31C477"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024AC481" w14:textId="77777777" w:rsidR="002A1E3B" w:rsidRPr="00FF2E2C" w:rsidRDefault="002A1E3B" w:rsidP="00AD2187">
            <w:pPr>
              <w:rPr>
                <w:rFonts w:ascii="Bookman Old Style" w:hAnsi="Bookman Old Style" w:cs="Tahoma"/>
                <w:sz w:val="16"/>
                <w:szCs w:val="16"/>
              </w:rPr>
            </w:pPr>
          </w:p>
        </w:tc>
        <w:tc>
          <w:tcPr>
            <w:tcW w:w="1630" w:type="dxa"/>
          </w:tcPr>
          <w:p w14:paraId="09612FF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Susua</w:t>
            </w:r>
          </w:p>
        </w:tc>
        <w:tc>
          <w:tcPr>
            <w:tcW w:w="1559" w:type="dxa"/>
          </w:tcPr>
          <w:p w14:paraId="707A5C9E" w14:textId="77777777" w:rsidR="002A1E3B" w:rsidRPr="00FF2E2C" w:rsidRDefault="002A1E3B" w:rsidP="00AD2187">
            <w:pPr>
              <w:jc w:val="center"/>
              <w:rPr>
                <w:rFonts w:ascii="Bookman Old Style" w:hAnsi="Bookman Old Style" w:cs="Tahoma"/>
                <w:sz w:val="16"/>
                <w:szCs w:val="16"/>
              </w:rPr>
            </w:pPr>
          </w:p>
        </w:tc>
        <w:tc>
          <w:tcPr>
            <w:tcW w:w="2257" w:type="dxa"/>
            <w:vMerge/>
          </w:tcPr>
          <w:p w14:paraId="213FFF38" w14:textId="77777777" w:rsidR="002A1E3B" w:rsidRPr="00FF2E2C" w:rsidRDefault="002A1E3B" w:rsidP="00AD2187">
            <w:pPr>
              <w:rPr>
                <w:rFonts w:ascii="Bookman Old Style" w:hAnsi="Bookman Old Style" w:cs="Tahoma"/>
                <w:sz w:val="16"/>
                <w:szCs w:val="16"/>
              </w:rPr>
            </w:pPr>
          </w:p>
        </w:tc>
        <w:tc>
          <w:tcPr>
            <w:tcW w:w="1276" w:type="dxa"/>
            <w:vMerge/>
          </w:tcPr>
          <w:p w14:paraId="2F2ECC34" w14:textId="77777777" w:rsidR="002A1E3B" w:rsidRPr="00FF2E2C" w:rsidRDefault="002A1E3B" w:rsidP="00AD2187">
            <w:pPr>
              <w:jc w:val="center"/>
              <w:rPr>
                <w:rFonts w:ascii="Bookman Old Style" w:hAnsi="Bookman Old Style" w:cs="Tahoma"/>
                <w:sz w:val="16"/>
                <w:szCs w:val="16"/>
              </w:rPr>
            </w:pPr>
          </w:p>
        </w:tc>
      </w:tr>
      <w:tr w:rsidR="00FF2E2C" w:rsidRPr="00FF2E2C" w14:paraId="7D41B396" w14:textId="77777777" w:rsidTr="009851B7">
        <w:trPr>
          <w:trHeight w:val="227"/>
        </w:trPr>
        <w:tc>
          <w:tcPr>
            <w:tcW w:w="474" w:type="dxa"/>
            <w:vMerge/>
          </w:tcPr>
          <w:p w14:paraId="4DF03C64"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1449A0BF" w14:textId="77777777" w:rsidR="002A1E3B" w:rsidRPr="00FF2E2C" w:rsidRDefault="002A1E3B" w:rsidP="00AD2187">
            <w:pPr>
              <w:rPr>
                <w:rFonts w:ascii="Bookman Old Style" w:hAnsi="Bookman Old Style" w:cs="Tahoma"/>
                <w:sz w:val="16"/>
                <w:szCs w:val="16"/>
              </w:rPr>
            </w:pPr>
          </w:p>
        </w:tc>
        <w:tc>
          <w:tcPr>
            <w:tcW w:w="1630" w:type="dxa"/>
          </w:tcPr>
          <w:p w14:paraId="67A87FB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Masio</w:t>
            </w:r>
          </w:p>
        </w:tc>
        <w:tc>
          <w:tcPr>
            <w:tcW w:w="1559" w:type="dxa"/>
          </w:tcPr>
          <w:p w14:paraId="4639C3B7" w14:textId="77777777" w:rsidR="002A1E3B" w:rsidRPr="00FF2E2C" w:rsidRDefault="002A1E3B" w:rsidP="00AD2187">
            <w:pPr>
              <w:jc w:val="center"/>
              <w:rPr>
                <w:rFonts w:ascii="Bookman Old Style" w:hAnsi="Bookman Old Style" w:cs="Tahoma"/>
                <w:sz w:val="16"/>
                <w:szCs w:val="16"/>
              </w:rPr>
            </w:pPr>
          </w:p>
        </w:tc>
        <w:tc>
          <w:tcPr>
            <w:tcW w:w="2257" w:type="dxa"/>
            <w:vMerge/>
          </w:tcPr>
          <w:p w14:paraId="31160A97" w14:textId="77777777" w:rsidR="002A1E3B" w:rsidRPr="00FF2E2C" w:rsidRDefault="002A1E3B" w:rsidP="00AD2187">
            <w:pPr>
              <w:rPr>
                <w:rFonts w:ascii="Bookman Old Style" w:hAnsi="Bookman Old Style" w:cs="Tahoma"/>
                <w:sz w:val="16"/>
                <w:szCs w:val="16"/>
              </w:rPr>
            </w:pPr>
          </w:p>
        </w:tc>
        <w:tc>
          <w:tcPr>
            <w:tcW w:w="1276" w:type="dxa"/>
            <w:vMerge/>
          </w:tcPr>
          <w:p w14:paraId="35A104CB" w14:textId="77777777" w:rsidR="002A1E3B" w:rsidRPr="00FF2E2C" w:rsidRDefault="002A1E3B" w:rsidP="00AD2187">
            <w:pPr>
              <w:jc w:val="center"/>
              <w:rPr>
                <w:rFonts w:ascii="Bookman Old Style" w:hAnsi="Bookman Old Style" w:cs="Tahoma"/>
                <w:sz w:val="16"/>
                <w:szCs w:val="16"/>
              </w:rPr>
            </w:pPr>
          </w:p>
        </w:tc>
      </w:tr>
      <w:tr w:rsidR="00FF2E2C" w:rsidRPr="00FF2E2C" w14:paraId="55802CAD" w14:textId="77777777" w:rsidTr="009851B7">
        <w:trPr>
          <w:trHeight w:val="227"/>
        </w:trPr>
        <w:tc>
          <w:tcPr>
            <w:tcW w:w="474" w:type="dxa"/>
            <w:vMerge/>
          </w:tcPr>
          <w:p w14:paraId="5C938B82"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235BEA8C" w14:textId="77777777" w:rsidR="002A1E3B" w:rsidRPr="00FF2E2C" w:rsidRDefault="002A1E3B" w:rsidP="00AD2187">
            <w:pPr>
              <w:rPr>
                <w:rFonts w:ascii="Bookman Old Style" w:hAnsi="Bookman Old Style" w:cs="Tahoma"/>
                <w:sz w:val="16"/>
                <w:szCs w:val="16"/>
              </w:rPr>
            </w:pPr>
          </w:p>
        </w:tc>
        <w:tc>
          <w:tcPr>
            <w:tcW w:w="1630" w:type="dxa"/>
          </w:tcPr>
          <w:p w14:paraId="1841BB0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Eho</w:t>
            </w:r>
          </w:p>
        </w:tc>
        <w:tc>
          <w:tcPr>
            <w:tcW w:w="1559" w:type="dxa"/>
          </w:tcPr>
          <w:p w14:paraId="2CB1B26C" w14:textId="77777777" w:rsidR="002A1E3B" w:rsidRPr="00FF2E2C" w:rsidRDefault="002A1E3B" w:rsidP="00AD2187">
            <w:pPr>
              <w:jc w:val="center"/>
              <w:rPr>
                <w:rFonts w:ascii="Bookman Old Style" w:hAnsi="Bookman Old Style" w:cs="Tahoma"/>
                <w:sz w:val="16"/>
                <w:szCs w:val="16"/>
              </w:rPr>
            </w:pPr>
          </w:p>
        </w:tc>
        <w:tc>
          <w:tcPr>
            <w:tcW w:w="2257" w:type="dxa"/>
            <w:vMerge/>
          </w:tcPr>
          <w:p w14:paraId="3816A4C3" w14:textId="77777777" w:rsidR="002A1E3B" w:rsidRPr="00FF2E2C" w:rsidRDefault="002A1E3B" w:rsidP="00AD2187">
            <w:pPr>
              <w:rPr>
                <w:rFonts w:ascii="Bookman Old Style" w:hAnsi="Bookman Old Style" w:cs="Tahoma"/>
                <w:sz w:val="16"/>
                <w:szCs w:val="16"/>
              </w:rPr>
            </w:pPr>
          </w:p>
        </w:tc>
        <w:tc>
          <w:tcPr>
            <w:tcW w:w="1276" w:type="dxa"/>
            <w:vMerge/>
          </w:tcPr>
          <w:p w14:paraId="57BBAA46" w14:textId="77777777" w:rsidR="002A1E3B" w:rsidRPr="00FF2E2C" w:rsidRDefault="002A1E3B" w:rsidP="00AD2187">
            <w:pPr>
              <w:jc w:val="center"/>
              <w:rPr>
                <w:rFonts w:ascii="Bookman Old Style" w:hAnsi="Bookman Old Style" w:cs="Tahoma"/>
                <w:sz w:val="16"/>
                <w:szCs w:val="16"/>
              </w:rPr>
            </w:pPr>
          </w:p>
        </w:tc>
      </w:tr>
      <w:tr w:rsidR="00FF2E2C" w:rsidRPr="00FF2E2C" w14:paraId="622A31CD" w14:textId="77777777" w:rsidTr="009851B7">
        <w:trPr>
          <w:trHeight w:val="227"/>
        </w:trPr>
        <w:tc>
          <w:tcPr>
            <w:tcW w:w="474" w:type="dxa"/>
            <w:vMerge/>
          </w:tcPr>
          <w:p w14:paraId="313EBC3E"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4EC876BB" w14:textId="77777777" w:rsidR="002A1E3B" w:rsidRPr="00FF2E2C" w:rsidRDefault="002A1E3B" w:rsidP="00AD2187">
            <w:pPr>
              <w:rPr>
                <w:rFonts w:ascii="Bookman Old Style" w:hAnsi="Bookman Old Style" w:cs="Tahoma"/>
                <w:sz w:val="16"/>
                <w:szCs w:val="16"/>
              </w:rPr>
            </w:pPr>
          </w:p>
        </w:tc>
        <w:tc>
          <w:tcPr>
            <w:tcW w:w="1630" w:type="dxa"/>
          </w:tcPr>
          <w:p w14:paraId="7B7FC676"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Mejaya</w:t>
            </w:r>
          </w:p>
        </w:tc>
        <w:tc>
          <w:tcPr>
            <w:tcW w:w="1559" w:type="dxa"/>
          </w:tcPr>
          <w:p w14:paraId="6FED9799" w14:textId="77777777" w:rsidR="002A1E3B" w:rsidRPr="00FF2E2C" w:rsidRDefault="002A1E3B" w:rsidP="00AD2187">
            <w:pPr>
              <w:jc w:val="center"/>
              <w:rPr>
                <w:rFonts w:ascii="Bookman Old Style" w:hAnsi="Bookman Old Style" w:cs="Tahoma"/>
                <w:sz w:val="16"/>
                <w:szCs w:val="16"/>
              </w:rPr>
            </w:pPr>
          </w:p>
        </w:tc>
        <w:tc>
          <w:tcPr>
            <w:tcW w:w="2257" w:type="dxa"/>
            <w:vMerge/>
          </w:tcPr>
          <w:p w14:paraId="08DDB6CE" w14:textId="77777777" w:rsidR="002A1E3B" w:rsidRPr="00FF2E2C" w:rsidRDefault="002A1E3B" w:rsidP="00AD2187">
            <w:pPr>
              <w:rPr>
                <w:rFonts w:ascii="Bookman Old Style" w:hAnsi="Bookman Old Style" w:cs="Tahoma"/>
                <w:sz w:val="16"/>
                <w:szCs w:val="16"/>
              </w:rPr>
            </w:pPr>
          </w:p>
        </w:tc>
        <w:tc>
          <w:tcPr>
            <w:tcW w:w="1276" w:type="dxa"/>
            <w:vMerge/>
          </w:tcPr>
          <w:p w14:paraId="3CBAB7CE" w14:textId="77777777" w:rsidR="002A1E3B" w:rsidRPr="00FF2E2C" w:rsidRDefault="002A1E3B" w:rsidP="00AD2187">
            <w:pPr>
              <w:jc w:val="center"/>
              <w:rPr>
                <w:rFonts w:ascii="Bookman Old Style" w:hAnsi="Bookman Old Style" w:cs="Tahoma"/>
                <w:sz w:val="16"/>
                <w:szCs w:val="16"/>
              </w:rPr>
            </w:pPr>
          </w:p>
        </w:tc>
      </w:tr>
      <w:tr w:rsidR="00FF2E2C" w:rsidRPr="00FF2E2C" w14:paraId="2450EA86" w14:textId="77777777" w:rsidTr="009851B7">
        <w:trPr>
          <w:trHeight w:val="227"/>
        </w:trPr>
        <w:tc>
          <w:tcPr>
            <w:tcW w:w="474" w:type="dxa"/>
            <w:vMerge/>
          </w:tcPr>
          <w:p w14:paraId="07C568C2"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3B508171" w14:textId="77777777" w:rsidR="002A1E3B" w:rsidRPr="00FF2E2C" w:rsidRDefault="002A1E3B" w:rsidP="00AD2187">
            <w:pPr>
              <w:rPr>
                <w:rFonts w:ascii="Bookman Old Style" w:hAnsi="Bookman Old Style" w:cs="Tahoma"/>
                <w:sz w:val="16"/>
                <w:szCs w:val="16"/>
              </w:rPr>
            </w:pPr>
          </w:p>
        </w:tc>
        <w:tc>
          <w:tcPr>
            <w:tcW w:w="1630" w:type="dxa"/>
          </w:tcPr>
          <w:p w14:paraId="1A8290EA"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Za'ua</w:t>
            </w:r>
          </w:p>
        </w:tc>
        <w:tc>
          <w:tcPr>
            <w:tcW w:w="1559" w:type="dxa"/>
          </w:tcPr>
          <w:p w14:paraId="1DFE11B7" w14:textId="77777777" w:rsidR="002A1E3B" w:rsidRPr="00FF2E2C" w:rsidRDefault="002A1E3B" w:rsidP="00AD2187">
            <w:pPr>
              <w:jc w:val="center"/>
              <w:rPr>
                <w:rFonts w:ascii="Bookman Old Style" w:hAnsi="Bookman Old Style" w:cs="Tahoma"/>
                <w:sz w:val="16"/>
                <w:szCs w:val="16"/>
              </w:rPr>
            </w:pPr>
          </w:p>
        </w:tc>
        <w:tc>
          <w:tcPr>
            <w:tcW w:w="2257" w:type="dxa"/>
            <w:vMerge/>
          </w:tcPr>
          <w:p w14:paraId="36FA4F81" w14:textId="77777777" w:rsidR="002A1E3B" w:rsidRPr="00FF2E2C" w:rsidRDefault="002A1E3B" w:rsidP="00AD2187">
            <w:pPr>
              <w:rPr>
                <w:rFonts w:ascii="Bookman Old Style" w:hAnsi="Bookman Old Style" w:cs="Tahoma"/>
                <w:sz w:val="16"/>
                <w:szCs w:val="16"/>
              </w:rPr>
            </w:pPr>
          </w:p>
        </w:tc>
        <w:tc>
          <w:tcPr>
            <w:tcW w:w="1276" w:type="dxa"/>
            <w:vMerge/>
          </w:tcPr>
          <w:p w14:paraId="3BC8E047" w14:textId="77777777" w:rsidR="002A1E3B" w:rsidRPr="00FF2E2C" w:rsidRDefault="002A1E3B" w:rsidP="00AD2187">
            <w:pPr>
              <w:jc w:val="center"/>
              <w:rPr>
                <w:rFonts w:ascii="Bookman Old Style" w:hAnsi="Bookman Old Style" w:cs="Tahoma"/>
                <w:sz w:val="16"/>
                <w:szCs w:val="16"/>
              </w:rPr>
            </w:pPr>
          </w:p>
        </w:tc>
      </w:tr>
      <w:tr w:rsidR="00FF2E2C" w:rsidRPr="00FF2E2C" w14:paraId="7A854835" w14:textId="77777777" w:rsidTr="009851B7">
        <w:trPr>
          <w:trHeight w:val="227"/>
        </w:trPr>
        <w:tc>
          <w:tcPr>
            <w:tcW w:w="474" w:type="dxa"/>
            <w:vMerge/>
          </w:tcPr>
          <w:p w14:paraId="4F41CB47"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2A205044" w14:textId="77777777" w:rsidR="002A1E3B" w:rsidRPr="00FF2E2C" w:rsidRDefault="002A1E3B" w:rsidP="00AD2187">
            <w:pPr>
              <w:rPr>
                <w:rFonts w:ascii="Bookman Old Style" w:hAnsi="Bookman Old Style" w:cs="Tahoma"/>
                <w:sz w:val="16"/>
                <w:szCs w:val="16"/>
              </w:rPr>
            </w:pPr>
          </w:p>
        </w:tc>
        <w:tc>
          <w:tcPr>
            <w:tcW w:w="1630" w:type="dxa"/>
          </w:tcPr>
          <w:p w14:paraId="34B402A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Sialikhe</w:t>
            </w:r>
          </w:p>
        </w:tc>
        <w:tc>
          <w:tcPr>
            <w:tcW w:w="1559" w:type="dxa"/>
          </w:tcPr>
          <w:p w14:paraId="78D6216B" w14:textId="77777777" w:rsidR="002A1E3B" w:rsidRPr="00FF2E2C" w:rsidRDefault="002A1E3B" w:rsidP="00AD2187">
            <w:pPr>
              <w:jc w:val="center"/>
              <w:rPr>
                <w:rFonts w:ascii="Bookman Old Style" w:hAnsi="Bookman Old Style" w:cs="Tahoma"/>
                <w:sz w:val="16"/>
                <w:szCs w:val="16"/>
              </w:rPr>
            </w:pPr>
          </w:p>
        </w:tc>
        <w:tc>
          <w:tcPr>
            <w:tcW w:w="2257" w:type="dxa"/>
            <w:vMerge/>
          </w:tcPr>
          <w:p w14:paraId="49CD0FE4" w14:textId="77777777" w:rsidR="002A1E3B" w:rsidRPr="00FF2E2C" w:rsidRDefault="002A1E3B" w:rsidP="00AD2187">
            <w:pPr>
              <w:rPr>
                <w:rFonts w:ascii="Bookman Old Style" w:hAnsi="Bookman Old Style" w:cs="Tahoma"/>
                <w:sz w:val="16"/>
                <w:szCs w:val="16"/>
              </w:rPr>
            </w:pPr>
          </w:p>
        </w:tc>
        <w:tc>
          <w:tcPr>
            <w:tcW w:w="1276" w:type="dxa"/>
            <w:vMerge/>
          </w:tcPr>
          <w:p w14:paraId="5AE767C8" w14:textId="77777777" w:rsidR="002A1E3B" w:rsidRPr="00FF2E2C" w:rsidRDefault="002A1E3B" w:rsidP="00AD2187">
            <w:pPr>
              <w:jc w:val="center"/>
              <w:rPr>
                <w:rFonts w:ascii="Bookman Old Style" w:hAnsi="Bookman Old Style" w:cs="Tahoma"/>
                <w:sz w:val="16"/>
                <w:szCs w:val="16"/>
              </w:rPr>
            </w:pPr>
          </w:p>
        </w:tc>
      </w:tr>
      <w:tr w:rsidR="00FF2E2C" w:rsidRPr="00FF2E2C" w14:paraId="518044BC" w14:textId="77777777" w:rsidTr="009851B7">
        <w:trPr>
          <w:trHeight w:val="227"/>
        </w:trPr>
        <w:tc>
          <w:tcPr>
            <w:tcW w:w="474" w:type="dxa"/>
            <w:vMerge/>
          </w:tcPr>
          <w:p w14:paraId="66301050"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5CEEBF07" w14:textId="77777777" w:rsidR="002A1E3B" w:rsidRPr="00FF2E2C" w:rsidRDefault="002A1E3B" w:rsidP="00AD2187">
            <w:pPr>
              <w:rPr>
                <w:rFonts w:ascii="Bookman Old Style" w:hAnsi="Bookman Old Style" w:cs="Tahoma"/>
                <w:sz w:val="16"/>
                <w:szCs w:val="16"/>
              </w:rPr>
            </w:pPr>
          </w:p>
        </w:tc>
        <w:tc>
          <w:tcPr>
            <w:tcW w:w="1630" w:type="dxa"/>
          </w:tcPr>
          <w:p w14:paraId="4E2353F2"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Telo</w:t>
            </w:r>
          </w:p>
        </w:tc>
        <w:tc>
          <w:tcPr>
            <w:tcW w:w="1559" w:type="dxa"/>
          </w:tcPr>
          <w:p w14:paraId="3C58540A" w14:textId="77777777" w:rsidR="002A1E3B" w:rsidRPr="00FF2E2C" w:rsidRDefault="002A1E3B" w:rsidP="00AD2187">
            <w:pPr>
              <w:jc w:val="center"/>
              <w:rPr>
                <w:rFonts w:ascii="Bookman Old Style" w:hAnsi="Bookman Old Style" w:cs="Tahoma"/>
                <w:sz w:val="16"/>
                <w:szCs w:val="16"/>
              </w:rPr>
            </w:pPr>
          </w:p>
        </w:tc>
        <w:tc>
          <w:tcPr>
            <w:tcW w:w="2257" w:type="dxa"/>
            <w:vMerge/>
          </w:tcPr>
          <w:p w14:paraId="239CD768" w14:textId="77777777" w:rsidR="002A1E3B" w:rsidRPr="00FF2E2C" w:rsidRDefault="002A1E3B" w:rsidP="00AD2187">
            <w:pPr>
              <w:rPr>
                <w:rFonts w:ascii="Bookman Old Style" w:hAnsi="Bookman Old Style" w:cs="Tahoma"/>
                <w:sz w:val="16"/>
                <w:szCs w:val="16"/>
              </w:rPr>
            </w:pPr>
          </w:p>
        </w:tc>
        <w:tc>
          <w:tcPr>
            <w:tcW w:w="1276" w:type="dxa"/>
            <w:vMerge/>
          </w:tcPr>
          <w:p w14:paraId="5300671A" w14:textId="77777777" w:rsidR="002A1E3B" w:rsidRPr="00FF2E2C" w:rsidRDefault="002A1E3B" w:rsidP="00AD2187">
            <w:pPr>
              <w:jc w:val="center"/>
              <w:rPr>
                <w:rFonts w:ascii="Bookman Old Style" w:hAnsi="Bookman Old Style" w:cs="Tahoma"/>
                <w:sz w:val="16"/>
                <w:szCs w:val="16"/>
              </w:rPr>
            </w:pPr>
          </w:p>
        </w:tc>
      </w:tr>
      <w:tr w:rsidR="00FF2E2C" w:rsidRPr="00FF2E2C" w14:paraId="7C6DAA55" w14:textId="77777777" w:rsidTr="009851B7">
        <w:trPr>
          <w:trHeight w:val="441"/>
        </w:trPr>
        <w:tc>
          <w:tcPr>
            <w:tcW w:w="474" w:type="dxa"/>
            <w:vMerge w:val="restart"/>
          </w:tcPr>
          <w:p w14:paraId="40D9B68A" w14:textId="77777777" w:rsidR="002A1E3B" w:rsidRPr="00FF2E2C" w:rsidRDefault="002A1E3B" w:rsidP="00AD2187">
            <w:pPr>
              <w:jc w:val="center"/>
              <w:rPr>
                <w:rFonts w:ascii="Bookman Old Style" w:hAnsi="Bookman Old Style" w:cs="Tahoma"/>
                <w:b/>
                <w:sz w:val="16"/>
                <w:szCs w:val="16"/>
              </w:rPr>
            </w:pPr>
            <w:r w:rsidRPr="00FF2E2C">
              <w:rPr>
                <w:rFonts w:ascii="Bookman Old Style" w:hAnsi="Bookman Old Style" w:cs="Tahoma"/>
                <w:sz w:val="16"/>
                <w:szCs w:val="16"/>
              </w:rPr>
              <w:t>11</w:t>
            </w:r>
          </w:p>
        </w:tc>
        <w:tc>
          <w:tcPr>
            <w:tcW w:w="2126" w:type="dxa"/>
            <w:noWrap/>
            <w:hideMark/>
          </w:tcPr>
          <w:p w14:paraId="7B3CA897" w14:textId="77777777" w:rsidR="002A1E3B" w:rsidRPr="00FF2E2C" w:rsidRDefault="002A1E3B" w:rsidP="00AD2187">
            <w:pPr>
              <w:rPr>
                <w:rFonts w:ascii="Bookman Old Style" w:hAnsi="Bookman Old Style" w:cs="Tahoma"/>
                <w:b/>
                <w:sz w:val="16"/>
                <w:szCs w:val="16"/>
                <w:lang w:val="id-ID"/>
              </w:rPr>
            </w:pPr>
            <w:r w:rsidRPr="00FF2E2C">
              <w:rPr>
                <w:rFonts w:ascii="Bookman Old Style" w:hAnsi="Bookman Old Style" w:cs="Tahoma"/>
                <w:b/>
                <w:sz w:val="16"/>
                <w:szCs w:val="16"/>
              </w:rPr>
              <w:t>WS SIBUNDONG – BATANG TORU</w:t>
            </w:r>
            <w:r w:rsidRPr="00FF2E2C">
              <w:rPr>
                <w:rFonts w:ascii="Bookman Old Style" w:hAnsi="Bookman Old Style" w:cs="Tahoma"/>
                <w:b/>
                <w:sz w:val="16"/>
                <w:szCs w:val="16"/>
                <w:lang w:val="sv-SE"/>
              </w:rPr>
              <w:t>(I-IV/A/1)</w:t>
            </w:r>
          </w:p>
        </w:tc>
        <w:tc>
          <w:tcPr>
            <w:tcW w:w="1630" w:type="dxa"/>
          </w:tcPr>
          <w:p w14:paraId="611CAE9A" w14:textId="77777777" w:rsidR="002A1E3B" w:rsidRPr="00FF2E2C" w:rsidRDefault="002A1E3B" w:rsidP="00AD2187">
            <w:pPr>
              <w:rPr>
                <w:rFonts w:ascii="Bookman Old Style" w:hAnsi="Bookman Old Style" w:cs="Tahoma"/>
                <w:sz w:val="16"/>
                <w:szCs w:val="16"/>
              </w:rPr>
            </w:pPr>
          </w:p>
        </w:tc>
        <w:tc>
          <w:tcPr>
            <w:tcW w:w="1559" w:type="dxa"/>
          </w:tcPr>
          <w:p w14:paraId="24632CA1" w14:textId="77777777" w:rsidR="002A1E3B" w:rsidRPr="00FF2E2C" w:rsidRDefault="002A1E3B" w:rsidP="00AD2187">
            <w:pPr>
              <w:contextualSpacing/>
              <w:jc w:val="right"/>
              <w:rPr>
                <w:rFonts w:ascii="Bookman Old Style" w:hAnsi="Bookman Old Style" w:cs="Tahoma"/>
                <w:b/>
                <w:bCs/>
                <w:sz w:val="16"/>
                <w:szCs w:val="16"/>
                <w:u w:val="single"/>
              </w:rPr>
            </w:pPr>
            <w:r w:rsidRPr="00FF2E2C">
              <w:rPr>
                <w:rFonts w:ascii="Bookman Old Style" w:hAnsi="Bookman Old Style" w:cs="Tahoma"/>
                <w:b/>
                <w:bCs/>
                <w:sz w:val="16"/>
                <w:szCs w:val="16"/>
                <w:u w:val="single"/>
              </w:rPr>
              <w:t xml:space="preserve">752.947,71 </w:t>
            </w:r>
          </w:p>
        </w:tc>
        <w:tc>
          <w:tcPr>
            <w:tcW w:w="2257" w:type="dxa"/>
            <w:vMerge w:val="restart"/>
          </w:tcPr>
          <w:p w14:paraId="0BB3D86F" w14:textId="77777777" w:rsidR="002A1E3B" w:rsidRPr="00FF2E2C" w:rsidRDefault="002A1E3B" w:rsidP="00AD2187">
            <w:pPr>
              <w:jc w:val="center"/>
              <w:rPr>
                <w:rFonts w:ascii="Bookman Old Style" w:hAnsi="Bookman Old Style" w:cs="Tahoma"/>
                <w:sz w:val="16"/>
                <w:szCs w:val="16"/>
                <w:lang w:val="es-ES"/>
              </w:rPr>
            </w:pPr>
            <w:r w:rsidRPr="00FF2E2C">
              <w:rPr>
                <w:rFonts w:ascii="Bookman Old Style" w:hAnsi="Bookman Old Style" w:cs="Tahoma"/>
                <w:sz w:val="16"/>
                <w:szCs w:val="16"/>
                <w:lang w:val="es-ES"/>
              </w:rPr>
              <w:t>Kab. Humbang Hasundutan, Toba Samosir, Tapanuli Utara, Samosir, Tapanuli Selatan</w:t>
            </w:r>
          </w:p>
          <w:p w14:paraId="0D82D9CB" w14:textId="77777777" w:rsidR="002A1E3B" w:rsidRPr="00FF2E2C" w:rsidRDefault="002A1E3B" w:rsidP="00AD2187">
            <w:pPr>
              <w:jc w:val="center"/>
              <w:rPr>
                <w:rFonts w:ascii="Bookman Old Style" w:hAnsi="Bookman Old Style" w:cs="Tahoma"/>
                <w:sz w:val="16"/>
                <w:szCs w:val="16"/>
                <w:lang w:val="es-ES"/>
              </w:rPr>
            </w:pPr>
            <w:r w:rsidRPr="00FF2E2C">
              <w:rPr>
                <w:rFonts w:ascii="Bookman Old Style" w:hAnsi="Bookman Old Style" w:cs="Tahoma"/>
                <w:sz w:val="16"/>
                <w:szCs w:val="16"/>
                <w:lang w:val="es-ES"/>
              </w:rPr>
              <w:t>Tapanuli Tengah, Kota Sibolga</w:t>
            </w:r>
          </w:p>
        </w:tc>
        <w:tc>
          <w:tcPr>
            <w:tcW w:w="1276" w:type="dxa"/>
            <w:vMerge w:val="restart"/>
          </w:tcPr>
          <w:p w14:paraId="6FE9EE73" w14:textId="77777777" w:rsidR="002A1E3B" w:rsidRPr="00FF2E2C" w:rsidRDefault="002A1E3B" w:rsidP="00AD2187">
            <w:pPr>
              <w:jc w:val="center"/>
              <w:rPr>
                <w:rFonts w:ascii="Bookman Old Style" w:hAnsi="Bookman Old Style" w:cs="Tahoma"/>
                <w:sz w:val="16"/>
                <w:szCs w:val="16"/>
              </w:rPr>
            </w:pPr>
            <w:r w:rsidRPr="00FF2E2C">
              <w:rPr>
                <w:rFonts w:ascii="Bookman Old Style" w:hAnsi="Bookman Old Style" w:cs="Tahoma"/>
                <w:sz w:val="16"/>
                <w:szCs w:val="16"/>
              </w:rPr>
              <w:t>WS LINTAS KABUPATEN/KOTA</w:t>
            </w:r>
          </w:p>
        </w:tc>
      </w:tr>
      <w:tr w:rsidR="00FF2E2C" w:rsidRPr="00FF2E2C" w14:paraId="749E18A4" w14:textId="77777777" w:rsidTr="009851B7">
        <w:trPr>
          <w:trHeight w:val="235"/>
        </w:trPr>
        <w:tc>
          <w:tcPr>
            <w:tcW w:w="474" w:type="dxa"/>
            <w:vMerge/>
          </w:tcPr>
          <w:p w14:paraId="162C8920"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4595490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Aek Sibundong</w:t>
            </w:r>
          </w:p>
        </w:tc>
        <w:tc>
          <w:tcPr>
            <w:tcW w:w="1630" w:type="dxa"/>
          </w:tcPr>
          <w:p w14:paraId="0B202296"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Sibundong</w:t>
            </w:r>
          </w:p>
        </w:tc>
        <w:tc>
          <w:tcPr>
            <w:tcW w:w="1559" w:type="dxa"/>
          </w:tcPr>
          <w:p w14:paraId="6ADB8412"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72.956,72</w:t>
            </w:r>
          </w:p>
        </w:tc>
        <w:tc>
          <w:tcPr>
            <w:tcW w:w="2257" w:type="dxa"/>
            <w:vMerge/>
          </w:tcPr>
          <w:p w14:paraId="02668D7F" w14:textId="77777777" w:rsidR="002A1E3B" w:rsidRPr="00FF2E2C" w:rsidRDefault="002A1E3B" w:rsidP="00AD2187">
            <w:pPr>
              <w:contextualSpacing/>
              <w:jc w:val="right"/>
              <w:rPr>
                <w:rFonts w:ascii="Bookman Old Style" w:hAnsi="Bookman Old Style" w:cs="Tahoma"/>
                <w:sz w:val="16"/>
                <w:szCs w:val="16"/>
              </w:rPr>
            </w:pPr>
          </w:p>
        </w:tc>
        <w:tc>
          <w:tcPr>
            <w:tcW w:w="1276" w:type="dxa"/>
            <w:vMerge/>
          </w:tcPr>
          <w:p w14:paraId="334EE46E" w14:textId="77777777" w:rsidR="002A1E3B" w:rsidRPr="00FF2E2C" w:rsidRDefault="002A1E3B" w:rsidP="00AD2187">
            <w:pPr>
              <w:jc w:val="center"/>
              <w:rPr>
                <w:rFonts w:ascii="Bookman Old Style" w:hAnsi="Bookman Old Style" w:cs="Tahoma"/>
                <w:sz w:val="16"/>
                <w:szCs w:val="16"/>
              </w:rPr>
            </w:pPr>
          </w:p>
        </w:tc>
      </w:tr>
      <w:tr w:rsidR="00FF2E2C" w:rsidRPr="00FF2E2C" w14:paraId="70CD759E" w14:textId="77777777" w:rsidTr="009851B7">
        <w:trPr>
          <w:trHeight w:val="227"/>
        </w:trPr>
        <w:tc>
          <w:tcPr>
            <w:tcW w:w="474" w:type="dxa"/>
            <w:vMerge/>
          </w:tcPr>
          <w:p w14:paraId="702443C3"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3A48772B"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Ek Sirahar</w:t>
            </w:r>
          </w:p>
        </w:tc>
        <w:tc>
          <w:tcPr>
            <w:tcW w:w="1630" w:type="dxa"/>
          </w:tcPr>
          <w:p w14:paraId="091072A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Kolang</w:t>
            </w:r>
          </w:p>
        </w:tc>
        <w:tc>
          <w:tcPr>
            <w:tcW w:w="1559" w:type="dxa"/>
          </w:tcPr>
          <w:p w14:paraId="570C50AE"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126.972,35 </w:t>
            </w:r>
          </w:p>
        </w:tc>
        <w:tc>
          <w:tcPr>
            <w:tcW w:w="2257" w:type="dxa"/>
            <w:vMerge/>
          </w:tcPr>
          <w:p w14:paraId="0E800A64" w14:textId="77777777" w:rsidR="002A1E3B" w:rsidRPr="00FF2E2C" w:rsidRDefault="002A1E3B" w:rsidP="00AD2187">
            <w:pPr>
              <w:contextualSpacing/>
              <w:jc w:val="right"/>
              <w:rPr>
                <w:rFonts w:ascii="Bookman Old Style" w:hAnsi="Bookman Old Style" w:cs="Tahoma"/>
                <w:sz w:val="16"/>
                <w:szCs w:val="16"/>
              </w:rPr>
            </w:pPr>
          </w:p>
        </w:tc>
        <w:tc>
          <w:tcPr>
            <w:tcW w:w="1276" w:type="dxa"/>
            <w:vMerge/>
          </w:tcPr>
          <w:p w14:paraId="611B565F" w14:textId="77777777" w:rsidR="002A1E3B" w:rsidRPr="00FF2E2C" w:rsidRDefault="002A1E3B" w:rsidP="00AD2187">
            <w:pPr>
              <w:jc w:val="center"/>
              <w:rPr>
                <w:rFonts w:ascii="Bookman Old Style" w:hAnsi="Bookman Old Style" w:cs="Tahoma"/>
                <w:sz w:val="16"/>
                <w:szCs w:val="16"/>
              </w:rPr>
            </w:pPr>
          </w:p>
        </w:tc>
      </w:tr>
      <w:tr w:rsidR="00FF2E2C" w:rsidRPr="00FF2E2C" w14:paraId="5564EEDD" w14:textId="77777777" w:rsidTr="009851B7">
        <w:trPr>
          <w:trHeight w:val="227"/>
        </w:trPr>
        <w:tc>
          <w:tcPr>
            <w:tcW w:w="474" w:type="dxa"/>
            <w:vMerge/>
          </w:tcPr>
          <w:p w14:paraId="152618F3"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7197E12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Aek Sitio – Tio</w:t>
            </w:r>
          </w:p>
        </w:tc>
        <w:tc>
          <w:tcPr>
            <w:tcW w:w="1630" w:type="dxa"/>
          </w:tcPr>
          <w:p w14:paraId="6AA50B20"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Lumut</w:t>
            </w:r>
          </w:p>
        </w:tc>
        <w:tc>
          <w:tcPr>
            <w:tcW w:w="1559" w:type="dxa"/>
          </w:tcPr>
          <w:p w14:paraId="58A8BDF0"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91.616,93 </w:t>
            </w:r>
          </w:p>
        </w:tc>
        <w:tc>
          <w:tcPr>
            <w:tcW w:w="2257" w:type="dxa"/>
            <w:vMerge/>
          </w:tcPr>
          <w:p w14:paraId="5C8B8EEE" w14:textId="77777777" w:rsidR="002A1E3B" w:rsidRPr="00FF2E2C" w:rsidRDefault="002A1E3B" w:rsidP="00AD2187">
            <w:pPr>
              <w:contextualSpacing/>
              <w:jc w:val="right"/>
              <w:rPr>
                <w:rFonts w:ascii="Bookman Old Style" w:hAnsi="Bookman Old Style" w:cs="Tahoma"/>
                <w:sz w:val="16"/>
                <w:szCs w:val="16"/>
              </w:rPr>
            </w:pPr>
          </w:p>
        </w:tc>
        <w:tc>
          <w:tcPr>
            <w:tcW w:w="1276" w:type="dxa"/>
            <w:vMerge/>
          </w:tcPr>
          <w:p w14:paraId="70F72C21" w14:textId="77777777" w:rsidR="002A1E3B" w:rsidRPr="00FF2E2C" w:rsidRDefault="002A1E3B" w:rsidP="00AD2187">
            <w:pPr>
              <w:jc w:val="center"/>
              <w:rPr>
                <w:rFonts w:ascii="Bookman Old Style" w:hAnsi="Bookman Old Style" w:cs="Tahoma"/>
                <w:sz w:val="16"/>
                <w:szCs w:val="16"/>
              </w:rPr>
            </w:pPr>
          </w:p>
        </w:tc>
      </w:tr>
      <w:tr w:rsidR="00FF2E2C" w:rsidRPr="00FF2E2C" w14:paraId="19123B04" w14:textId="77777777" w:rsidTr="009851B7">
        <w:trPr>
          <w:trHeight w:val="227"/>
        </w:trPr>
        <w:tc>
          <w:tcPr>
            <w:tcW w:w="474" w:type="dxa"/>
            <w:vMerge/>
          </w:tcPr>
          <w:p w14:paraId="1C2C7E50" w14:textId="77777777" w:rsidR="002A1E3B" w:rsidRPr="00FF2E2C" w:rsidRDefault="002A1E3B" w:rsidP="00AD2187">
            <w:pPr>
              <w:jc w:val="center"/>
              <w:rPr>
                <w:rFonts w:ascii="Bookman Old Style" w:hAnsi="Bookman Old Style" w:cs="Tahoma"/>
                <w:sz w:val="16"/>
                <w:szCs w:val="16"/>
              </w:rPr>
            </w:pPr>
          </w:p>
        </w:tc>
        <w:tc>
          <w:tcPr>
            <w:tcW w:w="2126" w:type="dxa"/>
            <w:noWrap/>
            <w:hideMark/>
          </w:tcPr>
          <w:p w14:paraId="71F6775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Aek Goman</w:t>
            </w:r>
          </w:p>
        </w:tc>
        <w:tc>
          <w:tcPr>
            <w:tcW w:w="1630" w:type="dxa"/>
          </w:tcPr>
          <w:p w14:paraId="174DFC63"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Batang Toru</w:t>
            </w:r>
          </w:p>
        </w:tc>
        <w:tc>
          <w:tcPr>
            <w:tcW w:w="1559" w:type="dxa"/>
          </w:tcPr>
          <w:p w14:paraId="25D80E19"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303.181,82 </w:t>
            </w:r>
          </w:p>
        </w:tc>
        <w:tc>
          <w:tcPr>
            <w:tcW w:w="2257" w:type="dxa"/>
            <w:vMerge/>
          </w:tcPr>
          <w:p w14:paraId="6CA1AE65" w14:textId="77777777" w:rsidR="002A1E3B" w:rsidRPr="00FF2E2C" w:rsidRDefault="002A1E3B" w:rsidP="00AD2187">
            <w:pPr>
              <w:contextualSpacing/>
              <w:jc w:val="right"/>
              <w:rPr>
                <w:rFonts w:ascii="Bookman Old Style" w:hAnsi="Bookman Old Style" w:cs="Tahoma"/>
                <w:sz w:val="16"/>
                <w:szCs w:val="16"/>
              </w:rPr>
            </w:pPr>
          </w:p>
        </w:tc>
        <w:tc>
          <w:tcPr>
            <w:tcW w:w="1276" w:type="dxa"/>
            <w:vMerge/>
          </w:tcPr>
          <w:p w14:paraId="11AC4651" w14:textId="77777777" w:rsidR="002A1E3B" w:rsidRPr="00FF2E2C" w:rsidRDefault="002A1E3B" w:rsidP="00AD2187">
            <w:pPr>
              <w:jc w:val="center"/>
              <w:rPr>
                <w:rFonts w:ascii="Bookman Old Style" w:hAnsi="Bookman Old Style" w:cs="Tahoma"/>
                <w:sz w:val="16"/>
                <w:szCs w:val="16"/>
              </w:rPr>
            </w:pPr>
          </w:p>
        </w:tc>
      </w:tr>
      <w:tr w:rsidR="00FF2E2C" w:rsidRPr="00FF2E2C" w14:paraId="50BECAE0" w14:textId="77777777" w:rsidTr="009851B7">
        <w:trPr>
          <w:trHeight w:val="227"/>
        </w:trPr>
        <w:tc>
          <w:tcPr>
            <w:tcW w:w="474" w:type="dxa"/>
            <w:vMerge/>
          </w:tcPr>
          <w:p w14:paraId="6B6EB4A9" w14:textId="77777777" w:rsidR="002A1E3B" w:rsidRPr="00FF2E2C" w:rsidRDefault="002A1E3B" w:rsidP="00AD2187">
            <w:pPr>
              <w:jc w:val="center"/>
              <w:rPr>
                <w:rFonts w:ascii="Bookman Old Style" w:hAnsi="Bookman Old Style" w:cs="Tahoma"/>
                <w:sz w:val="16"/>
                <w:szCs w:val="16"/>
              </w:rPr>
            </w:pPr>
          </w:p>
        </w:tc>
        <w:tc>
          <w:tcPr>
            <w:tcW w:w="2126" w:type="dxa"/>
            <w:vMerge w:val="restart"/>
            <w:noWrap/>
            <w:hideMark/>
          </w:tcPr>
          <w:p w14:paraId="111597AE" w14:textId="77777777" w:rsidR="002A1E3B" w:rsidRPr="00FF2E2C" w:rsidRDefault="002A1E3B" w:rsidP="00AD2187">
            <w:pPr>
              <w:rPr>
                <w:rFonts w:ascii="Bookman Old Style" w:hAnsi="Bookman Old Style" w:cs="Tahoma"/>
                <w:sz w:val="16"/>
                <w:szCs w:val="16"/>
              </w:rPr>
            </w:pPr>
            <w:r w:rsidRPr="00FF2E2C">
              <w:rPr>
                <w:rFonts w:ascii="Bookman Old Style" w:hAnsi="Bookman Old Style" w:cs="Tahoma"/>
                <w:sz w:val="16"/>
                <w:szCs w:val="16"/>
              </w:rPr>
              <w:t>Aek Batang Toru</w:t>
            </w:r>
          </w:p>
        </w:tc>
        <w:tc>
          <w:tcPr>
            <w:tcW w:w="1630" w:type="dxa"/>
          </w:tcPr>
          <w:p w14:paraId="0468B16D"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Sibin</w:t>
            </w:r>
          </w:p>
        </w:tc>
        <w:tc>
          <w:tcPr>
            <w:tcW w:w="1559" w:type="dxa"/>
          </w:tcPr>
          <w:p w14:paraId="3F6B5374" w14:textId="77777777" w:rsidR="002A1E3B" w:rsidRPr="00FF2E2C" w:rsidRDefault="002A1E3B" w:rsidP="00AD2187">
            <w:pPr>
              <w:contextualSpacing/>
              <w:jc w:val="right"/>
              <w:rPr>
                <w:rFonts w:ascii="Bookman Old Style" w:hAnsi="Bookman Old Style" w:cs="Tahoma"/>
                <w:sz w:val="16"/>
                <w:szCs w:val="16"/>
              </w:rPr>
            </w:pPr>
            <w:r w:rsidRPr="00FF2E2C">
              <w:rPr>
                <w:rFonts w:ascii="Bookman Old Style" w:hAnsi="Bookman Old Style" w:cs="Tahoma"/>
                <w:sz w:val="16"/>
                <w:szCs w:val="16"/>
              </w:rPr>
              <w:t xml:space="preserve">158.219,89 </w:t>
            </w:r>
          </w:p>
        </w:tc>
        <w:tc>
          <w:tcPr>
            <w:tcW w:w="2257" w:type="dxa"/>
            <w:vMerge/>
          </w:tcPr>
          <w:p w14:paraId="136D4D1B" w14:textId="77777777" w:rsidR="002A1E3B" w:rsidRPr="00FF2E2C" w:rsidRDefault="002A1E3B" w:rsidP="00AD2187">
            <w:pPr>
              <w:contextualSpacing/>
              <w:jc w:val="right"/>
              <w:rPr>
                <w:rFonts w:ascii="Bookman Old Style" w:hAnsi="Bookman Old Style" w:cs="Tahoma"/>
                <w:sz w:val="16"/>
                <w:szCs w:val="16"/>
              </w:rPr>
            </w:pPr>
          </w:p>
        </w:tc>
        <w:tc>
          <w:tcPr>
            <w:tcW w:w="1276" w:type="dxa"/>
            <w:vMerge/>
          </w:tcPr>
          <w:p w14:paraId="6333AE9E" w14:textId="77777777" w:rsidR="002A1E3B" w:rsidRPr="00FF2E2C" w:rsidRDefault="002A1E3B" w:rsidP="00AD2187">
            <w:pPr>
              <w:jc w:val="center"/>
              <w:rPr>
                <w:rFonts w:ascii="Bookman Old Style" w:hAnsi="Bookman Old Style" w:cs="Tahoma"/>
                <w:sz w:val="16"/>
                <w:szCs w:val="16"/>
              </w:rPr>
            </w:pPr>
          </w:p>
        </w:tc>
      </w:tr>
      <w:tr w:rsidR="00FF2E2C" w:rsidRPr="00FF2E2C" w14:paraId="16A0766B" w14:textId="77777777" w:rsidTr="009851B7">
        <w:trPr>
          <w:trHeight w:val="227"/>
        </w:trPr>
        <w:tc>
          <w:tcPr>
            <w:tcW w:w="474" w:type="dxa"/>
            <w:vMerge/>
          </w:tcPr>
          <w:p w14:paraId="4279C74B"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54DF72DE" w14:textId="77777777" w:rsidR="002A1E3B" w:rsidRPr="00FF2E2C" w:rsidRDefault="002A1E3B" w:rsidP="00AD2187">
            <w:pPr>
              <w:rPr>
                <w:rFonts w:ascii="Bookman Old Style" w:hAnsi="Bookman Old Style" w:cs="Tahoma"/>
                <w:sz w:val="16"/>
                <w:szCs w:val="16"/>
              </w:rPr>
            </w:pPr>
          </w:p>
        </w:tc>
        <w:tc>
          <w:tcPr>
            <w:tcW w:w="1630" w:type="dxa"/>
          </w:tcPr>
          <w:p w14:paraId="1B469AB3"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Garoga</w:t>
            </w:r>
          </w:p>
        </w:tc>
        <w:tc>
          <w:tcPr>
            <w:tcW w:w="1559" w:type="dxa"/>
          </w:tcPr>
          <w:p w14:paraId="7EA975A7" w14:textId="77777777" w:rsidR="002A1E3B" w:rsidRPr="00FF2E2C" w:rsidRDefault="002A1E3B" w:rsidP="00AD2187">
            <w:pPr>
              <w:jc w:val="center"/>
              <w:rPr>
                <w:rFonts w:ascii="Bookman Old Style" w:hAnsi="Bookman Old Style" w:cs="Tahoma"/>
                <w:sz w:val="16"/>
                <w:szCs w:val="16"/>
              </w:rPr>
            </w:pPr>
          </w:p>
        </w:tc>
        <w:tc>
          <w:tcPr>
            <w:tcW w:w="2257" w:type="dxa"/>
            <w:vMerge/>
          </w:tcPr>
          <w:p w14:paraId="46138373" w14:textId="77777777" w:rsidR="002A1E3B" w:rsidRPr="00FF2E2C" w:rsidRDefault="002A1E3B" w:rsidP="00AD2187">
            <w:pPr>
              <w:contextualSpacing/>
              <w:jc w:val="right"/>
              <w:rPr>
                <w:rFonts w:ascii="Bookman Old Style" w:hAnsi="Bookman Old Style" w:cs="Tahoma"/>
                <w:b/>
                <w:bCs/>
                <w:sz w:val="16"/>
                <w:szCs w:val="16"/>
                <w:u w:val="single"/>
              </w:rPr>
            </w:pPr>
          </w:p>
        </w:tc>
        <w:tc>
          <w:tcPr>
            <w:tcW w:w="1276" w:type="dxa"/>
            <w:vMerge/>
          </w:tcPr>
          <w:p w14:paraId="75A6AF50" w14:textId="77777777" w:rsidR="002A1E3B" w:rsidRPr="00FF2E2C" w:rsidRDefault="002A1E3B" w:rsidP="00AD2187">
            <w:pPr>
              <w:jc w:val="center"/>
              <w:rPr>
                <w:rFonts w:ascii="Bookman Old Style" w:hAnsi="Bookman Old Style" w:cs="Tahoma"/>
                <w:sz w:val="16"/>
                <w:szCs w:val="16"/>
              </w:rPr>
            </w:pPr>
          </w:p>
        </w:tc>
      </w:tr>
      <w:tr w:rsidR="00FF2E2C" w:rsidRPr="00FF2E2C" w14:paraId="18F6C507" w14:textId="77777777" w:rsidTr="009851B7">
        <w:trPr>
          <w:trHeight w:val="227"/>
        </w:trPr>
        <w:tc>
          <w:tcPr>
            <w:tcW w:w="474" w:type="dxa"/>
            <w:vMerge/>
          </w:tcPr>
          <w:p w14:paraId="24EB9F25"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7E4511B9" w14:textId="77777777" w:rsidR="002A1E3B" w:rsidRPr="00FF2E2C" w:rsidRDefault="002A1E3B" w:rsidP="00AD2187">
            <w:pPr>
              <w:rPr>
                <w:rFonts w:ascii="Bookman Old Style" w:hAnsi="Bookman Old Style" w:cs="Tahoma"/>
                <w:sz w:val="16"/>
                <w:szCs w:val="16"/>
              </w:rPr>
            </w:pPr>
          </w:p>
        </w:tc>
        <w:tc>
          <w:tcPr>
            <w:tcW w:w="1630" w:type="dxa"/>
          </w:tcPr>
          <w:p w14:paraId="3AC5EAC1"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Banga</w:t>
            </w:r>
          </w:p>
        </w:tc>
        <w:tc>
          <w:tcPr>
            <w:tcW w:w="1559" w:type="dxa"/>
          </w:tcPr>
          <w:p w14:paraId="55CBD464" w14:textId="77777777" w:rsidR="002A1E3B" w:rsidRPr="00FF2E2C" w:rsidRDefault="002A1E3B" w:rsidP="00AD2187">
            <w:pPr>
              <w:jc w:val="center"/>
              <w:rPr>
                <w:rFonts w:ascii="Bookman Old Style" w:hAnsi="Bookman Old Style" w:cs="Tahoma"/>
                <w:sz w:val="16"/>
                <w:szCs w:val="16"/>
              </w:rPr>
            </w:pPr>
          </w:p>
        </w:tc>
        <w:tc>
          <w:tcPr>
            <w:tcW w:w="2257" w:type="dxa"/>
            <w:vMerge/>
          </w:tcPr>
          <w:p w14:paraId="079FD7D9" w14:textId="77777777" w:rsidR="002A1E3B" w:rsidRPr="00FF2E2C" w:rsidRDefault="002A1E3B" w:rsidP="00AD2187">
            <w:pPr>
              <w:contextualSpacing/>
              <w:jc w:val="right"/>
              <w:rPr>
                <w:rFonts w:ascii="Bookman Old Style" w:hAnsi="Bookman Old Style" w:cs="Tahoma"/>
                <w:sz w:val="16"/>
                <w:szCs w:val="16"/>
              </w:rPr>
            </w:pPr>
          </w:p>
        </w:tc>
        <w:tc>
          <w:tcPr>
            <w:tcW w:w="1276" w:type="dxa"/>
            <w:vMerge/>
          </w:tcPr>
          <w:p w14:paraId="1A28594E" w14:textId="77777777" w:rsidR="002A1E3B" w:rsidRPr="00FF2E2C" w:rsidRDefault="002A1E3B" w:rsidP="00AD2187">
            <w:pPr>
              <w:jc w:val="center"/>
              <w:rPr>
                <w:rFonts w:ascii="Bookman Old Style" w:hAnsi="Bookman Old Style" w:cs="Tahoma"/>
                <w:sz w:val="16"/>
                <w:szCs w:val="16"/>
              </w:rPr>
            </w:pPr>
          </w:p>
        </w:tc>
      </w:tr>
      <w:tr w:rsidR="00FF2E2C" w:rsidRPr="00FF2E2C" w14:paraId="0C30AC70" w14:textId="77777777" w:rsidTr="009851B7">
        <w:trPr>
          <w:trHeight w:val="227"/>
        </w:trPr>
        <w:tc>
          <w:tcPr>
            <w:tcW w:w="474" w:type="dxa"/>
            <w:vMerge/>
          </w:tcPr>
          <w:p w14:paraId="4DF16027"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4002A45D" w14:textId="77777777" w:rsidR="002A1E3B" w:rsidRPr="00FF2E2C" w:rsidRDefault="002A1E3B" w:rsidP="00AD2187">
            <w:pPr>
              <w:rPr>
                <w:rFonts w:ascii="Bookman Old Style" w:hAnsi="Bookman Old Style" w:cs="Tahoma"/>
                <w:sz w:val="16"/>
                <w:szCs w:val="16"/>
              </w:rPr>
            </w:pPr>
          </w:p>
        </w:tc>
        <w:tc>
          <w:tcPr>
            <w:tcW w:w="1630" w:type="dxa"/>
          </w:tcPr>
          <w:p w14:paraId="406868B7"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Tolang</w:t>
            </w:r>
          </w:p>
        </w:tc>
        <w:tc>
          <w:tcPr>
            <w:tcW w:w="1559" w:type="dxa"/>
          </w:tcPr>
          <w:p w14:paraId="008601A9" w14:textId="77777777" w:rsidR="002A1E3B" w:rsidRPr="00FF2E2C" w:rsidRDefault="002A1E3B" w:rsidP="00AD2187">
            <w:pPr>
              <w:jc w:val="center"/>
              <w:rPr>
                <w:rFonts w:ascii="Bookman Old Style" w:hAnsi="Bookman Old Style" w:cs="Tahoma"/>
                <w:sz w:val="16"/>
                <w:szCs w:val="16"/>
              </w:rPr>
            </w:pPr>
          </w:p>
        </w:tc>
        <w:tc>
          <w:tcPr>
            <w:tcW w:w="2257" w:type="dxa"/>
            <w:vMerge/>
          </w:tcPr>
          <w:p w14:paraId="2FFA6751" w14:textId="77777777" w:rsidR="002A1E3B" w:rsidRPr="00FF2E2C" w:rsidRDefault="002A1E3B" w:rsidP="00AD2187">
            <w:pPr>
              <w:contextualSpacing/>
              <w:jc w:val="right"/>
              <w:rPr>
                <w:rFonts w:ascii="Bookman Old Style" w:hAnsi="Bookman Old Style" w:cs="Tahoma"/>
                <w:sz w:val="16"/>
                <w:szCs w:val="16"/>
              </w:rPr>
            </w:pPr>
          </w:p>
        </w:tc>
        <w:tc>
          <w:tcPr>
            <w:tcW w:w="1276" w:type="dxa"/>
            <w:vMerge/>
          </w:tcPr>
          <w:p w14:paraId="345A6DBD" w14:textId="77777777" w:rsidR="002A1E3B" w:rsidRPr="00FF2E2C" w:rsidRDefault="002A1E3B" w:rsidP="00AD2187">
            <w:pPr>
              <w:jc w:val="center"/>
              <w:rPr>
                <w:rFonts w:ascii="Bookman Old Style" w:hAnsi="Bookman Old Style" w:cs="Tahoma"/>
                <w:sz w:val="16"/>
                <w:szCs w:val="16"/>
              </w:rPr>
            </w:pPr>
          </w:p>
        </w:tc>
      </w:tr>
      <w:tr w:rsidR="00FF2E2C" w:rsidRPr="00FF2E2C" w14:paraId="563D998D" w14:textId="77777777" w:rsidTr="009851B7">
        <w:trPr>
          <w:trHeight w:val="227"/>
        </w:trPr>
        <w:tc>
          <w:tcPr>
            <w:tcW w:w="474" w:type="dxa"/>
            <w:vMerge/>
          </w:tcPr>
          <w:p w14:paraId="42540C6E"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2D6DC1F3" w14:textId="77777777" w:rsidR="002A1E3B" w:rsidRPr="00FF2E2C" w:rsidRDefault="002A1E3B" w:rsidP="00AD2187">
            <w:pPr>
              <w:rPr>
                <w:rFonts w:ascii="Bookman Old Style" w:hAnsi="Bookman Old Style" w:cs="Tahoma"/>
                <w:sz w:val="16"/>
                <w:szCs w:val="16"/>
              </w:rPr>
            </w:pPr>
          </w:p>
        </w:tc>
        <w:tc>
          <w:tcPr>
            <w:tcW w:w="1630" w:type="dxa"/>
          </w:tcPr>
          <w:p w14:paraId="66B64B4F"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Lumut</w:t>
            </w:r>
          </w:p>
        </w:tc>
        <w:tc>
          <w:tcPr>
            <w:tcW w:w="1559" w:type="dxa"/>
          </w:tcPr>
          <w:p w14:paraId="7A741333" w14:textId="77777777" w:rsidR="002A1E3B" w:rsidRPr="00FF2E2C" w:rsidRDefault="002A1E3B" w:rsidP="00AD2187">
            <w:pPr>
              <w:jc w:val="center"/>
              <w:rPr>
                <w:rFonts w:ascii="Bookman Old Style" w:hAnsi="Bookman Old Style" w:cs="Tahoma"/>
                <w:sz w:val="16"/>
                <w:szCs w:val="16"/>
              </w:rPr>
            </w:pPr>
          </w:p>
        </w:tc>
        <w:tc>
          <w:tcPr>
            <w:tcW w:w="2257" w:type="dxa"/>
            <w:vMerge/>
          </w:tcPr>
          <w:p w14:paraId="5211953F" w14:textId="77777777" w:rsidR="002A1E3B" w:rsidRPr="00FF2E2C" w:rsidRDefault="002A1E3B" w:rsidP="00AD2187">
            <w:pPr>
              <w:jc w:val="center"/>
              <w:rPr>
                <w:rFonts w:ascii="Bookman Old Style" w:hAnsi="Bookman Old Style" w:cs="Tahoma"/>
                <w:sz w:val="16"/>
                <w:szCs w:val="16"/>
              </w:rPr>
            </w:pPr>
          </w:p>
        </w:tc>
        <w:tc>
          <w:tcPr>
            <w:tcW w:w="1276" w:type="dxa"/>
            <w:vMerge/>
          </w:tcPr>
          <w:p w14:paraId="07976656" w14:textId="77777777" w:rsidR="002A1E3B" w:rsidRPr="00FF2E2C" w:rsidRDefault="002A1E3B" w:rsidP="00AD2187">
            <w:pPr>
              <w:jc w:val="center"/>
              <w:rPr>
                <w:rFonts w:ascii="Bookman Old Style" w:hAnsi="Bookman Old Style" w:cs="Tahoma"/>
                <w:sz w:val="16"/>
                <w:szCs w:val="16"/>
              </w:rPr>
            </w:pPr>
          </w:p>
        </w:tc>
      </w:tr>
      <w:tr w:rsidR="00FF2E2C" w:rsidRPr="00FF2E2C" w14:paraId="16B3D2F6" w14:textId="77777777" w:rsidTr="009851B7">
        <w:trPr>
          <w:trHeight w:val="227"/>
        </w:trPr>
        <w:tc>
          <w:tcPr>
            <w:tcW w:w="474" w:type="dxa"/>
            <w:vMerge/>
          </w:tcPr>
          <w:p w14:paraId="1438ABCA"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5D2317A2" w14:textId="77777777" w:rsidR="002A1E3B" w:rsidRPr="00FF2E2C" w:rsidRDefault="002A1E3B" w:rsidP="00AD2187">
            <w:pPr>
              <w:rPr>
                <w:rFonts w:ascii="Bookman Old Style" w:hAnsi="Bookman Old Style" w:cs="Tahoma"/>
                <w:sz w:val="16"/>
                <w:szCs w:val="16"/>
              </w:rPr>
            </w:pPr>
          </w:p>
        </w:tc>
        <w:tc>
          <w:tcPr>
            <w:tcW w:w="1630" w:type="dxa"/>
          </w:tcPr>
          <w:p w14:paraId="264E84FC"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Batu Garigis</w:t>
            </w:r>
          </w:p>
        </w:tc>
        <w:tc>
          <w:tcPr>
            <w:tcW w:w="1559" w:type="dxa"/>
          </w:tcPr>
          <w:p w14:paraId="2D5076F0" w14:textId="77777777" w:rsidR="002A1E3B" w:rsidRPr="00FF2E2C" w:rsidRDefault="002A1E3B" w:rsidP="00AD2187">
            <w:pPr>
              <w:jc w:val="center"/>
              <w:rPr>
                <w:rFonts w:ascii="Bookman Old Style" w:hAnsi="Bookman Old Style" w:cs="Tahoma"/>
                <w:sz w:val="16"/>
                <w:szCs w:val="16"/>
              </w:rPr>
            </w:pPr>
          </w:p>
        </w:tc>
        <w:tc>
          <w:tcPr>
            <w:tcW w:w="2257" w:type="dxa"/>
            <w:vMerge/>
          </w:tcPr>
          <w:p w14:paraId="02EFA24B" w14:textId="77777777" w:rsidR="002A1E3B" w:rsidRPr="00FF2E2C" w:rsidRDefault="002A1E3B" w:rsidP="00AD2187">
            <w:pPr>
              <w:jc w:val="center"/>
              <w:rPr>
                <w:rFonts w:ascii="Bookman Old Style" w:hAnsi="Bookman Old Style" w:cs="Tahoma"/>
                <w:sz w:val="16"/>
                <w:szCs w:val="16"/>
              </w:rPr>
            </w:pPr>
          </w:p>
        </w:tc>
        <w:tc>
          <w:tcPr>
            <w:tcW w:w="1276" w:type="dxa"/>
            <w:vMerge/>
          </w:tcPr>
          <w:p w14:paraId="3E31C733" w14:textId="77777777" w:rsidR="002A1E3B" w:rsidRPr="00FF2E2C" w:rsidRDefault="002A1E3B" w:rsidP="00AD2187">
            <w:pPr>
              <w:jc w:val="center"/>
              <w:rPr>
                <w:rFonts w:ascii="Bookman Old Style" w:hAnsi="Bookman Old Style" w:cs="Tahoma"/>
                <w:sz w:val="16"/>
                <w:szCs w:val="16"/>
              </w:rPr>
            </w:pPr>
          </w:p>
        </w:tc>
      </w:tr>
      <w:tr w:rsidR="00FF2E2C" w:rsidRPr="00FF2E2C" w14:paraId="13FF11FE" w14:textId="77777777" w:rsidTr="009851B7">
        <w:trPr>
          <w:trHeight w:val="227"/>
        </w:trPr>
        <w:tc>
          <w:tcPr>
            <w:tcW w:w="474" w:type="dxa"/>
            <w:vMerge/>
          </w:tcPr>
          <w:p w14:paraId="0BB0F346"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1E7177FC" w14:textId="77777777" w:rsidR="002A1E3B" w:rsidRPr="00FF2E2C" w:rsidRDefault="002A1E3B" w:rsidP="00AD2187">
            <w:pPr>
              <w:rPr>
                <w:rFonts w:ascii="Bookman Old Style" w:hAnsi="Bookman Old Style" w:cs="Tahoma"/>
                <w:sz w:val="16"/>
                <w:szCs w:val="16"/>
              </w:rPr>
            </w:pPr>
          </w:p>
        </w:tc>
        <w:tc>
          <w:tcPr>
            <w:tcW w:w="1630" w:type="dxa"/>
          </w:tcPr>
          <w:p w14:paraId="0214B0D4"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Maraupu</w:t>
            </w:r>
          </w:p>
        </w:tc>
        <w:tc>
          <w:tcPr>
            <w:tcW w:w="1559" w:type="dxa"/>
          </w:tcPr>
          <w:p w14:paraId="6ED063EB" w14:textId="77777777" w:rsidR="002A1E3B" w:rsidRPr="00FF2E2C" w:rsidRDefault="002A1E3B" w:rsidP="00AD2187">
            <w:pPr>
              <w:jc w:val="center"/>
              <w:rPr>
                <w:rFonts w:ascii="Bookman Old Style" w:hAnsi="Bookman Old Style" w:cs="Tahoma"/>
                <w:sz w:val="16"/>
                <w:szCs w:val="16"/>
              </w:rPr>
            </w:pPr>
          </w:p>
        </w:tc>
        <w:tc>
          <w:tcPr>
            <w:tcW w:w="2257" w:type="dxa"/>
            <w:vMerge/>
          </w:tcPr>
          <w:p w14:paraId="4B962356" w14:textId="77777777" w:rsidR="002A1E3B" w:rsidRPr="00FF2E2C" w:rsidRDefault="002A1E3B" w:rsidP="00AD2187">
            <w:pPr>
              <w:jc w:val="center"/>
              <w:rPr>
                <w:rFonts w:ascii="Bookman Old Style" w:hAnsi="Bookman Old Style" w:cs="Tahoma"/>
                <w:sz w:val="16"/>
                <w:szCs w:val="16"/>
              </w:rPr>
            </w:pPr>
          </w:p>
        </w:tc>
        <w:tc>
          <w:tcPr>
            <w:tcW w:w="1276" w:type="dxa"/>
            <w:vMerge/>
          </w:tcPr>
          <w:p w14:paraId="59D6797A" w14:textId="77777777" w:rsidR="002A1E3B" w:rsidRPr="00FF2E2C" w:rsidRDefault="002A1E3B" w:rsidP="00AD2187">
            <w:pPr>
              <w:jc w:val="center"/>
              <w:rPr>
                <w:rFonts w:ascii="Bookman Old Style" w:hAnsi="Bookman Old Style" w:cs="Tahoma"/>
                <w:sz w:val="16"/>
                <w:szCs w:val="16"/>
              </w:rPr>
            </w:pPr>
          </w:p>
        </w:tc>
      </w:tr>
      <w:tr w:rsidR="00FF2E2C" w:rsidRPr="00FF2E2C" w14:paraId="20491F14" w14:textId="77777777" w:rsidTr="009851B7">
        <w:trPr>
          <w:trHeight w:val="227"/>
        </w:trPr>
        <w:tc>
          <w:tcPr>
            <w:tcW w:w="474" w:type="dxa"/>
            <w:vMerge/>
          </w:tcPr>
          <w:p w14:paraId="3B61FA7E" w14:textId="77777777" w:rsidR="002A1E3B" w:rsidRPr="00FF2E2C" w:rsidRDefault="002A1E3B" w:rsidP="00AD2187">
            <w:pPr>
              <w:jc w:val="center"/>
              <w:rPr>
                <w:rFonts w:ascii="Bookman Old Style" w:hAnsi="Bookman Old Style" w:cs="Tahoma"/>
                <w:sz w:val="16"/>
                <w:szCs w:val="16"/>
              </w:rPr>
            </w:pPr>
          </w:p>
        </w:tc>
        <w:tc>
          <w:tcPr>
            <w:tcW w:w="2126" w:type="dxa"/>
            <w:vMerge/>
            <w:noWrap/>
            <w:hideMark/>
          </w:tcPr>
          <w:p w14:paraId="38D3769C" w14:textId="77777777" w:rsidR="002A1E3B" w:rsidRPr="00FF2E2C" w:rsidRDefault="002A1E3B" w:rsidP="00AD2187">
            <w:pPr>
              <w:rPr>
                <w:rFonts w:ascii="Bookman Old Style" w:hAnsi="Bookman Old Style" w:cs="Tahoma"/>
                <w:sz w:val="16"/>
                <w:szCs w:val="16"/>
              </w:rPr>
            </w:pPr>
          </w:p>
        </w:tc>
        <w:tc>
          <w:tcPr>
            <w:tcW w:w="1630" w:type="dxa"/>
          </w:tcPr>
          <w:p w14:paraId="237A1969" w14:textId="77777777" w:rsidR="002A1E3B" w:rsidRPr="00FF2E2C" w:rsidRDefault="002A1E3B" w:rsidP="00AD2187">
            <w:pPr>
              <w:contextualSpacing/>
              <w:rPr>
                <w:rFonts w:ascii="Bookman Old Style" w:hAnsi="Bookman Old Style" w:cs="Tahoma"/>
                <w:sz w:val="16"/>
                <w:szCs w:val="16"/>
              </w:rPr>
            </w:pPr>
            <w:r w:rsidRPr="00FF2E2C">
              <w:rPr>
                <w:rFonts w:ascii="Bookman Old Style" w:hAnsi="Bookman Old Style" w:cs="Tahoma"/>
                <w:sz w:val="16"/>
                <w:szCs w:val="16"/>
              </w:rPr>
              <w:t>DAS Mabirong</w:t>
            </w:r>
          </w:p>
        </w:tc>
        <w:tc>
          <w:tcPr>
            <w:tcW w:w="1559" w:type="dxa"/>
          </w:tcPr>
          <w:p w14:paraId="1E2DA9B6" w14:textId="77777777" w:rsidR="002A1E3B" w:rsidRPr="00FF2E2C" w:rsidRDefault="002A1E3B" w:rsidP="00AD2187">
            <w:pPr>
              <w:jc w:val="center"/>
              <w:rPr>
                <w:rFonts w:ascii="Bookman Old Style" w:hAnsi="Bookman Old Style" w:cs="Tahoma"/>
                <w:sz w:val="16"/>
                <w:szCs w:val="16"/>
              </w:rPr>
            </w:pPr>
          </w:p>
        </w:tc>
        <w:tc>
          <w:tcPr>
            <w:tcW w:w="2257" w:type="dxa"/>
            <w:vMerge/>
          </w:tcPr>
          <w:p w14:paraId="58D4796B" w14:textId="77777777" w:rsidR="002A1E3B" w:rsidRPr="00FF2E2C" w:rsidRDefault="002A1E3B" w:rsidP="00AD2187">
            <w:pPr>
              <w:jc w:val="center"/>
              <w:rPr>
                <w:rFonts w:ascii="Bookman Old Style" w:hAnsi="Bookman Old Style" w:cs="Tahoma"/>
                <w:sz w:val="16"/>
                <w:szCs w:val="16"/>
              </w:rPr>
            </w:pPr>
          </w:p>
        </w:tc>
        <w:tc>
          <w:tcPr>
            <w:tcW w:w="1276" w:type="dxa"/>
            <w:vMerge/>
          </w:tcPr>
          <w:p w14:paraId="6A42D097" w14:textId="77777777" w:rsidR="002A1E3B" w:rsidRPr="00FF2E2C" w:rsidRDefault="002A1E3B" w:rsidP="00AD2187">
            <w:pPr>
              <w:jc w:val="center"/>
              <w:rPr>
                <w:rFonts w:ascii="Bookman Old Style" w:hAnsi="Bookman Old Style" w:cs="Tahoma"/>
                <w:sz w:val="16"/>
                <w:szCs w:val="16"/>
              </w:rPr>
            </w:pPr>
          </w:p>
        </w:tc>
      </w:tr>
    </w:tbl>
    <w:p w14:paraId="3BB1DEE5" w14:textId="16BC3E09" w:rsidR="002A1E3B" w:rsidRPr="00FF2E2C" w:rsidRDefault="002A1E3B" w:rsidP="002A1E3B">
      <w:pPr>
        <w:spacing w:after="200"/>
        <w:rPr>
          <w:rFonts w:ascii="Bookman Old Style" w:eastAsia="Arial" w:hAnsi="Bookman Old Style" w:cs="Arial"/>
          <w:i/>
          <w:sz w:val="20"/>
          <w:szCs w:val="20"/>
        </w:rPr>
      </w:pPr>
      <w:r w:rsidRPr="00FF2E2C">
        <w:rPr>
          <w:rFonts w:ascii="Bookman Old Style" w:eastAsia="Arial" w:hAnsi="Bookman Old Style" w:cs="Arial"/>
          <w:i/>
          <w:sz w:val="20"/>
          <w:szCs w:val="20"/>
        </w:rPr>
        <w:t xml:space="preserve">Sumber : </w:t>
      </w:r>
      <w:r w:rsidRPr="00FF2E2C">
        <w:rPr>
          <w:rFonts w:ascii="Bookman Old Style" w:eastAsia="Arial" w:hAnsi="Bookman Old Style" w:cs="Arial"/>
          <w:i/>
          <w:sz w:val="20"/>
          <w:szCs w:val="20"/>
          <w:lang w:val="id-ID"/>
        </w:rPr>
        <w:t xml:space="preserve">Perda Provinsi Sumatera Utara Nomor 2 Tahun 2017 tentang </w:t>
      </w:r>
      <w:r w:rsidRPr="00FF2E2C">
        <w:rPr>
          <w:rFonts w:ascii="Bookman Old Style" w:eastAsia="Arial" w:hAnsi="Bookman Old Style" w:cs="Arial"/>
          <w:i/>
          <w:sz w:val="20"/>
          <w:szCs w:val="20"/>
        </w:rPr>
        <w:t>RTRW Provinsi Sumatera Utara 2017-2037</w:t>
      </w:r>
    </w:p>
    <w:p w14:paraId="4878AA58" w14:textId="6B77505A" w:rsidR="002A1E3B" w:rsidRPr="00FF2E2C" w:rsidRDefault="002A1E3B" w:rsidP="00091BE3">
      <w:pPr>
        <w:spacing w:line="360" w:lineRule="auto"/>
        <w:ind w:left="993"/>
        <w:jc w:val="both"/>
        <w:rPr>
          <w:rFonts w:ascii="Bookman Old Style" w:hAnsi="Bookman Old Style" w:cs="Arial"/>
          <w:lang w:val="sv-SE"/>
        </w:rPr>
      </w:pPr>
      <w:r w:rsidRPr="00FF2E2C">
        <w:rPr>
          <w:rFonts w:ascii="Bookman Old Style" w:hAnsi="Bookman Old Style" w:cs="Arial"/>
          <w:lang w:val="sv-SE"/>
        </w:rPr>
        <w:lastRenderedPageBreak/>
        <w:t>Wilayah Sungai di Provinsi Sumatera Utara ditetapkan dengan Peraturan Menteri Pekerjaan Umum dan Perumahan Rakyat No 4 Tahun 2015 tentang Kriteria dan Penetapan Wilayah Sungai (WS), yakni:</w:t>
      </w:r>
    </w:p>
    <w:p w14:paraId="582BDDA4" w14:textId="77777777" w:rsidR="002A1E3B" w:rsidRPr="00FF2E2C" w:rsidRDefault="002A1E3B" w:rsidP="00E371ED">
      <w:pPr>
        <w:numPr>
          <w:ilvl w:val="0"/>
          <w:numId w:val="4"/>
        </w:numPr>
        <w:tabs>
          <w:tab w:val="left" w:pos="328"/>
        </w:tabs>
        <w:ind w:left="1418"/>
        <w:jc w:val="center"/>
        <w:rPr>
          <w:rFonts w:ascii="Bookman Old Style" w:hAnsi="Bookman Old Style" w:cs="Arial"/>
          <w:b/>
          <w:lang w:val="sv-SE"/>
        </w:rPr>
      </w:pPr>
    </w:p>
    <w:p w14:paraId="25E2B718" w14:textId="77777777" w:rsidR="002A1E3B" w:rsidRPr="00FF2E2C" w:rsidRDefault="002A1E3B" w:rsidP="002A1E3B">
      <w:pPr>
        <w:jc w:val="center"/>
        <w:rPr>
          <w:rFonts w:ascii="Bookman Old Style" w:hAnsi="Bookman Old Style" w:cs="Arial"/>
          <w:b/>
          <w:lang w:val="id-ID"/>
        </w:rPr>
      </w:pPr>
      <w:r w:rsidRPr="00FF2E2C">
        <w:rPr>
          <w:rFonts w:ascii="Bookman Old Style" w:hAnsi="Bookman Old Style" w:cs="Arial"/>
          <w:b/>
          <w:lang w:val="id-ID"/>
        </w:rPr>
        <w:t xml:space="preserve">Penetapan </w:t>
      </w:r>
      <w:r w:rsidRPr="00FF2E2C">
        <w:rPr>
          <w:rFonts w:ascii="Bookman Old Style" w:hAnsi="Bookman Old Style" w:cs="Arial"/>
          <w:b/>
          <w:lang w:val="sv-SE"/>
        </w:rPr>
        <w:t>Wilayah Sungai</w:t>
      </w:r>
    </w:p>
    <w:p w14:paraId="0596D762" w14:textId="77777777" w:rsidR="002A1E3B" w:rsidRPr="00FF2E2C" w:rsidRDefault="002A1E3B" w:rsidP="002A1E3B">
      <w:pPr>
        <w:jc w:val="center"/>
        <w:rPr>
          <w:rFonts w:ascii="Bookman Old Style" w:hAnsi="Bookman Old Style" w:cs="Arial"/>
          <w:b/>
          <w:sz w:val="4"/>
          <w:lang w:val="id-ID"/>
        </w:rPr>
      </w:pPr>
    </w:p>
    <w:tbl>
      <w:tblPr>
        <w:tblStyle w:val="TableGrid"/>
        <w:tblW w:w="4673" w:type="pct"/>
        <w:tblLayout w:type="fixed"/>
        <w:tblLook w:val="04A0" w:firstRow="1" w:lastRow="0" w:firstColumn="1" w:lastColumn="0" w:noHBand="0" w:noVBand="1"/>
      </w:tblPr>
      <w:tblGrid>
        <w:gridCol w:w="1121"/>
        <w:gridCol w:w="4358"/>
        <w:gridCol w:w="3123"/>
      </w:tblGrid>
      <w:tr w:rsidR="00FF2E2C" w:rsidRPr="00FF2E2C" w14:paraId="2187C439" w14:textId="77777777" w:rsidTr="00AD2187">
        <w:trPr>
          <w:trHeight w:val="5"/>
        </w:trPr>
        <w:tc>
          <w:tcPr>
            <w:tcW w:w="652" w:type="pct"/>
            <w:hideMark/>
          </w:tcPr>
          <w:p w14:paraId="06D17EE8"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b/>
                <w:sz w:val="22"/>
                <w:szCs w:val="22"/>
                <w:lang w:val="sv-SE"/>
              </w:rPr>
              <w:t>NO</w:t>
            </w:r>
          </w:p>
        </w:tc>
        <w:tc>
          <w:tcPr>
            <w:tcW w:w="2533" w:type="pct"/>
            <w:hideMark/>
          </w:tcPr>
          <w:p w14:paraId="2DFE3584"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b/>
                <w:sz w:val="22"/>
                <w:szCs w:val="22"/>
                <w:lang w:val="sv-SE"/>
              </w:rPr>
              <w:t>WILAYAH SUNGAI</w:t>
            </w:r>
          </w:p>
        </w:tc>
        <w:tc>
          <w:tcPr>
            <w:tcW w:w="1815" w:type="pct"/>
            <w:hideMark/>
          </w:tcPr>
          <w:p w14:paraId="0C57DB61"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b/>
                <w:sz w:val="22"/>
                <w:szCs w:val="22"/>
                <w:lang w:val="sv-SE"/>
              </w:rPr>
              <w:t>KETERANGAN</w:t>
            </w:r>
          </w:p>
        </w:tc>
      </w:tr>
      <w:tr w:rsidR="00FF2E2C" w:rsidRPr="00FF2E2C" w14:paraId="06B6FF13" w14:textId="77777777" w:rsidTr="00AD2187">
        <w:trPr>
          <w:trHeight w:val="104"/>
        </w:trPr>
        <w:tc>
          <w:tcPr>
            <w:tcW w:w="652" w:type="pct"/>
            <w:hideMark/>
          </w:tcPr>
          <w:p w14:paraId="707F8A15"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1.</w:t>
            </w:r>
          </w:p>
        </w:tc>
        <w:tc>
          <w:tcPr>
            <w:tcW w:w="2533" w:type="pct"/>
            <w:hideMark/>
          </w:tcPr>
          <w:p w14:paraId="67E13D7D"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Alas – Singkil</w:t>
            </w:r>
          </w:p>
        </w:tc>
        <w:tc>
          <w:tcPr>
            <w:tcW w:w="1815" w:type="pct"/>
            <w:hideMark/>
          </w:tcPr>
          <w:p w14:paraId="4700D9F9"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Lintas Provinsi</w:t>
            </w:r>
          </w:p>
        </w:tc>
      </w:tr>
      <w:tr w:rsidR="00FF2E2C" w:rsidRPr="00FF2E2C" w14:paraId="580FC9A3" w14:textId="77777777" w:rsidTr="00AD2187">
        <w:trPr>
          <w:trHeight w:val="266"/>
        </w:trPr>
        <w:tc>
          <w:tcPr>
            <w:tcW w:w="652" w:type="pct"/>
            <w:hideMark/>
          </w:tcPr>
          <w:p w14:paraId="356438AC"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 xml:space="preserve">2. </w:t>
            </w:r>
          </w:p>
        </w:tc>
        <w:tc>
          <w:tcPr>
            <w:tcW w:w="2533" w:type="pct"/>
            <w:hideMark/>
          </w:tcPr>
          <w:p w14:paraId="60DEDDDF"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Batang Natal-Batang Batahan</w:t>
            </w:r>
          </w:p>
        </w:tc>
        <w:tc>
          <w:tcPr>
            <w:tcW w:w="1815" w:type="pct"/>
            <w:hideMark/>
          </w:tcPr>
          <w:p w14:paraId="60F2A779"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Lintas Provinsi</w:t>
            </w:r>
          </w:p>
        </w:tc>
      </w:tr>
      <w:tr w:rsidR="00FF2E2C" w:rsidRPr="00FF2E2C" w14:paraId="3AE48192" w14:textId="77777777" w:rsidTr="00AD2187">
        <w:trPr>
          <w:trHeight w:val="7"/>
        </w:trPr>
        <w:tc>
          <w:tcPr>
            <w:tcW w:w="652" w:type="pct"/>
            <w:hideMark/>
          </w:tcPr>
          <w:p w14:paraId="70B755A4"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3.</w:t>
            </w:r>
          </w:p>
        </w:tc>
        <w:tc>
          <w:tcPr>
            <w:tcW w:w="2533" w:type="pct"/>
            <w:hideMark/>
          </w:tcPr>
          <w:p w14:paraId="445D7634"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Rokan</w:t>
            </w:r>
          </w:p>
        </w:tc>
        <w:tc>
          <w:tcPr>
            <w:tcW w:w="1815" w:type="pct"/>
            <w:hideMark/>
          </w:tcPr>
          <w:p w14:paraId="508C8C05"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Lintas Provinsi</w:t>
            </w:r>
          </w:p>
        </w:tc>
      </w:tr>
      <w:tr w:rsidR="00FF2E2C" w:rsidRPr="00FF2E2C" w14:paraId="0714B887" w14:textId="77777777" w:rsidTr="00AD2187">
        <w:trPr>
          <w:trHeight w:val="7"/>
        </w:trPr>
        <w:tc>
          <w:tcPr>
            <w:tcW w:w="652" w:type="pct"/>
            <w:hideMark/>
          </w:tcPr>
          <w:p w14:paraId="6B4B8B23"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4.</w:t>
            </w:r>
          </w:p>
        </w:tc>
        <w:tc>
          <w:tcPr>
            <w:tcW w:w="2533" w:type="pct"/>
            <w:hideMark/>
          </w:tcPr>
          <w:p w14:paraId="4C25BA65"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Belawan – Ular – Padang</w:t>
            </w:r>
          </w:p>
        </w:tc>
        <w:tc>
          <w:tcPr>
            <w:tcW w:w="1815" w:type="pct"/>
            <w:hideMark/>
          </w:tcPr>
          <w:p w14:paraId="5E6C981F"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Strategis Nasional</w:t>
            </w:r>
          </w:p>
        </w:tc>
      </w:tr>
      <w:tr w:rsidR="00FF2E2C" w:rsidRPr="00FF2E2C" w14:paraId="1C193D03" w14:textId="77777777" w:rsidTr="00AD2187">
        <w:trPr>
          <w:trHeight w:val="7"/>
        </w:trPr>
        <w:tc>
          <w:tcPr>
            <w:tcW w:w="652" w:type="pct"/>
            <w:hideMark/>
          </w:tcPr>
          <w:p w14:paraId="40F7CFA9"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5.</w:t>
            </w:r>
          </w:p>
        </w:tc>
        <w:tc>
          <w:tcPr>
            <w:tcW w:w="2533" w:type="pct"/>
            <w:hideMark/>
          </w:tcPr>
          <w:p w14:paraId="7DE65E35"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Toba – Asahan</w:t>
            </w:r>
          </w:p>
        </w:tc>
        <w:tc>
          <w:tcPr>
            <w:tcW w:w="1815" w:type="pct"/>
            <w:hideMark/>
          </w:tcPr>
          <w:p w14:paraId="09B912F7"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Strategis Nasional</w:t>
            </w:r>
          </w:p>
        </w:tc>
      </w:tr>
      <w:tr w:rsidR="00FF2E2C" w:rsidRPr="00FF2E2C" w14:paraId="001FC14F" w14:textId="77777777" w:rsidTr="00AD2187">
        <w:trPr>
          <w:trHeight w:val="7"/>
        </w:trPr>
        <w:tc>
          <w:tcPr>
            <w:tcW w:w="652" w:type="pct"/>
            <w:hideMark/>
          </w:tcPr>
          <w:p w14:paraId="0F46672C"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6.</w:t>
            </w:r>
          </w:p>
        </w:tc>
        <w:tc>
          <w:tcPr>
            <w:tcW w:w="2533" w:type="pct"/>
            <w:hideMark/>
          </w:tcPr>
          <w:p w14:paraId="1AF0B69D"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Batang Angkola -Batang Gadis</w:t>
            </w:r>
          </w:p>
        </w:tc>
        <w:tc>
          <w:tcPr>
            <w:tcW w:w="1815" w:type="pct"/>
            <w:hideMark/>
          </w:tcPr>
          <w:p w14:paraId="1F9A5E48"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Lintas Kab/Kota</w:t>
            </w:r>
          </w:p>
        </w:tc>
      </w:tr>
      <w:tr w:rsidR="00FF2E2C" w:rsidRPr="00FF2E2C" w14:paraId="2D342140" w14:textId="77777777" w:rsidTr="00AD2187">
        <w:trPr>
          <w:trHeight w:val="7"/>
        </w:trPr>
        <w:tc>
          <w:tcPr>
            <w:tcW w:w="652" w:type="pct"/>
            <w:hideMark/>
          </w:tcPr>
          <w:p w14:paraId="5D479C4F"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7.</w:t>
            </w:r>
          </w:p>
        </w:tc>
        <w:tc>
          <w:tcPr>
            <w:tcW w:w="2533" w:type="pct"/>
            <w:hideMark/>
          </w:tcPr>
          <w:p w14:paraId="1F446DC7"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Wampu – Besitang</w:t>
            </w:r>
          </w:p>
        </w:tc>
        <w:tc>
          <w:tcPr>
            <w:tcW w:w="1815" w:type="pct"/>
            <w:hideMark/>
          </w:tcPr>
          <w:p w14:paraId="1F341C73"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Lintas Kab/Kota</w:t>
            </w:r>
          </w:p>
        </w:tc>
      </w:tr>
      <w:tr w:rsidR="00FF2E2C" w:rsidRPr="00FF2E2C" w14:paraId="31B90349" w14:textId="77777777" w:rsidTr="00AD2187">
        <w:trPr>
          <w:trHeight w:val="7"/>
        </w:trPr>
        <w:tc>
          <w:tcPr>
            <w:tcW w:w="652" w:type="pct"/>
            <w:hideMark/>
          </w:tcPr>
          <w:p w14:paraId="43EC53F0"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8.</w:t>
            </w:r>
          </w:p>
        </w:tc>
        <w:tc>
          <w:tcPr>
            <w:tcW w:w="2533" w:type="pct"/>
            <w:hideMark/>
          </w:tcPr>
          <w:p w14:paraId="5C5D0729"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Bah Bolon</w:t>
            </w:r>
          </w:p>
        </w:tc>
        <w:tc>
          <w:tcPr>
            <w:tcW w:w="1815" w:type="pct"/>
            <w:hideMark/>
          </w:tcPr>
          <w:p w14:paraId="77E89C17"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Lintas Kab/Kota</w:t>
            </w:r>
          </w:p>
        </w:tc>
      </w:tr>
      <w:tr w:rsidR="00FF2E2C" w:rsidRPr="00FF2E2C" w14:paraId="4BBBE055" w14:textId="77777777" w:rsidTr="00AD2187">
        <w:trPr>
          <w:trHeight w:val="7"/>
        </w:trPr>
        <w:tc>
          <w:tcPr>
            <w:tcW w:w="652" w:type="pct"/>
            <w:hideMark/>
          </w:tcPr>
          <w:p w14:paraId="21BFD4C6"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9.</w:t>
            </w:r>
          </w:p>
        </w:tc>
        <w:tc>
          <w:tcPr>
            <w:tcW w:w="2533" w:type="pct"/>
            <w:hideMark/>
          </w:tcPr>
          <w:p w14:paraId="57526DD2"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Barumun – Kualuh</w:t>
            </w:r>
          </w:p>
        </w:tc>
        <w:tc>
          <w:tcPr>
            <w:tcW w:w="1815" w:type="pct"/>
            <w:hideMark/>
          </w:tcPr>
          <w:p w14:paraId="104BEC7B"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Lintas Kab/Kota</w:t>
            </w:r>
          </w:p>
        </w:tc>
      </w:tr>
      <w:tr w:rsidR="00FF2E2C" w:rsidRPr="00FF2E2C" w14:paraId="7CEF9E5F" w14:textId="77777777" w:rsidTr="00AD2187">
        <w:trPr>
          <w:trHeight w:val="7"/>
        </w:trPr>
        <w:tc>
          <w:tcPr>
            <w:tcW w:w="652" w:type="pct"/>
            <w:hideMark/>
          </w:tcPr>
          <w:p w14:paraId="0199F8D2"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10.</w:t>
            </w:r>
          </w:p>
        </w:tc>
        <w:tc>
          <w:tcPr>
            <w:tcW w:w="2533" w:type="pct"/>
            <w:hideMark/>
          </w:tcPr>
          <w:p w14:paraId="0AEB3EE6"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Pulau Nias</w:t>
            </w:r>
          </w:p>
        </w:tc>
        <w:tc>
          <w:tcPr>
            <w:tcW w:w="1815" w:type="pct"/>
            <w:hideMark/>
          </w:tcPr>
          <w:p w14:paraId="7DD8B047"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Lintas Kab/Kota</w:t>
            </w:r>
          </w:p>
        </w:tc>
      </w:tr>
      <w:tr w:rsidR="00FF2E2C" w:rsidRPr="00FF2E2C" w14:paraId="31C8D17B" w14:textId="77777777" w:rsidTr="00AD2187">
        <w:trPr>
          <w:trHeight w:val="56"/>
        </w:trPr>
        <w:tc>
          <w:tcPr>
            <w:tcW w:w="652" w:type="pct"/>
            <w:hideMark/>
          </w:tcPr>
          <w:p w14:paraId="0F9B8D70" w14:textId="77777777" w:rsidR="002A1E3B" w:rsidRPr="00FF2E2C" w:rsidRDefault="002A1E3B" w:rsidP="00AD2187">
            <w:pPr>
              <w:jc w:val="center"/>
              <w:textAlignment w:val="baseline"/>
              <w:rPr>
                <w:rFonts w:ascii="Bookman Old Style" w:hAnsi="Bookman Old Style" w:cs="Arial"/>
                <w:b/>
                <w:sz w:val="22"/>
                <w:szCs w:val="22"/>
                <w:lang w:val="sv-SE"/>
              </w:rPr>
            </w:pPr>
            <w:r w:rsidRPr="00FF2E2C">
              <w:rPr>
                <w:rFonts w:ascii="Bookman Old Style" w:hAnsi="Bookman Old Style" w:cs="Arial"/>
                <w:sz w:val="22"/>
                <w:szCs w:val="22"/>
                <w:lang w:val="sv-SE"/>
              </w:rPr>
              <w:t>11.</w:t>
            </w:r>
          </w:p>
        </w:tc>
        <w:tc>
          <w:tcPr>
            <w:tcW w:w="2533" w:type="pct"/>
            <w:hideMark/>
          </w:tcPr>
          <w:p w14:paraId="5D8DBCF4" w14:textId="77777777" w:rsidR="002A1E3B" w:rsidRPr="00FF2E2C" w:rsidRDefault="002A1E3B" w:rsidP="00AD2187">
            <w:pP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Sibundong - Batang Toru</w:t>
            </w:r>
          </w:p>
        </w:tc>
        <w:tc>
          <w:tcPr>
            <w:tcW w:w="1815" w:type="pct"/>
            <w:hideMark/>
          </w:tcPr>
          <w:p w14:paraId="2196D07B" w14:textId="77777777" w:rsidR="002A1E3B" w:rsidRPr="00FF2E2C" w:rsidRDefault="002A1E3B" w:rsidP="00AD2187">
            <w:pPr>
              <w:jc w:val="center"/>
              <w:textAlignment w:val="baseline"/>
              <w:rPr>
                <w:rFonts w:ascii="Bookman Old Style" w:hAnsi="Bookman Old Style" w:cs="Arial"/>
                <w:sz w:val="22"/>
                <w:szCs w:val="22"/>
                <w:lang w:val="sv-SE"/>
              </w:rPr>
            </w:pPr>
            <w:r w:rsidRPr="00FF2E2C">
              <w:rPr>
                <w:rFonts w:ascii="Bookman Old Style" w:hAnsi="Bookman Old Style" w:cs="Arial"/>
                <w:sz w:val="22"/>
                <w:szCs w:val="22"/>
                <w:lang w:val="sv-SE"/>
              </w:rPr>
              <w:t>Lintas Kab/Kota</w:t>
            </w:r>
          </w:p>
        </w:tc>
      </w:tr>
    </w:tbl>
    <w:p w14:paraId="00192A83" w14:textId="52B3372B" w:rsidR="002A1E3B" w:rsidRPr="00FF2E2C" w:rsidRDefault="002A1E3B" w:rsidP="002A1E3B">
      <w:pPr>
        <w:tabs>
          <w:tab w:val="left" w:pos="612"/>
        </w:tabs>
        <w:spacing w:line="360" w:lineRule="auto"/>
        <w:ind w:firstLine="32"/>
        <w:rPr>
          <w:rFonts w:ascii="Bookman Old Style" w:hAnsi="Bookman Old Style" w:cs="Arial"/>
          <w:i/>
          <w:sz w:val="20"/>
          <w:szCs w:val="20"/>
        </w:rPr>
      </w:pPr>
      <w:r w:rsidRPr="00FF2E2C">
        <w:rPr>
          <w:rFonts w:ascii="Bookman Old Style" w:hAnsi="Bookman Old Style" w:cs="Arial"/>
          <w:i/>
          <w:sz w:val="20"/>
          <w:szCs w:val="20"/>
          <w:lang w:val="sv-SE"/>
        </w:rPr>
        <w:t>Sumber : Badan Wilayah Sungai Sumatera Utara Tahun 201</w:t>
      </w:r>
      <w:r w:rsidR="00393C5F" w:rsidRPr="00FF2E2C">
        <w:rPr>
          <w:rFonts w:ascii="Bookman Old Style" w:hAnsi="Bookman Old Style" w:cs="Arial"/>
          <w:i/>
          <w:sz w:val="20"/>
          <w:szCs w:val="20"/>
        </w:rPr>
        <w:t>8</w:t>
      </w:r>
    </w:p>
    <w:p w14:paraId="045AC875" w14:textId="454EA4BE" w:rsidR="00BA4A37" w:rsidRPr="00091BE3" w:rsidRDefault="002A1E3B" w:rsidP="00091BE3">
      <w:pPr>
        <w:pStyle w:val="T-3"/>
        <w:spacing w:before="120"/>
        <w:ind w:left="993"/>
        <w:rPr>
          <w:rFonts w:ascii="Bookman Old Style" w:hAnsi="Bookman Old Style"/>
          <w:noProof/>
          <w:sz w:val="24"/>
          <w:lang w:val="id-ID"/>
        </w:rPr>
      </w:pPr>
      <w:r w:rsidRPr="00FF2E2C">
        <w:rPr>
          <w:rFonts w:ascii="Bookman Old Style" w:hAnsi="Bookman Old Style"/>
          <w:noProof/>
          <w:sz w:val="24"/>
          <w:lang w:val="id-ID"/>
        </w:rPr>
        <w:t xml:space="preserve">Badan air sungai utama di Provinsi Sumatera Utara memiliki debit air rata-rata yang cukup besar seperti Sungai Wampu, Sungai Ular, Sungai Barumun, Sungai Silau, Sungai Asahan yang dapat dimanfaatkan untuk sumber air irigasi dan bahan baku air bersih dan air minum untuk keperluan rumah tangga dan industri, selain sebagai sumber pembangkit tenaga listrik (PLTA). Namun disisi lain dapat menimbulkan ancaman bahaya banjir dimusim penghujan, akibat mulai terdegradasinya lahan pada daerah hulu. </w:t>
      </w:r>
    </w:p>
    <w:p w14:paraId="4F59813C" w14:textId="73A6142D" w:rsidR="002A1E3B" w:rsidRPr="00FF2E2C" w:rsidRDefault="002A1E3B" w:rsidP="00091BE3">
      <w:pPr>
        <w:pStyle w:val="ListParagraph"/>
        <w:spacing w:before="120" w:line="360" w:lineRule="auto"/>
        <w:ind w:left="993"/>
        <w:jc w:val="both"/>
        <w:rPr>
          <w:rFonts w:ascii="Bookman Old Style" w:hAnsi="Bookman Old Style" w:cs="Tahoma"/>
          <w:b/>
          <w:i/>
          <w:lang w:val="hu-HU"/>
        </w:rPr>
      </w:pPr>
      <w:r w:rsidRPr="00FF2E2C">
        <w:rPr>
          <w:rFonts w:ascii="Bookman Old Style" w:hAnsi="Bookman Old Style" w:cs="Tahoma"/>
          <w:b/>
          <w:i/>
          <w:lang w:val="hu-HU"/>
        </w:rPr>
        <w:t>Danau</w:t>
      </w:r>
    </w:p>
    <w:p w14:paraId="3FBE62B3" w14:textId="77777777" w:rsidR="00611056" w:rsidRPr="00FF2E2C" w:rsidRDefault="00611056" w:rsidP="00091BE3">
      <w:pPr>
        <w:pStyle w:val="T-3"/>
        <w:spacing w:before="120"/>
        <w:ind w:left="993"/>
        <w:rPr>
          <w:rFonts w:ascii="Bookman Old Style" w:hAnsi="Bookman Old Style"/>
          <w:noProof/>
          <w:sz w:val="24"/>
          <w:lang w:val="id-ID"/>
        </w:rPr>
      </w:pPr>
      <w:r w:rsidRPr="00FF2E2C">
        <w:rPr>
          <w:rFonts w:ascii="Bookman Old Style" w:hAnsi="Bookman Old Style"/>
          <w:noProof/>
          <w:sz w:val="24"/>
          <w:lang w:val="id-ID"/>
        </w:rPr>
        <w:t xml:space="preserve">Badan air berupa danau meliputi Danau Siais di Kabupaten Tapanuli Selatan dan Danau Balimbing di Kabupaten Padang Lawas Utara, Danau Pandan di Kabupaten Tapanuli Tengah, Danau Lau Kawar di Kabupaten Karo dan yang terbesar yaitu Danau Toba yang terletak di dataran tinggi di wilayah tengah meliputi 7 (tujuh) Kabupaten seluas 112.986,15 ha. Di Pulau Samosir Kabupaten Samosir terdapat dua danau </w:t>
      </w:r>
      <w:r w:rsidRPr="00FF2E2C">
        <w:rPr>
          <w:rFonts w:ascii="Bookman Old Style" w:hAnsi="Bookman Old Style"/>
          <w:noProof/>
          <w:sz w:val="24"/>
        </w:rPr>
        <w:t>y</w:t>
      </w:r>
      <w:r w:rsidRPr="00FF2E2C">
        <w:rPr>
          <w:rFonts w:ascii="Bookman Old Style" w:hAnsi="Bookman Old Style"/>
          <w:noProof/>
          <w:sz w:val="24"/>
          <w:lang w:val="id-ID"/>
        </w:rPr>
        <w:t xml:space="preserve">aitu Danau Sidihoni dan Danau Aek </w:t>
      </w:r>
      <w:r w:rsidRPr="00FF2E2C">
        <w:rPr>
          <w:rFonts w:ascii="Bookman Old Style" w:hAnsi="Bookman Old Style"/>
          <w:noProof/>
          <w:sz w:val="24"/>
        </w:rPr>
        <w:t>Nat</w:t>
      </w:r>
      <w:r w:rsidRPr="00FF2E2C">
        <w:rPr>
          <w:rFonts w:ascii="Bookman Old Style" w:hAnsi="Bookman Old Style"/>
          <w:noProof/>
          <w:sz w:val="24"/>
          <w:lang w:val="id-ID"/>
        </w:rPr>
        <w:t xml:space="preserve">onang. Danau dengan debit air cukup besar potensial bagi pengembangan sistem pengairan dan peyediaan air baku dan danau yang memiliki air terjun yang potensial sebagai sumber energi. Juga terdapat potensi air tanah dimana empat diantaranya dari cekungan air bawah permukaan berada pada lintas provinsi. </w:t>
      </w:r>
    </w:p>
    <w:p w14:paraId="5634906C" w14:textId="77777777" w:rsidR="00BA4A37" w:rsidRPr="00FF2E2C" w:rsidRDefault="00BA4A37" w:rsidP="00091BE3">
      <w:pPr>
        <w:pStyle w:val="ListParagraph"/>
        <w:spacing w:before="120" w:line="360" w:lineRule="auto"/>
        <w:ind w:left="0"/>
        <w:jc w:val="both"/>
        <w:rPr>
          <w:rFonts w:ascii="Bookman Old Style" w:hAnsi="Bookman Old Style" w:cs="Tahoma"/>
          <w:b/>
          <w:i/>
          <w:lang w:val="hu-HU"/>
        </w:rPr>
      </w:pPr>
    </w:p>
    <w:p w14:paraId="36F7CE0C" w14:textId="55487A67" w:rsidR="002A1E3B" w:rsidRPr="00FF2E2C" w:rsidRDefault="002A1E3B" w:rsidP="00091BE3">
      <w:pPr>
        <w:pStyle w:val="ListParagraph"/>
        <w:spacing w:before="120" w:line="360" w:lineRule="auto"/>
        <w:ind w:left="993"/>
        <w:jc w:val="both"/>
        <w:rPr>
          <w:rFonts w:ascii="Bookman Old Style" w:hAnsi="Bookman Old Style" w:cs="Tahoma"/>
          <w:b/>
          <w:i/>
          <w:lang w:val="hu-HU"/>
        </w:rPr>
      </w:pPr>
      <w:r w:rsidRPr="00FF2E2C">
        <w:rPr>
          <w:rFonts w:ascii="Bookman Old Style" w:hAnsi="Bookman Old Style" w:cs="Tahoma"/>
          <w:b/>
          <w:i/>
          <w:lang w:val="hu-HU"/>
        </w:rPr>
        <w:lastRenderedPageBreak/>
        <w:t>Rawa</w:t>
      </w:r>
    </w:p>
    <w:p w14:paraId="63503A88" w14:textId="5E244E2D" w:rsidR="004A0F9B" w:rsidRPr="00FF2E2C" w:rsidRDefault="00611056" w:rsidP="00091BE3">
      <w:pPr>
        <w:pStyle w:val="T-3"/>
        <w:spacing w:before="120"/>
        <w:ind w:left="993"/>
        <w:rPr>
          <w:rFonts w:ascii="Bookman Old Style" w:hAnsi="Bookman Old Style"/>
          <w:noProof/>
          <w:sz w:val="24"/>
          <w:lang w:val="en-US"/>
        </w:rPr>
      </w:pPr>
      <w:r w:rsidRPr="00FF2E2C">
        <w:rPr>
          <w:rFonts w:ascii="Bookman Old Style" w:hAnsi="Bookman Old Style"/>
          <w:noProof/>
          <w:sz w:val="24"/>
          <w:lang w:val="id-ID"/>
        </w:rPr>
        <w:t>Di Provinsi Sumatera Utara terdapat lahan rawa dengan luas baku 1.012.005 Ha yang letaknya tersebar di Pantai Timur dan Pantai Barat. Dari luas tersebut, yang dapat dimanfaatkan/dikembangkan untuk lahan pertanian dan pertambakan mencapai 325.710  ha (32,18 %) namun dalam pengembangannya harus terlebih dahulu mendapat persetujuan dari  Kementerian Lingkungan Hidup dan Kehutanan untuk dapat dijadikan areal pertanian. Lahan rawa yang potensial untuk pertanian seluas 189.426 ha, dan yang sudah mempunyai tata air jaringan rawa (sudah fungsional) seluas 34.923 ha (3,45 %).</w:t>
      </w:r>
    </w:p>
    <w:p w14:paraId="14E6DDE6" w14:textId="64F80991" w:rsidR="00FB403D" w:rsidRPr="00FF2E2C" w:rsidRDefault="00FB403D" w:rsidP="00116EDA">
      <w:pPr>
        <w:pStyle w:val="ListParagraph"/>
        <w:numPr>
          <w:ilvl w:val="0"/>
          <w:numId w:val="24"/>
        </w:numPr>
        <w:tabs>
          <w:tab w:val="left" w:pos="993"/>
        </w:tabs>
        <w:spacing w:before="120" w:line="360" w:lineRule="auto"/>
        <w:ind w:left="993" w:hanging="426"/>
        <w:jc w:val="both"/>
        <w:rPr>
          <w:rFonts w:ascii="Bookman Old Style" w:hAnsi="Bookman Old Style" w:cs="Tahoma"/>
          <w:b/>
          <w:i/>
          <w:lang w:val="hu-HU"/>
        </w:rPr>
      </w:pPr>
      <w:r w:rsidRPr="00FF2E2C">
        <w:rPr>
          <w:rFonts w:ascii="Bookman Old Style" w:hAnsi="Bookman Old Style" w:cs="Tahoma"/>
          <w:b/>
          <w:i/>
          <w:lang w:val="hu-HU"/>
        </w:rPr>
        <w:t>Debit</w:t>
      </w:r>
    </w:p>
    <w:p w14:paraId="3A403756" w14:textId="77777777" w:rsidR="009851B7" w:rsidRPr="00FF2E2C" w:rsidRDefault="006662C2" w:rsidP="00091BE3">
      <w:pPr>
        <w:spacing w:before="120" w:line="360" w:lineRule="auto"/>
        <w:ind w:left="993"/>
        <w:jc w:val="both"/>
        <w:rPr>
          <w:rFonts w:ascii="Bookman Old Style" w:hAnsi="Bookman Old Style" w:cs="Arial"/>
          <w:lang w:val="sv-SE"/>
        </w:rPr>
      </w:pPr>
      <w:r w:rsidRPr="00FF2E2C">
        <w:rPr>
          <w:rFonts w:ascii="Bookman Old Style" w:hAnsi="Bookman Old Style" w:cs="Arial"/>
          <w:lang w:val="sv-SE"/>
        </w:rPr>
        <w:t xml:space="preserve">Beberapa sungai utama di Propinsi Sumatera Utara memiliki debit air rata-rata yang cukup besar seperti Sungai Wampu, Sungai Ular, Sungai Barumun, Sungai Silau, Sungai Asahan yang dapat dimanfaatkan untuk sumber air irigasi dan bahan baku air bersih dan air minum untuk keperluan rumah tangga dan industri, selain sebagai sumber pembangkit tenaga listrik (PLTA). Namun disisi lain dapat menimbulkan ancaman bahaya banjir dimusim penghujan, akibat mulai terdegradasinya lahan pada daerah hulu. </w:t>
      </w:r>
    </w:p>
    <w:p w14:paraId="5508FF0D" w14:textId="77777777" w:rsidR="009851B7" w:rsidRPr="00FF2E2C" w:rsidRDefault="006662C2" w:rsidP="00091BE3">
      <w:pPr>
        <w:spacing w:before="120" w:line="360" w:lineRule="auto"/>
        <w:ind w:left="993"/>
        <w:jc w:val="both"/>
        <w:rPr>
          <w:rFonts w:ascii="Bookman Old Style" w:hAnsi="Bookman Old Style" w:cs="Arial"/>
          <w:lang w:val="sv-SE"/>
        </w:rPr>
      </w:pPr>
      <w:r w:rsidRPr="00FF2E2C">
        <w:rPr>
          <w:rFonts w:ascii="Bookman Old Style" w:hAnsi="Bookman Old Style" w:cs="Arial"/>
          <w:lang w:val="sv-SE"/>
        </w:rPr>
        <w:t xml:space="preserve">Selain itu terdapat badan air yaitu danau dengan debit air cukup besar yang potensial bagi sistem pengairan dan memiliki air terjun yang potensial sebagai sumber energi. </w:t>
      </w:r>
    </w:p>
    <w:p w14:paraId="00B36A02" w14:textId="77777777" w:rsidR="009851B7" w:rsidRPr="00FF2E2C" w:rsidRDefault="006662C2" w:rsidP="00091BE3">
      <w:pPr>
        <w:spacing w:before="120" w:line="360" w:lineRule="auto"/>
        <w:ind w:left="993"/>
        <w:jc w:val="both"/>
        <w:rPr>
          <w:rFonts w:ascii="Bookman Old Style" w:hAnsi="Bookman Old Style" w:cs="Arial"/>
          <w:lang w:val="sv-SE"/>
        </w:rPr>
      </w:pPr>
      <w:r w:rsidRPr="00FF2E2C">
        <w:rPr>
          <w:rFonts w:ascii="Bookman Old Style" w:hAnsi="Bookman Old Style" w:cs="Arial"/>
          <w:lang w:val="sv-SE"/>
        </w:rPr>
        <w:t>Badan air berupa danau kecil yaitu Danau Siais dan Danau Pandan di Tapanuli Tengah, Danau Balimbing di Tapanuli Selatan, Danau Lau Kawar di Kabupaten Karo dan yang terbesar besar yaitu Danau Toba yang terletak di dataran tinggi di wilayah tengah meliputi 7 (tujuh) kabupaten dengan luas 110.260 ha. Di Pulau Samosir terdapat dua  danau kecil yaitu Danau Sidihoni dan Danau Aek Tonang. Juga terdapat potensi air tanah dimana empat diantaranya dari cekungan air bawah permukaan berada pada lintas provinsi.</w:t>
      </w:r>
    </w:p>
    <w:p w14:paraId="53316A2F" w14:textId="6A3253F4" w:rsidR="006662C2" w:rsidRPr="00FF2E2C" w:rsidRDefault="006662C2" w:rsidP="00091BE3">
      <w:pPr>
        <w:spacing w:before="120" w:line="360" w:lineRule="auto"/>
        <w:ind w:left="993"/>
        <w:jc w:val="both"/>
        <w:rPr>
          <w:rFonts w:ascii="Bookman Old Style" w:hAnsi="Bookman Old Style" w:cs="Arial"/>
          <w:sz w:val="20"/>
          <w:szCs w:val="20"/>
          <w:lang w:val="sv-SE"/>
        </w:rPr>
      </w:pPr>
      <w:r w:rsidRPr="00FF2E2C">
        <w:rPr>
          <w:rFonts w:ascii="Bookman Old Style" w:hAnsi="Bookman Old Style" w:cs="Arial"/>
          <w:lang w:val="sv-SE"/>
        </w:rPr>
        <w:t>Oleh karena itu kebutuhan air untuk keperluan domestik, industri dan pertanian perlu dijaga sekaligus mendukung kebutuhan energi masyarakat yang potensial dikembangkan dari melimpahnya air di sungai-sungai yang ada di Sumatera Utara. Demikian juga untuk menjaga investasi di bidang energ</w:t>
      </w:r>
      <w:r w:rsidRPr="00FF2E2C">
        <w:rPr>
          <w:rFonts w:ascii="Bookman Old Style" w:hAnsi="Bookman Old Style" w:cs="Arial"/>
        </w:rPr>
        <w:t>i</w:t>
      </w:r>
      <w:r w:rsidRPr="00FF2E2C">
        <w:rPr>
          <w:rFonts w:ascii="Bookman Old Style" w:hAnsi="Bookman Old Style" w:cs="Arial"/>
          <w:lang w:val="sv-SE"/>
        </w:rPr>
        <w:t xml:space="preserve"> perlu dilakukan upaya konservasi </w:t>
      </w:r>
      <w:r w:rsidRPr="00FF2E2C">
        <w:rPr>
          <w:rFonts w:ascii="Bookman Old Style" w:hAnsi="Bookman Old Style" w:cs="Arial"/>
          <w:lang w:val="sv-SE"/>
        </w:rPr>
        <w:lastRenderedPageBreak/>
        <w:t>air dengan menjaga tutupan hutan yang menjadi daerah tangkapan air DAS yang dimanfaatkan</w:t>
      </w:r>
      <w:r w:rsidRPr="00FF2E2C">
        <w:rPr>
          <w:rFonts w:ascii="Bookman Old Style" w:hAnsi="Bookman Old Style" w:cs="Arial"/>
          <w:sz w:val="20"/>
          <w:szCs w:val="20"/>
          <w:lang w:val="sv-SE"/>
        </w:rPr>
        <w:t xml:space="preserve">. </w:t>
      </w:r>
    </w:p>
    <w:p w14:paraId="17706C4C" w14:textId="77777777" w:rsidR="00BA4A37" w:rsidRPr="00FF2E2C" w:rsidRDefault="00CF082C" w:rsidP="00116EDA">
      <w:pPr>
        <w:pStyle w:val="ListParagraph"/>
        <w:numPr>
          <w:ilvl w:val="0"/>
          <w:numId w:val="24"/>
        </w:numPr>
        <w:spacing w:before="120" w:line="360" w:lineRule="auto"/>
        <w:ind w:left="993" w:hanging="426"/>
        <w:jc w:val="both"/>
        <w:rPr>
          <w:rFonts w:ascii="Bookman Old Style" w:hAnsi="Bookman Old Style" w:cs="Arial"/>
          <w:b/>
          <w:i/>
          <w:szCs w:val="20"/>
          <w:lang w:val="sv-SE"/>
        </w:rPr>
      </w:pPr>
      <w:r w:rsidRPr="00FF2E2C">
        <w:rPr>
          <w:rFonts w:ascii="Bookman Old Style" w:hAnsi="Bookman Old Style" w:cs="Arial"/>
          <w:b/>
          <w:i/>
          <w:szCs w:val="20"/>
          <w:lang w:val="id-ID"/>
        </w:rPr>
        <w:t>Cekungan Air Tanah</w:t>
      </w:r>
    </w:p>
    <w:p w14:paraId="6E678BFC" w14:textId="27CD81ED" w:rsidR="00CF082C" w:rsidRPr="00FF2E2C" w:rsidRDefault="00CF082C" w:rsidP="00091BE3">
      <w:pPr>
        <w:spacing w:before="120" w:line="360" w:lineRule="auto"/>
        <w:ind w:left="993"/>
        <w:jc w:val="both"/>
        <w:rPr>
          <w:rFonts w:ascii="Bookman Old Style" w:hAnsi="Bookman Old Style" w:cs="Tahoma"/>
          <w:lang w:val="id-ID"/>
        </w:rPr>
      </w:pPr>
      <w:r w:rsidRPr="00FF2E2C">
        <w:rPr>
          <w:rFonts w:ascii="Bookman Old Style" w:hAnsi="Bookman Old Style" w:cs="Tahoma"/>
          <w:lang w:val="hu-HU"/>
        </w:rPr>
        <w:t xml:space="preserve">Provinsi Sumatera Utara memiliki potensi air tanah dimana enam diantaranya dari cekungan air bawah permukaan berada pada lintas provinsi. </w:t>
      </w:r>
      <w:r w:rsidRPr="00FF2E2C">
        <w:rPr>
          <w:rFonts w:ascii="Bookman Old Style" w:hAnsi="Bookman Old Style" w:cs="Tahoma"/>
          <w:lang w:val="id-ID"/>
        </w:rPr>
        <w:t xml:space="preserve">Untuk lebih jelasnya dapat dilihat pada </w:t>
      </w:r>
      <w:r w:rsidR="00BA4A37" w:rsidRPr="00FF2E2C">
        <w:rPr>
          <w:rFonts w:ascii="Bookman Old Style" w:hAnsi="Bookman Old Style" w:cs="Tahoma"/>
        </w:rPr>
        <w:t>T</w:t>
      </w:r>
      <w:r w:rsidRPr="00FF2E2C">
        <w:rPr>
          <w:rFonts w:ascii="Bookman Old Style" w:hAnsi="Bookman Old Style" w:cs="Tahoma"/>
          <w:lang w:val="id-ID"/>
        </w:rPr>
        <w:t>abel dibawah ini</w:t>
      </w:r>
      <w:r w:rsidR="00BA4A37" w:rsidRPr="00FF2E2C">
        <w:rPr>
          <w:rFonts w:ascii="Bookman Old Style" w:hAnsi="Bookman Old Style" w:cs="Tahoma"/>
          <w:lang w:val="id-ID"/>
        </w:rPr>
        <w:t xml:space="preserve"> :</w:t>
      </w:r>
    </w:p>
    <w:p w14:paraId="1572375D" w14:textId="77777777" w:rsidR="00CF082C" w:rsidRPr="00FF2E2C" w:rsidRDefault="00CF082C" w:rsidP="00CF082C">
      <w:pPr>
        <w:spacing w:line="360" w:lineRule="auto"/>
        <w:ind w:firstLine="851"/>
        <w:jc w:val="both"/>
        <w:rPr>
          <w:rFonts w:ascii="Bookman Old Style" w:hAnsi="Bookman Old Style" w:cs="Tahoma"/>
          <w:sz w:val="2"/>
          <w:lang w:val="id-ID"/>
        </w:rPr>
      </w:pPr>
    </w:p>
    <w:p w14:paraId="59C2A527" w14:textId="77777777" w:rsidR="00CF082C" w:rsidRPr="00FF2E2C" w:rsidRDefault="00CF082C" w:rsidP="00E371ED">
      <w:pPr>
        <w:numPr>
          <w:ilvl w:val="0"/>
          <w:numId w:val="4"/>
        </w:numPr>
        <w:tabs>
          <w:tab w:val="left" w:pos="328"/>
        </w:tabs>
        <w:ind w:left="1418"/>
        <w:jc w:val="center"/>
        <w:rPr>
          <w:rFonts w:ascii="Bookman Old Style" w:hAnsi="Bookman Old Style"/>
          <w:b/>
          <w:noProof/>
        </w:rPr>
      </w:pPr>
    </w:p>
    <w:p w14:paraId="1B46B61E" w14:textId="77777777" w:rsidR="00CF082C" w:rsidRPr="00FF2E2C" w:rsidRDefault="00CF082C" w:rsidP="00CF082C">
      <w:pPr>
        <w:tabs>
          <w:tab w:val="left" w:pos="328"/>
        </w:tabs>
        <w:jc w:val="center"/>
        <w:rPr>
          <w:rFonts w:ascii="Bookman Old Style" w:hAnsi="Bookman Old Style"/>
          <w:b/>
          <w:noProof/>
        </w:rPr>
      </w:pPr>
      <w:r w:rsidRPr="00FF2E2C">
        <w:rPr>
          <w:rFonts w:ascii="Bookman Old Style" w:hAnsi="Bookman Old Style"/>
          <w:b/>
          <w:noProof/>
        </w:rPr>
        <w:t>Cekungan Air Tanah</w:t>
      </w:r>
    </w:p>
    <w:p w14:paraId="02C5546D" w14:textId="77777777" w:rsidR="00CF082C" w:rsidRPr="00FF2E2C" w:rsidRDefault="00CF082C" w:rsidP="00CF082C">
      <w:pPr>
        <w:jc w:val="center"/>
        <w:rPr>
          <w:rFonts w:ascii="Bookman Old Style" w:hAnsi="Bookman Old Style"/>
          <w:b/>
          <w:noProof/>
          <w:sz w:val="10"/>
        </w:rPr>
      </w:pPr>
    </w:p>
    <w:tbl>
      <w:tblPr>
        <w:tblStyle w:val="TableGrid"/>
        <w:tblW w:w="9482" w:type="dxa"/>
        <w:tblLayout w:type="fixed"/>
        <w:tblLook w:val="01E0" w:firstRow="1" w:lastRow="1" w:firstColumn="1" w:lastColumn="1" w:noHBand="0" w:noVBand="0"/>
      </w:tblPr>
      <w:tblGrid>
        <w:gridCol w:w="658"/>
        <w:gridCol w:w="2272"/>
        <w:gridCol w:w="995"/>
        <w:gridCol w:w="5557"/>
      </w:tblGrid>
      <w:tr w:rsidR="00FF2E2C" w:rsidRPr="00FF2E2C" w14:paraId="79E13495" w14:textId="77777777" w:rsidTr="00CD6631">
        <w:trPr>
          <w:trHeight w:val="235"/>
          <w:tblHeader/>
        </w:trPr>
        <w:tc>
          <w:tcPr>
            <w:tcW w:w="658" w:type="dxa"/>
            <w:vMerge w:val="restart"/>
          </w:tcPr>
          <w:p w14:paraId="67447D90" w14:textId="77777777" w:rsidR="00CF082C" w:rsidRPr="00FF2E2C" w:rsidRDefault="00CF082C" w:rsidP="00AD2187">
            <w:pPr>
              <w:contextualSpacing/>
              <w:jc w:val="right"/>
              <w:rPr>
                <w:rFonts w:ascii="Bookman Old Style" w:hAnsi="Bookman Old Style"/>
                <w:b/>
                <w:sz w:val="20"/>
                <w:szCs w:val="20"/>
              </w:rPr>
            </w:pPr>
          </w:p>
          <w:p w14:paraId="4991DE59" w14:textId="77777777" w:rsidR="00CF082C" w:rsidRPr="00FF2E2C" w:rsidRDefault="00CF082C" w:rsidP="00AD2187">
            <w:pPr>
              <w:contextualSpacing/>
              <w:jc w:val="right"/>
              <w:rPr>
                <w:rFonts w:ascii="Bookman Old Style" w:hAnsi="Bookman Old Style"/>
                <w:b/>
                <w:sz w:val="20"/>
                <w:szCs w:val="20"/>
              </w:rPr>
            </w:pPr>
            <w:r w:rsidRPr="00FF2E2C">
              <w:rPr>
                <w:rFonts w:ascii="Bookman Old Style" w:hAnsi="Bookman Old Style"/>
                <w:b/>
                <w:sz w:val="20"/>
                <w:szCs w:val="20"/>
              </w:rPr>
              <w:t xml:space="preserve">No. </w:t>
            </w:r>
          </w:p>
        </w:tc>
        <w:tc>
          <w:tcPr>
            <w:tcW w:w="2272" w:type="dxa"/>
            <w:vMerge w:val="restart"/>
          </w:tcPr>
          <w:p w14:paraId="7C0BCF6D" w14:textId="77777777" w:rsidR="00CF082C" w:rsidRPr="00FF2E2C" w:rsidRDefault="00CF082C" w:rsidP="00AD2187">
            <w:pPr>
              <w:contextualSpacing/>
              <w:jc w:val="center"/>
              <w:rPr>
                <w:rFonts w:ascii="Bookman Old Style" w:hAnsi="Bookman Old Style"/>
                <w:b/>
                <w:sz w:val="20"/>
                <w:szCs w:val="20"/>
              </w:rPr>
            </w:pPr>
          </w:p>
          <w:p w14:paraId="6C21734B"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b/>
                <w:sz w:val="20"/>
                <w:szCs w:val="20"/>
              </w:rPr>
              <w:t>Nama CAT</w:t>
            </w:r>
          </w:p>
        </w:tc>
        <w:tc>
          <w:tcPr>
            <w:tcW w:w="995" w:type="dxa"/>
            <w:vMerge w:val="restart"/>
          </w:tcPr>
          <w:p w14:paraId="5A50F742"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b/>
                <w:sz w:val="20"/>
                <w:szCs w:val="20"/>
              </w:rPr>
              <w:t>Luas CAT</w:t>
            </w:r>
          </w:p>
          <w:p w14:paraId="6F2A9848"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b/>
                <w:sz w:val="20"/>
                <w:szCs w:val="20"/>
              </w:rPr>
              <w:t>(Km</w:t>
            </w:r>
            <w:r w:rsidRPr="00FF2E2C">
              <w:rPr>
                <w:rFonts w:ascii="Bookman Old Style" w:hAnsi="Bookman Old Style" w:cs="Tahoma"/>
                <w:b/>
                <w:sz w:val="20"/>
                <w:szCs w:val="20"/>
              </w:rPr>
              <w:t>²</w:t>
            </w:r>
            <w:r w:rsidRPr="00FF2E2C">
              <w:rPr>
                <w:rFonts w:ascii="Bookman Old Style" w:hAnsi="Bookman Old Style"/>
                <w:b/>
                <w:sz w:val="20"/>
                <w:szCs w:val="20"/>
              </w:rPr>
              <w:t>)</w:t>
            </w:r>
          </w:p>
        </w:tc>
        <w:tc>
          <w:tcPr>
            <w:tcW w:w="5557" w:type="dxa"/>
            <w:vMerge w:val="restart"/>
          </w:tcPr>
          <w:p w14:paraId="50210548" w14:textId="77777777" w:rsidR="00CF082C" w:rsidRPr="00FF2E2C" w:rsidRDefault="00CF082C" w:rsidP="00AD2187">
            <w:pPr>
              <w:contextualSpacing/>
              <w:jc w:val="center"/>
              <w:rPr>
                <w:rFonts w:ascii="Bookman Old Style" w:hAnsi="Bookman Old Style"/>
                <w:b/>
                <w:sz w:val="20"/>
                <w:szCs w:val="20"/>
              </w:rPr>
            </w:pPr>
          </w:p>
          <w:p w14:paraId="1DD47034"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b/>
                <w:sz w:val="20"/>
                <w:szCs w:val="20"/>
              </w:rPr>
              <w:t>Lokasi</w:t>
            </w:r>
          </w:p>
        </w:tc>
      </w:tr>
      <w:tr w:rsidR="00FF2E2C" w:rsidRPr="00FF2E2C" w14:paraId="6F38EB76" w14:textId="77777777" w:rsidTr="00CD6631">
        <w:trPr>
          <w:trHeight w:val="235"/>
          <w:tblHeader/>
        </w:trPr>
        <w:tc>
          <w:tcPr>
            <w:tcW w:w="658" w:type="dxa"/>
            <w:vMerge/>
          </w:tcPr>
          <w:p w14:paraId="4FAB3316" w14:textId="77777777" w:rsidR="00CF082C" w:rsidRPr="00FF2E2C" w:rsidRDefault="00CF082C" w:rsidP="00AD2187">
            <w:pPr>
              <w:contextualSpacing/>
              <w:jc w:val="center"/>
              <w:rPr>
                <w:rFonts w:ascii="Bookman Old Style" w:hAnsi="Bookman Old Style"/>
                <w:b/>
                <w:sz w:val="20"/>
                <w:szCs w:val="20"/>
              </w:rPr>
            </w:pPr>
          </w:p>
        </w:tc>
        <w:tc>
          <w:tcPr>
            <w:tcW w:w="2272" w:type="dxa"/>
            <w:vMerge/>
          </w:tcPr>
          <w:p w14:paraId="75D3AFAD" w14:textId="77777777" w:rsidR="00CF082C" w:rsidRPr="00FF2E2C" w:rsidRDefault="00CF082C" w:rsidP="00AD2187">
            <w:pPr>
              <w:contextualSpacing/>
              <w:jc w:val="center"/>
              <w:rPr>
                <w:rFonts w:ascii="Bookman Old Style" w:hAnsi="Bookman Old Style"/>
                <w:b/>
                <w:sz w:val="20"/>
                <w:szCs w:val="20"/>
              </w:rPr>
            </w:pPr>
          </w:p>
        </w:tc>
        <w:tc>
          <w:tcPr>
            <w:tcW w:w="995" w:type="dxa"/>
            <w:vMerge/>
          </w:tcPr>
          <w:p w14:paraId="55077423" w14:textId="77777777" w:rsidR="00CF082C" w:rsidRPr="00FF2E2C" w:rsidRDefault="00CF082C" w:rsidP="00AD2187">
            <w:pPr>
              <w:contextualSpacing/>
              <w:jc w:val="center"/>
              <w:rPr>
                <w:rFonts w:ascii="Bookman Old Style" w:hAnsi="Bookman Old Style"/>
                <w:b/>
                <w:sz w:val="20"/>
                <w:szCs w:val="20"/>
              </w:rPr>
            </w:pPr>
          </w:p>
        </w:tc>
        <w:tc>
          <w:tcPr>
            <w:tcW w:w="5557" w:type="dxa"/>
            <w:vMerge/>
          </w:tcPr>
          <w:p w14:paraId="19FF38F6" w14:textId="77777777" w:rsidR="00CF082C" w:rsidRPr="00FF2E2C" w:rsidRDefault="00CF082C" w:rsidP="00AD2187">
            <w:pPr>
              <w:contextualSpacing/>
              <w:jc w:val="center"/>
              <w:rPr>
                <w:rFonts w:ascii="Bookman Old Style" w:hAnsi="Bookman Old Style"/>
                <w:b/>
                <w:sz w:val="20"/>
                <w:szCs w:val="20"/>
              </w:rPr>
            </w:pPr>
          </w:p>
        </w:tc>
      </w:tr>
      <w:tr w:rsidR="00FF2E2C" w:rsidRPr="00FF2E2C" w14:paraId="126804CC" w14:textId="77777777" w:rsidTr="00CD6631">
        <w:trPr>
          <w:trHeight w:val="111"/>
        </w:trPr>
        <w:tc>
          <w:tcPr>
            <w:tcW w:w="658" w:type="dxa"/>
          </w:tcPr>
          <w:p w14:paraId="75AE139C"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w:t>
            </w:r>
          </w:p>
        </w:tc>
        <w:tc>
          <w:tcPr>
            <w:tcW w:w="2272" w:type="dxa"/>
          </w:tcPr>
          <w:p w14:paraId="323350B8"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Langsa</w:t>
            </w:r>
          </w:p>
        </w:tc>
        <w:tc>
          <w:tcPr>
            <w:tcW w:w="995" w:type="dxa"/>
          </w:tcPr>
          <w:p w14:paraId="75AC5EDC"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853</w:t>
            </w:r>
          </w:p>
        </w:tc>
        <w:tc>
          <w:tcPr>
            <w:tcW w:w="5557" w:type="dxa"/>
          </w:tcPr>
          <w:p w14:paraId="70C00AB7"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Langkat dan Aceh</w:t>
            </w:r>
          </w:p>
        </w:tc>
      </w:tr>
      <w:tr w:rsidR="00FF2E2C" w:rsidRPr="00FF2E2C" w14:paraId="6E5268BC" w14:textId="77777777" w:rsidTr="00CD6631">
        <w:trPr>
          <w:trHeight w:val="111"/>
        </w:trPr>
        <w:tc>
          <w:tcPr>
            <w:tcW w:w="658" w:type="dxa"/>
          </w:tcPr>
          <w:p w14:paraId="3B8CB265"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2</w:t>
            </w:r>
          </w:p>
        </w:tc>
        <w:tc>
          <w:tcPr>
            <w:tcW w:w="2272" w:type="dxa"/>
          </w:tcPr>
          <w:p w14:paraId="1FA48D95"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Medan</w:t>
            </w:r>
          </w:p>
        </w:tc>
        <w:tc>
          <w:tcPr>
            <w:tcW w:w="995" w:type="dxa"/>
          </w:tcPr>
          <w:p w14:paraId="06D84C26"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19.786</w:t>
            </w:r>
          </w:p>
        </w:tc>
        <w:tc>
          <w:tcPr>
            <w:tcW w:w="5557" w:type="dxa"/>
          </w:tcPr>
          <w:p w14:paraId="32EDF811"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 xml:space="preserve">Kota Medan, Kota Binjai, Kota Tebing Tinggi, Kota Pematangsiantar, Kab. Langkat, Kab. Deli Serdang, Kab. Serdang Bedagai, Kab. Karo, Kab. Asahan, Kab. Batubara, Kab. Simalungun, Kab. Labuhanbatu, dan Kab. Labuhanbatu Utara. </w:t>
            </w:r>
          </w:p>
        </w:tc>
      </w:tr>
      <w:tr w:rsidR="00FF2E2C" w:rsidRPr="00FF2E2C" w14:paraId="7423F5AE" w14:textId="77777777" w:rsidTr="00CD6631">
        <w:trPr>
          <w:trHeight w:val="27"/>
        </w:trPr>
        <w:tc>
          <w:tcPr>
            <w:tcW w:w="658" w:type="dxa"/>
          </w:tcPr>
          <w:p w14:paraId="6A88D5DA"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3</w:t>
            </w:r>
          </w:p>
        </w:tc>
        <w:tc>
          <w:tcPr>
            <w:tcW w:w="2272" w:type="dxa"/>
          </w:tcPr>
          <w:p w14:paraId="1E80F938"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Kutacane</w:t>
            </w:r>
          </w:p>
        </w:tc>
        <w:tc>
          <w:tcPr>
            <w:tcW w:w="995" w:type="dxa"/>
          </w:tcPr>
          <w:p w14:paraId="54E597D5"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351</w:t>
            </w:r>
          </w:p>
        </w:tc>
        <w:tc>
          <w:tcPr>
            <w:tcW w:w="5557" w:type="dxa"/>
          </w:tcPr>
          <w:p w14:paraId="06FEB2F4"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Karo  dan Aceh</w:t>
            </w:r>
          </w:p>
        </w:tc>
      </w:tr>
      <w:tr w:rsidR="00FF2E2C" w:rsidRPr="00FF2E2C" w14:paraId="4F862488" w14:textId="77777777" w:rsidTr="00CD6631">
        <w:trPr>
          <w:trHeight w:val="111"/>
        </w:trPr>
        <w:tc>
          <w:tcPr>
            <w:tcW w:w="658" w:type="dxa"/>
          </w:tcPr>
          <w:p w14:paraId="22951983"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4</w:t>
            </w:r>
          </w:p>
        </w:tc>
        <w:tc>
          <w:tcPr>
            <w:tcW w:w="2272" w:type="dxa"/>
          </w:tcPr>
          <w:p w14:paraId="4D006F76"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Sibulus Salam</w:t>
            </w:r>
          </w:p>
        </w:tc>
        <w:tc>
          <w:tcPr>
            <w:tcW w:w="995" w:type="dxa"/>
          </w:tcPr>
          <w:p w14:paraId="24C0D68A"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3.632</w:t>
            </w:r>
          </w:p>
        </w:tc>
        <w:tc>
          <w:tcPr>
            <w:tcW w:w="5557" w:type="dxa"/>
          </w:tcPr>
          <w:p w14:paraId="14F3295A"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Tapanuli Tengah dan Aceh</w:t>
            </w:r>
          </w:p>
        </w:tc>
      </w:tr>
      <w:tr w:rsidR="00FF2E2C" w:rsidRPr="00FF2E2C" w14:paraId="7DD5728E" w14:textId="77777777" w:rsidTr="00CD6631">
        <w:trPr>
          <w:trHeight w:val="111"/>
        </w:trPr>
        <w:tc>
          <w:tcPr>
            <w:tcW w:w="658" w:type="dxa"/>
          </w:tcPr>
          <w:p w14:paraId="68345024"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5</w:t>
            </w:r>
          </w:p>
        </w:tc>
        <w:tc>
          <w:tcPr>
            <w:tcW w:w="2272" w:type="dxa"/>
          </w:tcPr>
          <w:p w14:paraId="39F37402"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Sidikalang</w:t>
            </w:r>
          </w:p>
        </w:tc>
        <w:tc>
          <w:tcPr>
            <w:tcW w:w="995" w:type="dxa"/>
          </w:tcPr>
          <w:p w14:paraId="4BB63F07"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2.438</w:t>
            </w:r>
          </w:p>
        </w:tc>
        <w:tc>
          <w:tcPr>
            <w:tcW w:w="5557" w:type="dxa"/>
          </w:tcPr>
          <w:p w14:paraId="299CC244" w14:textId="77777777" w:rsidR="00CF082C" w:rsidRPr="00FF2E2C" w:rsidRDefault="00CF082C" w:rsidP="00AD2187">
            <w:pPr>
              <w:contextualSpacing/>
              <w:rPr>
                <w:rFonts w:ascii="Bookman Old Style" w:hAnsi="Bookman Old Style"/>
                <w:b/>
                <w:sz w:val="20"/>
                <w:szCs w:val="20"/>
                <w:lang w:val="fi-FI"/>
              </w:rPr>
            </w:pPr>
            <w:r w:rsidRPr="00FF2E2C">
              <w:rPr>
                <w:rFonts w:ascii="Bookman Old Style" w:hAnsi="Bookman Old Style"/>
                <w:sz w:val="20"/>
                <w:szCs w:val="20"/>
                <w:lang w:val="fi-FI"/>
              </w:rPr>
              <w:t>Kab. Dairi , Kab. Tapanuli Utara, Kab. Samosir, dan kab. Humbang Hasundutan, Kab. Pakpak Bharat</w:t>
            </w:r>
          </w:p>
        </w:tc>
      </w:tr>
      <w:tr w:rsidR="00FF2E2C" w:rsidRPr="00FF2E2C" w14:paraId="334C50A2" w14:textId="77777777" w:rsidTr="00CD6631">
        <w:trPr>
          <w:trHeight w:val="111"/>
        </w:trPr>
        <w:tc>
          <w:tcPr>
            <w:tcW w:w="658" w:type="dxa"/>
          </w:tcPr>
          <w:p w14:paraId="0098B936"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6</w:t>
            </w:r>
          </w:p>
        </w:tc>
        <w:tc>
          <w:tcPr>
            <w:tcW w:w="2272" w:type="dxa"/>
          </w:tcPr>
          <w:p w14:paraId="7E05F766"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Samosir</w:t>
            </w:r>
          </w:p>
        </w:tc>
        <w:tc>
          <w:tcPr>
            <w:tcW w:w="995" w:type="dxa"/>
          </w:tcPr>
          <w:p w14:paraId="45F0F965"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648</w:t>
            </w:r>
          </w:p>
        </w:tc>
        <w:tc>
          <w:tcPr>
            <w:tcW w:w="5557" w:type="dxa"/>
          </w:tcPr>
          <w:p w14:paraId="489C67F0"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Samosir</w:t>
            </w:r>
          </w:p>
        </w:tc>
      </w:tr>
      <w:tr w:rsidR="00FF2E2C" w:rsidRPr="00FF2E2C" w14:paraId="30A08AC2" w14:textId="77777777" w:rsidTr="00CD6631">
        <w:trPr>
          <w:trHeight w:val="111"/>
        </w:trPr>
        <w:tc>
          <w:tcPr>
            <w:tcW w:w="658" w:type="dxa"/>
          </w:tcPr>
          <w:p w14:paraId="11BE26A7"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7</w:t>
            </w:r>
          </w:p>
        </w:tc>
        <w:tc>
          <w:tcPr>
            <w:tcW w:w="2272" w:type="dxa"/>
          </w:tcPr>
          <w:p w14:paraId="46DD994D"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Porsea-Prapat</w:t>
            </w:r>
          </w:p>
        </w:tc>
        <w:tc>
          <w:tcPr>
            <w:tcW w:w="995" w:type="dxa"/>
          </w:tcPr>
          <w:p w14:paraId="3E4F0780"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483</w:t>
            </w:r>
          </w:p>
        </w:tc>
        <w:tc>
          <w:tcPr>
            <w:tcW w:w="5557" w:type="dxa"/>
          </w:tcPr>
          <w:p w14:paraId="78DF7BE2"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Toba Samosir, Simalungun</w:t>
            </w:r>
          </w:p>
        </w:tc>
      </w:tr>
      <w:tr w:rsidR="00FF2E2C" w:rsidRPr="00FF2E2C" w14:paraId="0BD402C5" w14:textId="77777777" w:rsidTr="00CD6631">
        <w:trPr>
          <w:trHeight w:val="111"/>
        </w:trPr>
        <w:tc>
          <w:tcPr>
            <w:tcW w:w="658" w:type="dxa"/>
          </w:tcPr>
          <w:p w14:paraId="19F7FF7C"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8</w:t>
            </w:r>
          </w:p>
        </w:tc>
        <w:tc>
          <w:tcPr>
            <w:tcW w:w="2272" w:type="dxa"/>
          </w:tcPr>
          <w:p w14:paraId="5A10E4B4"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Tarutung</w:t>
            </w:r>
          </w:p>
        </w:tc>
        <w:tc>
          <w:tcPr>
            <w:tcW w:w="995" w:type="dxa"/>
          </w:tcPr>
          <w:p w14:paraId="5522B11F"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875</w:t>
            </w:r>
          </w:p>
        </w:tc>
        <w:tc>
          <w:tcPr>
            <w:tcW w:w="5557" w:type="dxa"/>
          </w:tcPr>
          <w:p w14:paraId="2EF1C309"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Tapanuli Utara, Humbang hasundutan dan Toba Samosir</w:t>
            </w:r>
          </w:p>
        </w:tc>
      </w:tr>
      <w:tr w:rsidR="00FF2E2C" w:rsidRPr="00FF2E2C" w14:paraId="4BF84418" w14:textId="77777777" w:rsidTr="00CD6631">
        <w:trPr>
          <w:trHeight w:val="111"/>
        </w:trPr>
        <w:tc>
          <w:tcPr>
            <w:tcW w:w="658" w:type="dxa"/>
          </w:tcPr>
          <w:p w14:paraId="5F7AF284"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9</w:t>
            </w:r>
          </w:p>
        </w:tc>
        <w:tc>
          <w:tcPr>
            <w:tcW w:w="2272" w:type="dxa"/>
          </w:tcPr>
          <w:p w14:paraId="0AB69F94"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Onolimbu/Gunung Sitoli</w:t>
            </w:r>
          </w:p>
        </w:tc>
        <w:tc>
          <w:tcPr>
            <w:tcW w:w="995" w:type="dxa"/>
          </w:tcPr>
          <w:p w14:paraId="1B149A47"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42</w:t>
            </w:r>
          </w:p>
        </w:tc>
        <w:tc>
          <w:tcPr>
            <w:tcW w:w="5557" w:type="dxa"/>
          </w:tcPr>
          <w:p w14:paraId="006F6166"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lang w:val="fi-FI"/>
              </w:rPr>
              <w:t xml:space="preserve">Kota Gunungsitoli, Kab. Nias, dan Kab. </w:t>
            </w:r>
            <w:r w:rsidRPr="00FF2E2C">
              <w:rPr>
                <w:rFonts w:ascii="Bookman Old Style" w:hAnsi="Bookman Old Style"/>
                <w:sz w:val="20"/>
                <w:szCs w:val="20"/>
              </w:rPr>
              <w:t>Nias Selatan</w:t>
            </w:r>
          </w:p>
        </w:tc>
      </w:tr>
      <w:tr w:rsidR="00FF2E2C" w:rsidRPr="00FF2E2C" w14:paraId="77C7E0BD" w14:textId="77777777" w:rsidTr="00CD6631">
        <w:trPr>
          <w:trHeight w:val="111"/>
        </w:trPr>
        <w:tc>
          <w:tcPr>
            <w:tcW w:w="658" w:type="dxa"/>
          </w:tcPr>
          <w:p w14:paraId="0E5935D9"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10</w:t>
            </w:r>
          </w:p>
        </w:tc>
        <w:tc>
          <w:tcPr>
            <w:tcW w:w="2272" w:type="dxa"/>
          </w:tcPr>
          <w:p w14:paraId="0F737EB5"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Lahewa</w:t>
            </w:r>
          </w:p>
        </w:tc>
        <w:tc>
          <w:tcPr>
            <w:tcW w:w="995" w:type="dxa"/>
          </w:tcPr>
          <w:p w14:paraId="5CD0940F"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20</w:t>
            </w:r>
          </w:p>
        </w:tc>
        <w:tc>
          <w:tcPr>
            <w:tcW w:w="5557" w:type="dxa"/>
          </w:tcPr>
          <w:p w14:paraId="48CCE707"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Nias Utara</w:t>
            </w:r>
          </w:p>
        </w:tc>
      </w:tr>
      <w:tr w:rsidR="00FF2E2C" w:rsidRPr="00FF2E2C" w14:paraId="2EE8A8C1" w14:textId="77777777" w:rsidTr="00CD6631">
        <w:trPr>
          <w:trHeight w:val="111"/>
        </w:trPr>
        <w:tc>
          <w:tcPr>
            <w:tcW w:w="658" w:type="dxa"/>
          </w:tcPr>
          <w:p w14:paraId="4A05B3C3"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11</w:t>
            </w:r>
          </w:p>
        </w:tc>
        <w:tc>
          <w:tcPr>
            <w:tcW w:w="2272" w:type="dxa"/>
          </w:tcPr>
          <w:p w14:paraId="57CE187B"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Sirombu</w:t>
            </w:r>
          </w:p>
        </w:tc>
        <w:tc>
          <w:tcPr>
            <w:tcW w:w="995" w:type="dxa"/>
          </w:tcPr>
          <w:p w14:paraId="188DFBF4"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17</w:t>
            </w:r>
          </w:p>
        </w:tc>
        <w:tc>
          <w:tcPr>
            <w:tcW w:w="5557" w:type="dxa"/>
          </w:tcPr>
          <w:p w14:paraId="1A078E3E"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lang w:val="es-ES"/>
              </w:rPr>
              <w:t xml:space="preserve">Kab. Nias Utara dan Kab. </w:t>
            </w:r>
            <w:r w:rsidRPr="00FF2E2C">
              <w:rPr>
                <w:rFonts w:ascii="Bookman Old Style" w:hAnsi="Bookman Old Style"/>
                <w:sz w:val="20"/>
                <w:szCs w:val="20"/>
              </w:rPr>
              <w:t>Nias Barat</w:t>
            </w:r>
          </w:p>
        </w:tc>
      </w:tr>
      <w:tr w:rsidR="00FF2E2C" w:rsidRPr="00FF2E2C" w14:paraId="06035E18" w14:textId="77777777" w:rsidTr="00CD6631">
        <w:trPr>
          <w:trHeight w:val="111"/>
        </w:trPr>
        <w:tc>
          <w:tcPr>
            <w:tcW w:w="658" w:type="dxa"/>
          </w:tcPr>
          <w:p w14:paraId="2E9ED1DA"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12</w:t>
            </w:r>
          </w:p>
        </w:tc>
        <w:tc>
          <w:tcPr>
            <w:tcW w:w="2272" w:type="dxa"/>
          </w:tcPr>
          <w:p w14:paraId="1DE55497"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Kuala Batangtoru</w:t>
            </w:r>
          </w:p>
        </w:tc>
        <w:tc>
          <w:tcPr>
            <w:tcW w:w="995" w:type="dxa"/>
          </w:tcPr>
          <w:p w14:paraId="01EAE7C5"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795</w:t>
            </w:r>
          </w:p>
        </w:tc>
        <w:tc>
          <w:tcPr>
            <w:tcW w:w="5557" w:type="dxa"/>
          </w:tcPr>
          <w:p w14:paraId="2BCA2BE9"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lang w:val="fi-FI"/>
              </w:rPr>
              <w:t xml:space="preserve">Kab. Tapanuli Tengah dan Kab. </w:t>
            </w:r>
            <w:r w:rsidRPr="00FF2E2C">
              <w:rPr>
                <w:rFonts w:ascii="Bookman Old Style" w:hAnsi="Bookman Old Style"/>
                <w:sz w:val="20"/>
                <w:szCs w:val="20"/>
              </w:rPr>
              <w:t>Tapanuli Selatan, Padangsidimpuan</w:t>
            </w:r>
          </w:p>
        </w:tc>
      </w:tr>
      <w:tr w:rsidR="00FF2E2C" w:rsidRPr="00FF2E2C" w14:paraId="1BF593D2" w14:textId="77777777" w:rsidTr="00CD6631">
        <w:trPr>
          <w:trHeight w:val="111"/>
        </w:trPr>
        <w:tc>
          <w:tcPr>
            <w:tcW w:w="658" w:type="dxa"/>
          </w:tcPr>
          <w:p w14:paraId="4A3D7E08"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13</w:t>
            </w:r>
          </w:p>
        </w:tc>
        <w:tc>
          <w:tcPr>
            <w:tcW w:w="2272" w:type="dxa"/>
          </w:tcPr>
          <w:p w14:paraId="3418E567"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Teluk Durian/ Pekanbaru</w:t>
            </w:r>
          </w:p>
        </w:tc>
        <w:tc>
          <w:tcPr>
            <w:tcW w:w="995" w:type="dxa"/>
          </w:tcPr>
          <w:p w14:paraId="3A257ADB"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21.799</w:t>
            </w:r>
          </w:p>
        </w:tc>
        <w:tc>
          <w:tcPr>
            <w:tcW w:w="5557" w:type="dxa"/>
          </w:tcPr>
          <w:p w14:paraId="4AE7069D"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Labuhanbatu, kab. Labuhanbatu Selatan, Kab. Padang Lawas, dan Kab. Padang Lawas Utara, Tapanuli Selatan dan Provinsi Riau</w:t>
            </w:r>
          </w:p>
        </w:tc>
      </w:tr>
      <w:tr w:rsidR="00FF2E2C" w:rsidRPr="00FF2E2C" w14:paraId="3B40B9F2" w14:textId="77777777" w:rsidTr="00CD6631">
        <w:trPr>
          <w:trHeight w:val="111"/>
        </w:trPr>
        <w:tc>
          <w:tcPr>
            <w:tcW w:w="658" w:type="dxa"/>
          </w:tcPr>
          <w:p w14:paraId="3734B083"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14</w:t>
            </w:r>
          </w:p>
        </w:tc>
        <w:tc>
          <w:tcPr>
            <w:tcW w:w="2272" w:type="dxa"/>
          </w:tcPr>
          <w:p w14:paraId="7B646787"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Banjarampa</w:t>
            </w:r>
          </w:p>
        </w:tc>
        <w:tc>
          <w:tcPr>
            <w:tcW w:w="995" w:type="dxa"/>
          </w:tcPr>
          <w:p w14:paraId="55E4B35B"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211</w:t>
            </w:r>
          </w:p>
        </w:tc>
        <w:tc>
          <w:tcPr>
            <w:tcW w:w="5557" w:type="dxa"/>
          </w:tcPr>
          <w:p w14:paraId="41C19A14"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lang w:val="nb-NO"/>
              </w:rPr>
              <w:t xml:space="preserve">Kab. Mandailing Natal dan Kab. </w:t>
            </w:r>
            <w:r w:rsidRPr="00FF2E2C">
              <w:rPr>
                <w:rFonts w:ascii="Bookman Old Style" w:hAnsi="Bookman Old Style"/>
                <w:sz w:val="20"/>
                <w:szCs w:val="20"/>
              </w:rPr>
              <w:t>Tapanuli Selatan</w:t>
            </w:r>
          </w:p>
        </w:tc>
      </w:tr>
      <w:tr w:rsidR="00FF2E2C" w:rsidRPr="00FF2E2C" w14:paraId="715FF76C" w14:textId="77777777" w:rsidTr="00CD6631">
        <w:trPr>
          <w:trHeight w:val="111"/>
        </w:trPr>
        <w:tc>
          <w:tcPr>
            <w:tcW w:w="658" w:type="dxa"/>
          </w:tcPr>
          <w:p w14:paraId="3D2A5A19"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15</w:t>
            </w:r>
          </w:p>
        </w:tc>
        <w:tc>
          <w:tcPr>
            <w:tcW w:w="2272" w:type="dxa"/>
          </w:tcPr>
          <w:p w14:paraId="1CCF3B1D"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Panyabungan</w:t>
            </w:r>
          </w:p>
        </w:tc>
        <w:tc>
          <w:tcPr>
            <w:tcW w:w="995" w:type="dxa"/>
          </w:tcPr>
          <w:p w14:paraId="551B8CB1"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242</w:t>
            </w:r>
          </w:p>
        </w:tc>
        <w:tc>
          <w:tcPr>
            <w:tcW w:w="5557" w:type="dxa"/>
          </w:tcPr>
          <w:p w14:paraId="1CF1553E"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Mandailing Natal, Tapanuli Selatan</w:t>
            </w:r>
          </w:p>
        </w:tc>
      </w:tr>
      <w:tr w:rsidR="00FF2E2C" w:rsidRPr="00FF2E2C" w14:paraId="7F205B51" w14:textId="77777777" w:rsidTr="00CD6631">
        <w:trPr>
          <w:trHeight w:val="111"/>
        </w:trPr>
        <w:tc>
          <w:tcPr>
            <w:tcW w:w="658" w:type="dxa"/>
          </w:tcPr>
          <w:p w14:paraId="09A3EA84"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16</w:t>
            </w:r>
          </w:p>
        </w:tc>
        <w:tc>
          <w:tcPr>
            <w:tcW w:w="2272" w:type="dxa"/>
          </w:tcPr>
          <w:p w14:paraId="70687C3A"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Pasaribuhuan</w:t>
            </w:r>
          </w:p>
        </w:tc>
        <w:tc>
          <w:tcPr>
            <w:tcW w:w="995" w:type="dxa"/>
          </w:tcPr>
          <w:p w14:paraId="7372B8B3"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225</w:t>
            </w:r>
          </w:p>
        </w:tc>
        <w:tc>
          <w:tcPr>
            <w:tcW w:w="5557" w:type="dxa"/>
          </w:tcPr>
          <w:p w14:paraId="1324A025"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Padang Lawas  Tapanuli Selatan</w:t>
            </w:r>
          </w:p>
        </w:tc>
      </w:tr>
      <w:tr w:rsidR="00FF2E2C" w:rsidRPr="00FF2E2C" w14:paraId="762E7D75" w14:textId="77777777" w:rsidTr="00CD6631">
        <w:trPr>
          <w:trHeight w:val="111"/>
        </w:trPr>
        <w:tc>
          <w:tcPr>
            <w:tcW w:w="658" w:type="dxa"/>
          </w:tcPr>
          <w:p w14:paraId="175C3541"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17</w:t>
            </w:r>
          </w:p>
        </w:tc>
        <w:tc>
          <w:tcPr>
            <w:tcW w:w="2272" w:type="dxa"/>
          </w:tcPr>
          <w:p w14:paraId="4773B7C9"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Padangsidimpuan</w:t>
            </w:r>
          </w:p>
        </w:tc>
        <w:tc>
          <w:tcPr>
            <w:tcW w:w="995" w:type="dxa"/>
          </w:tcPr>
          <w:p w14:paraId="3D5E6433"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240</w:t>
            </w:r>
          </w:p>
        </w:tc>
        <w:tc>
          <w:tcPr>
            <w:tcW w:w="5557" w:type="dxa"/>
          </w:tcPr>
          <w:p w14:paraId="6936CB9F" w14:textId="77777777" w:rsidR="00CF082C" w:rsidRPr="00FF2E2C" w:rsidRDefault="00CF082C" w:rsidP="00AD2187">
            <w:pPr>
              <w:contextualSpacing/>
              <w:rPr>
                <w:rFonts w:ascii="Bookman Old Style" w:hAnsi="Bookman Old Style"/>
                <w:b/>
                <w:sz w:val="20"/>
                <w:szCs w:val="20"/>
                <w:lang w:val="fi-FI"/>
              </w:rPr>
            </w:pPr>
            <w:r w:rsidRPr="00FF2E2C">
              <w:rPr>
                <w:rFonts w:ascii="Bookman Old Style" w:hAnsi="Bookman Old Style"/>
                <w:sz w:val="20"/>
                <w:szCs w:val="20"/>
                <w:lang w:val="fi-FI"/>
              </w:rPr>
              <w:t>Kota Padangsidimpuan dan Kab. Tapanuli Selatan</w:t>
            </w:r>
          </w:p>
        </w:tc>
      </w:tr>
      <w:tr w:rsidR="00FF2E2C" w:rsidRPr="00FF2E2C" w14:paraId="5C371F9E" w14:textId="77777777" w:rsidTr="00CD6631">
        <w:trPr>
          <w:trHeight w:val="111"/>
        </w:trPr>
        <w:tc>
          <w:tcPr>
            <w:tcW w:w="658" w:type="dxa"/>
          </w:tcPr>
          <w:p w14:paraId="708FE484"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18</w:t>
            </w:r>
          </w:p>
        </w:tc>
        <w:tc>
          <w:tcPr>
            <w:tcW w:w="2272" w:type="dxa"/>
          </w:tcPr>
          <w:p w14:paraId="5B3E9543" w14:textId="77777777" w:rsidR="00CF082C" w:rsidRPr="00FF2E2C" w:rsidRDefault="00CF082C" w:rsidP="00AD2187">
            <w:pPr>
              <w:contextualSpacing/>
              <w:rPr>
                <w:rFonts w:ascii="Bookman Old Style" w:hAnsi="Bookman Old Style"/>
                <w:sz w:val="20"/>
                <w:szCs w:val="20"/>
              </w:rPr>
            </w:pPr>
            <w:r w:rsidRPr="00FF2E2C">
              <w:rPr>
                <w:rFonts w:ascii="Bookman Old Style" w:hAnsi="Bookman Old Style"/>
                <w:sz w:val="20"/>
                <w:szCs w:val="20"/>
              </w:rPr>
              <w:t>Natal-Ujunggading</w:t>
            </w:r>
          </w:p>
        </w:tc>
        <w:tc>
          <w:tcPr>
            <w:tcW w:w="995" w:type="dxa"/>
          </w:tcPr>
          <w:p w14:paraId="0AF1082E" w14:textId="77777777" w:rsidR="00CF082C" w:rsidRPr="00FF2E2C" w:rsidRDefault="00CF082C" w:rsidP="009466D0">
            <w:pPr>
              <w:contextualSpacing/>
              <w:jc w:val="center"/>
              <w:rPr>
                <w:rFonts w:ascii="Bookman Old Style" w:hAnsi="Bookman Old Style"/>
                <w:sz w:val="20"/>
                <w:szCs w:val="20"/>
              </w:rPr>
            </w:pPr>
            <w:r w:rsidRPr="00FF2E2C">
              <w:rPr>
                <w:rFonts w:ascii="Bookman Old Style" w:hAnsi="Bookman Old Style"/>
                <w:sz w:val="20"/>
                <w:szCs w:val="20"/>
              </w:rPr>
              <w:t>2.825</w:t>
            </w:r>
          </w:p>
        </w:tc>
        <w:tc>
          <w:tcPr>
            <w:tcW w:w="5557" w:type="dxa"/>
          </w:tcPr>
          <w:p w14:paraId="5BD38235"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Mandailing Natal dan Provinsi Sumatera Barat</w:t>
            </w:r>
          </w:p>
        </w:tc>
      </w:tr>
      <w:tr w:rsidR="00FF2E2C" w:rsidRPr="00FF2E2C" w14:paraId="4FC1D11B" w14:textId="77777777" w:rsidTr="00CD6631">
        <w:trPr>
          <w:trHeight w:val="111"/>
        </w:trPr>
        <w:tc>
          <w:tcPr>
            <w:tcW w:w="658" w:type="dxa"/>
          </w:tcPr>
          <w:p w14:paraId="49C4CD9C" w14:textId="77777777" w:rsidR="00CF082C" w:rsidRPr="00FF2E2C" w:rsidRDefault="00CF082C" w:rsidP="00AD2187">
            <w:pPr>
              <w:contextualSpacing/>
              <w:jc w:val="center"/>
              <w:rPr>
                <w:rFonts w:ascii="Bookman Old Style" w:hAnsi="Bookman Old Style"/>
                <w:b/>
                <w:sz w:val="20"/>
                <w:szCs w:val="20"/>
              </w:rPr>
            </w:pPr>
            <w:r w:rsidRPr="00FF2E2C">
              <w:rPr>
                <w:rFonts w:ascii="Bookman Old Style" w:hAnsi="Bookman Old Style"/>
                <w:sz w:val="20"/>
                <w:szCs w:val="20"/>
              </w:rPr>
              <w:t>19</w:t>
            </w:r>
          </w:p>
        </w:tc>
        <w:tc>
          <w:tcPr>
            <w:tcW w:w="2272" w:type="dxa"/>
          </w:tcPr>
          <w:p w14:paraId="1E10B204"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Lubuk Sikaping</w:t>
            </w:r>
          </w:p>
        </w:tc>
        <w:tc>
          <w:tcPr>
            <w:tcW w:w="995" w:type="dxa"/>
          </w:tcPr>
          <w:p w14:paraId="0189FCDA" w14:textId="77777777" w:rsidR="00CF082C" w:rsidRPr="00FF2E2C" w:rsidRDefault="00CF082C" w:rsidP="009466D0">
            <w:pPr>
              <w:contextualSpacing/>
              <w:jc w:val="center"/>
              <w:rPr>
                <w:rFonts w:ascii="Bookman Old Style" w:hAnsi="Bookman Old Style"/>
                <w:b/>
                <w:sz w:val="20"/>
                <w:szCs w:val="20"/>
              </w:rPr>
            </w:pPr>
            <w:r w:rsidRPr="00FF2E2C">
              <w:rPr>
                <w:rFonts w:ascii="Bookman Old Style" w:hAnsi="Bookman Old Style"/>
                <w:sz w:val="20"/>
                <w:szCs w:val="20"/>
              </w:rPr>
              <w:t>217</w:t>
            </w:r>
          </w:p>
        </w:tc>
        <w:tc>
          <w:tcPr>
            <w:tcW w:w="5557" w:type="dxa"/>
          </w:tcPr>
          <w:p w14:paraId="25B5EFEB" w14:textId="77777777" w:rsidR="00CF082C" w:rsidRPr="00FF2E2C" w:rsidRDefault="00CF082C" w:rsidP="00AD2187">
            <w:pPr>
              <w:contextualSpacing/>
              <w:rPr>
                <w:rFonts w:ascii="Bookman Old Style" w:hAnsi="Bookman Old Style"/>
                <w:b/>
                <w:sz w:val="20"/>
                <w:szCs w:val="20"/>
              </w:rPr>
            </w:pPr>
            <w:r w:rsidRPr="00FF2E2C">
              <w:rPr>
                <w:rFonts w:ascii="Bookman Old Style" w:hAnsi="Bookman Old Style"/>
                <w:sz w:val="20"/>
                <w:szCs w:val="20"/>
              </w:rPr>
              <w:t>Kab. Mandailing Natal  dan Provinsi Sumatera Barat</w:t>
            </w:r>
          </w:p>
        </w:tc>
      </w:tr>
    </w:tbl>
    <w:p w14:paraId="597FC9C4" w14:textId="77777777" w:rsidR="00CF082C" w:rsidRPr="00FF2E2C" w:rsidRDefault="00CF082C" w:rsidP="00CF082C">
      <w:pPr>
        <w:pStyle w:val="ListParagraph"/>
        <w:spacing w:after="200"/>
        <w:ind w:left="0"/>
        <w:rPr>
          <w:rFonts w:ascii="Bookman Old Style" w:eastAsia="Arial" w:hAnsi="Bookman Old Style" w:cs="Arial"/>
          <w:i/>
          <w:sz w:val="20"/>
          <w:szCs w:val="20"/>
        </w:rPr>
      </w:pPr>
      <w:r w:rsidRPr="00FF2E2C">
        <w:rPr>
          <w:rFonts w:ascii="Bookman Old Style" w:eastAsia="Arial" w:hAnsi="Bookman Old Style" w:cs="Arial"/>
          <w:i/>
          <w:sz w:val="20"/>
          <w:szCs w:val="20"/>
        </w:rPr>
        <w:t xml:space="preserve">Sumber : </w:t>
      </w:r>
      <w:r w:rsidRPr="00FF2E2C">
        <w:rPr>
          <w:rFonts w:ascii="Bookman Old Style" w:eastAsia="Arial" w:hAnsi="Bookman Old Style" w:cs="Arial"/>
          <w:i/>
          <w:sz w:val="20"/>
          <w:szCs w:val="20"/>
          <w:lang w:val="id-ID"/>
        </w:rPr>
        <w:t xml:space="preserve">Perda Provinsi Sumatera Utara Nomor 2 Tahun 2017 tentang </w:t>
      </w:r>
      <w:r w:rsidRPr="00FF2E2C">
        <w:rPr>
          <w:rFonts w:ascii="Bookman Old Style" w:eastAsia="Arial" w:hAnsi="Bookman Old Style" w:cs="Arial"/>
          <w:i/>
          <w:sz w:val="20"/>
          <w:szCs w:val="20"/>
        </w:rPr>
        <w:t>RTRW Provinsi Sumatera Utara 2017-2037</w:t>
      </w:r>
    </w:p>
    <w:p w14:paraId="166C5B58" w14:textId="77777777" w:rsidR="00CF082C" w:rsidRPr="00FF2E2C" w:rsidRDefault="00CF082C" w:rsidP="00091BE3">
      <w:pPr>
        <w:spacing w:before="120" w:line="360" w:lineRule="auto"/>
        <w:ind w:left="993"/>
        <w:jc w:val="both"/>
        <w:rPr>
          <w:rFonts w:ascii="Bookman Old Style" w:hAnsi="Bookman Old Style" w:cs="Arial"/>
          <w:lang w:val="sv-SE"/>
        </w:rPr>
      </w:pPr>
      <w:r w:rsidRPr="00FF2E2C">
        <w:rPr>
          <w:rFonts w:ascii="Bookman Old Style" w:hAnsi="Bookman Old Style" w:cs="Arial"/>
          <w:lang w:val="sv-SE"/>
        </w:rPr>
        <w:t>Oleh karena itu kebutuhan air untuk keperluan domestik, industri dan pertanian perlu dijaga sekaligus mendukung kebutuhan energi masyarakat yang potensial dikembangkan dari melimpahnya air di sungai-sungai yang ada di Sumatera Utara. Demikian juga untuk menjaga investasi di bidang energ</w:t>
      </w:r>
      <w:r w:rsidRPr="00FF2E2C">
        <w:rPr>
          <w:rFonts w:ascii="Bookman Old Style" w:hAnsi="Bookman Old Style" w:cs="Arial"/>
        </w:rPr>
        <w:t>i</w:t>
      </w:r>
      <w:r w:rsidRPr="00FF2E2C">
        <w:rPr>
          <w:rFonts w:ascii="Bookman Old Style" w:hAnsi="Bookman Old Style" w:cs="Arial"/>
          <w:lang w:val="sv-SE"/>
        </w:rPr>
        <w:t xml:space="preserve"> perlu dilakukan upaya konservasi air dengan menjaga tutupan hutan yang menjadi daerah tangkapan air DAS yang dimanfaatkan. </w:t>
      </w:r>
    </w:p>
    <w:p w14:paraId="52635E2D" w14:textId="77777777" w:rsidR="00BA4A37" w:rsidRPr="00FF2E2C" w:rsidRDefault="00BA4A37" w:rsidP="00091BE3">
      <w:pPr>
        <w:spacing w:before="120" w:line="360" w:lineRule="auto"/>
        <w:jc w:val="both"/>
        <w:rPr>
          <w:rFonts w:ascii="Bookman Old Style" w:hAnsi="Bookman Old Style" w:cs="Arial"/>
          <w:sz w:val="20"/>
          <w:szCs w:val="20"/>
          <w:lang w:val="sv-SE"/>
        </w:rPr>
      </w:pPr>
    </w:p>
    <w:p w14:paraId="3C3E0269" w14:textId="2FB1832F" w:rsidR="00B31AEF" w:rsidRPr="00FF2E2C" w:rsidRDefault="00B31AEF" w:rsidP="00116EDA">
      <w:pPr>
        <w:pStyle w:val="ListParagraph"/>
        <w:numPr>
          <w:ilvl w:val="0"/>
          <w:numId w:val="23"/>
        </w:numPr>
        <w:tabs>
          <w:tab w:val="left" w:pos="567"/>
          <w:tab w:val="left" w:pos="1276"/>
        </w:tabs>
        <w:spacing w:before="120" w:line="360" w:lineRule="auto"/>
        <w:ind w:left="567" w:hanging="567"/>
        <w:jc w:val="both"/>
        <w:rPr>
          <w:rFonts w:ascii="Bookman Old Style" w:hAnsi="Bookman Old Style" w:cs="Arial"/>
          <w:b/>
        </w:rPr>
      </w:pPr>
      <w:r w:rsidRPr="00FF2E2C">
        <w:rPr>
          <w:rFonts w:ascii="Bookman Old Style" w:hAnsi="Bookman Old Style" w:cs="Arial"/>
          <w:b/>
          <w:lang w:val="sv-SE"/>
        </w:rPr>
        <w:lastRenderedPageBreak/>
        <w:t>Klimatologi</w:t>
      </w:r>
    </w:p>
    <w:p w14:paraId="172A924F" w14:textId="77777777" w:rsidR="002C7EF8" w:rsidRPr="00FF2E2C" w:rsidRDefault="002C7EF8" w:rsidP="00116EDA">
      <w:pPr>
        <w:pStyle w:val="ListParagraph"/>
        <w:numPr>
          <w:ilvl w:val="1"/>
          <w:numId w:val="25"/>
        </w:numPr>
        <w:spacing w:before="120" w:line="360" w:lineRule="auto"/>
        <w:ind w:left="993" w:hanging="426"/>
        <w:jc w:val="both"/>
        <w:rPr>
          <w:rFonts w:ascii="Bookman Old Style" w:hAnsi="Bookman Old Style" w:cs="Arial"/>
          <w:i/>
          <w:lang w:val="sv-SE"/>
        </w:rPr>
      </w:pPr>
      <w:r w:rsidRPr="00FF2E2C">
        <w:rPr>
          <w:rFonts w:ascii="Bookman Old Style" w:hAnsi="Bookman Old Style" w:cs="Arial"/>
          <w:i/>
          <w:lang w:val="sv-SE"/>
        </w:rPr>
        <w:t>Tipe Iklim</w:t>
      </w:r>
    </w:p>
    <w:p w14:paraId="0F891998" w14:textId="067959A3" w:rsidR="004A0F9B" w:rsidRPr="00FF2E2C" w:rsidRDefault="00B31AEF" w:rsidP="00091BE3">
      <w:pPr>
        <w:tabs>
          <w:tab w:val="left" w:pos="567"/>
        </w:tabs>
        <w:spacing w:before="120" w:line="360" w:lineRule="auto"/>
        <w:ind w:left="993"/>
        <w:jc w:val="both"/>
        <w:rPr>
          <w:rFonts w:ascii="Bookman Old Style" w:hAnsi="Bookman Old Style" w:cs="Arial"/>
          <w:lang w:val="sv-SE"/>
        </w:rPr>
      </w:pPr>
      <w:r w:rsidRPr="00FF2E2C">
        <w:rPr>
          <w:rFonts w:ascii="Bookman Old Style" w:hAnsi="Bookman Old Style" w:cs="Arial"/>
          <w:lang w:val="sv-SE"/>
        </w:rPr>
        <w:t>Iklim di Sumatera Utara termasuk iklim tropis yang dipengaruhi oleh angin Passat dan angin Muson. Sebagaimana Provinsi lainnya di Indonesia, Provinsi Sumatera Utara mempunyai musim kemarau dan musim penghujan. Musim kemarau biasanya terjadi pada bulan Juni sampai dengan September dan musim penghujan biasanya terjadi pada bulan November sampai dengan bulan Maret, diantara kedua musim itu diselingi oleh musim pancaroba</w:t>
      </w:r>
    </w:p>
    <w:p w14:paraId="6D11073B" w14:textId="77777777" w:rsidR="002C7EF8" w:rsidRPr="00FF2E2C" w:rsidRDefault="002C7EF8" w:rsidP="00116EDA">
      <w:pPr>
        <w:pStyle w:val="ListParagraph"/>
        <w:numPr>
          <w:ilvl w:val="1"/>
          <w:numId w:val="25"/>
        </w:numPr>
        <w:spacing w:before="120" w:line="360" w:lineRule="auto"/>
        <w:ind w:left="993" w:hanging="426"/>
        <w:jc w:val="both"/>
        <w:rPr>
          <w:rFonts w:ascii="Bookman Old Style" w:hAnsi="Bookman Old Style" w:cs="Arial"/>
          <w:i/>
          <w:lang w:val="sv-SE"/>
        </w:rPr>
      </w:pPr>
      <w:r w:rsidRPr="00FF2E2C">
        <w:rPr>
          <w:rFonts w:ascii="Bookman Old Style" w:hAnsi="Bookman Old Style" w:cs="Arial"/>
          <w:i/>
          <w:lang w:val="sv-SE"/>
        </w:rPr>
        <w:t>Curah Hujan</w:t>
      </w:r>
    </w:p>
    <w:p w14:paraId="60D4F08C" w14:textId="77DBB358" w:rsidR="002C7EF8" w:rsidRPr="00FF2E2C" w:rsidRDefault="00091BE3" w:rsidP="00091BE3">
      <w:pPr>
        <w:tabs>
          <w:tab w:val="left" w:pos="328"/>
          <w:tab w:val="left" w:pos="567"/>
        </w:tabs>
        <w:spacing w:before="120" w:line="360" w:lineRule="auto"/>
        <w:ind w:left="993" w:hanging="426"/>
        <w:jc w:val="both"/>
        <w:rPr>
          <w:rFonts w:ascii="Bookman Old Style" w:hAnsi="Bookman Old Style" w:cs="Arial"/>
          <w:lang w:val="sv-SE"/>
        </w:rPr>
      </w:pPr>
      <w:r>
        <w:rPr>
          <w:rFonts w:ascii="Bookman Old Style" w:hAnsi="Bookman Old Style" w:cs="Arial"/>
          <w:lang w:val="sv-SE"/>
        </w:rPr>
        <w:tab/>
      </w:r>
      <w:r>
        <w:rPr>
          <w:rFonts w:ascii="Bookman Old Style" w:hAnsi="Bookman Old Style" w:cs="Arial"/>
          <w:lang w:val="sv-SE"/>
        </w:rPr>
        <w:tab/>
      </w:r>
      <w:r w:rsidR="00B31AEF" w:rsidRPr="00FF2E2C">
        <w:rPr>
          <w:rFonts w:ascii="Bookman Old Style" w:hAnsi="Bookman Old Style" w:cs="Arial"/>
          <w:lang w:val="sv-SE"/>
        </w:rPr>
        <w:t xml:space="preserve">Curah hujan relatif cukup tinggi yaitu berkisar 1.431 - 2.265 mm per tahun  atau rata-rata 2.100 mm per-tahun, dengan jumlah </w:t>
      </w:r>
      <w:r w:rsidR="000926E0" w:rsidRPr="00FF2E2C">
        <w:rPr>
          <w:rFonts w:ascii="Bookman Old Style" w:hAnsi="Bookman Old Style" w:cs="Arial"/>
          <w:lang w:val="sv-SE"/>
        </w:rPr>
        <w:t>ha</w:t>
      </w:r>
      <w:r w:rsidR="00B31AEF" w:rsidRPr="00FF2E2C">
        <w:rPr>
          <w:rFonts w:ascii="Bookman Old Style" w:hAnsi="Bookman Old Style" w:cs="Arial"/>
          <w:lang w:val="sv-SE"/>
        </w:rPr>
        <w:t xml:space="preserve">ri hujan rata-rata sebesar 173 - 230 </w:t>
      </w:r>
      <w:r w:rsidR="000926E0" w:rsidRPr="00FF2E2C">
        <w:rPr>
          <w:rFonts w:ascii="Bookman Old Style" w:hAnsi="Bookman Old Style" w:cs="Arial"/>
          <w:lang w:val="sv-SE"/>
        </w:rPr>
        <w:t>ha</w:t>
      </w:r>
      <w:r w:rsidR="00B31AEF" w:rsidRPr="00FF2E2C">
        <w:rPr>
          <w:rFonts w:ascii="Bookman Old Style" w:hAnsi="Bookman Old Style" w:cs="Arial"/>
          <w:lang w:val="sv-SE"/>
        </w:rPr>
        <w:t>ri per tahun. Pada wilayah kering, curah hujan tahunan rata-rata kurang dari 1.500 mm yang tercatat di beberapa bagian wilayah Simalungun, Tapanuli Selatan, dan Tapanuli Utara, sedang curah hujan tinggi berkisar antara 2.000 sampai 4.500 mm berlangsung sepanjang tahun di daerah Asa</w:t>
      </w:r>
      <w:r w:rsidR="000926E0" w:rsidRPr="00FF2E2C">
        <w:rPr>
          <w:rFonts w:ascii="Bookman Old Style" w:hAnsi="Bookman Old Style" w:cs="Arial"/>
          <w:lang w:val="sv-SE"/>
        </w:rPr>
        <w:t>ha</w:t>
      </w:r>
      <w:r w:rsidR="00B31AEF" w:rsidRPr="00FF2E2C">
        <w:rPr>
          <w:rFonts w:ascii="Bookman Old Style" w:hAnsi="Bookman Old Style" w:cs="Arial"/>
          <w:lang w:val="sv-SE"/>
        </w:rPr>
        <w:t>n, Dairi, Deli Serdang, Karo, Labu</w:t>
      </w:r>
      <w:r w:rsidR="000926E0" w:rsidRPr="00FF2E2C">
        <w:rPr>
          <w:rFonts w:ascii="Bookman Old Style" w:hAnsi="Bookman Old Style" w:cs="Arial"/>
          <w:lang w:val="sv-SE"/>
        </w:rPr>
        <w:t>ha</w:t>
      </w:r>
      <w:r w:rsidR="00B31AEF" w:rsidRPr="00FF2E2C">
        <w:rPr>
          <w:rFonts w:ascii="Bookman Old Style" w:hAnsi="Bookman Old Style" w:cs="Arial"/>
          <w:lang w:val="sv-SE"/>
        </w:rPr>
        <w:t xml:space="preserve">n Batu, Langkat, Nias, Tapanuli Tengah, dan sebagian besar Tapanuli Selatan. </w:t>
      </w:r>
    </w:p>
    <w:p w14:paraId="5507E1CC" w14:textId="77777777" w:rsidR="002C7EF8" w:rsidRPr="00FF2E2C" w:rsidRDefault="002C7EF8" w:rsidP="00116EDA">
      <w:pPr>
        <w:pStyle w:val="ListParagraph"/>
        <w:numPr>
          <w:ilvl w:val="1"/>
          <w:numId w:val="25"/>
        </w:numPr>
        <w:spacing w:before="120" w:line="360" w:lineRule="auto"/>
        <w:ind w:left="993" w:hanging="426"/>
        <w:jc w:val="both"/>
        <w:rPr>
          <w:rFonts w:ascii="Bookman Old Style" w:hAnsi="Bookman Old Style" w:cs="Arial"/>
          <w:i/>
          <w:lang w:val="sv-SE"/>
        </w:rPr>
      </w:pPr>
      <w:r w:rsidRPr="00FF2E2C">
        <w:rPr>
          <w:rFonts w:ascii="Bookman Old Style" w:hAnsi="Bookman Old Style" w:cs="Arial"/>
          <w:i/>
          <w:lang w:val="sv-SE"/>
        </w:rPr>
        <w:t>Suhu dan Kelembaban Udara</w:t>
      </w:r>
    </w:p>
    <w:p w14:paraId="010541A9" w14:textId="33E0E041" w:rsidR="00B31AEF" w:rsidRPr="00FF2E2C" w:rsidRDefault="00B31AEF" w:rsidP="00091BE3">
      <w:pPr>
        <w:pStyle w:val="ListParagraph"/>
        <w:spacing w:before="120" w:line="360" w:lineRule="auto"/>
        <w:ind w:left="993"/>
        <w:jc w:val="both"/>
        <w:rPr>
          <w:rFonts w:ascii="Bookman Old Style" w:hAnsi="Bookman Old Style" w:cs="Arial"/>
          <w:i/>
          <w:lang w:val="sv-SE"/>
        </w:rPr>
      </w:pPr>
      <w:r w:rsidRPr="00FF2E2C">
        <w:rPr>
          <w:rFonts w:ascii="Bookman Old Style" w:hAnsi="Bookman Old Style" w:cs="Arial"/>
          <w:lang w:val="sv-SE"/>
        </w:rPr>
        <w:t xml:space="preserve">Ketinggian permukaan daratan Provinsi Sumatera Utara sangat bervariasi, sebagian daerahnya datar, </w:t>
      </w:r>
      <w:r w:rsidR="000926E0" w:rsidRPr="00FF2E2C">
        <w:rPr>
          <w:rFonts w:ascii="Bookman Old Style" w:hAnsi="Bookman Old Style" w:cs="Arial"/>
          <w:lang w:val="sv-SE"/>
        </w:rPr>
        <w:t>ha</w:t>
      </w:r>
      <w:r w:rsidRPr="00FF2E2C">
        <w:rPr>
          <w:rFonts w:ascii="Bookman Old Style" w:hAnsi="Bookman Old Style" w:cs="Arial"/>
          <w:lang w:val="sv-SE"/>
        </w:rPr>
        <w:t xml:space="preserve">nya beberapa meter di atas permukaan laut, beriklim cukup panas bisa mencapai 35,80ºC,sebagian daerah berbukit dengan kemiringan yang landai, beriklim sedang dan sebagian lagi berada pada daerah ketinggian yang suhu minimalnya bisa mencapai 13,40ºC. Kelembaban udara rata-rata 78%-91%. </w:t>
      </w:r>
    </w:p>
    <w:p w14:paraId="4952FB72" w14:textId="32CB3636" w:rsidR="000C16D0" w:rsidRPr="00FF2E2C" w:rsidRDefault="002A49DE" w:rsidP="00091BE3">
      <w:pPr>
        <w:tabs>
          <w:tab w:val="left" w:pos="567"/>
          <w:tab w:val="left" w:pos="900"/>
        </w:tabs>
        <w:spacing w:before="120" w:line="360" w:lineRule="auto"/>
        <w:jc w:val="both"/>
        <w:rPr>
          <w:rFonts w:ascii="Bookman Old Style" w:eastAsia="Arial" w:hAnsi="Bookman Old Style" w:cs="Arial"/>
          <w:b/>
        </w:rPr>
      </w:pPr>
      <w:r w:rsidRPr="00FF2E2C">
        <w:rPr>
          <w:rFonts w:ascii="Bookman Old Style" w:eastAsia="Arial" w:hAnsi="Bookman Old Style" w:cs="Arial"/>
          <w:b/>
          <w:lang w:val="en-ID"/>
        </w:rPr>
        <w:t xml:space="preserve">7. </w:t>
      </w:r>
      <w:r w:rsidR="00091BE3">
        <w:rPr>
          <w:rFonts w:ascii="Bookman Old Style" w:eastAsia="Arial" w:hAnsi="Bookman Old Style" w:cs="Arial"/>
          <w:b/>
          <w:lang w:val="en-ID"/>
        </w:rPr>
        <w:tab/>
      </w:r>
      <w:r w:rsidR="000C16D0" w:rsidRPr="00FF2E2C">
        <w:rPr>
          <w:rFonts w:ascii="Bookman Old Style" w:eastAsia="Arial" w:hAnsi="Bookman Old Style" w:cs="Arial"/>
          <w:b/>
        </w:rPr>
        <w:t>Penggunaan Lahan</w:t>
      </w:r>
    </w:p>
    <w:p w14:paraId="0F8513FE" w14:textId="77777777" w:rsidR="000C16D0" w:rsidRPr="00FF2E2C" w:rsidRDefault="000C16D0" w:rsidP="00091BE3">
      <w:pPr>
        <w:spacing w:before="120" w:line="360" w:lineRule="auto"/>
        <w:ind w:left="993" w:hanging="426"/>
        <w:jc w:val="both"/>
        <w:rPr>
          <w:rFonts w:ascii="Bookman Old Style" w:eastAsia="Arial" w:hAnsi="Bookman Old Style" w:cs="Arial"/>
          <w:i/>
        </w:rPr>
      </w:pPr>
      <w:r w:rsidRPr="002E30A5">
        <w:rPr>
          <w:rFonts w:ascii="Bookman Old Style" w:eastAsia="Arial" w:hAnsi="Bookman Old Style" w:cs="Arial"/>
          <w:b/>
          <w:i/>
        </w:rPr>
        <w:t>a</w:t>
      </w:r>
      <w:r w:rsidRPr="002E30A5">
        <w:rPr>
          <w:rFonts w:ascii="Bookman Old Style" w:eastAsia="Arial" w:hAnsi="Bookman Old Style" w:cs="Arial"/>
          <w:b/>
        </w:rPr>
        <w:t>.</w:t>
      </w:r>
      <w:r w:rsidRPr="002E30A5">
        <w:rPr>
          <w:rFonts w:ascii="Bookman Old Style" w:eastAsia="Arial" w:hAnsi="Bookman Old Style" w:cs="Arial"/>
          <w:b/>
        </w:rPr>
        <w:tab/>
      </w:r>
      <w:r w:rsidRPr="002E30A5">
        <w:rPr>
          <w:rFonts w:ascii="Bookman Old Style" w:eastAsia="Arial" w:hAnsi="Bookman Old Style" w:cs="Arial"/>
          <w:b/>
          <w:i/>
        </w:rPr>
        <w:t>Penggunaan Lahan untuk Kawasan Budidaya</w:t>
      </w:r>
    </w:p>
    <w:p w14:paraId="6FB2D8E9" w14:textId="77777777" w:rsidR="00CF082C" w:rsidRPr="00FF2E2C" w:rsidRDefault="00CF082C" w:rsidP="00091BE3">
      <w:pPr>
        <w:spacing w:before="120" w:line="360" w:lineRule="auto"/>
        <w:ind w:left="993"/>
        <w:jc w:val="both"/>
        <w:rPr>
          <w:rFonts w:ascii="Bookman Old Style" w:hAnsi="Bookman Old Style"/>
          <w:noProof/>
          <w:lang w:val="id-ID"/>
        </w:rPr>
      </w:pPr>
      <w:r w:rsidRPr="00FF2E2C">
        <w:rPr>
          <w:rFonts w:ascii="Bookman Old Style" w:hAnsi="Bookman Old Style"/>
          <w:noProof/>
          <w:lang w:val="id-ID"/>
        </w:rPr>
        <w:t>Berdasarkan data dari Peta Rupa Bumi Indonesia Tahun 2014 yang bersumber dari Badan Informasi Geospasial, penggunaan lahan Provinsi Sumatera Utara didominasi oleh kegiatan perkebunan seluas 2.946.512 Ha atau sekitar 41 persen dan hutan seluas 2.381.013 Ha atau sekitar 33 persen.</w:t>
      </w:r>
    </w:p>
    <w:p w14:paraId="3B384E78" w14:textId="77777777" w:rsidR="00CF082C" w:rsidRPr="00FF2E2C" w:rsidRDefault="00CF082C" w:rsidP="00091BE3">
      <w:pPr>
        <w:spacing w:before="120" w:line="360" w:lineRule="auto"/>
        <w:ind w:left="993"/>
        <w:jc w:val="both"/>
        <w:rPr>
          <w:rFonts w:ascii="Bookman Old Style" w:hAnsi="Bookman Old Style"/>
          <w:noProof/>
          <w:lang w:val="id-ID"/>
        </w:rPr>
      </w:pPr>
      <w:r w:rsidRPr="00FF2E2C">
        <w:rPr>
          <w:rFonts w:ascii="Bookman Old Style" w:hAnsi="Bookman Old Style"/>
          <w:noProof/>
          <w:lang w:val="id-ID"/>
        </w:rPr>
        <w:lastRenderedPageBreak/>
        <w:t xml:space="preserve">Penggunaan lahan untuk kegiatan pertanian terbesar berada di wilayah Pantai Timur, yaitu meliputi areal seluas 57 persen dari luas areal pertanian Sumatera Utara.  Sebagian besar lahan hutan berada di wilayah Pantai Barat, yaitu seluas 69 persen dari luas hutan di Provinsi Sumatera Utara. Kegiatan pertanian mendominasi wilayah Pantai Timur, sedangkan wilayah Pantai Barat didominasi oleh kegiatan pertanian dan hutan. Pemanfaatan ruang untuk kegiatan non pertanian, seperti : industri, transportasi dan pertambangan tidak terlalu besar mengubah pemanfaatan ruang yang ada. </w:t>
      </w:r>
    </w:p>
    <w:p w14:paraId="7A2713C1" w14:textId="77777777" w:rsidR="00CF082C" w:rsidRPr="00FF2E2C" w:rsidRDefault="00CF082C" w:rsidP="00091BE3">
      <w:pPr>
        <w:spacing w:before="120" w:line="360" w:lineRule="auto"/>
        <w:ind w:left="993"/>
        <w:jc w:val="both"/>
        <w:rPr>
          <w:rFonts w:ascii="Bookman Old Style" w:hAnsi="Bookman Old Style"/>
          <w:noProof/>
          <w:lang w:val="id-ID"/>
        </w:rPr>
      </w:pPr>
      <w:r w:rsidRPr="00FF2E2C">
        <w:rPr>
          <w:rFonts w:ascii="Bookman Old Style" w:hAnsi="Bookman Old Style"/>
          <w:noProof/>
          <w:lang w:val="id-ID"/>
        </w:rPr>
        <w:t>Kegiatan pemanfaatan ruang terkonsentrasi dan berkembang namun tidak meluas tersebar. Dalam distribusi ruang, wilayah yang pada saat ini masih memiliki kawasan hutan produksi yang juga berfungsi untuk perlindungan daerah bawahannya ataupun fungsi ekologis lainnya, perlu menyiapkan pengendalian terhadap alih fungsi hutan, baik oleh perambahan maupun pemanfaatan untuk usaha ekonomi formal terutama dalam rangka perolehan Pendapatan Asli Daerah (PAD). Konflik kepentingan dalam kondisi keterbatasan lahan budidaya perlu diatasi melalui kesepakatan yang mengikat dalam pelestarian kawasan hutan yang berfungsi lindung. Untuk itu, salah satu dasar pengendalian adalah menyesuaikan pengembangan kegiatan pada lahan dengan kemampuan yang memadai.</w:t>
      </w:r>
    </w:p>
    <w:p w14:paraId="1D8CE4BB" w14:textId="77777777" w:rsidR="00CF082C" w:rsidRPr="002E30A5" w:rsidRDefault="00CF082C" w:rsidP="00091BE3">
      <w:pPr>
        <w:spacing w:before="120" w:line="360" w:lineRule="auto"/>
        <w:ind w:left="993" w:hanging="426"/>
        <w:jc w:val="both"/>
        <w:rPr>
          <w:rFonts w:ascii="Bookman Old Style" w:eastAsia="Arial" w:hAnsi="Bookman Old Style" w:cs="Arial"/>
          <w:b/>
          <w:i/>
        </w:rPr>
      </w:pPr>
      <w:r w:rsidRPr="002E30A5">
        <w:rPr>
          <w:rFonts w:ascii="Bookman Old Style" w:eastAsia="Arial" w:hAnsi="Bookman Old Style" w:cs="Arial"/>
          <w:b/>
          <w:i/>
        </w:rPr>
        <w:t xml:space="preserve">b. </w:t>
      </w:r>
      <w:r w:rsidRPr="002E30A5">
        <w:rPr>
          <w:rFonts w:ascii="Bookman Old Style" w:eastAsia="Arial" w:hAnsi="Bookman Old Style" w:cs="Arial"/>
          <w:b/>
          <w:i/>
        </w:rPr>
        <w:tab/>
        <w:t>Penggunaan Lahan untuk Kawasan Lindung</w:t>
      </w:r>
    </w:p>
    <w:p w14:paraId="189CDB59" w14:textId="406EA5AA" w:rsidR="00026DA9" w:rsidRPr="00FF2E2C" w:rsidRDefault="00CF082C" w:rsidP="00091BE3">
      <w:pPr>
        <w:tabs>
          <w:tab w:val="left" w:pos="567"/>
        </w:tabs>
        <w:spacing w:before="120" w:line="360" w:lineRule="auto"/>
        <w:ind w:left="993"/>
        <w:jc w:val="both"/>
        <w:rPr>
          <w:rFonts w:ascii="Bookman Old Style" w:hAnsi="Bookman Old Style"/>
          <w:lang w:val="en-ID"/>
        </w:rPr>
      </w:pPr>
      <w:r w:rsidRPr="00FF2E2C">
        <w:rPr>
          <w:rFonts w:ascii="Bookman Old Style" w:hAnsi="Bookman Old Style"/>
          <w:lang w:val="en-ID"/>
        </w:rPr>
        <w:t>B</w:t>
      </w:r>
      <w:r w:rsidRPr="00FF2E2C">
        <w:rPr>
          <w:rFonts w:ascii="Bookman Old Style" w:hAnsi="Bookman Old Style"/>
        </w:rPr>
        <w:t>erdasarkan Surat Keputusan Menteri Kehutanan Nomor: 579/Menhut-II/2014 tentang Kawasan Hutan Provinsi Sumatera Utara Jo Surat Keputusan Menteri Lingkungan Hidup dan Kehutanan Nomor 1076 / MENLHK – PKTL / KUH / PLA.2/3/2017 tanggal 13 Maret 2017 tentang Perkembangan Pengukuhan Kawasan Hutan Provinsi Sumatera Utara s/d Tahun 2016, disebutkan bahwa luas kawasan hutan di wilayah Provinsi  Sumatera Utara adalah   ± 3.010.160,89 Ha atau ± 41,25% dari total luas wilayah daratan Provinsi Sumatera Utara</w:t>
      </w:r>
      <w:r w:rsidRPr="00FF2E2C">
        <w:rPr>
          <w:rFonts w:ascii="Bookman Old Style" w:hAnsi="Bookman Old Style"/>
          <w:lang w:val="en-ID"/>
        </w:rPr>
        <w:t>.</w:t>
      </w:r>
      <w:r w:rsidRPr="00FF2E2C">
        <w:rPr>
          <w:rFonts w:ascii="Bookman Old Style" w:hAnsi="Bookman Old Style"/>
        </w:rPr>
        <w:t xml:space="preserve"> Kawasan Hutan tersebut </w:t>
      </w:r>
      <w:r w:rsidRPr="00FF2E2C">
        <w:rPr>
          <w:rFonts w:ascii="Bookman Old Style" w:hAnsi="Bookman Old Style"/>
          <w:lang w:val="en-ID"/>
        </w:rPr>
        <w:t xml:space="preserve">dengan fungsi </w:t>
      </w:r>
      <w:r w:rsidRPr="00FF2E2C">
        <w:rPr>
          <w:rFonts w:ascii="Bookman Old Style" w:hAnsi="Bookman Old Style"/>
        </w:rPr>
        <w:t xml:space="preserve">Hutan Konservasi seluas ± 424.476,01 Ha; Hutan Lindung seluas ± 1.197.174,58 </w:t>
      </w:r>
      <w:r w:rsidRPr="00FF2E2C">
        <w:rPr>
          <w:rFonts w:ascii="Bookman Old Style" w:hAnsi="Bookman Old Style"/>
          <w:lang w:val="en-ID"/>
        </w:rPr>
        <w:t>Ha</w:t>
      </w:r>
      <w:r w:rsidRPr="00FF2E2C">
        <w:rPr>
          <w:rFonts w:ascii="Bookman Old Style" w:hAnsi="Bookman Old Style"/>
        </w:rPr>
        <w:t xml:space="preserve">; Hutan Produksi Terbatas seluas ± 634.521,04 </w:t>
      </w:r>
      <w:r w:rsidRPr="00FF2E2C">
        <w:rPr>
          <w:rFonts w:ascii="Bookman Old Style" w:hAnsi="Bookman Old Style"/>
          <w:lang w:val="en-ID"/>
        </w:rPr>
        <w:t xml:space="preserve">Ha, Hutan Produksi Tetap seluas </w:t>
      </w:r>
      <w:r w:rsidRPr="00FF2E2C">
        <w:rPr>
          <w:rFonts w:ascii="Bookman Old Style" w:hAnsi="Bookman Old Style"/>
        </w:rPr>
        <w:t xml:space="preserve">± 675.345,69 </w:t>
      </w:r>
      <w:r w:rsidRPr="00FF2E2C">
        <w:rPr>
          <w:rFonts w:ascii="Bookman Old Style" w:hAnsi="Bookman Old Style"/>
          <w:lang w:val="en-ID"/>
        </w:rPr>
        <w:t xml:space="preserve">dan Hutan Produksi Konversi seluas </w:t>
      </w:r>
      <w:r w:rsidRPr="00FF2E2C">
        <w:rPr>
          <w:rFonts w:ascii="Bookman Old Style" w:hAnsi="Bookman Old Style"/>
        </w:rPr>
        <w:t xml:space="preserve">± </w:t>
      </w:r>
      <w:r w:rsidRPr="00FF2E2C">
        <w:rPr>
          <w:rFonts w:ascii="Bookman Old Style" w:hAnsi="Bookman Old Style"/>
          <w:lang w:val="en-ID"/>
        </w:rPr>
        <w:t>78.643,58 Ha</w:t>
      </w:r>
      <w:r w:rsidR="00026DA9" w:rsidRPr="00FF2E2C">
        <w:rPr>
          <w:rFonts w:ascii="Bookman Old Style" w:hAnsi="Bookman Old Style"/>
          <w:lang w:val="en-ID"/>
        </w:rPr>
        <w:t>.</w:t>
      </w:r>
    </w:p>
    <w:p w14:paraId="57AB64E9" w14:textId="77777777" w:rsidR="00026DA9" w:rsidRPr="00FF2E2C" w:rsidRDefault="00026DA9" w:rsidP="00091BE3">
      <w:pPr>
        <w:tabs>
          <w:tab w:val="left" w:pos="567"/>
        </w:tabs>
        <w:spacing w:before="120" w:line="360" w:lineRule="auto"/>
        <w:jc w:val="both"/>
        <w:rPr>
          <w:rFonts w:ascii="Bookman Old Style" w:hAnsi="Bookman Old Style"/>
          <w:lang w:val="en-ID"/>
        </w:rPr>
      </w:pPr>
    </w:p>
    <w:p w14:paraId="0CFE817C" w14:textId="40241D0A" w:rsidR="00BE6CC3" w:rsidRPr="00FF2E2C" w:rsidRDefault="00BE6CC3" w:rsidP="00091BE3">
      <w:pPr>
        <w:pStyle w:val="Heading4"/>
        <w:spacing w:before="120"/>
      </w:pPr>
      <w:r w:rsidRPr="00FF2E2C">
        <w:lastRenderedPageBreak/>
        <w:t>Potensi Pengembangan Wilayah</w:t>
      </w:r>
    </w:p>
    <w:p w14:paraId="1ABA369C" w14:textId="4C64E1FD" w:rsidR="00BE6CC3" w:rsidRPr="00FF2E2C" w:rsidRDefault="00BA4A37" w:rsidP="00091BE3">
      <w:pPr>
        <w:widowControl w:val="0"/>
        <w:tabs>
          <w:tab w:val="left" w:pos="-5103"/>
        </w:tabs>
        <w:spacing w:before="120" w:line="360" w:lineRule="auto"/>
        <w:jc w:val="both"/>
        <w:rPr>
          <w:rFonts w:ascii="Bookman Old Style" w:hAnsi="Bookman Old Style"/>
          <w:noProof/>
          <w:lang w:val="id-ID"/>
        </w:rPr>
      </w:pPr>
      <w:r w:rsidRPr="00FF2E2C">
        <w:rPr>
          <w:rFonts w:ascii="Bookman Old Style" w:hAnsi="Bookman Old Style"/>
          <w:noProof/>
          <w:lang w:val="id-ID"/>
        </w:rPr>
        <w:tab/>
      </w:r>
      <w:r w:rsidR="00BE6CC3" w:rsidRPr="00FF2E2C">
        <w:rPr>
          <w:rFonts w:ascii="Bookman Old Style" w:hAnsi="Bookman Old Style"/>
          <w:noProof/>
          <w:lang w:val="id-ID"/>
        </w:rPr>
        <w:t xml:space="preserve">Potensi sumber daya alam </w:t>
      </w:r>
      <w:r w:rsidR="00BE6CC3" w:rsidRPr="00FF2E2C">
        <w:rPr>
          <w:rFonts w:ascii="Bookman Old Style" w:hAnsi="Bookman Old Style"/>
          <w:noProof/>
        </w:rPr>
        <w:t xml:space="preserve">Provinsi </w:t>
      </w:r>
      <w:r w:rsidR="00BE6CC3" w:rsidRPr="00FF2E2C">
        <w:rPr>
          <w:rFonts w:ascii="Bookman Old Style" w:hAnsi="Bookman Old Style"/>
          <w:noProof/>
          <w:lang w:val="id-ID"/>
        </w:rPr>
        <w:t xml:space="preserve">Sumatera Utara cukup berlimpah, </w:t>
      </w:r>
      <w:r w:rsidR="00BE6CC3" w:rsidRPr="00FF2E2C">
        <w:rPr>
          <w:rFonts w:ascii="Bookman Old Style" w:eastAsia="Arial" w:hAnsi="Bookman Old Style" w:cs="Arial"/>
        </w:rPr>
        <w:t>diantaranya</w:t>
      </w:r>
      <w:r w:rsidR="00BE6CC3" w:rsidRPr="00FF2E2C">
        <w:rPr>
          <w:rFonts w:ascii="Bookman Old Style" w:hAnsi="Bookman Old Style"/>
          <w:noProof/>
          <w:lang w:val="id-ID"/>
        </w:rPr>
        <w:t xml:space="preserve"> tanaman pangan dan hortikultura, perkebunan, perikanan dan pariwisata, serta potensi bahan tambang. </w:t>
      </w:r>
    </w:p>
    <w:p w14:paraId="699E1445" w14:textId="77777777" w:rsidR="00AD2187" w:rsidRPr="00FF2E2C" w:rsidRDefault="00AD2187" w:rsidP="00116EDA">
      <w:pPr>
        <w:pStyle w:val="T-3"/>
        <w:numPr>
          <w:ilvl w:val="0"/>
          <w:numId w:val="27"/>
        </w:numPr>
        <w:spacing w:before="120"/>
        <w:ind w:left="567" w:hanging="501"/>
        <w:rPr>
          <w:rFonts w:ascii="Bookman Old Style" w:hAnsi="Bookman Old Style"/>
          <w:b/>
          <w:noProof/>
          <w:sz w:val="24"/>
          <w:lang w:val="id-ID"/>
        </w:rPr>
      </w:pPr>
      <w:r w:rsidRPr="00FF2E2C">
        <w:rPr>
          <w:rFonts w:ascii="Bookman Old Style" w:hAnsi="Bookman Old Style"/>
          <w:b/>
          <w:noProof/>
          <w:sz w:val="24"/>
          <w:lang w:val="id-ID"/>
        </w:rPr>
        <w:t>Pertanian tanaman pangan dan hortikultura</w:t>
      </w:r>
    </w:p>
    <w:p w14:paraId="794D09DB" w14:textId="69A2B4FB" w:rsidR="00AD2187" w:rsidRPr="00FF2E2C" w:rsidRDefault="002E30A5" w:rsidP="00091BE3">
      <w:pPr>
        <w:widowControl w:val="0"/>
        <w:numPr>
          <w:ilvl w:val="1"/>
          <w:numId w:val="0"/>
        </w:numPr>
        <w:tabs>
          <w:tab w:val="left" w:pos="-5103"/>
        </w:tabs>
        <w:spacing w:before="120" w:line="360" w:lineRule="auto"/>
        <w:ind w:left="567" w:hanging="501"/>
        <w:jc w:val="both"/>
        <w:rPr>
          <w:rFonts w:ascii="Bookman Old Style" w:hAnsi="Bookman Old Style" w:cs="Arial"/>
          <w:lang w:val="id-ID"/>
        </w:rPr>
      </w:pPr>
      <w:r>
        <w:rPr>
          <w:rFonts w:ascii="Bookman Old Style" w:hAnsi="Bookman Old Style" w:cs="Arial"/>
          <w:lang w:val="id-ID"/>
        </w:rPr>
        <w:tab/>
      </w:r>
      <w:r w:rsidR="00AD2187" w:rsidRPr="00FF2E2C">
        <w:rPr>
          <w:rFonts w:ascii="Bookman Old Style" w:hAnsi="Bookman Old Style" w:cs="Arial"/>
          <w:lang w:val="id-ID"/>
        </w:rPr>
        <w:t>Potensi Provinsi Sumatera Utara diantaranya adalah sayuran, jeruk dan buah-buahan yang sebagian besar telah dipasarkan dengan baik dan sudah di ekspor keluar negeri maupun provinsi lain. Komoditi pertanian dataran tinggi Bukit Barisan Sumatera Utara, seperti jagung, kentang, kopi, bawang merah dan sebagainya, juga berpotensi untuk dikembangkan.</w:t>
      </w:r>
      <w:r w:rsidR="00AD2187" w:rsidRPr="00FF2E2C">
        <w:rPr>
          <w:rFonts w:ascii="Bookman Old Style" w:hAnsi="Bookman Old Style" w:cs="Arial"/>
          <w:lang w:val="id-ID"/>
        </w:rPr>
        <w:tab/>
      </w:r>
    </w:p>
    <w:p w14:paraId="1B8011AB" w14:textId="77777777" w:rsidR="00AD2187" w:rsidRPr="00FF2E2C" w:rsidRDefault="00AD2187" w:rsidP="00116EDA">
      <w:pPr>
        <w:pStyle w:val="T-3"/>
        <w:numPr>
          <w:ilvl w:val="0"/>
          <w:numId w:val="27"/>
        </w:numPr>
        <w:spacing w:before="120"/>
        <w:ind w:left="567" w:hanging="567"/>
        <w:rPr>
          <w:rFonts w:ascii="Bookman Old Style" w:hAnsi="Bookman Old Style"/>
          <w:b/>
          <w:noProof/>
          <w:sz w:val="24"/>
          <w:lang w:val="id-ID"/>
        </w:rPr>
      </w:pPr>
      <w:r w:rsidRPr="00FF2E2C">
        <w:rPr>
          <w:rFonts w:ascii="Bookman Old Style" w:hAnsi="Bookman Old Style"/>
          <w:b/>
          <w:noProof/>
          <w:sz w:val="24"/>
          <w:lang w:val="id-ID"/>
        </w:rPr>
        <w:t>Perkebunan</w:t>
      </w:r>
    </w:p>
    <w:p w14:paraId="7E002248" w14:textId="124766B0" w:rsidR="00AD2187" w:rsidRPr="00FF2E2C" w:rsidRDefault="002E30A5" w:rsidP="00091BE3">
      <w:pPr>
        <w:widowControl w:val="0"/>
        <w:numPr>
          <w:ilvl w:val="1"/>
          <w:numId w:val="0"/>
        </w:numPr>
        <w:tabs>
          <w:tab w:val="left" w:pos="-5103"/>
        </w:tabs>
        <w:spacing w:before="120" w:line="360" w:lineRule="auto"/>
        <w:ind w:left="567" w:hanging="567"/>
        <w:jc w:val="both"/>
        <w:rPr>
          <w:rFonts w:ascii="Bookman Old Style" w:hAnsi="Bookman Old Style" w:cs="Arial"/>
          <w:lang w:val="id-ID"/>
        </w:rPr>
      </w:pPr>
      <w:r>
        <w:rPr>
          <w:rFonts w:ascii="Bookman Old Style" w:hAnsi="Bookman Old Style" w:cs="Arial"/>
          <w:lang w:val="id-ID"/>
        </w:rPr>
        <w:tab/>
      </w:r>
      <w:r w:rsidR="00AD2187" w:rsidRPr="00FF2E2C">
        <w:rPr>
          <w:rFonts w:ascii="Bookman Old Style" w:hAnsi="Bookman Old Style" w:cs="Arial"/>
          <w:lang w:val="id-ID"/>
        </w:rPr>
        <w:t>Luas areal perkebunan adalah 2.167.671,49 ha atau 11,88 persen  dari luas Provinsi Sumatera Utara atau sebesar 29,7 persen dari total daratan Provinsi Sumatera Utara dengan produksi sebesar ± 20.318.622,73 ton untuk 23 komoditi diantaranya sawit, karet, kopi, kakao, tembakau dan kelapa. Rata-rata pertambahan luas lahan perkebunanselama 5 (lima) tahun terakhir sebesar 0,31 persen dan pertumbuhan produksi sebesar 5,21 persen selama 5 (lima) tahun terakhir. Sektor ekonomi rakyat memperlihatkan kondisi bahwa komoditi perkebunan rakyat telah mengambil peran yang sangat penting, dimana untuk luas dan produksi beberapa komoditi penting bahkan melampaui perkebunan milik PTP/PNP maupun swasta.</w:t>
      </w:r>
    </w:p>
    <w:p w14:paraId="5F827415" w14:textId="77777777" w:rsidR="00AD2187" w:rsidRPr="00FF2E2C" w:rsidRDefault="00AD2187" w:rsidP="00116EDA">
      <w:pPr>
        <w:pStyle w:val="T-3"/>
        <w:numPr>
          <w:ilvl w:val="0"/>
          <w:numId w:val="27"/>
        </w:numPr>
        <w:spacing w:before="120"/>
        <w:ind w:left="567" w:hanging="567"/>
        <w:rPr>
          <w:rFonts w:ascii="Bookman Old Style" w:hAnsi="Bookman Old Style"/>
          <w:b/>
          <w:noProof/>
          <w:sz w:val="24"/>
          <w:lang w:val="id-ID"/>
        </w:rPr>
      </w:pPr>
      <w:r w:rsidRPr="00FF2E2C">
        <w:rPr>
          <w:rFonts w:ascii="Bookman Old Style" w:hAnsi="Bookman Old Style"/>
          <w:b/>
          <w:noProof/>
          <w:sz w:val="24"/>
          <w:lang w:val="en-AU"/>
        </w:rPr>
        <w:t>Peternakan</w:t>
      </w:r>
    </w:p>
    <w:p w14:paraId="7CAA0E19" w14:textId="77777777" w:rsidR="002E30A5" w:rsidRDefault="00AD2187" w:rsidP="00091BE3">
      <w:pPr>
        <w:pStyle w:val="ListParagraph"/>
        <w:widowControl w:val="0"/>
        <w:spacing w:before="120" w:line="360" w:lineRule="auto"/>
        <w:ind w:left="567"/>
        <w:jc w:val="both"/>
        <w:rPr>
          <w:rFonts w:ascii="Bookman Old Style" w:hAnsi="Bookman Old Style" w:cs="Arial"/>
          <w:lang w:val="id-ID"/>
        </w:rPr>
      </w:pPr>
      <w:r w:rsidRPr="00FF2E2C">
        <w:rPr>
          <w:rFonts w:ascii="Bookman Old Style" w:hAnsi="Bookman Old Style" w:cs="Arial"/>
          <w:lang w:val="id-ID"/>
        </w:rPr>
        <w:t>Berdasarkan data hasil analisis di semua kabupaten/kota di Sumatera Utara diperoleh bahwa wilayah potensial bagi pengembangan sapi</w:t>
      </w:r>
      <w:r w:rsidRPr="00FF2E2C">
        <w:rPr>
          <w:rFonts w:ascii="Bookman Old Style" w:hAnsi="Bookman Old Style" w:cs="Arial"/>
          <w:lang w:val="en-ID"/>
        </w:rPr>
        <w:t>, untuk sapi potong</w:t>
      </w:r>
      <w:r w:rsidRPr="00FF2E2C">
        <w:rPr>
          <w:rFonts w:ascii="Bookman Old Style" w:hAnsi="Bookman Old Style" w:cs="Arial"/>
          <w:lang w:val="id-ID"/>
        </w:rPr>
        <w:t xml:space="preserve"> di Sumatera Utara berturut - turut adalah di Kab. Langkat, Kab. Labuhan Batu Utara, Kab. Asahan, dan Kab. Simalungun</w:t>
      </w:r>
      <w:r w:rsidRPr="00FF2E2C">
        <w:rPr>
          <w:rFonts w:ascii="Bookman Old Style" w:hAnsi="Bookman Old Style" w:cs="Arial"/>
          <w:lang w:val="en-ID"/>
        </w:rPr>
        <w:t>, Kab. Batu Bara, Kab. Deli Serdang dan Kab. Serdang Bedagai, sedangkan untuk sapi perah berada di daerah Kab. Karo</w:t>
      </w:r>
      <w:r w:rsidRPr="00FF2E2C">
        <w:rPr>
          <w:rFonts w:ascii="Bookman Old Style" w:hAnsi="Bookman Old Style" w:cs="Arial"/>
          <w:lang w:val="id-ID"/>
        </w:rPr>
        <w:t>.</w:t>
      </w:r>
      <w:r w:rsidRPr="00FF2E2C">
        <w:rPr>
          <w:rFonts w:ascii="Bookman Old Style" w:hAnsi="Bookman Old Style" w:cs="Arial"/>
          <w:lang w:val="en-AU"/>
        </w:rPr>
        <w:t xml:space="preserve"> </w:t>
      </w:r>
      <w:r w:rsidRPr="00FF2E2C">
        <w:rPr>
          <w:rFonts w:ascii="Bookman Old Style" w:hAnsi="Bookman Old Style" w:cs="Arial"/>
          <w:lang w:val="id-ID"/>
        </w:rPr>
        <w:t>Pengembangan kerbau potensial dilakukan di Kabupaten Samosir, Kab. Toba Samosir. dan Kab. Padang Lawas</w:t>
      </w:r>
      <w:r w:rsidRPr="00FF2E2C">
        <w:rPr>
          <w:rFonts w:ascii="Bookman Old Style" w:hAnsi="Bookman Old Style" w:cs="Arial"/>
          <w:lang w:val="en-ID"/>
        </w:rPr>
        <w:t>, Dairi, humbang Hasundutan</w:t>
      </w:r>
      <w:r w:rsidRPr="00FF2E2C">
        <w:rPr>
          <w:rFonts w:ascii="Bookman Old Style" w:hAnsi="Bookman Old Style" w:cs="Arial"/>
          <w:lang w:val="id-ID"/>
        </w:rPr>
        <w:t>. Sedangkan ternak kuda direkomendasikan dilakukan di Kabupaten Samosir dan Kab. Humbang Hasundutan.</w:t>
      </w:r>
      <w:r w:rsidRPr="00FF2E2C">
        <w:rPr>
          <w:rFonts w:ascii="Bookman Old Style" w:hAnsi="Bookman Old Style" w:cs="Arial"/>
          <w:lang w:val="en-AU"/>
        </w:rPr>
        <w:t xml:space="preserve"> </w:t>
      </w:r>
      <w:r w:rsidRPr="00FF2E2C">
        <w:rPr>
          <w:rFonts w:ascii="Bookman Old Style" w:hAnsi="Bookman Old Style" w:cs="Arial"/>
          <w:lang w:val="id-ID"/>
        </w:rPr>
        <w:t xml:space="preserve">Ternak kecil seperti kambing potensial diarahkan pemeliharaannya di Kab. Langkat, Kab. Serdang Bedagai, Kab. Labuhan </w:t>
      </w:r>
      <w:r w:rsidRPr="00FF2E2C">
        <w:rPr>
          <w:rFonts w:ascii="Bookman Old Style" w:hAnsi="Bookman Old Style" w:cs="Arial"/>
          <w:lang w:val="id-ID"/>
        </w:rPr>
        <w:lastRenderedPageBreak/>
        <w:t>Batu Utara,  dan Kab. Asahan. Domba potensi dikembangkan di Kabupaten Langkat, Kab. Labuhan Batu Utara, dan Kab. Serdang Bedagai.</w:t>
      </w:r>
    </w:p>
    <w:p w14:paraId="4D2F59FD" w14:textId="22EBC8A0" w:rsidR="00AD2187" w:rsidRDefault="00AD2187" w:rsidP="00091BE3">
      <w:pPr>
        <w:pStyle w:val="ListParagraph"/>
        <w:widowControl w:val="0"/>
        <w:spacing w:before="120" w:line="360" w:lineRule="auto"/>
        <w:ind w:left="567"/>
        <w:jc w:val="both"/>
        <w:rPr>
          <w:rFonts w:ascii="Bookman Old Style" w:hAnsi="Bookman Old Style" w:cs="Arial"/>
          <w:lang w:val="id-ID"/>
        </w:rPr>
      </w:pPr>
      <w:r w:rsidRPr="00FF2E2C">
        <w:rPr>
          <w:rFonts w:ascii="Bookman Old Style" w:hAnsi="Bookman Old Style" w:cs="Arial"/>
          <w:lang w:val="id-ID"/>
        </w:rPr>
        <w:t>Pengembangan ternak unggas seperti ayam buras potensi dikembangkan Kab. Mandailing Natal, Kab. Dairi, Kab. Serdang Bedagai, dan Kab. Pakpak Bharat.Adapun ayam pedaging potensi dikembangkan di Kabupaten   Serdang Bedagai, Asahan, Langkat, Deli Serdang dan Kota Binjai. Kemudian, ayam petelur potensi dikembangkan di Binjai, Asahan, Deli Serdang, Langkat, dan Serdang Bedagai. Adapun ternak itik potensi dikembangkan di Toba Samosir, Mandiling Natal, Dairi, Nias, dan Serdang Bedagai.</w:t>
      </w:r>
    </w:p>
    <w:p w14:paraId="7B2F1244" w14:textId="77777777" w:rsidR="00AD2187" w:rsidRPr="00FF2E2C" w:rsidRDefault="00AD2187" w:rsidP="00116EDA">
      <w:pPr>
        <w:pStyle w:val="T-3"/>
        <w:numPr>
          <w:ilvl w:val="0"/>
          <w:numId w:val="27"/>
        </w:numPr>
        <w:spacing w:before="120"/>
        <w:ind w:left="567" w:hanging="567"/>
        <w:rPr>
          <w:rFonts w:ascii="Bookman Old Style" w:hAnsi="Bookman Old Style"/>
          <w:b/>
          <w:noProof/>
          <w:sz w:val="24"/>
          <w:lang w:val="id-ID"/>
        </w:rPr>
      </w:pPr>
      <w:r w:rsidRPr="00FF2E2C">
        <w:rPr>
          <w:rFonts w:ascii="Bookman Old Style" w:hAnsi="Bookman Old Style"/>
          <w:b/>
          <w:noProof/>
          <w:sz w:val="24"/>
          <w:lang w:val="id-ID"/>
        </w:rPr>
        <w:t>Perikanan</w:t>
      </w:r>
    </w:p>
    <w:p w14:paraId="140888B5" w14:textId="2C4C3D75" w:rsidR="00AD2187" w:rsidRPr="00FF2E2C" w:rsidRDefault="00AD2187" w:rsidP="00091BE3">
      <w:pPr>
        <w:pStyle w:val="ListParagraph"/>
        <w:widowControl w:val="0"/>
        <w:spacing w:before="120" w:line="360" w:lineRule="auto"/>
        <w:ind w:left="567"/>
        <w:jc w:val="both"/>
        <w:rPr>
          <w:rFonts w:ascii="Bookman Old Style" w:hAnsi="Bookman Old Style" w:cs="Arial"/>
          <w:lang w:val="id-ID"/>
        </w:rPr>
      </w:pPr>
      <w:r w:rsidRPr="00FF2E2C">
        <w:rPr>
          <w:rFonts w:ascii="Bookman Old Style" w:hAnsi="Bookman Old Style" w:cs="Arial"/>
          <w:lang w:val="id-ID"/>
        </w:rPr>
        <w:t>Provinsi Sumatera Utara juga mempunyai potensi Sumber Daya Ikan (SDI) yang meliputi perikanan tangkap dan budidaya perikanan, baik di perairan laut maupun perairan darat dan perairan umum seperti sungai, danau, tambak. Di kawasan Pantai Bara</w:t>
      </w:r>
      <w:r w:rsidR="00B155E5" w:rsidRPr="00FF2E2C">
        <w:rPr>
          <w:rFonts w:ascii="Bookman Old Style" w:hAnsi="Bookman Old Style" w:cs="Arial"/>
          <w:lang w:val="id-ID"/>
        </w:rPr>
        <w:t xml:space="preserve">t </w:t>
      </w:r>
      <w:r w:rsidRPr="00FF2E2C">
        <w:rPr>
          <w:rFonts w:ascii="Bookman Old Style" w:hAnsi="Bookman Old Style" w:cs="Arial"/>
          <w:lang w:val="id-ID"/>
        </w:rPr>
        <w:t>hasilnya mencapai 1.076.960 ton/tahun dengan potensi jenis ikan unggulan di laut pesisir seperti tuna, tongkol, cakalang, kerapu, kakap, kembung, tenggiri, teri dan ikan hias (tingkat pemanfaatan baru sekitar 8,79 persen). Budidaya kelautan antara lain adalah teripang, rumput laut serta potensi terumbu karang. Potensi Sumber Daya Ikan (SDI) di Kawasan Pantai Timur mencapai 276.030 ton/tahun dengan potensi jenis ikan unggulan di laut pesisir seperti, tuna, tongkol, cakalang, kerapu, kakap, kembung, tenggiri, baronang, japuh, biji nangka, senangin, teri dan pari (tingkat pemanfaatan baru sekitar 90,75 persen). Sementara potensi Sumber Daya Ikan (SDI) di bagian tengah  memiliki potensi jenis ikan unggulan seperti ikan mas, nila, mujair, gurame, lele dumbo dan udang galah.</w:t>
      </w:r>
    </w:p>
    <w:p w14:paraId="2C14AB1C" w14:textId="77777777" w:rsidR="00BA4A37" w:rsidRPr="00FF2E2C" w:rsidRDefault="00AD2187" w:rsidP="00116EDA">
      <w:pPr>
        <w:pStyle w:val="T-3"/>
        <w:numPr>
          <w:ilvl w:val="0"/>
          <w:numId w:val="27"/>
        </w:numPr>
        <w:spacing w:before="120"/>
        <w:ind w:left="567" w:hanging="567"/>
        <w:rPr>
          <w:rFonts w:ascii="Bookman Old Style" w:hAnsi="Bookman Old Style"/>
          <w:b/>
          <w:noProof/>
          <w:sz w:val="24"/>
          <w:lang w:val="id-ID"/>
        </w:rPr>
      </w:pPr>
      <w:r w:rsidRPr="00FF2E2C">
        <w:rPr>
          <w:rFonts w:ascii="Bookman Old Style" w:hAnsi="Bookman Old Style"/>
          <w:b/>
          <w:noProof/>
          <w:sz w:val="24"/>
          <w:lang w:val="id-ID"/>
        </w:rPr>
        <w:t>Pariwisata</w:t>
      </w:r>
    </w:p>
    <w:p w14:paraId="3C42D887" w14:textId="767285C0" w:rsidR="00AD2187" w:rsidRPr="00FF2E2C" w:rsidRDefault="00AD2187" w:rsidP="00091BE3">
      <w:pPr>
        <w:pStyle w:val="T-3"/>
        <w:spacing w:before="120"/>
        <w:ind w:left="567"/>
        <w:rPr>
          <w:rFonts w:ascii="Bookman Old Style" w:hAnsi="Bookman Old Style"/>
          <w:noProof/>
          <w:sz w:val="24"/>
        </w:rPr>
      </w:pPr>
      <w:r w:rsidRPr="00FF2E2C">
        <w:rPr>
          <w:rFonts w:ascii="Bookman Old Style" w:hAnsi="Bookman Old Style"/>
          <w:noProof/>
          <w:sz w:val="24"/>
          <w:lang w:val="id-ID"/>
        </w:rPr>
        <w:t>Sumatera Utara juga memiliki berbagai tempat pariwisata yang patut dikunjungi para wisatawan lokal maupun wisatawan mancanegara. Berdasarkan jenis wisata yang dapat dikembangkan di Sumatera Utara antara lain</w:t>
      </w:r>
      <w:r w:rsidR="00E01C87" w:rsidRPr="00FF2E2C">
        <w:rPr>
          <w:rFonts w:ascii="Bookman Old Style" w:hAnsi="Bookman Old Style"/>
          <w:noProof/>
          <w:sz w:val="24"/>
        </w:rPr>
        <w:t xml:space="preserve"> wisata alam</w:t>
      </w:r>
      <w:r w:rsidR="00BA4A37" w:rsidRPr="00FF2E2C">
        <w:rPr>
          <w:rFonts w:ascii="Bookman Old Style" w:hAnsi="Bookman Old Style"/>
          <w:noProof/>
          <w:sz w:val="24"/>
        </w:rPr>
        <w:t>.</w:t>
      </w:r>
    </w:p>
    <w:p w14:paraId="6B79981E" w14:textId="77777777" w:rsidR="00AD2187" w:rsidRPr="00FF2E2C" w:rsidRDefault="00AD2187" w:rsidP="00116EDA">
      <w:pPr>
        <w:pStyle w:val="T-3"/>
        <w:numPr>
          <w:ilvl w:val="0"/>
          <w:numId w:val="26"/>
        </w:numPr>
        <w:tabs>
          <w:tab w:val="left" w:pos="360"/>
        </w:tabs>
        <w:spacing w:before="120"/>
        <w:ind w:left="1134" w:hanging="567"/>
        <w:rPr>
          <w:rFonts w:ascii="Bookman Old Style" w:hAnsi="Bookman Old Style"/>
          <w:i/>
          <w:noProof/>
          <w:sz w:val="24"/>
          <w:u w:val="single"/>
          <w:lang w:val="en-US"/>
        </w:rPr>
      </w:pPr>
      <w:r w:rsidRPr="00FF2E2C">
        <w:rPr>
          <w:rFonts w:ascii="Bookman Old Style" w:hAnsi="Bookman Old Style"/>
          <w:i/>
          <w:noProof/>
          <w:sz w:val="24"/>
          <w:u w:val="single"/>
          <w:lang w:val="en-US"/>
        </w:rPr>
        <w:t>W</w:t>
      </w:r>
      <w:r w:rsidRPr="00FF2E2C">
        <w:rPr>
          <w:rFonts w:ascii="Bookman Old Style" w:hAnsi="Bookman Old Style"/>
          <w:i/>
          <w:noProof/>
          <w:sz w:val="24"/>
          <w:u w:val="single"/>
          <w:lang w:val="id-ID"/>
        </w:rPr>
        <w:t xml:space="preserve">isata </w:t>
      </w:r>
      <w:r w:rsidRPr="00FF2E2C">
        <w:rPr>
          <w:rFonts w:ascii="Bookman Old Style" w:hAnsi="Bookman Old Style"/>
          <w:i/>
          <w:noProof/>
          <w:sz w:val="24"/>
          <w:u w:val="single"/>
          <w:lang w:val="en-US"/>
        </w:rPr>
        <w:t>A</w:t>
      </w:r>
      <w:r w:rsidRPr="00FF2E2C">
        <w:rPr>
          <w:rFonts w:ascii="Bookman Old Style" w:hAnsi="Bookman Old Style"/>
          <w:i/>
          <w:noProof/>
          <w:sz w:val="24"/>
          <w:u w:val="single"/>
          <w:lang w:val="id-ID"/>
        </w:rPr>
        <w:t>lam</w:t>
      </w:r>
    </w:p>
    <w:p w14:paraId="7FAD105E" w14:textId="77777777" w:rsidR="00B155E5" w:rsidRPr="00FF2E2C" w:rsidRDefault="00AD2187" w:rsidP="00091BE3">
      <w:pPr>
        <w:pStyle w:val="T-3"/>
        <w:spacing w:before="120"/>
        <w:ind w:left="1134"/>
        <w:contextualSpacing/>
        <w:rPr>
          <w:rFonts w:ascii="Bookman Old Style" w:hAnsi="Bookman Old Style"/>
          <w:noProof/>
          <w:sz w:val="24"/>
          <w:lang w:val="fi-FI"/>
        </w:rPr>
      </w:pPr>
      <w:r w:rsidRPr="00FF2E2C">
        <w:rPr>
          <w:rFonts w:ascii="Bookman Old Style" w:hAnsi="Bookman Old Style"/>
          <w:noProof/>
          <w:sz w:val="24"/>
          <w:lang w:val="en-US"/>
        </w:rPr>
        <w:t xml:space="preserve">Provinsi Sumatera Utara memiliki banyak objek wisata alam yang menjadi andalan dalam menarik wisatawan, diantaranya, yaitu: </w:t>
      </w:r>
      <w:r w:rsidRPr="00FF2E2C">
        <w:rPr>
          <w:rFonts w:ascii="Bookman Old Style" w:hAnsi="Bookman Old Style" w:cs="Tahoma"/>
          <w:noProof/>
          <w:sz w:val="24"/>
          <w:lang w:val="en-US"/>
        </w:rPr>
        <w:lastRenderedPageBreak/>
        <w:t xml:space="preserve">Kawasan Danau Toba, </w:t>
      </w:r>
      <w:r w:rsidRPr="00FF2E2C">
        <w:rPr>
          <w:rFonts w:ascii="Bookman Old Style" w:hAnsi="Bookman Old Style"/>
          <w:noProof/>
          <w:sz w:val="24"/>
          <w:lang w:val="fi-FI"/>
        </w:rPr>
        <w:t xml:space="preserve">Pemandian air panas </w:t>
      </w:r>
      <w:r w:rsidRPr="00FF2E2C">
        <w:rPr>
          <w:rFonts w:ascii="Bookman Old Style" w:hAnsi="Bookman Old Style"/>
          <w:noProof/>
          <w:sz w:val="24"/>
          <w:lang w:val="id-ID"/>
        </w:rPr>
        <w:t>P</w:t>
      </w:r>
      <w:r w:rsidRPr="00FF2E2C">
        <w:rPr>
          <w:rFonts w:ascii="Bookman Old Style" w:hAnsi="Bookman Old Style"/>
          <w:noProof/>
          <w:sz w:val="24"/>
          <w:lang w:val="fi-FI"/>
        </w:rPr>
        <w:t>angururan, Pusuk Buhit, Danau Sidihoni, Tomok, Tuktuk, Aek Sipitudai, Kebun Raya Simanindo, Taman Bumi</w:t>
      </w:r>
      <w:r w:rsidR="00B155E5" w:rsidRPr="00FF2E2C">
        <w:rPr>
          <w:rFonts w:ascii="Bookman Old Style" w:hAnsi="Bookman Old Style"/>
          <w:noProof/>
          <w:sz w:val="24"/>
          <w:lang w:val="fi-FI"/>
        </w:rPr>
        <w:t xml:space="preserve">, dan lain-lain. </w:t>
      </w:r>
    </w:p>
    <w:p w14:paraId="41340DDD" w14:textId="5008E103" w:rsidR="00AD2187" w:rsidRPr="00FF2E2C" w:rsidRDefault="00AD2187" w:rsidP="00091BE3">
      <w:pPr>
        <w:pStyle w:val="T-3"/>
        <w:spacing w:before="120"/>
        <w:ind w:left="1134"/>
        <w:contextualSpacing/>
        <w:rPr>
          <w:rFonts w:ascii="Bookman Old Style" w:hAnsi="Bookman Old Style"/>
          <w:noProof/>
          <w:sz w:val="24"/>
          <w:lang w:val="en-AU"/>
        </w:rPr>
      </w:pPr>
      <w:r w:rsidRPr="00FF2E2C">
        <w:rPr>
          <w:rFonts w:ascii="Bookman Old Style" w:hAnsi="Bookman Old Style"/>
          <w:noProof/>
          <w:sz w:val="24"/>
          <w:lang w:val="fi-FI"/>
        </w:rPr>
        <w:t xml:space="preserve">Selain itu Sumatera Utara juga memiliki potensi yang cukup besar disektor ekowisata. Beberapa kawasan ekowisata yang berada di Sumatera Utara antara lain : </w:t>
      </w:r>
    </w:p>
    <w:p w14:paraId="0504B506" w14:textId="77777777" w:rsidR="00AD2187" w:rsidRPr="00FF2E2C" w:rsidRDefault="00AD2187" w:rsidP="00116EDA">
      <w:pPr>
        <w:pStyle w:val="T-3"/>
        <w:numPr>
          <w:ilvl w:val="1"/>
          <w:numId w:val="26"/>
        </w:numPr>
        <w:spacing w:before="120"/>
        <w:ind w:left="1560" w:hanging="426"/>
        <w:contextualSpacing/>
        <w:rPr>
          <w:rFonts w:ascii="Bookman Old Style" w:hAnsi="Bookman Old Style"/>
          <w:noProof/>
          <w:sz w:val="24"/>
          <w:lang w:val="fi-FI"/>
        </w:rPr>
      </w:pPr>
      <w:r w:rsidRPr="00FF2E2C">
        <w:rPr>
          <w:rFonts w:ascii="Bookman Old Style" w:hAnsi="Bookman Old Style"/>
          <w:noProof/>
          <w:sz w:val="24"/>
          <w:lang w:val="fi-FI"/>
        </w:rPr>
        <w:t>Kawasan Ekowisata Tangkahan</w:t>
      </w:r>
    </w:p>
    <w:p w14:paraId="20A16393" w14:textId="7AB085B1" w:rsidR="00AD2187" w:rsidRPr="00FF2E2C" w:rsidRDefault="002E30A5" w:rsidP="00091BE3">
      <w:pPr>
        <w:pStyle w:val="T-3"/>
        <w:spacing w:before="120"/>
        <w:ind w:left="1560"/>
        <w:contextualSpacing/>
        <w:rPr>
          <w:rFonts w:ascii="Bookman Old Style" w:hAnsi="Bookman Old Style"/>
          <w:noProof/>
          <w:sz w:val="24"/>
          <w:lang w:val="fi-FI"/>
        </w:rPr>
      </w:pPr>
      <w:r>
        <w:rPr>
          <w:rFonts w:ascii="Bookman Old Style" w:hAnsi="Bookman Old Style"/>
          <w:noProof/>
          <w:sz w:val="24"/>
          <w:lang w:val="fi-FI"/>
        </w:rPr>
        <w:t>D</w:t>
      </w:r>
      <w:r w:rsidR="00AD2187" w:rsidRPr="00FF2E2C">
        <w:rPr>
          <w:rFonts w:ascii="Bookman Old Style" w:hAnsi="Bookman Old Style"/>
          <w:noProof/>
          <w:sz w:val="24"/>
          <w:lang w:val="fi-FI"/>
        </w:rPr>
        <w:t>i kawasan ekowisata Tangkahan juga terdapat tempat rehabilitasi satwa langka orangutan sumatera serta konservasi Gajah. Selain itu juga terdapat kawasan Bahorok, sekitar 75.7 km dari Medan atau 3 jam dengan mobil. Tempat yang terkenal dengan arus sungai yang deras dan jernih yang sangat cocok untuk penikmat olahraga arung jeram.</w:t>
      </w:r>
    </w:p>
    <w:p w14:paraId="6A75C150" w14:textId="77777777" w:rsidR="00AD2187" w:rsidRPr="00FF2E2C" w:rsidRDefault="00AD2187" w:rsidP="00116EDA">
      <w:pPr>
        <w:pStyle w:val="T-3"/>
        <w:numPr>
          <w:ilvl w:val="1"/>
          <w:numId w:val="26"/>
        </w:numPr>
        <w:spacing w:before="120"/>
        <w:ind w:left="1560" w:hanging="426"/>
        <w:contextualSpacing/>
        <w:rPr>
          <w:rFonts w:ascii="Bookman Old Style" w:hAnsi="Bookman Old Style"/>
          <w:noProof/>
          <w:sz w:val="24"/>
          <w:lang w:val="fi-FI"/>
        </w:rPr>
      </w:pPr>
      <w:r w:rsidRPr="00FF2E2C">
        <w:rPr>
          <w:rFonts w:ascii="Bookman Old Style" w:hAnsi="Bookman Old Style"/>
          <w:noProof/>
          <w:sz w:val="24"/>
          <w:lang w:val="fi-FI"/>
        </w:rPr>
        <w:t>Kawasan Ekowisata Karo.</w:t>
      </w:r>
    </w:p>
    <w:p w14:paraId="7F095C66" w14:textId="41F8A16C" w:rsidR="00AD2187" w:rsidRPr="00FF2E2C" w:rsidRDefault="00B155E5" w:rsidP="00091BE3">
      <w:pPr>
        <w:pStyle w:val="T-3"/>
        <w:spacing w:before="120"/>
        <w:ind w:left="1560"/>
        <w:contextualSpacing/>
        <w:rPr>
          <w:rFonts w:ascii="Bookman Old Style" w:hAnsi="Bookman Old Style"/>
          <w:noProof/>
          <w:sz w:val="24"/>
          <w:lang w:val="fi-FI"/>
        </w:rPr>
      </w:pPr>
      <w:r w:rsidRPr="00FF2E2C">
        <w:rPr>
          <w:rFonts w:ascii="Bookman Old Style" w:hAnsi="Bookman Old Style"/>
          <w:noProof/>
          <w:sz w:val="24"/>
          <w:lang w:val="fi-FI"/>
        </w:rPr>
        <w:t>K</w:t>
      </w:r>
      <w:r w:rsidR="00AD2187" w:rsidRPr="00FF2E2C">
        <w:rPr>
          <w:rFonts w:ascii="Bookman Old Style" w:hAnsi="Bookman Old Style"/>
          <w:noProof/>
          <w:sz w:val="24"/>
          <w:lang w:val="fi-FI"/>
        </w:rPr>
        <w:t>abupaten Karo merupakan salah satu tujuan wisata yang cukup terkenal di luar negeri, terbukti dengan wisatawan asing yang datang ke kabupaten ini. Banyak tujuan wisata dapat dikunjungi di wilayah ini, yaitu wisata Agro Berastagi, Tongging, Gundaling Peak, Danau Lau Kawar, Mata Air Panas alami Lau Sidebuk, dan banyak lainnya.</w:t>
      </w:r>
    </w:p>
    <w:p w14:paraId="252AB509" w14:textId="77777777" w:rsidR="00AD2187" w:rsidRPr="00FF2E2C" w:rsidRDefault="00AD2187" w:rsidP="00116EDA">
      <w:pPr>
        <w:pStyle w:val="T-3"/>
        <w:numPr>
          <w:ilvl w:val="0"/>
          <w:numId w:val="26"/>
        </w:numPr>
        <w:spacing w:before="120"/>
        <w:ind w:left="1134" w:hanging="567"/>
        <w:rPr>
          <w:rFonts w:ascii="Bookman Old Style" w:hAnsi="Bookman Old Style"/>
          <w:i/>
          <w:noProof/>
          <w:sz w:val="24"/>
          <w:u w:val="single"/>
          <w:lang w:val="en-US"/>
        </w:rPr>
      </w:pPr>
      <w:r w:rsidRPr="00FF2E2C">
        <w:rPr>
          <w:rFonts w:ascii="Bookman Old Style" w:hAnsi="Bookman Old Style"/>
          <w:i/>
          <w:noProof/>
          <w:sz w:val="24"/>
          <w:u w:val="single"/>
          <w:lang w:val="en-US"/>
        </w:rPr>
        <w:t>W</w:t>
      </w:r>
      <w:r w:rsidRPr="00FF2E2C">
        <w:rPr>
          <w:rFonts w:ascii="Bookman Old Style" w:hAnsi="Bookman Old Style"/>
          <w:i/>
          <w:noProof/>
          <w:sz w:val="24"/>
          <w:u w:val="single"/>
          <w:lang w:val="id-ID"/>
        </w:rPr>
        <w:t xml:space="preserve">isata </w:t>
      </w:r>
      <w:r w:rsidRPr="00FF2E2C">
        <w:rPr>
          <w:rFonts w:ascii="Bookman Old Style" w:hAnsi="Bookman Old Style"/>
          <w:i/>
          <w:noProof/>
          <w:sz w:val="24"/>
          <w:u w:val="single"/>
          <w:lang w:val="en-US"/>
        </w:rPr>
        <w:t>Kebudayaan</w:t>
      </w:r>
    </w:p>
    <w:p w14:paraId="5D5E8C01" w14:textId="48F1F3B3" w:rsidR="00AD2187" w:rsidRPr="00FF2E2C" w:rsidRDefault="00AD2187" w:rsidP="00091BE3">
      <w:pPr>
        <w:pStyle w:val="T-3"/>
        <w:spacing w:before="120"/>
        <w:ind w:left="1134"/>
        <w:rPr>
          <w:rFonts w:ascii="Bookman Old Style" w:hAnsi="Bookman Old Style"/>
          <w:noProof/>
          <w:sz w:val="24"/>
          <w:lang w:val="en-US"/>
        </w:rPr>
      </w:pPr>
      <w:r w:rsidRPr="00FF2E2C">
        <w:rPr>
          <w:rFonts w:ascii="Bookman Old Style" w:hAnsi="Bookman Old Style"/>
          <w:noProof/>
          <w:sz w:val="24"/>
          <w:lang w:val="en-US"/>
        </w:rPr>
        <w:t xml:space="preserve">Merupakan jenis wisata dengan daya tarik budaya, dapat berupa peninggalan jaman dahulu, berupa bangunan dan kawasan permukiman yang masih memelihara tradisi. </w:t>
      </w:r>
    </w:p>
    <w:p w14:paraId="6F932F78" w14:textId="77777777" w:rsidR="00AD2187" w:rsidRPr="00FF2E2C" w:rsidRDefault="00AD2187" w:rsidP="00116EDA">
      <w:pPr>
        <w:pStyle w:val="T-3"/>
        <w:numPr>
          <w:ilvl w:val="0"/>
          <w:numId w:val="26"/>
        </w:numPr>
        <w:spacing w:before="120"/>
        <w:ind w:left="1134" w:hanging="567"/>
        <w:rPr>
          <w:rFonts w:ascii="Bookman Old Style" w:hAnsi="Bookman Old Style"/>
          <w:i/>
          <w:noProof/>
          <w:sz w:val="24"/>
          <w:u w:val="single"/>
          <w:lang w:val="en-US"/>
        </w:rPr>
      </w:pPr>
      <w:r w:rsidRPr="00FF2E2C">
        <w:rPr>
          <w:rFonts w:ascii="Bookman Old Style" w:hAnsi="Bookman Old Style"/>
          <w:i/>
          <w:noProof/>
          <w:sz w:val="24"/>
          <w:u w:val="single"/>
          <w:lang w:val="en-US"/>
        </w:rPr>
        <w:t>W</w:t>
      </w:r>
      <w:r w:rsidRPr="00FF2E2C">
        <w:rPr>
          <w:rFonts w:ascii="Bookman Old Style" w:hAnsi="Bookman Old Style"/>
          <w:i/>
          <w:noProof/>
          <w:sz w:val="24"/>
          <w:u w:val="single"/>
          <w:lang w:val="id-ID"/>
        </w:rPr>
        <w:t xml:space="preserve">isata </w:t>
      </w:r>
      <w:r w:rsidRPr="00FF2E2C">
        <w:rPr>
          <w:rFonts w:ascii="Bookman Old Style" w:hAnsi="Bookman Old Style"/>
          <w:i/>
          <w:noProof/>
          <w:sz w:val="24"/>
          <w:u w:val="single"/>
          <w:lang w:val="en-US"/>
        </w:rPr>
        <w:t>Minat Khusus</w:t>
      </w:r>
    </w:p>
    <w:p w14:paraId="6238FF7B" w14:textId="7B3F5D79" w:rsidR="00AD2187" w:rsidRPr="00FF2E2C" w:rsidRDefault="00AD2187" w:rsidP="00091BE3">
      <w:pPr>
        <w:pStyle w:val="T-3"/>
        <w:spacing w:before="120"/>
        <w:ind w:left="1134"/>
        <w:contextualSpacing/>
        <w:rPr>
          <w:rFonts w:ascii="Bookman Old Style" w:hAnsi="Bookman Old Style"/>
          <w:noProof/>
          <w:lang w:val="en-US"/>
        </w:rPr>
      </w:pPr>
      <w:r w:rsidRPr="00FF2E2C">
        <w:rPr>
          <w:rFonts w:ascii="Bookman Old Style" w:hAnsi="Bookman Old Style"/>
          <w:noProof/>
          <w:sz w:val="24"/>
          <w:lang w:val="en-US"/>
        </w:rPr>
        <w:t xml:space="preserve">Wisata minat khusus merupakan wisata dengan daya tarik aktivitas tertentu seperti wisata kuliner, pendidikan, belanja, konvensi dan lain sebagainya. </w:t>
      </w:r>
    </w:p>
    <w:p w14:paraId="05229D1F" w14:textId="77777777" w:rsidR="00026DA9" w:rsidRPr="00FF2E2C" w:rsidRDefault="00AD2187" w:rsidP="00116EDA">
      <w:pPr>
        <w:pStyle w:val="T-3"/>
        <w:numPr>
          <w:ilvl w:val="0"/>
          <w:numId w:val="27"/>
        </w:numPr>
        <w:spacing w:before="120"/>
        <w:ind w:left="567" w:hanging="567"/>
        <w:rPr>
          <w:rFonts w:ascii="Bookman Old Style" w:hAnsi="Bookman Old Style"/>
          <w:b/>
          <w:noProof/>
          <w:sz w:val="24"/>
          <w:lang w:val="id-ID"/>
        </w:rPr>
      </w:pPr>
      <w:r w:rsidRPr="00FF2E2C">
        <w:rPr>
          <w:rFonts w:ascii="Bookman Old Style" w:hAnsi="Bookman Old Style"/>
          <w:b/>
          <w:noProof/>
          <w:sz w:val="24"/>
          <w:lang w:val="id-ID"/>
        </w:rPr>
        <w:t>Bahan Tambang dan Mineral</w:t>
      </w:r>
    </w:p>
    <w:p w14:paraId="1E172B4A" w14:textId="1BF25EBE" w:rsidR="00AD2187" w:rsidRPr="00FF2E2C" w:rsidRDefault="00AD2187" w:rsidP="00091BE3">
      <w:pPr>
        <w:pStyle w:val="T-3"/>
        <w:spacing w:before="120"/>
        <w:ind w:left="567"/>
        <w:rPr>
          <w:rFonts w:ascii="Bookman Old Style" w:hAnsi="Bookman Old Style"/>
          <w:b/>
          <w:noProof/>
          <w:sz w:val="24"/>
          <w:lang w:val="id-ID"/>
        </w:rPr>
      </w:pPr>
      <w:r w:rsidRPr="00FF2E2C">
        <w:rPr>
          <w:rFonts w:ascii="Bookman Old Style" w:hAnsi="Bookman Old Style"/>
          <w:noProof/>
          <w:sz w:val="24"/>
          <w:lang w:val="id-ID"/>
        </w:rPr>
        <w:t xml:space="preserve">Potensi bahan tambang terdiri dari bahan tambang panas bumi, tambang minyak bumi, </w:t>
      </w:r>
      <w:r w:rsidRPr="00FF2E2C">
        <w:rPr>
          <w:rFonts w:ascii="Bookman Old Style" w:hAnsi="Bookman Old Style"/>
          <w:noProof/>
          <w:sz w:val="24"/>
        </w:rPr>
        <w:t xml:space="preserve">tambang  </w:t>
      </w:r>
      <w:r w:rsidRPr="00FF2E2C">
        <w:rPr>
          <w:rFonts w:ascii="Bookman Old Style" w:hAnsi="Bookman Old Style"/>
          <w:noProof/>
          <w:sz w:val="24"/>
          <w:lang w:val="id-ID"/>
        </w:rPr>
        <w:t>gambut, t</w:t>
      </w:r>
      <w:r w:rsidRPr="00FF2E2C">
        <w:rPr>
          <w:rFonts w:ascii="Bookman Old Style" w:hAnsi="Bookman Old Style"/>
          <w:noProof/>
          <w:sz w:val="24"/>
        </w:rPr>
        <w:t>ambang batu bara</w:t>
      </w:r>
      <w:r w:rsidRPr="00FF2E2C">
        <w:rPr>
          <w:rFonts w:ascii="Bookman Old Style" w:hAnsi="Bookman Old Style"/>
          <w:noProof/>
          <w:sz w:val="24"/>
          <w:lang w:val="id-ID"/>
        </w:rPr>
        <w:t xml:space="preserve">, tambang mineral dan bahan galian air tanah </w:t>
      </w:r>
    </w:p>
    <w:p w14:paraId="5E63725C" w14:textId="6616D06A" w:rsidR="000014CA" w:rsidRPr="00FF2E2C" w:rsidRDefault="000014CA" w:rsidP="00091BE3">
      <w:pPr>
        <w:pStyle w:val="Heading4"/>
        <w:spacing w:before="120"/>
      </w:pPr>
      <w:r w:rsidRPr="00FF2E2C">
        <w:t>Wilayah Rawan Bencana</w:t>
      </w:r>
    </w:p>
    <w:p w14:paraId="10440C13" w14:textId="0FC9DD2C" w:rsidR="00B155E5" w:rsidRPr="00FF2E2C" w:rsidRDefault="000014CA" w:rsidP="00091BE3">
      <w:pPr>
        <w:pStyle w:val="T-3"/>
        <w:spacing w:before="120"/>
        <w:ind w:left="0" w:firstLine="720"/>
        <w:contextualSpacing/>
        <w:rPr>
          <w:rFonts w:ascii="Bookman Old Style" w:hAnsi="Bookman Old Style"/>
          <w:noProof/>
          <w:sz w:val="24"/>
          <w:lang w:val="id-ID"/>
        </w:rPr>
      </w:pPr>
      <w:r w:rsidRPr="00FF2E2C">
        <w:rPr>
          <w:rFonts w:ascii="Bookman Old Style" w:hAnsi="Bookman Old Style"/>
          <w:noProof/>
          <w:sz w:val="24"/>
          <w:lang w:val="en-US"/>
        </w:rPr>
        <w:t xml:space="preserve">Kawasan rawan bencana di Provinsi Sumatera Utara dibagi kedalam beberapa kawasan, yaitu kawasan kawasan rawan massa gerakan </w:t>
      </w:r>
      <w:r w:rsidRPr="00FF2E2C">
        <w:rPr>
          <w:rFonts w:ascii="Bookman Old Style" w:hAnsi="Bookman Old Style"/>
          <w:noProof/>
          <w:sz w:val="24"/>
          <w:lang w:val="en-US"/>
        </w:rPr>
        <w:lastRenderedPageBreak/>
        <w:t xml:space="preserve">tanah/tanah longsor, kawasan rawan zona patahan aktif, kawasan rawan gelombang pasang air laut/abrasi/tsunami, kawasan rawan banjir/banjir bandang, kawasan rawan angin puting beliung, kawasan rawan kebakaran hutan, dan kawasan rawan </w:t>
      </w:r>
      <w:r w:rsidRPr="00FF2E2C">
        <w:rPr>
          <w:rFonts w:ascii="Bookman Old Style" w:hAnsi="Bookman Old Style"/>
          <w:noProof/>
          <w:sz w:val="24"/>
          <w:lang w:val="sv-SE"/>
        </w:rPr>
        <w:t xml:space="preserve">letusan </w:t>
      </w:r>
      <w:r w:rsidRPr="00FF2E2C">
        <w:rPr>
          <w:rFonts w:ascii="Bookman Old Style" w:hAnsi="Bookman Old Style"/>
          <w:noProof/>
          <w:sz w:val="24"/>
          <w:lang w:val="en-US"/>
        </w:rPr>
        <w:t xml:space="preserve">gunung berapi. Wilayah </w:t>
      </w:r>
      <w:r w:rsidRPr="00FF2E2C">
        <w:rPr>
          <w:rFonts w:ascii="Bookman Old Style" w:hAnsi="Bookman Old Style"/>
          <w:noProof/>
          <w:sz w:val="24"/>
          <w:lang w:val="id-ID"/>
        </w:rPr>
        <w:t xml:space="preserve">Sumatera Utara merupakan salah satu </w:t>
      </w:r>
      <w:r w:rsidRPr="00FF2E2C">
        <w:rPr>
          <w:rFonts w:ascii="Bookman Old Style" w:hAnsi="Bookman Old Style"/>
          <w:noProof/>
          <w:sz w:val="24"/>
          <w:lang w:val="en-US"/>
        </w:rPr>
        <w:t xml:space="preserve">wilayah </w:t>
      </w:r>
      <w:r w:rsidRPr="00FF2E2C">
        <w:rPr>
          <w:rFonts w:ascii="Bookman Old Style" w:hAnsi="Bookman Old Style"/>
          <w:noProof/>
          <w:sz w:val="24"/>
          <w:lang w:val="id-ID"/>
        </w:rPr>
        <w:t xml:space="preserve">di Indonesia yang rawan terhadap terjadinya longsor (gerakan tanah), gelombang pasang (tsunami),  banjir dan peristiwa gempa. </w:t>
      </w:r>
    </w:p>
    <w:p w14:paraId="788238C2" w14:textId="125FC220" w:rsidR="005B7D1F" w:rsidRPr="00FF2E2C" w:rsidRDefault="005B7D1F" w:rsidP="00091BE3">
      <w:pPr>
        <w:pStyle w:val="Heading4"/>
        <w:tabs>
          <w:tab w:val="clear" w:pos="993"/>
        </w:tabs>
        <w:spacing w:before="120"/>
        <w:ind w:left="993" w:hanging="993"/>
      </w:pPr>
      <w:r w:rsidRPr="00FF2E2C">
        <w:t>Kondisi Demografi</w:t>
      </w:r>
    </w:p>
    <w:p w14:paraId="19EEFA02" w14:textId="67A9F66D" w:rsidR="00EC0D3A" w:rsidRPr="00FF2E2C" w:rsidRDefault="00845F60" w:rsidP="00091BE3">
      <w:pPr>
        <w:spacing w:before="120" w:line="360" w:lineRule="auto"/>
        <w:ind w:firstLine="720"/>
        <w:jc w:val="both"/>
        <w:rPr>
          <w:rFonts w:ascii="Bookman Old Style" w:eastAsia="Arial" w:hAnsi="Bookman Old Style" w:cs="Arial"/>
          <w:lang w:val="id-ID"/>
        </w:rPr>
      </w:pPr>
      <w:r w:rsidRPr="00FF2E2C">
        <w:rPr>
          <w:rFonts w:ascii="Bookman Old Style" w:eastAsia="Arial" w:hAnsi="Bookman Old Style" w:cs="Arial"/>
        </w:rPr>
        <w:t>Menurut hasil pencacahan lengkap Sensus Penduduk (SP) 1990 penduduk keadaan tanggal 31 Oktober 1990 (hari sensus) berjumlah 10,26 juta jiwa, kemudian dari hasil SP2000, jumlah penduduk Sumatera Utara sebesar 11,51 juta jiwa. Selanjutnya dari hasil Sensus Penduduk pada bulan Mei 2010 jumlah penduduk Sumatera Utara 12.982.204 jiwa</w:t>
      </w:r>
      <w:r w:rsidR="00DE2600" w:rsidRPr="00FF2E2C">
        <w:rPr>
          <w:rFonts w:ascii="Bookman Old Style" w:eastAsia="Arial" w:hAnsi="Bookman Old Style" w:cs="Arial"/>
          <w:lang w:val="id-ID"/>
        </w:rPr>
        <w:t>. Pada tahun 201</w:t>
      </w:r>
      <w:r w:rsidR="00BC7091" w:rsidRPr="00FF2E2C">
        <w:rPr>
          <w:rFonts w:ascii="Bookman Old Style" w:eastAsia="Arial" w:hAnsi="Bookman Old Style" w:cs="Arial"/>
          <w:lang w:val="id-ID"/>
        </w:rPr>
        <w:t>8</w:t>
      </w:r>
      <w:r w:rsidR="00DE2600" w:rsidRPr="00FF2E2C">
        <w:rPr>
          <w:rFonts w:ascii="Bookman Old Style" w:eastAsia="Arial" w:hAnsi="Bookman Old Style" w:cs="Arial"/>
          <w:lang w:val="id-ID"/>
        </w:rPr>
        <w:t xml:space="preserve"> Penduduk Sumatera Utara berjumlah 14.262.147 jiwa</w:t>
      </w:r>
      <w:r w:rsidR="0095094D" w:rsidRPr="00FF2E2C">
        <w:rPr>
          <w:rFonts w:ascii="Bookman Old Style" w:eastAsia="Arial" w:hAnsi="Bookman Old Style" w:cs="Arial"/>
          <w:lang w:val="id-ID"/>
        </w:rPr>
        <w:t xml:space="preserve">, </w:t>
      </w:r>
      <w:r w:rsidR="00DE2600" w:rsidRPr="00FF2E2C">
        <w:rPr>
          <w:rFonts w:ascii="Bookman Old Style" w:eastAsia="Arial" w:hAnsi="Bookman Old Style" w:cs="Arial"/>
          <w:lang w:val="id-ID"/>
        </w:rPr>
        <w:t>lebih banyak tinggal di daerah perdesaan dibanding daerah perkotaan, jumlah penduduk yang tinggal dipedesaan adalah 7.132.310 jiwa (50,01%) dan yang tinggal di daerah perkotaan sebesar 7.129.837 jiwa (49,99%).</w:t>
      </w:r>
    </w:p>
    <w:p w14:paraId="3085C998" w14:textId="77777777" w:rsidR="00EC0D3A" w:rsidRPr="00FF2E2C" w:rsidRDefault="00EC0D3A" w:rsidP="00E371ED">
      <w:pPr>
        <w:numPr>
          <w:ilvl w:val="0"/>
          <w:numId w:val="4"/>
        </w:numPr>
        <w:tabs>
          <w:tab w:val="left" w:pos="328"/>
        </w:tabs>
        <w:ind w:left="1418"/>
        <w:jc w:val="center"/>
        <w:rPr>
          <w:rFonts w:ascii="Bookman Old Style" w:eastAsia="Arial" w:hAnsi="Bookman Old Style" w:cs="Arial"/>
          <w:lang w:val="id-ID"/>
        </w:rPr>
      </w:pPr>
    </w:p>
    <w:p w14:paraId="191A3756" w14:textId="77777777" w:rsidR="00DE2600" w:rsidRPr="00FF2E2C" w:rsidRDefault="00DE2600" w:rsidP="00116EDA">
      <w:pPr>
        <w:pStyle w:val="ListParagraph"/>
        <w:numPr>
          <w:ilvl w:val="0"/>
          <w:numId w:val="19"/>
        </w:numPr>
        <w:tabs>
          <w:tab w:val="left" w:pos="328"/>
        </w:tabs>
        <w:ind w:left="1800" w:hanging="524"/>
        <w:jc w:val="center"/>
        <w:rPr>
          <w:rFonts w:ascii="Bookman Old Style" w:hAnsi="Bookman Old Style" w:cs="Arial"/>
          <w:b/>
          <w:vanish/>
          <w:lang w:val="id-ID"/>
        </w:rPr>
      </w:pPr>
    </w:p>
    <w:p w14:paraId="1DC990AC" w14:textId="77777777" w:rsidR="00DE2600" w:rsidRPr="00FF2E2C" w:rsidRDefault="00DE2600" w:rsidP="00116EDA">
      <w:pPr>
        <w:pStyle w:val="ListParagraph"/>
        <w:numPr>
          <w:ilvl w:val="0"/>
          <w:numId w:val="19"/>
        </w:numPr>
        <w:tabs>
          <w:tab w:val="left" w:pos="328"/>
        </w:tabs>
        <w:ind w:left="1800" w:hanging="524"/>
        <w:jc w:val="center"/>
        <w:rPr>
          <w:rFonts w:ascii="Bookman Old Style" w:hAnsi="Bookman Old Style" w:cs="Arial"/>
          <w:b/>
          <w:vanish/>
          <w:lang w:val="id-ID"/>
        </w:rPr>
      </w:pPr>
    </w:p>
    <w:p w14:paraId="4DF2807D" w14:textId="2DFFF86C" w:rsidR="00FC6F5A" w:rsidRPr="00FF2E2C" w:rsidRDefault="00FC6F5A" w:rsidP="00EC0D3A">
      <w:pPr>
        <w:tabs>
          <w:tab w:val="left" w:pos="328"/>
        </w:tabs>
        <w:jc w:val="center"/>
        <w:rPr>
          <w:rFonts w:ascii="Bookman Old Style" w:hAnsi="Bookman Old Style" w:cs="Arial"/>
          <w:b/>
          <w:lang w:val="id-ID"/>
        </w:rPr>
      </w:pPr>
      <w:bookmarkStart w:id="0" w:name="_Hlk3993564"/>
      <w:r w:rsidRPr="00FF2E2C">
        <w:rPr>
          <w:rFonts w:ascii="Bookman Old Style" w:hAnsi="Bookman Old Style" w:cs="Arial"/>
          <w:b/>
        </w:rPr>
        <w:t xml:space="preserve">Jumlah Penduduk, Kepadatan, dan Distribusi </w:t>
      </w:r>
      <w:r w:rsidRPr="00FF2E2C">
        <w:rPr>
          <w:rFonts w:ascii="Bookman Old Style" w:hAnsi="Bookman Old Style"/>
          <w:b/>
          <w:noProof/>
        </w:rPr>
        <w:t>Penduduk</w:t>
      </w:r>
    </w:p>
    <w:p w14:paraId="6B38201D" w14:textId="442FA832" w:rsidR="00FC6F5A" w:rsidRPr="00FF2E2C" w:rsidRDefault="00FC6F5A" w:rsidP="00FC6F5A">
      <w:pPr>
        <w:jc w:val="center"/>
        <w:rPr>
          <w:rFonts w:ascii="Bookman Old Style" w:hAnsi="Bookman Old Style" w:cs="Arial"/>
          <w:b/>
        </w:rPr>
      </w:pPr>
      <w:r w:rsidRPr="00FF2E2C">
        <w:rPr>
          <w:rFonts w:ascii="Bookman Old Style" w:hAnsi="Bookman Old Style" w:cs="Arial"/>
          <w:b/>
        </w:rPr>
        <w:t>Menurut Kabupaten/Kota Tahun 2018</w:t>
      </w:r>
    </w:p>
    <w:tbl>
      <w:tblPr>
        <w:tblW w:w="89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2440"/>
        <w:gridCol w:w="1138"/>
        <w:gridCol w:w="1138"/>
        <w:gridCol w:w="1212"/>
        <w:gridCol w:w="1280"/>
        <w:gridCol w:w="1251"/>
      </w:tblGrid>
      <w:tr w:rsidR="0094449E" w:rsidRPr="00FF2E2C" w14:paraId="59BF9D0A" w14:textId="77777777" w:rsidTr="00875F0F">
        <w:trPr>
          <w:trHeight w:val="200"/>
          <w:tblHeader/>
        </w:trPr>
        <w:tc>
          <w:tcPr>
            <w:tcW w:w="488" w:type="dxa"/>
            <w:vMerge w:val="restart"/>
            <w:shd w:val="clear" w:color="auto" w:fill="auto"/>
            <w:noWrap/>
            <w:vAlign w:val="center"/>
            <w:hideMark/>
          </w:tcPr>
          <w:p w14:paraId="6334D72B" w14:textId="77777777" w:rsidR="00FC6F5A" w:rsidRPr="00FF2E2C" w:rsidRDefault="00FC6F5A" w:rsidP="002C5CCE">
            <w:pPr>
              <w:jc w:val="center"/>
              <w:rPr>
                <w:rFonts w:ascii="Bookman Old Style" w:eastAsia="Calibri" w:hAnsi="Bookman Old Style" w:cs="Arial"/>
                <w:b/>
                <w:sz w:val="18"/>
                <w:szCs w:val="18"/>
              </w:rPr>
            </w:pPr>
            <w:bookmarkStart w:id="1" w:name="_Hlk3993597"/>
            <w:r w:rsidRPr="00FF2E2C">
              <w:rPr>
                <w:rFonts w:ascii="Bookman Old Style" w:eastAsia="Calibri" w:hAnsi="Bookman Old Style" w:cs="Arial"/>
                <w:b/>
                <w:sz w:val="18"/>
                <w:szCs w:val="18"/>
              </w:rPr>
              <w:t>No</w:t>
            </w:r>
          </w:p>
        </w:tc>
        <w:tc>
          <w:tcPr>
            <w:tcW w:w="2440" w:type="dxa"/>
            <w:vMerge w:val="restart"/>
            <w:shd w:val="clear" w:color="auto" w:fill="auto"/>
            <w:noWrap/>
            <w:vAlign w:val="center"/>
            <w:hideMark/>
          </w:tcPr>
          <w:p w14:paraId="7D2F7657" w14:textId="77777777" w:rsidR="00FC6F5A" w:rsidRPr="00FF2E2C" w:rsidRDefault="00FC6F5A" w:rsidP="002C5CCE">
            <w:pPr>
              <w:jc w:val="center"/>
              <w:rPr>
                <w:rFonts w:ascii="Bookman Old Style" w:eastAsia="Calibri" w:hAnsi="Bookman Old Style" w:cs="Arial"/>
                <w:b/>
                <w:sz w:val="18"/>
                <w:szCs w:val="18"/>
              </w:rPr>
            </w:pPr>
            <w:r w:rsidRPr="00FF2E2C">
              <w:rPr>
                <w:rFonts w:ascii="Bookman Old Style" w:eastAsia="Calibri" w:hAnsi="Bookman Old Style" w:cs="Arial"/>
                <w:b/>
                <w:sz w:val="18"/>
                <w:szCs w:val="18"/>
              </w:rPr>
              <w:t>Kab</w:t>
            </w:r>
            <w:r w:rsidRPr="00FF2E2C">
              <w:rPr>
                <w:rFonts w:ascii="Bookman Old Style" w:eastAsia="Calibri" w:hAnsi="Bookman Old Style" w:cs="Arial"/>
                <w:b/>
                <w:sz w:val="18"/>
                <w:szCs w:val="18"/>
                <w:lang w:val="id-ID"/>
              </w:rPr>
              <w:t>upaten</w:t>
            </w:r>
            <w:r w:rsidRPr="00FF2E2C">
              <w:rPr>
                <w:rFonts w:ascii="Bookman Old Style" w:eastAsia="Calibri" w:hAnsi="Bookman Old Style" w:cs="Arial"/>
                <w:b/>
                <w:sz w:val="18"/>
                <w:szCs w:val="18"/>
              </w:rPr>
              <w:t>/Kota</w:t>
            </w:r>
          </w:p>
        </w:tc>
        <w:tc>
          <w:tcPr>
            <w:tcW w:w="3488" w:type="dxa"/>
            <w:gridSpan w:val="3"/>
            <w:shd w:val="clear" w:color="auto" w:fill="auto"/>
            <w:noWrap/>
            <w:vAlign w:val="center"/>
          </w:tcPr>
          <w:p w14:paraId="20DBF320" w14:textId="77777777" w:rsidR="00FC6F5A" w:rsidRPr="00FF2E2C" w:rsidRDefault="00FC6F5A" w:rsidP="002C5CCE">
            <w:pPr>
              <w:jc w:val="center"/>
              <w:rPr>
                <w:rFonts w:ascii="Bookman Old Style" w:eastAsia="Calibri" w:hAnsi="Bookman Old Style" w:cs="Arial"/>
                <w:b/>
                <w:sz w:val="18"/>
                <w:szCs w:val="18"/>
              </w:rPr>
            </w:pPr>
            <w:r w:rsidRPr="00FF2E2C">
              <w:rPr>
                <w:rFonts w:ascii="Bookman Old Style" w:eastAsia="Calibri" w:hAnsi="Bookman Old Style" w:cs="Arial"/>
                <w:b/>
                <w:sz w:val="18"/>
                <w:szCs w:val="18"/>
              </w:rPr>
              <w:t>Jumlah</w:t>
            </w:r>
          </w:p>
        </w:tc>
        <w:tc>
          <w:tcPr>
            <w:tcW w:w="1280" w:type="dxa"/>
            <w:vMerge w:val="restart"/>
            <w:shd w:val="clear" w:color="auto" w:fill="auto"/>
            <w:vAlign w:val="center"/>
            <w:hideMark/>
          </w:tcPr>
          <w:p w14:paraId="310ACE7E" w14:textId="77777777" w:rsidR="00FC6F5A" w:rsidRPr="00FF2E2C" w:rsidRDefault="00FC6F5A" w:rsidP="002C5CCE">
            <w:pPr>
              <w:jc w:val="center"/>
              <w:rPr>
                <w:rFonts w:ascii="Bookman Old Style" w:eastAsia="Calibri" w:hAnsi="Bookman Old Style" w:cs="Arial"/>
                <w:b/>
                <w:sz w:val="18"/>
                <w:szCs w:val="18"/>
              </w:rPr>
            </w:pPr>
            <w:r w:rsidRPr="00FF2E2C">
              <w:rPr>
                <w:rFonts w:ascii="Bookman Old Style" w:eastAsia="Calibri" w:hAnsi="Bookman Old Style" w:cs="Arial"/>
                <w:b/>
                <w:sz w:val="18"/>
                <w:szCs w:val="18"/>
              </w:rPr>
              <w:t>Kepadatan Jiwa per km</w:t>
            </w:r>
            <w:r w:rsidRPr="00FF2E2C">
              <w:rPr>
                <w:rFonts w:ascii="Bookman Old Style" w:eastAsia="Calibri" w:hAnsi="Bookman Old Style" w:cs="Arial"/>
                <w:b/>
                <w:sz w:val="18"/>
                <w:szCs w:val="18"/>
                <w:vertAlign w:val="superscript"/>
              </w:rPr>
              <w:t>2</w:t>
            </w:r>
          </w:p>
        </w:tc>
        <w:tc>
          <w:tcPr>
            <w:tcW w:w="1251" w:type="dxa"/>
            <w:vMerge w:val="restart"/>
            <w:shd w:val="clear" w:color="auto" w:fill="auto"/>
            <w:vAlign w:val="center"/>
          </w:tcPr>
          <w:p w14:paraId="06A096A3" w14:textId="77777777" w:rsidR="00FC6F5A" w:rsidRPr="00FF2E2C" w:rsidRDefault="00FC6F5A" w:rsidP="002C5CCE">
            <w:pPr>
              <w:jc w:val="center"/>
              <w:rPr>
                <w:rFonts w:ascii="Bookman Old Style" w:eastAsia="Calibri" w:hAnsi="Bookman Old Style" w:cs="Arial"/>
                <w:b/>
                <w:sz w:val="18"/>
                <w:szCs w:val="18"/>
                <w:lang w:val="id-ID"/>
              </w:rPr>
            </w:pPr>
            <w:r w:rsidRPr="00FF2E2C">
              <w:rPr>
                <w:rFonts w:ascii="Bookman Old Style" w:eastAsia="Calibri" w:hAnsi="Bookman Old Style" w:cs="Arial"/>
                <w:b/>
                <w:sz w:val="18"/>
                <w:szCs w:val="18"/>
                <w:lang w:val="id-ID"/>
              </w:rPr>
              <w:t>Distribusi Penduduk</w:t>
            </w:r>
          </w:p>
        </w:tc>
      </w:tr>
      <w:tr w:rsidR="0094449E" w:rsidRPr="00FF2E2C" w14:paraId="10002A31" w14:textId="77777777" w:rsidTr="00875F0F">
        <w:trPr>
          <w:trHeight w:val="199"/>
          <w:tblHeader/>
        </w:trPr>
        <w:tc>
          <w:tcPr>
            <w:tcW w:w="488" w:type="dxa"/>
            <w:vMerge/>
            <w:shd w:val="clear" w:color="auto" w:fill="auto"/>
            <w:noWrap/>
          </w:tcPr>
          <w:p w14:paraId="26F880D2" w14:textId="77777777" w:rsidR="00FC6F5A" w:rsidRPr="00FF2E2C" w:rsidRDefault="00FC6F5A" w:rsidP="002C5CCE">
            <w:pPr>
              <w:jc w:val="both"/>
              <w:rPr>
                <w:rFonts w:ascii="Bookman Old Style" w:eastAsia="Calibri" w:hAnsi="Bookman Old Style" w:cs="Arial"/>
                <w:sz w:val="16"/>
                <w:szCs w:val="16"/>
              </w:rPr>
            </w:pPr>
          </w:p>
        </w:tc>
        <w:tc>
          <w:tcPr>
            <w:tcW w:w="2440" w:type="dxa"/>
            <w:vMerge/>
            <w:shd w:val="clear" w:color="auto" w:fill="auto"/>
            <w:noWrap/>
          </w:tcPr>
          <w:p w14:paraId="2672B941" w14:textId="77777777" w:rsidR="00FC6F5A" w:rsidRPr="00FF2E2C" w:rsidRDefault="00FC6F5A" w:rsidP="002C5CCE">
            <w:pPr>
              <w:jc w:val="both"/>
              <w:rPr>
                <w:rFonts w:ascii="Bookman Old Style" w:eastAsia="Calibri" w:hAnsi="Bookman Old Style" w:cs="Arial"/>
                <w:sz w:val="16"/>
                <w:szCs w:val="16"/>
              </w:rPr>
            </w:pPr>
          </w:p>
        </w:tc>
        <w:tc>
          <w:tcPr>
            <w:tcW w:w="1138" w:type="dxa"/>
            <w:shd w:val="clear" w:color="auto" w:fill="auto"/>
            <w:noWrap/>
            <w:vAlign w:val="center"/>
          </w:tcPr>
          <w:p w14:paraId="1A39B899" w14:textId="77777777" w:rsidR="00FC6F5A" w:rsidRPr="00FF2E2C" w:rsidRDefault="00FC6F5A" w:rsidP="002C5CCE">
            <w:pPr>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Lk</w:t>
            </w:r>
          </w:p>
        </w:tc>
        <w:tc>
          <w:tcPr>
            <w:tcW w:w="1138" w:type="dxa"/>
            <w:shd w:val="clear" w:color="auto" w:fill="auto"/>
            <w:vAlign w:val="center"/>
          </w:tcPr>
          <w:p w14:paraId="336B9216" w14:textId="77777777" w:rsidR="00FC6F5A" w:rsidRPr="00FF2E2C" w:rsidRDefault="00FC6F5A" w:rsidP="002C5CCE">
            <w:pPr>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Pr</w:t>
            </w:r>
          </w:p>
        </w:tc>
        <w:tc>
          <w:tcPr>
            <w:tcW w:w="1211" w:type="dxa"/>
            <w:shd w:val="clear" w:color="auto" w:fill="auto"/>
            <w:vAlign w:val="center"/>
          </w:tcPr>
          <w:p w14:paraId="40D01AED" w14:textId="77777777" w:rsidR="00FC6F5A" w:rsidRPr="00FF2E2C" w:rsidRDefault="00FC6F5A" w:rsidP="002C5CCE">
            <w:pPr>
              <w:jc w:val="center"/>
              <w:rPr>
                <w:rFonts w:ascii="Bookman Old Style" w:eastAsia="Calibri" w:hAnsi="Bookman Old Style" w:cs="Arial"/>
                <w:b/>
                <w:sz w:val="20"/>
                <w:szCs w:val="20"/>
              </w:rPr>
            </w:pPr>
            <w:r w:rsidRPr="00FF2E2C">
              <w:rPr>
                <w:rFonts w:ascii="Bookman Old Style" w:eastAsia="Calibri" w:hAnsi="Bookman Old Style" w:cs="Arial"/>
                <w:b/>
                <w:sz w:val="20"/>
                <w:szCs w:val="20"/>
              </w:rPr>
              <w:t>Jlh</w:t>
            </w:r>
          </w:p>
        </w:tc>
        <w:tc>
          <w:tcPr>
            <w:tcW w:w="1280" w:type="dxa"/>
            <w:vMerge/>
            <w:shd w:val="clear" w:color="auto" w:fill="auto"/>
          </w:tcPr>
          <w:p w14:paraId="0AA5D423" w14:textId="77777777" w:rsidR="00FC6F5A" w:rsidRPr="00FF2E2C" w:rsidRDefault="00FC6F5A" w:rsidP="002C5CCE">
            <w:pPr>
              <w:jc w:val="both"/>
              <w:rPr>
                <w:rFonts w:ascii="Bookman Old Style" w:eastAsia="Calibri" w:hAnsi="Bookman Old Style" w:cs="Arial"/>
                <w:sz w:val="16"/>
                <w:szCs w:val="16"/>
              </w:rPr>
            </w:pPr>
          </w:p>
        </w:tc>
        <w:tc>
          <w:tcPr>
            <w:tcW w:w="1251" w:type="dxa"/>
            <w:vMerge/>
            <w:shd w:val="clear" w:color="auto" w:fill="auto"/>
          </w:tcPr>
          <w:p w14:paraId="16C7F49F" w14:textId="77777777" w:rsidR="00FC6F5A" w:rsidRPr="00FF2E2C" w:rsidRDefault="00FC6F5A" w:rsidP="002C5CCE">
            <w:pPr>
              <w:jc w:val="both"/>
              <w:rPr>
                <w:rFonts w:ascii="Bookman Old Style" w:eastAsia="Calibri" w:hAnsi="Bookman Old Style" w:cs="Arial"/>
                <w:sz w:val="16"/>
                <w:szCs w:val="16"/>
              </w:rPr>
            </w:pPr>
          </w:p>
        </w:tc>
      </w:tr>
      <w:tr w:rsidR="008341B5" w:rsidRPr="00FF2E2C" w14:paraId="07C8F6E6" w14:textId="77777777" w:rsidTr="00875F0F">
        <w:trPr>
          <w:trHeight w:val="160"/>
        </w:trPr>
        <w:tc>
          <w:tcPr>
            <w:tcW w:w="488" w:type="dxa"/>
            <w:shd w:val="clear" w:color="auto" w:fill="auto"/>
            <w:noWrap/>
            <w:vAlign w:val="center"/>
            <w:hideMark/>
          </w:tcPr>
          <w:p w14:paraId="715F56A4"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w:t>
            </w:r>
          </w:p>
        </w:tc>
        <w:tc>
          <w:tcPr>
            <w:tcW w:w="2440" w:type="dxa"/>
            <w:shd w:val="clear" w:color="auto" w:fill="auto"/>
            <w:noWrap/>
            <w:vAlign w:val="center"/>
            <w:hideMark/>
          </w:tcPr>
          <w:p w14:paraId="718BBE4C"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Nias</w:t>
            </w:r>
          </w:p>
        </w:tc>
        <w:tc>
          <w:tcPr>
            <w:tcW w:w="1138" w:type="dxa"/>
            <w:shd w:val="clear" w:color="auto" w:fill="auto"/>
            <w:noWrap/>
            <w:vAlign w:val="center"/>
          </w:tcPr>
          <w:p w14:paraId="19105908" w14:textId="6347F94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69 573</w:t>
            </w:r>
          </w:p>
        </w:tc>
        <w:tc>
          <w:tcPr>
            <w:tcW w:w="1138" w:type="dxa"/>
            <w:shd w:val="clear" w:color="auto" w:fill="auto"/>
            <w:vAlign w:val="center"/>
          </w:tcPr>
          <w:p w14:paraId="23343F48" w14:textId="778BB397"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73 267</w:t>
            </w:r>
          </w:p>
        </w:tc>
        <w:tc>
          <w:tcPr>
            <w:tcW w:w="1211" w:type="dxa"/>
            <w:shd w:val="clear" w:color="auto" w:fill="auto"/>
            <w:vAlign w:val="center"/>
          </w:tcPr>
          <w:p w14:paraId="266C698D" w14:textId="4D1380C0"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142 840</w:t>
            </w:r>
          </w:p>
        </w:tc>
        <w:tc>
          <w:tcPr>
            <w:tcW w:w="1280" w:type="dxa"/>
            <w:shd w:val="clear" w:color="auto" w:fill="auto"/>
            <w:noWrap/>
            <w:vAlign w:val="center"/>
          </w:tcPr>
          <w:p w14:paraId="281A0923" w14:textId="128BBFE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78</w:t>
            </w:r>
          </w:p>
        </w:tc>
        <w:tc>
          <w:tcPr>
            <w:tcW w:w="1251" w:type="dxa"/>
            <w:shd w:val="clear" w:color="auto" w:fill="auto"/>
            <w:vAlign w:val="center"/>
          </w:tcPr>
          <w:p w14:paraId="09DD3F10"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1.00</w:t>
            </w:r>
          </w:p>
        </w:tc>
      </w:tr>
      <w:tr w:rsidR="008341B5" w:rsidRPr="00FF2E2C" w14:paraId="3D358DB9" w14:textId="77777777" w:rsidTr="00875F0F">
        <w:trPr>
          <w:trHeight w:val="160"/>
        </w:trPr>
        <w:tc>
          <w:tcPr>
            <w:tcW w:w="488" w:type="dxa"/>
            <w:shd w:val="clear" w:color="auto" w:fill="auto"/>
            <w:noWrap/>
            <w:vAlign w:val="center"/>
            <w:hideMark/>
          </w:tcPr>
          <w:p w14:paraId="43B47DDE"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w:t>
            </w:r>
          </w:p>
        </w:tc>
        <w:tc>
          <w:tcPr>
            <w:tcW w:w="2440" w:type="dxa"/>
            <w:shd w:val="clear" w:color="auto" w:fill="auto"/>
            <w:noWrap/>
            <w:vAlign w:val="center"/>
            <w:hideMark/>
          </w:tcPr>
          <w:p w14:paraId="7E4D7CD8"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Mandailing Natal</w:t>
            </w:r>
          </w:p>
        </w:tc>
        <w:tc>
          <w:tcPr>
            <w:tcW w:w="1138" w:type="dxa"/>
            <w:shd w:val="clear" w:color="auto" w:fill="auto"/>
            <w:noWrap/>
            <w:vAlign w:val="center"/>
          </w:tcPr>
          <w:p w14:paraId="7DBB6A71" w14:textId="6C5431C7"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217 723</w:t>
            </w:r>
          </w:p>
        </w:tc>
        <w:tc>
          <w:tcPr>
            <w:tcW w:w="1138" w:type="dxa"/>
            <w:shd w:val="clear" w:color="auto" w:fill="auto"/>
            <w:vAlign w:val="center"/>
          </w:tcPr>
          <w:p w14:paraId="19EF7A8C" w14:textId="16948DB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225 767</w:t>
            </w:r>
          </w:p>
        </w:tc>
        <w:tc>
          <w:tcPr>
            <w:tcW w:w="1211" w:type="dxa"/>
            <w:shd w:val="clear" w:color="auto" w:fill="auto"/>
            <w:vAlign w:val="center"/>
          </w:tcPr>
          <w:p w14:paraId="133D0C54" w14:textId="1E24F74D"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443 490</w:t>
            </w:r>
          </w:p>
        </w:tc>
        <w:tc>
          <w:tcPr>
            <w:tcW w:w="1280" w:type="dxa"/>
            <w:shd w:val="clear" w:color="auto" w:fill="auto"/>
            <w:noWrap/>
            <w:vAlign w:val="center"/>
          </w:tcPr>
          <w:p w14:paraId="280EA039" w14:textId="4D914076"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72</w:t>
            </w:r>
          </w:p>
        </w:tc>
        <w:tc>
          <w:tcPr>
            <w:tcW w:w="1251" w:type="dxa"/>
            <w:shd w:val="clear" w:color="auto" w:fill="auto"/>
            <w:vAlign w:val="center"/>
          </w:tcPr>
          <w:p w14:paraId="54257CE7"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3.08</w:t>
            </w:r>
          </w:p>
        </w:tc>
      </w:tr>
      <w:tr w:rsidR="008341B5" w:rsidRPr="00FF2E2C" w14:paraId="0893B48C" w14:textId="77777777" w:rsidTr="00875F0F">
        <w:trPr>
          <w:trHeight w:val="160"/>
        </w:trPr>
        <w:tc>
          <w:tcPr>
            <w:tcW w:w="488" w:type="dxa"/>
            <w:shd w:val="clear" w:color="auto" w:fill="auto"/>
            <w:noWrap/>
            <w:vAlign w:val="center"/>
            <w:hideMark/>
          </w:tcPr>
          <w:p w14:paraId="4A8AC9F3"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3</w:t>
            </w:r>
          </w:p>
        </w:tc>
        <w:tc>
          <w:tcPr>
            <w:tcW w:w="2440" w:type="dxa"/>
            <w:shd w:val="clear" w:color="auto" w:fill="auto"/>
            <w:noWrap/>
            <w:vAlign w:val="center"/>
            <w:hideMark/>
          </w:tcPr>
          <w:p w14:paraId="49723DA7"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Tapanuli Selatan</w:t>
            </w:r>
          </w:p>
        </w:tc>
        <w:tc>
          <w:tcPr>
            <w:tcW w:w="1138" w:type="dxa"/>
            <w:shd w:val="clear" w:color="auto" w:fill="auto"/>
            <w:noWrap/>
            <w:vAlign w:val="center"/>
          </w:tcPr>
          <w:p w14:paraId="3EB4095C" w14:textId="624187D6"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139 280</w:t>
            </w:r>
          </w:p>
        </w:tc>
        <w:tc>
          <w:tcPr>
            <w:tcW w:w="1138" w:type="dxa"/>
            <w:shd w:val="clear" w:color="auto" w:fill="auto"/>
            <w:vAlign w:val="center"/>
          </w:tcPr>
          <w:p w14:paraId="1BD7D229" w14:textId="66A22AB6"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141 003</w:t>
            </w:r>
          </w:p>
        </w:tc>
        <w:tc>
          <w:tcPr>
            <w:tcW w:w="1211" w:type="dxa"/>
            <w:shd w:val="clear" w:color="auto" w:fill="auto"/>
            <w:vAlign w:val="center"/>
          </w:tcPr>
          <w:p w14:paraId="41A62A2A" w14:textId="128E3BDA"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280 283</w:t>
            </w:r>
          </w:p>
        </w:tc>
        <w:tc>
          <w:tcPr>
            <w:tcW w:w="1280" w:type="dxa"/>
            <w:shd w:val="clear" w:color="auto" w:fill="auto"/>
            <w:noWrap/>
            <w:vAlign w:val="center"/>
          </w:tcPr>
          <w:p w14:paraId="1EAC5ABC" w14:textId="4DD41C89"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46</w:t>
            </w:r>
          </w:p>
        </w:tc>
        <w:tc>
          <w:tcPr>
            <w:tcW w:w="1251" w:type="dxa"/>
            <w:shd w:val="clear" w:color="auto" w:fill="auto"/>
            <w:vAlign w:val="center"/>
          </w:tcPr>
          <w:p w14:paraId="5521B117"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1.95</w:t>
            </w:r>
          </w:p>
        </w:tc>
      </w:tr>
      <w:tr w:rsidR="008341B5" w:rsidRPr="00FF2E2C" w14:paraId="68F5F113" w14:textId="77777777" w:rsidTr="00875F0F">
        <w:trPr>
          <w:trHeight w:val="39"/>
        </w:trPr>
        <w:tc>
          <w:tcPr>
            <w:tcW w:w="488" w:type="dxa"/>
            <w:shd w:val="clear" w:color="auto" w:fill="auto"/>
            <w:noWrap/>
            <w:vAlign w:val="center"/>
            <w:hideMark/>
          </w:tcPr>
          <w:p w14:paraId="258215A2"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4</w:t>
            </w:r>
          </w:p>
        </w:tc>
        <w:tc>
          <w:tcPr>
            <w:tcW w:w="2440" w:type="dxa"/>
            <w:shd w:val="clear" w:color="auto" w:fill="auto"/>
            <w:noWrap/>
            <w:vAlign w:val="center"/>
            <w:hideMark/>
          </w:tcPr>
          <w:p w14:paraId="0A84B93A"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Tapanuli Tengah</w:t>
            </w:r>
          </w:p>
        </w:tc>
        <w:tc>
          <w:tcPr>
            <w:tcW w:w="1138" w:type="dxa"/>
            <w:shd w:val="clear" w:color="auto" w:fill="auto"/>
            <w:noWrap/>
            <w:vAlign w:val="center"/>
          </w:tcPr>
          <w:p w14:paraId="20C2A397" w14:textId="056FCDDC"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185 715</w:t>
            </w:r>
          </w:p>
        </w:tc>
        <w:tc>
          <w:tcPr>
            <w:tcW w:w="1138" w:type="dxa"/>
            <w:shd w:val="clear" w:color="auto" w:fill="auto"/>
            <w:vAlign w:val="center"/>
          </w:tcPr>
          <w:p w14:paraId="660A9033" w14:textId="07104DE2"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184 456</w:t>
            </w:r>
          </w:p>
        </w:tc>
        <w:tc>
          <w:tcPr>
            <w:tcW w:w="1211" w:type="dxa"/>
            <w:shd w:val="clear" w:color="auto" w:fill="auto"/>
            <w:vAlign w:val="center"/>
          </w:tcPr>
          <w:p w14:paraId="3E4AE525" w14:textId="6A84351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370 171</w:t>
            </w:r>
          </w:p>
        </w:tc>
        <w:tc>
          <w:tcPr>
            <w:tcW w:w="1280" w:type="dxa"/>
            <w:shd w:val="clear" w:color="auto" w:fill="auto"/>
            <w:noWrap/>
            <w:vAlign w:val="center"/>
          </w:tcPr>
          <w:p w14:paraId="5A459681" w14:textId="2AC7F1AC"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169</w:t>
            </w:r>
          </w:p>
        </w:tc>
        <w:tc>
          <w:tcPr>
            <w:tcW w:w="1251" w:type="dxa"/>
            <w:shd w:val="clear" w:color="auto" w:fill="auto"/>
            <w:vAlign w:val="center"/>
          </w:tcPr>
          <w:p w14:paraId="3AABB971"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2.55</w:t>
            </w:r>
          </w:p>
        </w:tc>
      </w:tr>
      <w:tr w:rsidR="008341B5" w:rsidRPr="00FF2E2C" w14:paraId="0774BB48" w14:textId="77777777" w:rsidTr="00875F0F">
        <w:trPr>
          <w:trHeight w:val="160"/>
        </w:trPr>
        <w:tc>
          <w:tcPr>
            <w:tcW w:w="488" w:type="dxa"/>
            <w:shd w:val="clear" w:color="auto" w:fill="auto"/>
            <w:noWrap/>
            <w:vAlign w:val="center"/>
            <w:hideMark/>
          </w:tcPr>
          <w:p w14:paraId="3E2E5B9D"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5</w:t>
            </w:r>
          </w:p>
        </w:tc>
        <w:tc>
          <w:tcPr>
            <w:tcW w:w="2440" w:type="dxa"/>
            <w:shd w:val="clear" w:color="auto" w:fill="auto"/>
            <w:noWrap/>
            <w:vAlign w:val="center"/>
            <w:hideMark/>
          </w:tcPr>
          <w:p w14:paraId="137D7D97"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Tapanuli Utara</w:t>
            </w:r>
          </w:p>
        </w:tc>
        <w:tc>
          <w:tcPr>
            <w:tcW w:w="1138" w:type="dxa"/>
            <w:shd w:val="clear" w:color="auto" w:fill="auto"/>
            <w:noWrap/>
            <w:vAlign w:val="center"/>
          </w:tcPr>
          <w:p w14:paraId="5047BE61" w14:textId="3469363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148 222</w:t>
            </w:r>
          </w:p>
        </w:tc>
        <w:tc>
          <w:tcPr>
            <w:tcW w:w="1138" w:type="dxa"/>
            <w:shd w:val="clear" w:color="auto" w:fill="auto"/>
            <w:vAlign w:val="center"/>
          </w:tcPr>
          <w:p w14:paraId="6B5F75BD" w14:textId="57988B3C"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151 659</w:t>
            </w:r>
          </w:p>
        </w:tc>
        <w:tc>
          <w:tcPr>
            <w:tcW w:w="1211" w:type="dxa"/>
            <w:shd w:val="clear" w:color="auto" w:fill="auto"/>
            <w:vAlign w:val="center"/>
          </w:tcPr>
          <w:p w14:paraId="4834C015" w14:textId="4AEC76A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299 881</w:t>
            </w:r>
          </w:p>
        </w:tc>
        <w:tc>
          <w:tcPr>
            <w:tcW w:w="1280" w:type="dxa"/>
            <w:shd w:val="clear" w:color="auto" w:fill="auto"/>
            <w:noWrap/>
            <w:vAlign w:val="center"/>
          </w:tcPr>
          <w:p w14:paraId="2AB9B92D" w14:textId="2F304E85"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79</w:t>
            </w:r>
          </w:p>
        </w:tc>
        <w:tc>
          <w:tcPr>
            <w:tcW w:w="1251" w:type="dxa"/>
            <w:shd w:val="clear" w:color="auto" w:fill="auto"/>
            <w:vAlign w:val="center"/>
          </w:tcPr>
          <w:p w14:paraId="3201BB21"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2.09</w:t>
            </w:r>
          </w:p>
        </w:tc>
      </w:tr>
      <w:tr w:rsidR="008341B5" w:rsidRPr="00FF2E2C" w14:paraId="37C71772" w14:textId="77777777" w:rsidTr="00875F0F">
        <w:trPr>
          <w:trHeight w:val="160"/>
        </w:trPr>
        <w:tc>
          <w:tcPr>
            <w:tcW w:w="488" w:type="dxa"/>
            <w:shd w:val="clear" w:color="auto" w:fill="auto"/>
            <w:noWrap/>
            <w:vAlign w:val="center"/>
            <w:hideMark/>
          </w:tcPr>
          <w:p w14:paraId="244167EA"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6</w:t>
            </w:r>
          </w:p>
        </w:tc>
        <w:tc>
          <w:tcPr>
            <w:tcW w:w="2440" w:type="dxa"/>
            <w:shd w:val="clear" w:color="auto" w:fill="auto"/>
            <w:noWrap/>
            <w:vAlign w:val="center"/>
            <w:hideMark/>
          </w:tcPr>
          <w:p w14:paraId="7C3C3CAB"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Toba Samosir</w:t>
            </w:r>
          </w:p>
        </w:tc>
        <w:tc>
          <w:tcPr>
            <w:tcW w:w="1138" w:type="dxa"/>
            <w:shd w:val="clear" w:color="auto" w:fill="auto"/>
            <w:noWrap/>
            <w:vAlign w:val="center"/>
          </w:tcPr>
          <w:p w14:paraId="2DF062F5" w14:textId="37BC696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90 686</w:t>
            </w:r>
          </w:p>
        </w:tc>
        <w:tc>
          <w:tcPr>
            <w:tcW w:w="1138" w:type="dxa"/>
            <w:shd w:val="clear" w:color="auto" w:fill="auto"/>
            <w:vAlign w:val="center"/>
          </w:tcPr>
          <w:p w14:paraId="7A112E23" w14:textId="6EF3C1D3"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91 987</w:t>
            </w:r>
          </w:p>
        </w:tc>
        <w:tc>
          <w:tcPr>
            <w:tcW w:w="1211" w:type="dxa"/>
            <w:shd w:val="clear" w:color="auto" w:fill="auto"/>
            <w:vAlign w:val="center"/>
          </w:tcPr>
          <w:p w14:paraId="0023EC74" w14:textId="2A63619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182 673</w:t>
            </w:r>
          </w:p>
        </w:tc>
        <w:tc>
          <w:tcPr>
            <w:tcW w:w="1280" w:type="dxa"/>
            <w:shd w:val="clear" w:color="auto" w:fill="auto"/>
            <w:noWrap/>
            <w:vAlign w:val="center"/>
          </w:tcPr>
          <w:p w14:paraId="7D32DBCE" w14:textId="1D6970D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78</w:t>
            </w:r>
          </w:p>
        </w:tc>
        <w:tc>
          <w:tcPr>
            <w:tcW w:w="1251" w:type="dxa"/>
            <w:shd w:val="clear" w:color="auto" w:fill="auto"/>
            <w:vAlign w:val="center"/>
          </w:tcPr>
          <w:p w14:paraId="23275A7C"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1.27</w:t>
            </w:r>
          </w:p>
        </w:tc>
      </w:tr>
      <w:tr w:rsidR="008341B5" w:rsidRPr="00FF2E2C" w14:paraId="3C9E2391" w14:textId="77777777" w:rsidTr="00875F0F">
        <w:trPr>
          <w:trHeight w:val="160"/>
        </w:trPr>
        <w:tc>
          <w:tcPr>
            <w:tcW w:w="488" w:type="dxa"/>
            <w:shd w:val="clear" w:color="auto" w:fill="auto"/>
            <w:noWrap/>
            <w:vAlign w:val="center"/>
            <w:hideMark/>
          </w:tcPr>
          <w:p w14:paraId="6BDB466E"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7</w:t>
            </w:r>
          </w:p>
        </w:tc>
        <w:tc>
          <w:tcPr>
            <w:tcW w:w="2440" w:type="dxa"/>
            <w:shd w:val="clear" w:color="auto" w:fill="auto"/>
            <w:noWrap/>
            <w:vAlign w:val="center"/>
            <w:hideMark/>
          </w:tcPr>
          <w:p w14:paraId="5629D7E1"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Labuhan Batu</w:t>
            </w:r>
          </w:p>
        </w:tc>
        <w:tc>
          <w:tcPr>
            <w:tcW w:w="1138" w:type="dxa"/>
            <w:shd w:val="clear" w:color="auto" w:fill="auto"/>
            <w:noWrap/>
            <w:vAlign w:val="center"/>
          </w:tcPr>
          <w:p w14:paraId="1E4BBE90" w14:textId="2D49B329"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245 802</w:t>
            </w:r>
          </w:p>
        </w:tc>
        <w:tc>
          <w:tcPr>
            <w:tcW w:w="1138" w:type="dxa"/>
            <w:shd w:val="clear" w:color="auto" w:fill="auto"/>
            <w:vAlign w:val="center"/>
          </w:tcPr>
          <w:p w14:paraId="5ADA5C66" w14:textId="4721167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240 678</w:t>
            </w:r>
          </w:p>
        </w:tc>
        <w:tc>
          <w:tcPr>
            <w:tcW w:w="1211" w:type="dxa"/>
            <w:shd w:val="clear" w:color="auto" w:fill="auto"/>
            <w:vAlign w:val="center"/>
          </w:tcPr>
          <w:p w14:paraId="061796D7" w14:textId="3A690C83"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486 480</w:t>
            </w:r>
          </w:p>
        </w:tc>
        <w:tc>
          <w:tcPr>
            <w:tcW w:w="1280" w:type="dxa"/>
            <w:shd w:val="clear" w:color="auto" w:fill="auto"/>
            <w:noWrap/>
            <w:vAlign w:val="center"/>
          </w:tcPr>
          <w:p w14:paraId="52026B27" w14:textId="26432B7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226</w:t>
            </w:r>
          </w:p>
        </w:tc>
        <w:tc>
          <w:tcPr>
            <w:tcW w:w="1251" w:type="dxa"/>
            <w:shd w:val="clear" w:color="auto" w:fill="auto"/>
            <w:vAlign w:val="center"/>
          </w:tcPr>
          <w:p w14:paraId="41D5A816"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3.36</w:t>
            </w:r>
          </w:p>
        </w:tc>
      </w:tr>
      <w:tr w:rsidR="008341B5" w:rsidRPr="00FF2E2C" w14:paraId="34875514" w14:textId="77777777" w:rsidTr="00875F0F">
        <w:trPr>
          <w:trHeight w:val="160"/>
        </w:trPr>
        <w:tc>
          <w:tcPr>
            <w:tcW w:w="488" w:type="dxa"/>
            <w:shd w:val="clear" w:color="auto" w:fill="auto"/>
            <w:noWrap/>
            <w:vAlign w:val="center"/>
            <w:hideMark/>
          </w:tcPr>
          <w:p w14:paraId="19C747C5"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8</w:t>
            </w:r>
          </w:p>
        </w:tc>
        <w:tc>
          <w:tcPr>
            <w:tcW w:w="2440" w:type="dxa"/>
            <w:shd w:val="clear" w:color="auto" w:fill="auto"/>
            <w:noWrap/>
            <w:vAlign w:val="center"/>
            <w:hideMark/>
          </w:tcPr>
          <w:p w14:paraId="0D191F18"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Asahan</w:t>
            </w:r>
          </w:p>
        </w:tc>
        <w:tc>
          <w:tcPr>
            <w:tcW w:w="1138" w:type="dxa"/>
            <w:shd w:val="clear" w:color="auto" w:fill="auto"/>
            <w:noWrap/>
            <w:vAlign w:val="center"/>
          </w:tcPr>
          <w:p w14:paraId="17CA9CFC" w14:textId="4CEF7C4A"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363 686</w:t>
            </w:r>
          </w:p>
        </w:tc>
        <w:tc>
          <w:tcPr>
            <w:tcW w:w="1138" w:type="dxa"/>
            <w:shd w:val="clear" w:color="auto" w:fill="auto"/>
            <w:vAlign w:val="center"/>
          </w:tcPr>
          <w:p w14:paraId="52F52B0A" w14:textId="39152DA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360 693</w:t>
            </w:r>
          </w:p>
        </w:tc>
        <w:tc>
          <w:tcPr>
            <w:tcW w:w="1211" w:type="dxa"/>
            <w:shd w:val="clear" w:color="auto" w:fill="auto"/>
            <w:vAlign w:val="center"/>
          </w:tcPr>
          <w:p w14:paraId="22810104" w14:textId="0C218F8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724 379</w:t>
            </w:r>
          </w:p>
        </w:tc>
        <w:tc>
          <w:tcPr>
            <w:tcW w:w="1280" w:type="dxa"/>
            <w:shd w:val="clear" w:color="auto" w:fill="auto"/>
            <w:noWrap/>
            <w:vAlign w:val="center"/>
          </w:tcPr>
          <w:p w14:paraId="4A10BCE3" w14:textId="5BE0C8BD"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196</w:t>
            </w:r>
          </w:p>
        </w:tc>
        <w:tc>
          <w:tcPr>
            <w:tcW w:w="1251" w:type="dxa"/>
            <w:shd w:val="clear" w:color="auto" w:fill="auto"/>
            <w:vAlign w:val="center"/>
          </w:tcPr>
          <w:p w14:paraId="7F2B2069"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5.04</w:t>
            </w:r>
          </w:p>
        </w:tc>
      </w:tr>
      <w:tr w:rsidR="008341B5" w:rsidRPr="00FF2E2C" w14:paraId="1A9B531A" w14:textId="77777777" w:rsidTr="00875F0F">
        <w:trPr>
          <w:trHeight w:val="160"/>
        </w:trPr>
        <w:tc>
          <w:tcPr>
            <w:tcW w:w="488" w:type="dxa"/>
            <w:shd w:val="clear" w:color="auto" w:fill="auto"/>
            <w:noWrap/>
            <w:vAlign w:val="center"/>
            <w:hideMark/>
          </w:tcPr>
          <w:p w14:paraId="46D7C0B3"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9</w:t>
            </w:r>
          </w:p>
        </w:tc>
        <w:tc>
          <w:tcPr>
            <w:tcW w:w="2440" w:type="dxa"/>
            <w:shd w:val="clear" w:color="auto" w:fill="auto"/>
            <w:noWrap/>
            <w:vAlign w:val="center"/>
            <w:hideMark/>
          </w:tcPr>
          <w:p w14:paraId="5E086419"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Simalungun</w:t>
            </w:r>
          </w:p>
        </w:tc>
        <w:tc>
          <w:tcPr>
            <w:tcW w:w="1138" w:type="dxa"/>
            <w:shd w:val="clear" w:color="auto" w:fill="auto"/>
            <w:noWrap/>
            <w:vAlign w:val="center"/>
          </w:tcPr>
          <w:p w14:paraId="02F50175" w14:textId="682BDCD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430 306</w:t>
            </w:r>
          </w:p>
        </w:tc>
        <w:tc>
          <w:tcPr>
            <w:tcW w:w="1138" w:type="dxa"/>
            <w:shd w:val="clear" w:color="auto" w:fill="auto"/>
            <w:vAlign w:val="center"/>
          </w:tcPr>
          <w:p w14:paraId="0C4587F9" w14:textId="13D99FB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433 387</w:t>
            </w:r>
          </w:p>
        </w:tc>
        <w:tc>
          <w:tcPr>
            <w:tcW w:w="1211" w:type="dxa"/>
            <w:shd w:val="clear" w:color="auto" w:fill="auto"/>
            <w:vAlign w:val="center"/>
          </w:tcPr>
          <w:p w14:paraId="627E2437" w14:textId="7B0B230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863 693</w:t>
            </w:r>
          </w:p>
        </w:tc>
        <w:tc>
          <w:tcPr>
            <w:tcW w:w="1280" w:type="dxa"/>
            <w:shd w:val="clear" w:color="auto" w:fill="auto"/>
            <w:noWrap/>
            <w:vAlign w:val="center"/>
          </w:tcPr>
          <w:p w14:paraId="1C402AC3" w14:textId="24C7749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198</w:t>
            </w:r>
          </w:p>
        </w:tc>
        <w:tc>
          <w:tcPr>
            <w:tcW w:w="1251" w:type="dxa"/>
            <w:shd w:val="clear" w:color="auto" w:fill="auto"/>
            <w:vAlign w:val="center"/>
          </w:tcPr>
          <w:p w14:paraId="64B54EC2"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6.02</w:t>
            </w:r>
          </w:p>
        </w:tc>
      </w:tr>
      <w:tr w:rsidR="008341B5" w:rsidRPr="00FF2E2C" w14:paraId="5B623FC8" w14:textId="77777777" w:rsidTr="00875F0F">
        <w:trPr>
          <w:trHeight w:val="160"/>
        </w:trPr>
        <w:tc>
          <w:tcPr>
            <w:tcW w:w="488" w:type="dxa"/>
            <w:shd w:val="clear" w:color="auto" w:fill="auto"/>
            <w:noWrap/>
            <w:vAlign w:val="center"/>
          </w:tcPr>
          <w:p w14:paraId="53CFD221"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10</w:t>
            </w:r>
          </w:p>
        </w:tc>
        <w:tc>
          <w:tcPr>
            <w:tcW w:w="2440" w:type="dxa"/>
            <w:shd w:val="clear" w:color="auto" w:fill="auto"/>
            <w:noWrap/>
            <w:vAlign w:val="center"/>
          </w:tcPr>
          <w:p w14:paraId="66BD12FA"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Dairi</w:t>
            </w:r>
          </w:p>
        </w:tc>
        <w:tc>
          <w:tcPr>
            <w:tcW w:w="1138" w:type="dxa"/>
            <w:shd w:val="clear" w:color="auto" w:fill="auto"/>
            <w:noWrap/>
            <w:vAlign w:val="center"/>
          </w:tcPr>
          <w:p w14:paraId="7E8DFC99" w14:textId="7D7B3175"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141 478</w:t>
            </w:r>
          </w:p>
        </w:tc>
        <w:tc>
          <w:tcPr>
            <w:tcW w:w="1138" w:type="dxa"/>
            <w:shd w:val="clear" w:color="auto" w:fill="auto"/>
            <w:vAlign w:val="center"/>
          </w:tcPr>
          <w:p w14:paraId="28207C7C" w14:textId="06C5C1F3"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141 725</w:t>
            </w:r>
          </w:p>
        </w:tc>
        <w:tc>
          <w:tcPr>
            <w:tcW w:w="1211" w:type="dxa"/>
            <w:shd w:val="clear" w:color="auto" w:fill="auto"/>
            <w:vAlign w:val="center"/>
          </w:tcPr>
          <w:p w14:paraId="0154611D" w14:textId="187DB3DA"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283 203</w:t>
            </w:r>
          </w:p>
        </w:tc>
        <w:tc>
          <w:tcPr>
            <w:tcW w:w="1280" w:type="dxa"/>
            <w:shd w:val="clear" w:color="auto" w:fill="auto"/>
            <w:noWrap/>
            <w:vAlign w:val="center"/>
          </w:tcPr>
          <w:p w14:paraId="1D1E54A1" w14:textId="4FF794E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147</w:t>
            </w:r>
          </w:p>
        </w:tc>
        <w:tc>
          <w:tcPr>
            <w:tcW w:w="1251" w:type="dxa"/>
            <w:shd w:val="clear" w:color="auto" w:fill="auto"/>
            <w:vAlign w:val="center"/>
          </w:tcPr>
          <w:p w14:paraId="2FA155B8"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1.98</w:t>
            </w:r>
          </w:p>
        </w:tc>
      </w:tr>
      <w:tr w:rsidR="008341B5" w:rsidRPr="00FF2E2C" w14:paraId="5FEB207F" w14:textId="77777777" w:rsidTr="00875F0F">
        <w:trPr>
          <w:trHeight w:val="160"/>
        </w:trPr>
        <w:tc>
          <w:tcPr>
            <w:tcW w:w="488" w:type="dxa"/>
            <w:shd w:val="clear" w:color="auto" w:fill="auto"/>
            <w:noWrap/>
            <w:vAlign w:val="center"/>
          </w:tcPr>
          <w:p w14:paraId="6335CC3C"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11</w:t>
            </w:r>
          </w:p>
        </w:tc>
        <w:tc>
          <w:tcPr>
            <w:tcW w:w="2440" w:type="dxa"/>
            <w:shd w:val="clear" w:color="auto" w:fill="auto"/>
            <w:noWrap/>
            <w:vAlign w:val="center"/>
          </w:tcPr>
          <w:p w14:paraId="21E90399"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Karo</w:t>
            </w:r>
          </w:p>
        </w:tc>
        <w:tc>
          <w:tcPr>
            <w:tcW w:w="1138" w:type="dxa"/>
            <w:shd w:val="clear" w:color="auto" w:fill="auto"/>
            <w:noWrap/>
            <w:vAlign w:val="center"/>
          </w:tcPr>
          <w:p w14:paraId="033BCA58" w14:textId="0DDD29E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 xml:space="preserve">203 311 </w:t>
            </w:r>
          </w:p>
        </w:tc>
        <w:tc>
          <w:tcPr>
            <w:tcW w:w="1138" w:type="dxa"/>
            <w:shd w:val="clear" w:color="auto" w:fill="auto"/>
            <w:vAlign w:val="center"/>
          </w:tcPr>
          <w:p w14:paraId="27CE4991" w14:textId="22E2FB7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206 364</w:t>
            </w:r>
          </w:p>
        </w:tc>
        <w:tc>
          <w:tcPr>
            <w:tcW w:w="1211" w:type="dxa"/>
            <w:shd w:val="clear" w:color="auto" w:fill="auto"/>
            <w:vAlign w:val="center"/>
          </w:tcPr>
          <w:p w14:paraId="2FE910FA" w14:textId="1CB83D3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409 675</w:t>
            </w:r>
          </w:p>
        </w:tc>
        <w:tc>
          <w:tcPr>
            <w:tcW w:w="1280" w:type="dxa"/>
            <w:shd w:val="clear" w:color="auto" w:fill="auto"/>
            <w:noWrap/>
            <w:vAlign w:val="center"/>
          </w:tcPr>
          <w:p w14:paraId="1B3D1460" w14:textId="03D429E0"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193</w:t>
            </w:r>
          </w:p>
        </w:tc>
        <w:tc>
          <w:tcPr>
            <w:tcW w:w="1251" w:type="dxa"/>
            <w:shd w:val="clear" w:color="auto" w:fill="auto"/>
            <w:vAlign w:val="center"/>
          </w:tcPr>
          <w:p w14:paraId="11435A47"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2.83</w:t>
            </w:r>
          </w:p>
        </w:tc>
      </w:tr>
      <w:tr w:rsidR="008341B5" w:rsidRPr="00FF2E2C" w14:paraId="326AC4E3" w14:textId="77777777" w:rsidTr="00875F0F">
        <w:trPr>
          <w:trHeight w:val="160"/>
        </w:trPr>
        <w:tc>
          <w:tcPr>
            <w:tcW w:w="488" w:type="dxa"/>
            <w:shd w:val="clear" w:color="auto" w:fill="auto"/>
            <w:noWrap/>
            <w:vAlign w:val="center"/>
          </w:tcPr>
          <w:p w14:paraId="5A4A85A5"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12</w:t>
            </w:r>
          </w:p>
        </w:tc>
        <w:tc>
          <w:tcPr>
            <w:tcW w:w="2440" w:type="dxa"/>
            <w:shd w:val="clear" w:color="auto" w:fill="auto"/>
            <w:noWrap/>
            <w:vAlign w:val="center"/>
          </w:tcPr>
          <w:p w14:paraId="77F5FF27"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Deli Serdang</w:t>
            </w:r>
          </w:p>
        </w:tc>
        <w:tc>
          <w:tcPr>
            <w:tcW w:w="1138" w:type="dxa"/>
            <w:shd w:val="clear" w:color="auto" w:fill="auto"/>
            <w:noWrap/>
            <w:vAlign w:val="center"/>
          </w:tcPr>
          <w:p w14:paraId="334A70CE" w14:textId="168E039C"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1 084 679</w:t>
            </w:r>
          </w:p>
        </w:tc>
        <w:tc>
          <w:tcPr>
            <w:tcW w:w="1138" w:type="dxa"/>
            <w:shd w:val="clear" w:color="auto" w:fill="auto"/>
            <w:vAlign w:val="center"/>
          </w:tcPr>
          <w:p w14:paraId="49D66F91" w14:textId="1C02AC4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1 070 946</w:t>
            </w:r>
          </w:p>
        </w:tc>
        <w:tc>
          <w:tcPr>
            <w:tcW w:w="1211" w:type="dxa"/>
            <w:shd w:val="clear" w:color="auto" w:fill="auto"/>
            <w:vAlign w:val="center"/>
          </w:tcPr>
          <w:p w14:paraId="4282FA9F" w14:textId="636EF3E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2 155 625</w:t>
            </w:r>
          </w:p>
        </w:tc>
        <w:tc>
          <w:tcPr>
            <w:tcW w:w="1280" w:type="dxa"/>
            <w:shd w:val="clear" w:color="auto" w:fill="auto"/>
            <w:noWrap/>
            <w:vAlign w:val="center"/>
          </w:tcPr>
          <w:p w14:paraId="35D583A6" w14:textId="7B54F24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962</w:t>
            </w:r>
          </w:p>
        </w:tc>
        <w:tc>
          <w:tcPr>
            <w:tcW w:w="1251" w:type="dxa"/>
            <w:shd w:val="clear" w:color="auto" w:fill="auto"/>
            <w:vAlign w:val="center"/>
          </w:tcPr>
          <w:p w14:paraId="5B2841A2"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14.83</w:t>
            </w:r>
          </w:p>
        </w:tc>
      </w:tr>
      <w:tr w:rsidR="008341B5" w:rsidRPr="00FF2E2C" w14:paraId="379B7534" w14:textId="77777777" w:rsidTr="00875F0F">
        <w:trPr>
          <w:trHeight w:val="160"/>
        </w:trPr>
        <w:tc>
          <w:tcPr>
            <w:tcW w:w="488" w:type="dxa"/>
            <w:shd w:val="clear" w:color="auto" w:fill="auto"/>
            <w:noWrap/>
            <w:vAlign w:val="center"/>
          </w:tcPr>
          <w:p w14:paraId="450FF48F"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13</w:t>
            </w:r>
          </w:p>
        </w:tc>
        <w:tc>
          <w:tcPr>
            <w:tcW w:w="2440" w:type="dxa"/>
            <w:shd w:val="clear" w:color="auto" w:fill="auto"/>
            <w:noWrap/>
            <w:vAlign w:val="center"/>
          </w:tcPr>
          <w:p w14:paraId="1025DF5A"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Langkat</w:t>
            </w:r>
          </w:p>
        </w:tc>
        <w:tc>
          <w:tcPr>
            <w:tcW w:w="1138" w:type="dxa"/>
            <w:shd w:val="clear" w:color="auto" w:fill="auto"/>
            <w:noWrap/>
            <w:vAlign w:val="center"/>
          </w:tcPr>
          <w:p w14:paraId="17F64B87" w14:textId="234E1B72"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521 382</w:t>
            </w:r>
          </w:p>
        </w:tc>
        <w:tc>
          <w:tcPr>
            <w:tcW w:w="1138" w:type="dxa"/>
            <w:shd w:val="clear" w:color="auto" w:fill="auto"/>
            <w:vAlign w:val="center"/>
          </w:tcPr>
          <w:p w14:paraId="5EBC26A0" w14:textId="68F2ABFD"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514 029</w:t>
            </w:r>
          </w:p>
        </w:tc>
        <w:tc>
          <w:tcPr>
            <w:tcW w:w="1211" w:type="dxa"/>
            <w:shd w:val="clear" w:color="auto" w:fill="auto"/>
            <w:vAlign w:val="center"/>
          </w:tcPr>
          <w:p w14:paraId="7322A4E2" w14:textId="2BC9351A"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1 035 411</w:t>
            </w:r>
          </w:p>
        </w:tc>
        <w:tc>
          <w:tcPr>
            <w:tcW w:w="1280" w:type="dxa"/>
            <w:shd w:val="clear" w:color="auto" w:fill="auto"/>
            <w:noWrap/>
            <w:vAlign w:val="center"/>
          </w:tcPr>
          <w:p w14:paraId="131C6D5D" w14:textId="618C45C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165</w:t>
            </w:r>
          </w:p>
        </w:tc>
        <w:tc>
          <w:tcPr>
            <w:tcW w:w="1251" w:type="dxa"/>
            <w:shd w:val="clear" w:color="auto" w:fill="auto"/>
            <w:vAlign w:val="center"/>
          </w:tcPr>
          <w:p w14:paraId="449C349E"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7.21</w:t>
            </w:r>
          </w:p>
        </w:tc>
      </w:tr>
      <w:tr w:rsidR="008341B5" w:rsidRPr="00FF2E2C" w14:paraId="5CC2D0A4" w14:textId="77777777" w:rsidTr="00875F0F">
        <w:trPr>
          <w:trHeight w:val="160"/>
        </w:trPr>
        <w:tc>
          <w:tcPr>
            <w:tcW w:w="488" w:type="dxa"/>
            <w:shd w:val="clear" w:color="auto" w:fill="auto"/>
            <w:noWrap/>
            <w:vAlign w:val="center"/>
          </w:tcPr>
          <w:p w14:paraId="61EC23A1"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14</w:t>
            </w:r>
          </w:p>
        </w:tc>
        <w:tc>
          <w:tcPr>
            <w:tcW w:w="2440" w:type="dxa"/>
            <w:shd w:val="clear" w:color="auto" w:fill="auto"/>
            <w:noWrap/>
            <w:vAlign w:val="center"/>
          </w:tcPr>
          <w:p w14:paraId="3B1FCC3A"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Nias Selatan</w:t>
            </w:r>
          </w:p>
        </w:tc>
        <w:tc>
          <w:tcPr>
            <w:tcW w:w="1138" w:type="dxa"/>
            <w:shd w:val="clear" w:color="auto" w:fill="auto"/>
            <w:noWrap/>
            <w:vAlign w:val="center"/>
          </w:tcPr>
          <w:p w14:paraId="4DEAA6C2" w14:textId="50BA1D4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157 526</w:t>
            </w:r>
          </w:p>
        </w:tc>
        <w:tc>
          <w:tcPr>
            <w:tcW w:w="1138" w:type="dxa"/>
            <w:shd w:val="clear" w:color="auto" w:fill="auto"/>
            <w:vAlign w:val="center"/>
          </w:tcPr>
          <w:p w14:paraId="3E0C4A93" w14:textId="49D0F55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159 681</w:t>
            </w:r>
          </w:p>
        </w:tc>
        <w:tc>
          <w:tcPr>
            <w:tcW w:w="1211" w:type="dxa"/>
            <w:shd w:val="clear" w:color="auto" w:fill="auto"/>
            <w:vAlign w:val="center"/>
          </w:tcPr>
          <w:p w14:paraId="7895CB08" w14:textId="2C42F88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317 207</w:t>
            </w:r>
          </w:p>
        </w:tc>
        <w:tc>
          <w:tcPr>
            <w:tcW w:w="1280" w:type="dxa"/>
            <w:shd w:val="clear" w:color="auto" w:fill="auto"/>
            <w:noWrap/>
            <w:vAlign w:val="center"/>
          </w:tcPr>
          <w:p w14:paraId="259AE5BF" w14:textId="2C7E097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174</w:t>
            </w:r>
          </w:p>
        </w:tc>
        <w:tc>
          <w:tcPr>
            <w:tcW w:w="1251" w:type="dxa"/>
            <w:shd w:val="clear" w:color="auto" w:fill="auto"/>
            <w:vAlign w:val="center"/>
          </w:tcPr>
          <w:p w14:paraId="426CA355"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2.20</w:t>
            </w:r>
          </w:p>
        </w:tc>
      </w:tr>
      <w:tr w:rsidR="008341B5" w:rsidRPr="00FF2E2C" w14:paraId="25406743" w14:textId="77777777" w:rsidTr="00875F0F">
        <w:trPr>
          <w:trHeight w:val="160"/>
        </w:trPr>
        <w:tc>
          <w:tcPr>
            <w:tcW w:w="488" w:type="dxa"/>
            <w:shd w:val="clear" w:color="auto" w:fill="auto"/>
            <w:noWrap/>
            <w:vAlign w:val="center"/>
          </w:tcPr>
          <w:p w14:paraId="38CAF879"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15</w:t>
            </w:r>
          </w:p>
        </w:tc>
        <w:tc>
          <w:tcPr>
            <w:tcW w:w="2440" w:type="dxa"/>
            <w:shd w:val="clear" w:color="auto" w:fill="auto"/>
            <w:noWrap/>
            <w:vAlign w:val="center"/>
          </w:tcPr>
          <w:p w14:paraId="5DAB0C14"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Humbang Hasundutan</w:t>
            </w:r>
          </w:p>
        </w:tc>
        <w:tc>
          <w:tcPr>
            <w:tcW w:w="1138" w:type="dxa"/>
            <w:shd w:val="clear" w:color="auto" w:fill="auto"/>
            <w:noWrap/>
            <w:vAlign w:val="center"/>
          </w:tcPr>
          <w:p w14:paraId="05FB381B" w14:textId="2489EEDC"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93 612</w:t>
            </w:r>
          </w:p>
        </w:tc>
        <w:tc>
          <w:tcPr>
            <w:tcW w:w="1138" w:type="dxa"/>
            <w:shd w:val="clear" w:color="auto" w:fill="auto"/>
            <w:vAlign w:val="center"/>
          </w:tcPr>
          <w:p w14:paraId="11A41950" w14:textId="590B983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94 868</w:t>
            </w:r>
          </w:p>
        </w:tc>
        <w:tc>
          <w:tcPr>
            <w:tcW w:w="1211" w:type="dxa"/>
            <w:shd w:val="clear" w:color="auto" w:fill="auto"/>
            <w:vAlign w:val="center"/>
          </w:tcPr>
          <w:p w14:paraId="5F6BB9B3" w14:textId="1F3751C9"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188 480</w:t>
            </w:r>
          </w:p>
        </w:tc>
        <w:tc>
          <w:tcPr>
            <w:tcW w:w="1280" w:type="dxa"/>
            <w:shd w:val="clear" w:color="auto" w:fill="auto"/>
            <w:noWrap/>
            <w:vAlign w:val="center"/>
          </w:tcPr>
          <w:p w14:paraId="42BFE53D" w14:textId="1D15BCD0"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81</w:t>
            </w:r>
          </w:p>
        </w:tc>
        <w:tc>
          <w:tcPr>
            <w:tcW w:w="1251" w:type="dxa"/>
            <w:shd w:val="clear" w:color="auto" w:fill="auto"/>
            <w:vAlign w:val="center"/>
          </w:tcPr>
          <w:p w14:paraId="56CA2D80"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1.31</w:t>
            </w:r>
          </w:p>
        </w:tc>
      </w:tr>
      <w:tr w:rsidR="008341B5" w:rsidRPr="00FF2E2C" w14:paraId="75C0F977" w14:textId="77777777" w:rsidTr="00875F0F">
        <w:trPr>
          <w:trHeight w:val="160"/>
        </w:trPr>
        <w:tc>
          <w:tcPr>
            <w:tcW w:w="488" w:type="dxa"/>
            <w:shd w:val="clear" w:color="auto" w:fill="auto"/>
            <w:noWrap/>
            <w:vAlign w:val="center"/>
          </w:tcPr>
          <w:p w14:paraId="32C62E10"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16</w:t>
            </w:r>
          </w:p>
        </w:tc>
        <w:tc>
          <w:tcPr>
            <w:tcW w:w="2440" w:type="dxa"/>
            <w:shd w:val="clear" w:color="auto" w:fill="auto"/>
            <w:noWrap/>
            <w:vAlign w:val="center"/>
          </w:tcPr>
          <w:p w14:paraId="77E1E28B"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Pakpak Bharat</w:t>
            </w:r>
          </w:p>
        </w:tc>
        <w:tc>
          <w:tcPr>
            <w:tcW w:w="1138" w:type="dxa"/>
            <w:shd w:val="clear" w:color="auto" w:fill="auto"/>
            <w:noWrap/>
            <w:vAlign w:val="center"/>
          </w:tcPr>
          <w:p w14:paraId="2FBCDA52" w14:textId="22E3B115"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24 290</w:t>
            </w:r>
          </w:p>
        </w:tc>
        <w:tc>
          <w:tcPr>
            <w:tcW w:w="1138" w:type="dxa"/>
            <w:shd w:val="clear" w:color="auto" w:fill="auto"/>
            <w:vAlign w:val="center"/>
          </w:tcPr>
          <w:p w14:paraId="7B103DF3" w14:textId="5B1F019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23 829</w:t>
            </w:r>
          </w:p>
        </w:tc>
        <w:tc>
          <w:tcPr>
            <w:tcW w:w="1211" w:type="dxa"/>
            <w:shd w:val="clear" w:color="auto" w:fill="auto"/>
            <w:vAlign w:val="center"/>
          </w:tcPr>
          <w:p w14:paraId="39257C07" w14:textId="590A93D3"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48119</w:t>
            </w:r>
          </w:p>
        </w:tc>
        <w:tc>
          <w:tcPr>
            <w:tcW w:w="1280" w:type="dxa"/>
            <w:shd w:val="clear" w:color="auto" w:fill="auto"/>
            <w:noWrap/>
            <w:vAlign w:val="center"/>
          </w:tcPr>
          <w:p w14:paraId="6E13EFFB" w14:textId="784ABDA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39</w:t>
            </w:r>
          </w:p>
        </w:tc>
        <w:tc>
          <w:tcPr>
            <w:tcW w:w="1251" w:type="dxa"/>
            <w:shd w:val="clear" w:color="auto" w:fill="auto"/>
            <w:vAlign w:val="center"/>
          </w:tcPr>
          <w:p w14:paraId="0DEA6F6A"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0.33</w:t>
            </w:r>
          </w:p>
        </w:tc>
      </w:tr>
      <w:tr w:rsidR="008341B5" w:rsidRPr="00FF2E2C" w14:paraId="2A8CE6BE" w14:textId="77777777" w:rsidTr="00875F0F">
        <w:trPr>
          <w:trHeight w:val="160"/>
        </w:trPr>
        <w:tc>
          <w:tcPr>
            <w:tcW w:w="488" w:type="dxa"/>
            <w:shd w:val="clear" w:color="auto" w:fill="auto"/>
            <w:noWrap/>
            <w:vAlign w:val="center"/>
          </w:tcPr>
          <w:p w14:paraId="072F40C5"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17</w:t>
            </w:r>
          </w:p>
        </w:tc>
        <w:tc>
          <w:tcPr>
            <w:tcW w:w="2440" w:type="dxa"/>
            <w:shd w:val="clear" w:color="auto" w:fill="auto"/>
            <w:noWrap/>
            <w:vAlign w:val="center"/>
          </w:tcPr>
          <w:p w14:paraId="3AD486D4"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Samosir</w:t>
            </w:r>
          </w:p>
        </w:tc>
        <w:tc>
          <w:tcPr>
            <w:tcW w:w="1138" w:type="dxa"/>
            <w:shd w:val="clear" w:color="auto" w:fill="auto"/>
            <w:noWrap/>
            <w:vAlign w:val="center"/>
          </w:tcPr>
          <w:p w14:paraId="064554E0" w14:textId="6E1D7DC7"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62 492</w:t>
            </w:r>
          </w:p>
        </w:tc>
        <w:tc>
          <w:tcPr>
            <w:tcW w:w="1138" w:type="dxa"/>
            <w:shd w:val="clear" w:color="auto" w:fill="auto"/>
            <w:vAlign w:val="center"/>
          </w:tcPr>
          <w:p w14:paraId="2CD5D165" w14:textId="52082BC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63 324</w:t>
            </w:r>
          </w:p>
        </w:tc>
        <w:tc>
          <w:tcPr>
            <w:tcW w:w="1211" w:type="dxa"/>
            <w:shd w:val="clear" w:color="auto" w:fill="auto"/>
            <w:vAlign w:val="center"/>
          </w:tcPr>
          <w:p w14:paraId="21CED620" w14:textId="5CA94849"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125 816</w:t>
            </w:r>
          </w:p>
        </w:tc>
        <w:tc>
          <w:tcPr>
            <w:tcW w:w="1280" w:type="dxa"/>
            <w:shd w:val="clear" w:color="auto" w:fill="auto"/>
            <w:noWrap/>
            <w:vAlign w:val="center"/>
          </w:tcPr>
          <w:p w14:paraId="16F95994" w14:textId="71759AE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61</w:t>
            </w:r>
          </w:p>
        </w:tc>
        <w:tc>
          <w:tcPr>
            <w:tcW w:w="1251" w:type="dxa"/>
            <w:shd w:val="clear" w:color="auto" w:fill="auto"/>
            <w:vAlign w:val="center"/>
          </w:tcPr>
          <w:p w14:paraId="76EE2EF8"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0.88</w:t>
            </w:r>
          </w:p>
        </w:tc>
      </w:tr>
      <w:tr w:rsidR="008341B5" w:rsidRPr="00FF2E2C" w14:paraId="3694D3C3" w14:textId="77777777" w:rsidTr="00875F0F">
        <w:trPr>
          <w:trHeight w:val="160"/>
        </w:trPr>
        <w:tc>
          <w:tcPr>
            <w:tcW w:w="488" w:type="dxa"/>
            <w:shd w:val="clear" w:color="auto" w:fill="auto"/>
            <w:noWrap/>
            <w:vAlign w:val="center"/>
          </w:tcPr>
          <w:p w14:paraId="7A7CCA3B"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18</w:t>
            </w:r>
          </w:p>
        </w:tc>
        <w:tc>
          <w:tcPr>
            <w:tcW w:w="2440" w:type="dxa"/>
            <w:shd w:val="clear" w:color="auto" w:fill="auto"/>
            <w:noWrap/>
            <w:vAlign w:val="center"/>
          </w:tcPr>
          <w:p w14:paraId="20673704"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Serdang Bedagei</w:t>
            </w:r>
          </w:p>
        </w:tc>
        <w:tc>
          <w:tcPr>
            <w:tcW w:w="1138" w:type="dxa"/>
            <w:shd w:val="clear" w:color="auto" w:fill="auto"/>
            <w:noWrap/>
            <w:vAlign w:val="center"/>
          </w:tcPr>
          <w:p w14:paraId="32B6586A" w14:textId="02E9F99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 xml:space="preserve">308 419 </w:t>
            </w:r>
          </w:p>
        </w:tc>
        <w:tc>
          <w:tcPr>
            <w:tcW w:w="1138" w:type="dxa"/>
            <w:shd w:val="clear" w:color="auto" w:fill="auto"/>
            <w:vAlign w:val="center"/>
          </w:tcPr>
          <w:p w14:paraId="186AAAAF" w14:textId="710D819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306 199</w:t>
            </w:r>
          </w:p>
        </w:tc>
        <w:tc>
          <w:tcPr>
            <w:tcW w:w="1211" w:type="dxa"/>
            <w:shd w:val="clear" w:color="auto" w:fill="auto"/>
            <w:vAlign w:val="center"/>
          </w:tcPr>
          <w:p w14:paraId="4F22BCB0" w14:textId="1795F7A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614 618</w:t>
            </w:r>
          </w:p>
        </w:tc>
        <w:tc>
          <w:tcPr>
            <w:tcW w:w="1280" w:type="dxa"/>
            <w:shd w:val="clear" w:color="auto" w:fill="auto"/>
            <w:noWrap/>
            <w:vAlign w:val="center"/>
          </w:tcPr>
          <w:p w14:paraId="02AD7FDC" w14:textId="746306D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323</w:t>
            </w:r>
          </w:p>
        </w:tc>
        <w:tc>
          <w:tcPr>
            <w:tcW w:w="1251" w:type="dxa"/>
            <w:shd w:val="clear" w:color="auto" w:fill="auto"/>
            <w:vAlign w:val="center"/>
          </w:tcPr>
          <w:p w14:paraId="550EDF2E"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4.30</w:t>
            </w:r>
          </w:p>
        </w:tc>
      </w:tr>
      <w:tr w:rsidR="008341B5" w:rsidRPr="00FF2E2C" w14:paraId="45E6F684" w14:textId="77777777" w:rsidTr="00875F0F">
        <w:trPr>
          <w:trHeight w:val="160"/>
        </w:trPr>
        <w:tc>
          <w:tcPr>
            <w:tcW w:w="488" w:type="dxa"/>
            <w:shd w:val="clear" w:color="auto" w:fill="auto"/>
            <w:noWrap/>
            <w:vAlign w:val="center"/>
          </w:tcPr>
          <w:p w14:paraId="068CA77A"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19</w:t>
            </w:r>
          </w:p>
        </w:tc>
        <w:tc>
          <w:tcPr>
            <w:tcW w:w="2440" w:type="dxa"/>
            <w:shd w:val="clear" w:color="auto" w:fill="auto"/>
            <w:noWrap/>
            <w:vAlign w:val="center"/>
          </w:tcPr>
          <w:p w14:paraId="5D01994F"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Batu Bara</w:t>
            </w:r>
          </w:p>
        </w:tc>
        <w:tc>
          <w:tcPr>
            <w:tcW w:w="1138" w:type="dxa"/>
            <w:shd w:val="clear" w:color="auto" w:fill="auto"/>
            <w:noWrap/>
            <w:vAlign w:val="center"/>
          </w:tcPr>
          <w:p w14:paraId="21634910" w14:textId="5754D577"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207 877</w:t>
            </w:r>
          </w:p>
        </w:tc>
        <w:tc>
          <w:tcPr>
            <w:tcW w:w="1138" w:type="dxa"/>
            <w:shd w:val="clear" w:color="auto" w:fill="auto"/>
            <w:vAlign w:val="center"/>
          </w:tcPr>
          <w:p w14:paraId="78F6AAB9" w14:textId="23E2937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205 115</w:t>
            </w:r>
          </w:p>
        </w:tc>
        <w:tc>
          <w:tcPr>
            <w:tcW w:w="1211" w:type="dxa"/>
            <w:shd w:val="clear" w:color="auto" w:fill="auto"/>
            <w:vAlign w:val="center"/>
          </w:tcPr>
          <w:p w14:paraId="2A007917" w14:textId="4AC5BF1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412 992</w:t>
            </w:r>
          </w:p>
        </w:tc>
        <w:tc>
          <w:tcPr>
            <w:tcW w:w="1280" w:type="dxa"/>
            <w:shd w:val="clear" w:color="auto" w:fill="auto"/>
            <w:noWrap/>
            <w:vAlign w:val="center"/>
          </w:tcPr>
          <w:p w14:paraId="6F3220D3" w14:textId="3F467D3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448</w:t>
            </w:r>
          </w:p>
        </w:tc>
        <w:tc>
          <w:tcPr>
            <w:tcW w:w="1251" w:type="dxa"/>
            <w:shd w:val="clear" w:color="auto" w:fill="auto"/>
            <w:vAlign w:val="center"/>
          </w:tcPr>
          <w:p w14:paraId="712224B4"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2.87</w:t>
            </w:r>
          </w:p>
        </w:tc>
      </w:tr>
      <w:tr w:rsidR="008341B5" w:rsidRPr="00FF2E2C" w14:paraId="3997F844" w14:textId="77777777" w:rsidTr="00875F0F">
        <w:trPr>
          <w:trHeight w:val="160"/>
        </w:trPr>
        <w:tc>
          <w:tcPr>
            <w:tcW w:w="488" w:type="dxa"/>
            <w:shd w:val="clear" w:color="auto" w:fill="auto"/>
            <w:noWrap/>
            <w:vAlign w:val="center"/>
          </w:tcPr>
          <w:p w14:paraId="488BF9CC"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20</w:t>
            </w:r>
          </w:p>
        </w:tc>
        <w:tc>
          <w:tcPr>
            <w:tcW w:w="2440" w:type="dxa"/>
            <w:shd w:val="clear" w:color="auto" w:fill="auto"/>
            <w:noWrap/>
            <w:vAlign w:val="center"/>
          </w:tcPr>
          <w:p w14:paraId="3CFAEAC4"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Padang Lawas Utara</w:t>
            </w:r>
          </w:p>
        </w:tc>
        <w:tc>
          <w:tcPr>
            <w:tcW w:w="1138" w:type="dxa"/>
            <w:shd w:val="clear" w:color="auto" w:fill="auto"/>
            <w:noWrap/>
            <w:vAlign w:val="center"/>
          </w:tcPr>
          <w:p w14:paraId="010D2B03" w14:textId="7A713555"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134 485</w:t>
            </w:r>
          </w:p>
        </w:tc>
        <w:tc>
          <w:tcPr>
            <w:tcW w:w="1138" w:type="dxa"/>
            <w:shd w:val="clear" w:color="auto" w:fill="auto"/>
            <w:vAlign w:val="center"/>
          </w:tcPr>
          <w:p w14:paraId="7137C257" w14:textId="04959EB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133 286</w:t>
            </w:r>
          </w:p>
        </w:tc>
        <w:tc>
          <w:tcPr>
            <w:tcW w:w="1211" w:type="dxa"/>
            <w:shd w:val="clear" w:color="auto" w:fill="auto"/>
            <w:vAlign w:val="center"/>
          </w:tcPr>
          <w:p w14:paraId="032782EA" w14:textId="0BD22F97"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267 771</w:t>
            </w:r>
          </w:p>
        </w:tc>
        <w:tc>
          <w:tcPr>
            <w:tcW w:w="1280" w:type="dxa"/>
            <w:shd w:val="clear" w:color="auto" w:fill="auto"/>
            <w:noWrap/>
            <w:vAlign w:val="center"/>
          </w:tcPr>
          <w:p w14:paraId="1DD5FB0A" w14:textId="3D03E3D3"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68</w:t>
            </w:r>
          </w:p>
        </w:tc>
        <w:tc>
          <w:tcPr>
            <w:tcW w:w="1251" w:type="dxa"/>
            <w:shd w:val="clear" w:color="auto" w:fill="auto"/>
            <w:vAlign w:val="center"/>
          </w:tcPr>
          <w:p w14:paraId="350C72AC"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1.84</w:t>
            </w:r>
          </w:p>
        </w:tc>
      </w:tr>
      <w:tr w:rsidR="008341B5" w:rsidRPr="00FF2E2C" w14:paraId="23C5F56C" w14:textId="77777777" w:rsidTr="00875F0F">
        <w:trPr>
          <w:trHeight w:val="160"/>
        </w:trPr>
        <w:tc>
          <w:tcPr>
            <w:tcW w:w="488" w:type="dxa"/>
            <w:shd w:val="clear" w:color="auto" w:fill="auto"/>
            <w:noWrap/>
            <w:vAlign w:val="center"/>
          </w:tcPr>
          <w:p w14:paraId="161C22FF"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21</w:t>
            </w:r>
          </w:p>
        </w:tc>
        <w:tc>
          <w:tcPr>
            <w:tcW w:w="2440" w:type="dxa"/>
            <w:shd w:val="clear" w:color="auto" w:fill="auto"/>
            <w:noWrap/>
            <w:vAlign w:val="center"/>
          </w:tcPr>
          <w:p w14:paraId="50773F64"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Padang Lawas</w:t>
            </w:r>
          </w:p>
        </w:tc>
        <w:tc>
          <w:tcPr>
            <w:tcW w:w="1138" w:type="dxa"/>
            <w:shd w:val="clear" w:color="auto" w:fill="auto"/>
            <w:noWrap/>
            <w:vAlign w:val="center"/>
          </w:tcPr>
          <w:p w14:paraId="09C7C65C" w14:textId="37654A53"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137 996</w:t>
            </w:r>
          </w:p>
        </w:tc>
        <w:tc>
          <w:tcPr>
            <w:tcW w:w="1138" w:type="dxa"/>
            <w:shd w:val="clear" w:color="auto" w:fill="auto"/>
            <w:vAlign w:val="center"/>
          </w:tcPr>
          <w:p w14:paraId="50116188" w14:textId="3197F2F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137 519</w:t>
            </w:r>
          </w:p>
        </w:tc>
        <w:tc>
          <w:tcPr>
            <w:tcW w:w="1211" w:type="dxa"/>
            <w:shd w:val="clear" w:color="auto" w:fill="auto"/>
            <w:vAlign w:val="center"/>
          </w:tcPr>
          <w:p w14:paraId="45D77B64" w14:textId="227D5D76"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275 515</w:t>
            </w:r>
          </w:p>
        </w:tc>
        <w:tc>
          <w:tcPr>
            <w:tcW w:w="1280" w:type="dxa"/>
            <w:shd w:val="clear" w:color="auto" w:fill="auto"/>
            <w:noWrap/>
            <w:vAlign w:val="center"/>
          </w:tcPr>
          <w:p w14:paraId="76A59520" w14:textId="00E8710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71</w:t>
            </w:r>
          </w:p>
        </w:tc>
        <w:tc>
          <w:tcPr>
            <w:tcW w:w="1251" w:type="dxa"/>
            <w:shd w:val="clear" w:color="auto" w:fill="auto"/>
            <w:vAlign w:val="center"/>
          </w:tcPr>
          <w:p w14:paraId="4956D8BF"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1.89</w:t>
            </w:r>
          </w:p>
        </w:tc>
      </w:tr>
      <w:tr w:rsidR="008341B5" w:rsidRPr="00FF2E2C" w14:paraId="70F2F18F" w14:textId="77777777" w:rsidTr="00875F0F">
        <w:trPr>
          <w:trHeight w:val="160"/>
        </w:trPr>
        <w:tc>
          <w:tcPr>
            <w:tcW w:w="488" w:type="dxa"/>
            <w:shd w:val="clear" w:color="auto" w:fill="auto"/>
            <w:noWrap/>
            <w:vAlign w:val="center"/>
          </w:tcPr>
          <w:p w14:paraId="7C65087F"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22</w:t>
            </w:r>
          </w:p>
        </w:tc>
        <w:tc>
          <w:tcPr>
            <w:tcW w:w="2440" w:type="dxa"/>
            <w:shd w:val="clear" w:color="auto" w:fill="auto"/>
            <w:noWrap/>
            <w:vAlign w:val="center"/>
          </w:tcPr>
          <w:p w14:paraId="4B03EF4A"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Labuhan Batu Selatan</w:t>
            </w:r>
          </w:p>
        </w:tc>
        <w:tc>
          <w:tcPr>
            <w:tcW w:w="1138" w:type="dxa"/>
            <w:shd w:val="clear" w:color="auto" w:fill="auto"/>
            <w:noWrap/>
            <w:vAlign w:val="center"/>
          </w:tcPr>
          <w:p w14:paraId="70FFCD29" w14:textId="3F991EF0"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169 807</w:t>
            </w:r>
          </w:p>
        </w:tc>
        <w:tc>
          <w:tcPr>
            <w:tcW w:w="1138" w:type="dxa"/>
            <w:shd w:val="clear" w:color="auto" w:fill="auto"/>
            <w:vAlign w:val="center"/>
          </w:tcPr>
          <w:p w14:paraId="206E9196" w14:textId="180E8F2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163 115</w:t>
            </w:r>
          </w:p>
        </w:tc>
        <w:tc>
          <w:tcPr>
            <w:tcW w:w="1211" w:type="dxa"/>
            <w:shd w:val="clear" w:color="auto" w:fill="auto"/>
            <w:vAlign w:val="center"/>
          </w:tcPr>
          <w:p w14:paraId="4CD3EC5A" w14:textId="6687B68D"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332 922</w:t>
            </w:r>
          </w:p>
        </w:tc>
        <w:tc>
          <w:tcPr>
            <w:tcW w:w="1280" w:type="dxa"/>
            <w:shd w:val="clear" w:color="auto" w:fill="auto"/>
            <w:noWrap/>
            <w:vAlign w:val="center"/>
          </w:tcPr>
          <w:p w14:paraId="791F0FC2" w14:textId="004CF8A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93</w:t>
            </w:r>
          </w:p>
        </w:tc>
        <w:tc>
          <w:tcPr>
            <w:tcW w:w="1251" w:type="dxa"/>
            <w:shd w:val="clear" w:color="auto" w:fill="auto"/>
            <w:vAlign w:val="center"/>
          </w:tcPr>
          <w:p w14:paraId="37AC883A"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2.29</w:t>
            </w:r>
          </w:p>
        </w:tc>
      </w:tr>
      <w:tr w:rsidR="008341B5" w:rsidRPr="00FF2E2C" w14:paraId="6742F899" w14:textId="77777777" w:rsidTr="00875F0F">
        <w:trPr>
          <w:trHeight w:val="160"/>
        </w:trPr>
        <w:tc>
          <w:tcPr>
            <w:tcW w:w="488" w:type="dxa"/>
            <w:shd w:val="clear" w:color="auto" w:fill="auto"/>
            <w:noWrap/>
            <w:vAlign w:val="center"/>
          </w:tcPr>
          <w:p w14:paraId="3329E8A5"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23</w:t>
            </w:r>
          </w:p>
        </w:tc>
        <w:tc>
          <w:tcPr>
            <w:tcW w:w="2440" w:type="dxa"/>
            <w:shd w:val="clear" w:color="auto" w:fill="auto"/>
            <w:noWrap/>
            <w:vAlign w:val="center"/>
          </w:tcPr>
          <w:p w14:paraId="69CED8C8"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Labuhan Batu Utara</w:t>
            </w:r>
          </w:p>
        </w:tc>
        <w:tc>
          <w:tcPr>
            <w:tcW w:w="1138" w:type="dxa"/>
            <w:shd w:val="clear" w:color="auto" w:fill="auto"/>
            <w:noWrap/>
            <w:vAlign w:val="center"/>
          </w:tcPr>
          <w:p w14:paraId="3F5F5E80" w14:textId="2D6D332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182 187</w:t>
            </w:r>
          </w:p>
        </w:tc>
        <w:tc>
          <w:tcPr>
            <w:tcW w:w="1138" w:type="dxa"/>
            <w:shd w:val="clear" w:color="auto" w:fill="auto"/>
            <w:vAlign w:val="center"/>
          </w:tcPr>
          <w:p w14:paraId="48B93947" w14:textId="6672170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178 739</w:t>
            </w:r>
          </w:p>
        </w:tc>
        <w:tc>
          <w:tcPr>
            <w:tcW w:w="1211" w:type="dxa"/>
            <w:shd w:val="clear" w:color="auto" w:fill="auto"/>
            <w:vAlign w:val="center"/>
          </w:tcPr>
          <w:p w14:paraId="04D73E66" w14:textId="30F7E495"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360 926</w:t>
            </w:r>
          </w:p>
        </w:tc>
        <w:tc>
          <w:tcPr>
            <w:tcW w:w="1280" w:type="dxa"/>
            <w:shd w:val="clear" w:color="auto" w:fill="auto"/>
            <w:noWrap/>
            <w:vAlign w:val="center"/>
          </w:tcPr>
          <w:p w14:paraId="50818E38" w14:textId="3CF18E9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101</w:t>
            </w:r>
          </w:p>
        </w:tc>
        <w:tc>
          <w:tcPr>
            <w:tcW w:w="1251" w:type="dxa"/>
            <w:shd w:val="clear" w:color="auto" w:fill="auto"/>
            <w:vAlign w:val="center"/>
          </w:tcPr>
          <w:p w14:paraId="1539D8E8"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2.51</w:t>
            </w:r>
          </w:p>
        </w:tc>
      </w:tr>
      <w:tr w:rsidR="008341B5" w:rsidRPr="00FF2E2C" w14:paraId="6CB32993" w14:textId="77777777" w:rsidTr="00875F0F">
        <w:trPr>
          <w:trHeight w:val="160"/>
        </w:trPr>
        <w:tc>
          <w:tcPr>
            <w:tcW w:w="488" w:type="dxa"/>
            <w:shd w:val="clear" w:color="auto" w:fill="auto"/>
            <w:noWrap/>
            <w:vAlign w:val="center"/>
          </w:tcPr>
          <w:p w14:paraId="0F47E7E4"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24</w:t>
            </w:r>
          </w:p>
        </w:tc>
        <w:tc>
          <w:tcPr>
            <w:tcW w:w="2440" w:type="dxa"/>
            <w:shd w:val="clear" w:color="auto" w:fill="auto"/>
            <w:noWrap/>
            <w:vAlign w:val="center"/>
          </w:tcPr>
          <w:p w14:paraId="5497D54B"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Nias Utara</w:t>
            </w:r>
          </w:p>
        </w:tc>
        <w:tc>
          <w:tcPr>
            <w:tcW w:w="1138" w:type="dxa"/>
            <w:shd w:val="clear" w:color="auto" w:fill="auto"/>
            <w:noWrap/>
            <w:vAlign w:val="center"/>
          </w:tcPr>
          <w:p w14:paraId="5FDE7250" w14:textId="3849B11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67 823</w:t>
            </w:r>
          </w:p>
        </w:tc>
        <w:tc>
          <w:tcPr>
            <w:tcW w:w="1138" w:type="dxa"/>
            <w:shd w:val="clear" w:color="auto" w:fill="auto"/>
            <w:vAlign w:val="center"/>
          </w:tcPr>
          <w:p w14:paraId="73D45F9F" w14:textId="08882E86"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69 179</w:t>
            </w:r>
          </w:p>
        </w:tc>
        <w:tc>
          <w:tcPr>
            <w:tcW w:w="1211" w:type="dxa"/>
            <w:shd w:val="clear" w:color="auto" w:fill="auto"/>
            <w:vAlign w:val="center"/>
          </w:tcPr>
          <w:p w14:paraId="35653A91" w14:textId="61D59E7A"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137 002</w:t>
            </w:r>
          </w:p>
        </w:tc>
        <w:tc>
          <w:tcPr>
            <w:tcW w:w="1280" w:type="dxa"/>
            <w:shd w:val="clear" w:color="auto" w:fill="auto"/>
            <w:noWrap/>
            <w:vAlign w:val="center"/>
          </w:tcPr>
          <w:p w14:paraId="0784A46C" w14:textId="01C9A526"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114</w:t>
            </w:r>
          </w:p>
        </w:tc>
        <w:tc>
          <w:tcPr>
            <w:tcW w:w="1251" w:type="dxa"/>
            <w:shd w:val="clear" w:color="auto" w:fill="auto"/>
            <w:vAlign w:val="center"/>
          </w:tcPr>
          <w:p w14:paraId="06A46B40"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0.95</w:t>
            </w:r>
          </w:p>
        </w:tc>
      </w:tr>
      <w:tr w:rsidR="008341B5" w:rsidRPr="00FF2E2C" w14:paraId="4CDD26CE" w14:textId="77777777" w:rsidTr="00875F0F">
        <w:trPr>
          <w:trHeight w:val="160"/>
        </w:trPr>
        <w:tc>
          <w:tcPr>
            <w:tcW w:w="488" w:type="dxa"/>
            <w:shd w:val="clear" w:color="auto" w:fill="auto"/>
            <w:noWrap/>
            <w:vAlign w:val="center"/>
          </w:tcPr>
          <w:p w14:paraId="304ED681"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25</w:t>
            </w:r>
          </w:p>
        </w:tc>
        <w:tc>
          <w:tcPr>
            <w:tcW w:w="2440" w:type="dxa"/>
            <w:shd w:val="clear" w:color="auto" w:fill="auto"/>
            <w:noWrap/>
            <w:vAlign w:val="center"/>
          </w:tcPr>
          <w:p w14:paraId="5B87CE21"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Nias Barat</w:t>
            </w:r>
          </w:p>
        </w:tc>
        <w:tc>
          <w:tcPr>
            <w:tcW w:w="1138" w:type="dxa"/>
            <w:shd w:val="clear" w:color="auto" w:fill="auto"/>
            <w:noWrap/>
            <w:vAlign w:val="center"/>
          </w:tcPr>
          <w:p w14:paraId="03FBBBD5" w14:textId="0E97066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39 045</w:t>
            </w:r>
          </w:p>
        </w:tc>
        <w:tc>
          <w:tcPr>
            <w:tcW w:w="1138" w:type="dxa"/>
            <w:shd w:val="clear" w:color="auto" w:fill="auto"/>
            <w:vAlign w:val="center"/>
          </w:tcPr>
          <w:p w14:paraId="6B6186CF" w14:textId="402DA1B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42 618</w:t>
            </w:r>
          </w:p>
        </w:tc>
        <w:tc>
          <w:tcPr>
            <w:tcW w:w="1211" w:type="dxa"/>
            <w:shd w:val="clear" w:color="auto" w:fill="auto"/>
            <w:vAlign w:val="center"/>
          </w:tcPr>
          <w:p w14:paraId="177DA864" w14:textId="2AE517E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816 663</w:t>
            </w:r>
          </w:p>
        </w:tc>
        <w:tc>
          <w:tcPr>
            <w:tcW w:w="1280" w:type="dxa"/>
            <w:shd w:val="clear" w:color="auto" w:fill="auto"/>
            <w:noWrap/>
            <w:vAlign w:val="center"/>
          </w:tcPr>
          <w:p w14:paraId="4AB1BB1A" w14:textId="598E080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172</w:t>
            </w:r>
          </w:p>
        </w:tc>
        <w:tc>
          <w:tcPr>
            <w:tcW w:w="1251" w:type="dxa"/>
            <w:shd w:val="clear" w:color="auto" w:fill="auto"/>
            <w:vAlign w:val="center"/>
          </w:tcPr>
          <w:p w14:paraId="1F63A5D2"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0.57</w:t>
            </w:r>
          </w:p>
        </w:tc>
      </w:tr>
      <w:tr w:rsidR="008341B5" w:rsidRPr="00FF2E2C" w14:paraId="5F653356" w14:textId="77777777" w:rsidTr="00875F0F">
        <w:trPr>
          <w:trHeight w:val="160"/>
        </w:trPr>
        <w:tc>
          <w:tcPr>
            <w:tcW w:w="488" w:type="dxa"/>
            <w:shd w:val="clear" w:color="auto" w:fill="auto"/>
            <w:noWrap/>
            <w:vAlign w:val="center"/>
          </w:tcPr>
          <w:p w14:paraId="5B268B8B"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26</w:t>
            </w:r>
          </w:p>
        </w:tc>
        <w:tc>
          <w:tcPr>
            <w:tcW w:w="2440" w:type="dxa"/>
            <w:shd w:val="clear" w:color="auto" w:fill="auto"/>
            <w:noWrap/>
            <w:vAlign w:val="center"/>
          </w:tcPr>
          <w:p w14:paraId="70C4441C"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Sibolga</w:t>
            </w:r>
          </w:p>
        </w:tc>
        <w:tc>
          <w:tcPr>
            <w:tcW w:w="1138" w:type="dxa"/>
            <w:shd w:val="clear" w:color="auto" w:fill="auto"/>
            <w:noWrap/>
            <w:vAlign w:val="center"/>
          </w:tcPr>
          <w:p w14:paraId="3475E69A" w14:textId="4C3E6489"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43 823</w:t>
            </w:r>
          </w:p>
        </w:tc>
        <w:tc>
          <w:tcPr>
            <w:tcW w:w="1138" w:type="dxa"/>
            <w:shd w:val="clear" w:color="auto" w:fill="auto"/>
            <w:vAlign w:val="center"/>
          </w:tcPr>
          <w:p w14:paraId="2A1C624F" w14:textId="75387F4C"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43494</w:t>
            </w:r>
          </w:p>
        </w:tc>
        <w:tc>
          <w:tcPr>
            <w:tcW w:w="1211" w:type="dxa"/>
            <w:shd w:val="clear" w:color="auto" w:fill="auto"/>
            <w:vAlign w:val="center"/>
          </w:tcPr>
          <w:p w14:paraId="1DF44BAA" w14:textId="0E0A371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87 317</w:t>
            </w:r>
          </w:p>
        </w:tc>
        <w:tc>
          <w:tcPr>
            <w:tcW w:w="1280" w:type="dxa"/>
            <w:shd w:val="clear" w:color="auto" w:fill="auto"/>
            <w:noWrap/>
            <w:vAlign w:val="center"/>
          </w:tcPr>
          <w:p w14:paraId="40077FDD" w14:textId="603C28EC"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2114</w:t>
            </w:r>
          </w:p>
        </w:tc>
        <w:tc>
          <w:tcPr>
            <w:tcW w:w="1251" w:type="dxa"/>
            <w:shd w:val="clear" w:color="auto" w:fill="auto"/>
            <w:vAlign w:val="center"/>
          </w:tcPr>
          <w:p w14:paraId="7AC12995"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0.61</w:t>
            </w:r>
          </w:p>
        </w:tc>
      </w:tr>
      <w:tr w:rsidR="008341B5" w:rsidRPr="00FF2E2C" w14:paraId="34DED950" w14:textId="77777777" w:rsidTr="00875F0F">
        <w:trPr>
          <w:trHeight w:val="160"/>
        </w:trPr>
        <w:tc>
          <w:tcPr>
            <w:tcW w:w="488" w:type="dxa"/>
            <w:shd w:val="clear" w:color="auto" w:fill="auto"/>
            <w:noWrap/>
            <w:vAlign w:val="center"/>
          </w:tcPr>
          <w:p w14:paraId="486F4DF9"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27</w:t>
            </w:r>
          </w:p>
        </w:tc>
        <w:tc>
          <w:tcPr>
            <w:tcW w:w="2440" w:type="dxa"/>
            <w:shd w:val="clear" w:color="auto" w:fill="auto"/>
            <w:noWrap/>
            <w:vAlign w:val="center"/>
          </w:tcPr>
          <w:p w14:paraId="710F1A3A"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Tanjung Balai</w:t>
            </w:r>
          </w:p>
        </w:tc>
        <w:tc>
          <w:tcPr>
            <w:tcW w:w="1138" w:type="dxa"/>
            <w:shd w:val="clear" w:color="auto" w:fill="auto"/>
            <w:noWrap/>
            <w:vAlign w:val="center"/>
          </w:tcPr>
          <w:p w14:paraId="6B6E1BED" w14:textId="78E6EA48"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87 277</w:t>
            </w:r>
          </w:p>
        </w:tc>
        <w:tc>
          <w:tcPr>
            <w:tcW w:w="1138" w:type="dxa"/>
            <w:shd w:val="clear" w:color="auto" w:fill="auto"/>
            <w:vAlign w:val="center"/>
          </w:tcPr>
          <w:p w14:paraId="7A3252D9" w14:textId="76AE4F7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86 025</w:t>
            </w:r>
          </w:p>
        </w:tc>
        <w:tc>
          <w:tcPr>
            <w:tcW w:w="1211" w:type="dxa"/>
            <w:shd w:val="clear" w:color="auto" w:fill="auto"/>
            <w:vAlign w:val="center"/>
          </w:tcPr>
          <w:p w14:paraId="77A1437E" w14:textId="6C769D5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173 302</w:t>
            </w:r>
          </w:p>
        </w:tc>
        <w:tc>
          <w:tcPr>
            <w:tcW w:w="1280" w:type="dxa"/>
            <w:shd w:val="clear" w:color="auto" w:fill="auto"/>
            <w:noWrap/>
            <w:vAlign w:val="center"/>
          </w:tcPr>
          <w:p w14:paraId="00A731F0" w14:textId="08473F12"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1607</w:t>
            </w:r>
          </w:p>
        </w:tc>
        <w:tc>
          <w:tcPr>
            <w:tcW w:w="1251" w:type="dxa"/>
            <w:shd w:val="clear" w:color="auto" w:fill="auto"/>
            <w:vAlign w:val="center"/>
          </w:tcPr>
          <w:p w14:paraId="29336CBA"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1.20</w:t>
            </w:r>
          </w:p>
        </w:tc>
      </w:tr>
      <w:tr w:rsidR="008341B5" w:rsidRPr="00FF2E2C" w14:paraId="43732384" w14:textId="77777777" w:rsidTr="00875F0F">
        <w:trPr>
          <w:trHeight w:val="160"/>
        </w:trPr>
        <w:tc>
          <w:tcPr>
            <w:tcW w:w="488" w:type="dxa"/>
            <w:shd w:val="clear" w:color="auto" w:fill="auto"/>
            <w:noWrap/>
            <w:vAlign w:val="center"/>
          </w:tcPr>
          <w:p w14:paraId="6443AAD0"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28</w:t>
            </w:r>
          </w:p>
        </w:tc>
        <w:tc>
          <w:tcPr>
            <w:tcW w:w="2440" w:type="dxa"/>
            <w:shd w:val="clear" w:color="auto" w:fill="auto"/>
            <w:noWrap/>
            <w:vAlign w:val="center"/>
          </w:tcPr>
          <w:p w14:paraId="12FCE078"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Pematangsiantar</w:t>
            </w:r>
          </w:p>
        </w:tc>
        <w:tc>
          <w:tcPr>
            <w:tcW w:w="1138" w:type="dxa"/>
            <w:shd w:val="clear" w:color="auto" w:fill="auto"/>
            <w:noWrap/>
            <w:vAlign w:val="center"/>
          </w:tcPr>
          <w:p w14:paraId="0A3C10CC" w14:textId="525F9A15"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123 578</w:t>
            </w:r>
          </w:p>
        </w:tc>
        <w:tc>
          <w:tcPr>
            <w:tcW w:w="1138" w:type="dxa"/>
            <w:shd w:val="clear" w:color="auto" w:fill="auto"/>
            <w:vAlign w:val="center"/>
          </w:tcPr>
          <w:p w14:paraId="3D5D143D" w14:textId="7908A910"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129 922</w:t>
            </w:r>
          </w:p>
        </w:tc>
        <w:tc>
          <w:tcPr>
            <w:tcW w:w="1211" w:type="dxa"/>
            <w:shd w:val="clear" w:color="auto" w:fill="auto"/>
            <w:vAlign w:val="center"/>
          </w:tcPr>
          <w:p w14:paraId="36DE2F7E" w14:textId="3AA35E10"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253 500</w:t>
            </w:r>
          </w:p>
        </w:tc>
        <w:tc>
          <w:tcPr>
            <w:tcW w:w="1280" w:type="dxa"/>
            <w:shd w:val="clear" w:color="auto" w:fill="auto"/>
            <w:noWrap/>
            <w:vAlign w:val="center"/>
          </w:tcPr>
          <w:p w14:paraId="04D0CB9F" w14:textId="7A7B376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4554</w:t>
            </w:r>
          </w:p>
        </w:tc>
        <w:tc>
          <w:tcPr>
            <w:tcW w:w="1251" w:type="dxa"/>
            <w:shd w:val="clear" w:color="auto" w:fill="auto"/>
            <w:vAlign w:val="center"/>
          </w:tcPr>
          <w:p w14:paraId="592033E1"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1.76</w:t>
            </w:r>
          </w:p>
        </w:tc>
      </w:tr>
      <w:tr w:rsidR="008341B5" w:rsidRPr="00FF2E2C" w14:paraId="529927FC" w14:textId="77777777" w:rsidTr="00875F0F">
        <w:trPr>
          <w:trHeight w:val="246"/>
        </w:trPr>
        <w:tc>
          <w:tcPr>
            <w:tcW w:w="488" w:type="dxa"/>
            <w:shd w:val="clear" w:color="auto" w:fill="auto"/>
            <w:noWrap/>
            <w:vAlign w:val="center"/>
          </w:tcPr>
          <w:p w14:paraId="3326648F"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29</w:t>
            </w:r>
          </w:p>
        </w:tc>
        <w:tc>
          <w:tcPr>
            <w:tcW w:w="2440" w:type="dxa"/>
            <w:shd w:val="clear" w:color="auto" w:fill="auto"/>
            <w:noWrap/>
            <w:vAlign w:val="center"/>
          </w:tcPr>
          <w:p w14:paraId="62EC811D"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Tebing Tinggi</w:t>
            </w:r>
          </w:p>
        </w:tc>
        <w:tc>
          <w:tcPr>
            <w:tcW w:w="1138" w:type="dxa"/>
            <w:shd w:val="clear" w:color="auto" w:fill="auto"/>
            <w:noWrap/>
            <w:vAlign w:val="center"/>
          </w:tcPr>
          <w:p w14:paraId="26221419" w14:textId="048C89C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80 317</w:t>
            </w:r>
          </w:p>
        </w:tc>
        <w:tc>
          <w:tcPr>
            <w:tcW w:w="1138" w:type="dxa"/>
            <w:shd w:val="clear" w:color="auto" w:fill="auto"/>
            <w:vAlign w:val="center"/>
          </w:tcPr>
          <w:p w14:paraId="0469BF67" w14:textId="408437CF"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82 264</w:t>
            </w:r>
          </w:p>
        </w:tc>
        <w:tc>
          <w:tcPr>
            <w:tcW w:w="1211" w:type="dxa"/>
            <w:shd w:val="clear" w:color="auto" w:fill="auto"/>
            <w:vAlign w:val="center"/>
          </w:tcPr>
          <w:p w14:paraId="67E08E5C" w14:textId="49B66C7D"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162 581</w:t>
            </w:r>
          </w:p>
        </w:tc>
        <w:tc>
          <w:tcPr>
            <w:tcW w:w="1280" w:type="dxa"/>
            <w:shd w:val="clear" w:color="auto" w:fill="auto"/>
            <w:noWrap/>
            <w:vAlign w:val="center"/>
          </w:tcPr>
          <w:p w14:paraId="2CC24540" w14:textId="456E0F66"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5245</w:t>
            </w:r>
          </w:p>
        </w:tc>
        <w:tc>
          <w:tcPr>
            <w:tcW w:w="1251" w:type="dxa"/>
            <w:shd w:val="clear" w:color="auto" w:fill="auto"/>
            <w:vAlign w:val="center"/>
          </w:tcPr>
          <w:p w14:paraId="33E77C52"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1.13</w:t>
            </w:r>
          </w:p>
        </w:tc>
      </w:tr>
      <w:tr w:rsidR="008341B5" w:rsidRPr="00FF2E2C" w14:paraId="7987014C" w14:textId="77777777" w:rsidTr="00875F0F">
        <w:trPr>
          <w:trHeight w:val="160"/>
        </w:trPr>
        <w:tc>
          <w:tcPr>
            <w:tcW w:w="488" w:type="dxa"/>
            <w:shd w:val="clear" w:color="auto" w:fill="auto"/>
            <w:noWrap/>
            <w:vAlign w:val="center"/>
          </w:tcPr>
          <w:p w14:paraId="589FD25A"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30</w:t>
            </w:r>
          </w:p>
        </w:tc>
        <w:tc>
          <w:tcPr>
            <w:tcW w:w="2440" w:type="dxa"/>
            <w:shd w:val="clear" w:color="auto" w:fill="auto"/>
            <w:noWrap/>
            <w:vAlign w:val="center"/>
          </w:tcPr>
          <w:p w14:paraId="06559E71"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Medan</w:t>
            </w:r>
          </w:p>
        </w:tc>
        <w:tc>
          <w:tcPr>
            <w:tcW w:w="1138" w:type="dxa"/>
            <w:shd w:val="clear" w:color="auto" w:fill="auto"/>
            <w:noWrap/>
            <w:vAlign w:val="center"/>
          </w:tcPr>
          <w:p w14:paraId="1DABFD11" w14:textId="17D079C7"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1 118 402</w:t>
            </w:r>
          </w:p>
        </w:tc>
        <w:tc>
          <w:tcPr>
            <w:tcW w:w="1138" w:type="dxa"/>
            <w:shd w:val="clear" w:color="auto" w:fill="auto"/>
            <w:vAlign w:val="center"/>
          </w:tcPr>
          <w:p w14:paraId="6A182880" w14:textId="2FDF80E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1 145 743</w:t>
            </w:r>
          </w:p>
        </w:tc>
        <w:tc>
          <w:tcPr>
            <w:tcW w:w="1211" w:type="dxa"/>
            <w:shd w:val="clear" w:color="auto" w:fill="auto"/>
            <w:vAlign w:val="center"/>
          </w:tcPr>
          <w:p w14:paraId="3BD6A099" w14:textId="0AC648B7"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2 264 145</w:t>
            </w:r>
          </w:p>
        </w:tc>
        <w:tc>
          <w:tcPr>
            <w:tcW w:w="1280" w:type="dxa"/>
            <w:shd w:val="clear" w:color="auto" w:fill="auto"/>
            <w:noWrap/>
            <w:vAlign w:val="center"/>
          </w:tcPr>
          <w:p w14:paraId="33DBEF37" w14:textId="7E29D43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8544</w:t>
            </w:r>
          </w:p>
        </w:tc>
        <w:tc>
          <w:tcPr>
            <w:tcW w:w="1251" w:type="dxa"/>
            <w:shd w:val="clear" w:color="auto" w:fill="auto"/>
            <w:vAlign w:val="center"/>
          </w:tcPr>
          <w:p w14:paraId="1774DE76"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15.76</w:t>
            </w:r>
          </w:p>
        </w:tc>
      </w:tr>
      <w:tr w:rsidR="008341B5" w:rsidRPr="00FF2E2C" w14:paraId="6AC932F9" w14:textId="77777777" w:rsidTr="00875F0F">
        <w:trPr>
          <w:trHeight w:val="160"/>
        </w:trPr>
        <w:tc>
          <w:tcPr>
            <w:tcW w:w="488" w:type="dxa"/>
            <w:shd w:val="clear" w:color="auto" w:fill="auto"/>
            <w:noWrap/>
            <w:vAlign w:val="center"/>
          </w:tcPr>
          <w:p w14:paraId="4B49B5CC"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31</w:t>
            </w:r>
          </w:p>
        </w:tc>
        <w:tc>
          <w:tcPr>
            <w:tcW w:w="2440" w:type="dxa"/>
            <w:shd w:val="clear" w:color="auto" w:fill="auto"/>
            <w:noWrap/>
            <w:vAlign w:val="center"/>
          </w:tcPr>
          <w:p w14:paraId="65D0303E"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Binjai</w:t>
            </w:r>
          </w:p>
        </w:tc>
        <w:tc>
          <w:tcPr>
            <w:tcW w:w="1138" w:type="dxa"/>
            <w:shd w:val="clear" w:color="auto" w:fill="auto"/>
            <w:noWrap/>
            <w:vAlign w:val="center"/>
          </w:tcPr>
          <w:p w14:paraId="7ED7B241" w14:textId="0F898A65"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136 714</w:t>
            </w:r>
          </w:p>
        </w:tc>
        <w:tc>
          <w:tcPr>
            <w:tcW w:w="1138" w:type="dxa"/>
            <w:shd w:val="clear" w:color="auto" w:fill="auto"/>
            <w:vAlign w:val="center"/>
          </w:tcPr>
          <w:p w14:paraId="33DE71DB" w14:textId="49A27D7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137 178</w:t>
            </w:r>
          </w:p>
        </w:tc>
        <w:tc>
          <w:tcPr>
            <w:tcW w:w="1211" w:type="dxa"/>
            <w:shd w:val="clear" w:color="auto" w:fill="auto"/>
            <w:vAlign w:val="center"/>
          </w:tcPr>
          <w:p w14:paraId="77C2BD57" w14:textId="343958FE"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273 892</w:t>
            </w:r>
          </w:p>
        </w:tc>
        <w:tc>
          <w:tcPr>
            <w:tcW w:w="1280" w:type="dxa"/>
            <w:shd w:val="clear" w:color="auto" w:fill="auto"/>
            <w:noWrap/>
            <w:vAlign w:val="center"/>
          </w:tcPr>
          <w:p w14:paraId="04E6AA32" w14:textId="0B69B747"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4627</w:t>
            </w:r>
          </w:p>
        </w:tc>
        <w:tc>
          <w:tcPr>
            <w:tcW w:w="1251" w:type="dxa"/>
            <w:shd w:val="clear" w:color="auto" w:fill="auto"/>
            <w:vAlign w:val="center"/>
          </w:tcPr>
          <w:p w14:paraId="201BEFBF"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1.90</w:t>
            </w:r>
          </w:p>
        </w:tc>
      </w:tr>
      <w:tr w:rsidR="008341B5" w:rsidRPr="00FF2E2C" w14:paraId="5DE8E32F" w14:textId="77777777" w:rsidTr="00875F0F">
        <w:trPr>
          <w:trHeight w:val="160"/>
        </w:trPr>
        <w:tc>
          <w:tcPr>
            <w:tcW w:w="488" w:type="dxa"/>
            <w:shd w:val="clear" w:color="auto" w:fill="auto"/>
            <w:noWrap/>
            <w:vAlign w:val="center"/>
          </w:tcPr>
          <w:p w14:paraId="43B56A53"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32</w:t>
            </w:r>
          </w:p>
        </w:tc>
        <w:tc>
          <w:tcPr>
            <w:tcW w:w="2440" w:type="dxa"/>
            <w:shd w:val="clear" w:color="auto" w:fill="auto"/>
            <w:noWrap/>
            <w:vAlign w:val="center"/>
          </w:tcPr>
          <w:p w14:paraId="21BCD356"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Padang Sidempuan</w:t>
            </w:r>
          </w:p>
        </w:tc>
        <w:tc>
          <w:tcPr>
            <w:tcW w:w="1138" w:type="dxa"/>
            <w:shd w:val="clear" w:color="auto" w:fill="auto"/>
            <w:noWrap/>
            <w:vAlign w:val="center"/>
          </w:tcPr>
          <w:p w14:paraId="64045445" w14:textId="7601A271"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106 673</w:t>
            </w:r>
          </w:p>
        </w:tc>
        <w:tc>
          <w:tcPr>
            <w:tcW w:w="1138" w:type="dxa"/>
            <w:shd w:val="clear" w:color="auto" w:fill="auto"/>
            <w:vAlign w:val="center"/>
          </w:tcPr>
          <w:p w14:paraId="1521C697" w14:textId="1D2DB893"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112 219</w:t>
            </w:r>
          </w:p>
        </w:tc>
        <w:tc>
          <w:tcPr>
            <w:tcW w:w="1211" w:type="dxa"/>
            <w:shd w:val="clear" w:color="auto" w:fill="auto"/>
            <w:vAlign w:val="center"/>
          </w:tcPr>
          <w:p w14:paraId="4BCC5B6F" w14:textId="1192A2FD"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218 892</w:t>
            </w:r>
          </w:p>
        </w:tc>
        <w:tc>
          <w:tcPr>
            <w:tcW w:w="1280" w:type="dxa"/>
            <w:shd w:val="clear" w:color="auto" w:fill="auto"/>
            <w:noWrap/>
            <w:vAlign w:val="center"/>
          </w:tcPr>
          <w:p w14:paraId="79DC7D39" w14:textId="6D878B9D"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1909</w:t>
            </w:r>
          </w:p>
        </w:tc>
        <w:tc>
          <w:tcPr>
            <w:tcW w:w="1251" w:type="dxa"/>
            <w:shd w:val="clear" w:color="auto" w:fill="auto"/>
            <w:vAlign w:val="center"/>
          </w:tcPr>
          <w:p w14:paraId="1ABCF3FD"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1.51</w:t>
            </w:r>
          </w:p>
        </w:tc>
      </w:tr>
      <w:tr w:rsidR="008341B5" w:rsidRPr="00FF2E2C" w14:paraId="5BD291EB" w14:textId="77777777" w:rsidTr="00875F0F">
        <w:trPr>
          <w:trHeight w:val="160"/>
        </w:trPr>
        <w:tc>
          <w:tcPr>
            <w:tcW w:w="488" w:type="dxa"/>
            <w:shd w:val="clear" w:color="auto" w:fill="auto"/>
            <w:noWrap/>
            <w:vAlign w:val="center"/>
          </w:tcPr>
          <w:p w14:paraId="4A607DB5"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33</w:t>
            </w:r>
          </w:p>
        </w:tc>
        <w:tc>
          <w:tcPr>
            <w:tcW w:w="2440" w:type="dxa"/>
            <w:shd w:val="clear" w:color="auto" w:fill="auto"/>
            <w:noWrap/>
            <w:vAlign w:val="center"/>
          </w:tcPr>
          <w:p w14:paraId="72C3575A" w14:textId="77777777" w:rsidR="008341B5" w:rsidRPr="00FF2E2C" w:rsidRDefault="008341B5" w:rsidP="008341B5">
            <w:pPr>
              <w:pStyle w:val="ListParagraph"/>
              <w:ind w:left="0"/>
              <w:rPr>
                <w:rFonts w:ascii="Bookman Old Style" w:eastAsia="Calibri" w:hAnsi="Bookman Old Style" w:cs="Arial"/>
                <w:sz w:val="16"/>
                <w:szCs w:val="16"/>
                <w:lang w:val="nl-NL"/>
              </w:rPr>
            </w:pPr>
            <w:r w:rsidRPr="00FF2E2C">
              <w:rPr>
                <w:rFonts w:ascii="Bookman Old Style" w:eastAsia="Calibri" w:hAnsi="Bookman Old Style" w:cs="Arial"/>
                <w:sz w:val="16"/>
                <w:szCs w:val="16"/>
                <w:lang w:val="nl-NL"/>
              </w:rPr>
              <w:t>Gunung Sitoli</w:t>
            </w:r>
          </w:p>
        </w:tc>
        <w:tc>
          <w:tcPr>
            <w:tcW w:w="1138" w:type="dxa"/>
            <w:shd w:val="clear" w:color="auto" w:fill="auto"/>
            <w:noWrap/>
            <w:vAlign w:val="center"/>
          </w:tcPr>
          <w:p w14:paraId="4AFB064A" w14:textId="28ACACB4"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 xml:space="preserve">   69 014</w:t>
            </w:r>
          </w:p>
        </w:tc>
        <w:tc>
          <w:tcPr>
            <w:tcW w:w="1138" w:type="dxa"/>
            <w:shd w:val="clear" w:color="auto" w:fill="auto"/>
            <w:vAlign w:val="center"/>
          </w:tcPr>
          <w:p w14:paraId="1B2D229F" w14:textId="1D691EE6"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71 913</w:t>
            </w:r>
          </w:p>
        </w:tc>
        <w:tc>
          <w:tcPr>
            <w:tcW w:w="1211" w:type="dxa"/>
            <w:shd w:val="clear" w:color="auto" w:fill="auto"/>
            <w:vAlign w:val="center"/>
          </w:tcPr>
          <w:p w14:paraId="2D95EA28" w14:textId="0F979936"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140 947</w:t>
            </w:r>
          </w:p>
        </w:tc>
        <w:tc>
          <w:tcPr>
            <w:tcW w:w="1280" w:type="dxa"/>
            <w:shd w:val="clear" w:color="auto" w:fill="auto"/>
            <w:noWrap/>
            <w:vAlign w:val="center"/>
          </w:tcPr>
          <w:p w14:paraId="6B44C371" w14:textId="5A9C54CB" w:rsidR="008341B5" w:rsidRPr="00FF2E2C" w:rsidRDefault="008341B5" w:rsidP="008341B5">
            <w:pPr>
              <w:jc w:val="center"/>
              <w:rPr>
                <w:rFonts w:ascii="Bookman Old Style" w:eastAsia="Calibri" w:hAnsi="Bookman Old Style" w:cs="Arial"/>
                <w:sz w:val="16"/>
                <w:szCs w:val="16"/>
              </w:rPr>
            </w:pPr>
            <w:r>
              <w:rPr>
                <w:rFonts w:ascii="Bookman Old Style" w:eastAsia="Calibri" w:hAnsi="Bookman Old Style" w:cs="Arial"/>
                <w:sz w:val="16"/>
                <w:szCs w:val="16"/>
              </w:rPr>
              <w:t>502</w:t>
            </w:r>
          </w:p>
        </w:tc>
        <w:tc>
          <w:tcPr>
            <w:tcW w:w="1251" w:type="dxa"/>
            <w:shd w:val="clear" w:color="auto" w:fill="auto"/>
            <w:vAlign w:val="center"/>
          </w:tcPr>
          <w:p w14:paraId="480AA7C2" w14:textId="77777777" w:rsidR="008341B5" w:rsidRPr="00FF2E2C" w:rsidRDefault="008341B5" w:rsidP="008341B5">
            <w:pPr>
              <w:jc w:val="center"/>
              <w:rPr>
                <w:rFonts w:ascii="Bookman Old Style" w:eastAsia="Calibri" w:hAnsi="Bookman Old Style" w:cs="Arial"/>
                <w:sz w:val="16"/>
                <w:szCs w:val="16"/>
              </w:rPr>
            </w:pPr>
            <w:r w:rsidRPr="00FF2E2C">
              <w:rPr>
                <w:rFonts w:ascii="Bookman Old Style" w:eastAsia="Calibri" w:hAnsi="Bookman Old Style" w:cs="Arial"/>
                <w:sz w:val="16"/>
                <w:szCs w:val="16"/>
              </w:rPr>
              <w:t>0.98</w:t>
            </w:r>
          </w:p>
        </w:tc>
      </w:tr>
      <w:tr w:rsidR="008341B5" w:rsidRPr="00FF2E2C" w14:paraId="6D30A4EB" w14:textId="77777777" w:rsidTr="00875F0F">
        <w:trPr>
          <w:trHeight w:val="160"/>
        </w:trPr>
        <w:tc>
          <w:tcPr>
            <w:tcW w:w="488" w:type="dxa"/>
            <w:shd w:val="clear" w:color="auto" w:fill="auto"/>
            <w:noWrap/>
            <w:vAlign w:val="center"/>
            <w:hideMark/>
          </w:tcPr>
          <w:p w14:paraId="3834D969" w14:textId="77777777" w:rsidR="008341B5" w:rsidRPr="00FF2E2C" w:rsidRDefault="008341B5" w:rsidP="008341B5">
            <w:pPr>
              <w:jc w:val="center"/>
              <w:rPr>
                <w:rFonts w:ascii="Bookman Old Style" w:eastAsia="Calibri" w:hAnsi="Bookman Old Style" w:cs="Arial"/>
                <w:b/>
                <w:sz w:val="16"/>
                <w:szCs w:val="16"/>
              </w:rPr>
            </w:pPr>
          </w:p>
        </w:tc>
        <w:tc>
          <w:tcPr>
            <w:tcW w:w="2440" w:type="dxa"/>
            <w:shd w:val="clear" w:color="auto" w:fill="auto"/>
            <w:noWrap/>
            <w:vAlign w:val="center"/>
            <w:hideMark/>
          </w:tcPr>
          <w:p w14:paraId="5E856058" w14:textId="77777777" w:rsidR="008341B5" w:rsidRPr="00FF2E2C" w:rsidRDefault="008341B5" w:rsidP="008341B5">
            <w:pPr>
              <w:pStyle w:val="ListParagraph"/>
              <w:ind w:left="0"/>
              <w:rPr>
                <w:rFonts w:ascii="Bookman Old Style" w:eastAsia="Calibri" w:hAnsi="Bookman Old Style" w:cs="Arial"/>
                <w:b/>
                <w:sz w:val="16"/>
                <w:szCs w:val="16"/>
              </w:rPr>
            </w:pPr>
            <w:r w:rsidRPr="00FF2E2C">
              <w:rPr>
                <w:rFonts w:ascii="Bookman Old Style" w:eastAsia="Calibri" w:hAnsi="Bookman Old Style" w:cs="Arial"/>
                <w:b/>
                <w:sz w:val="16"/>
                <w:szCs w:val="16"/>
              </w:rPr>
              <w:t>SUMATERA UTARA</w:t>
            </w:r>
          </w:p>
        </w:tc>
        <w:tc>
          <w:tcPr>
            <w:tcW w:w="1138" w:type="dxa"/>
            <w:shd w:val="clear" w:color="auto" w:fill="auto"/>
            <w:noWrap/>
            <w:vAlign w:val="center"/>
          </w:tcPr>
          <w:p w14:paraId="3DCDE995" w14:textId="21232DEF" w:rsidR="008341B5" w:rsidRPr="00FF2E2C" w:rsidRDefault="008341B5" w:rsidP="008341B5">
            <w:pPr>
              <w:jc w:val="center"/>
              <w:rPr>
                <w:rFonts w:ascii="Bookman Old Style" w:eastAsia="Calibri" w:hAnsi="Bookman Old Style" w:cs="Arial"/>
                <w:b/>
                <w:sz w:val="16"/>
                <w:szCs w:val="16"/>
              </w:rPr>
            </w:pPr>
            <w:r w:rsidRPr="009C5FE2">
              <w:rPr>
                <w:rFonts w:ascii="Bookman Old Style" w:eastAsia="Calibri" w:hAnsi="Bookman Old Style" w:cs="Arial"/>
                <w:b/>
                <w:sz w:val="16"/>
                <w:szCs w:val="16"/>
              </w:rPr>
              <w:t>7 1</w:t>
            </w:r>
            <w:r>
              <w:rPr>
                <w:rFonts w:ascii="Bookman Old Style" w:eastAsia="Calibri" w:hAnsi="Bookman Old Style" w:cs="Arial"/>
                <w:b/>
                <w:sz w:val="16"/>
                <w:szCs w:val="16"/>
              </w:rPr>
              <w:t>93 200</w:t>
            </w:r>
          </w:p>
        </w:tc>
        <w:tc>
          <w:tcPr>
            <w:tcW w:w="1138" w:type="dxa"/>
            <w:shd w:val="clear" w:color="auto" w:fill="auto"/>
            <w:vAlign w:val="center"/>
          </w:tcPr>
          <w:p w14:paraId="1F86DC43" w14:textId="40E53099" w:rsidR="008341B5" w:rsidRPr="00FF2E2C" w:rsidRDefault="008341B5" w:rsidP="008341B5">
            <w:pPr>
              <w:jc w:val="center"/>
              <w:rPr>
                <w:rFonts w:ascii="Bookman Old Style" w:eastAsia="Calibri" w:hAnsi="Bookman Old Style" w:cs="Arial"/>
                <w:b/>
                <w:sz w:val="16"/>
                <w:szCs w:val="16"/>
              </w:rPr>
            </w:pPr>
            <w:r>
              <w:rPr>
                <w:rFonts w:ascii="Bookman Old Style" w:eastAsia="Calibri" w:hAnsi="Bookman Old Style" w:cs="Arial"/>
                <w:b/>
                <w:sz w:val="16"/>
                <w:szCs w:val="16"/>
              </w:rPr>
              <w:t>7 222 191</w:t>
            </w:r>
          </w:p>
        </w:tc>
        <w:tc>
          <w:tcPr>
            <w:tcW w:w="1211" w:type="dxa"/>
            <w:shd w:val="clear" w:color="auto" w:fill="auto"/>
            <w:vAlign w:val="center"/>
          </w:tcPr>
          <w:p w14:paraId="13BCB5BB" w14:textId="40FA4588" w:rsidR="008341B5" w:rsidRPr="00FF2E2C" w:rsidRDefault="008341B5" w:rsidP="008341B5">
            <w:pPr>
              <w:jc w:val="center"/>
              <w:rPr>
                <w:rFonts w:ascii="Bookman Old Style" w:eastAsia="Calibri" w:hAnsi="Bookman Old Style" w:cs="Arial"/>
                <w:b/>
                <w:sz w:val="16"/>
                <w:szCs w:val="16"/>
              </w:rPr>
            </w:pPr>
            <w:r>
              <w:rPr>
                <w:rFonts w:ascii="Bookman Old Style" w:eastAsia="Calibri" w:hAnsi="Bookman Old Style" w:cs="Arial"/>
                <w:b/>
                <w:sz w:val="16"/>
                <w:szCs w:val="16"/>
              </w:rPr>
              <w:t>14 415 391</w:t>
            </w:r>
          </w:p>
        </w:tc>
        <w:tc>
          <w:tcPr>
            <w:tcW w:w="1280" w:type="dxa"/>
            <w:shd w:val="clear" w:color="auto" w:fill="auto"/>
            <w:noWrap/>
            <w:vAlign w:val="center"/>
          </w:tcPr>
          <w:p w14:paraId="49949409" w14:textId="2BAEE3CA" w:rsidR="008341B5" w:rsidRPr="00FF2E2C" w:rsidRDefault="008341B5" w:rsidP="008341B5">
            <w:pPr>
              <w:jc w:val="center"/>
              <w:rPr>
                <w:rFonts w:ascii="Bookman Old Style" w:eastAsia="Calibri" w:hAnsi="Bookman Old Style" w:cs="Arial"/>
                <w:b/>
                <w:sz w:val="16"/>
                <w:szCs w:val="16"/>
              </w:rPr>
            </w:pPr>
            <w:r>
              <w:rPr>
                <w:rFonts w:ascii="Bookman Old Style" w:eastAsia="Calibri" w:hAnsi="Bookman Old Style" w:cs="Arial"/>
                <w:b/>
                <w:sz w:val="16"/>
                <w:szCs w:val="16"/>
              </w:rPr>
              <w:t>198</w:t>
            </w:r>
          </w:p>
        </w:tc>
        <w:tc>
          <w:tcPr>
            <w:tcW w:w="1251" w:type="dxa"/>
            <w:shd w:val="clear" w:color="auto" w:fill="auto"/>
            <w:vAlign w:val="center"/>
          </w:tcPr>
          <w:p w14:paraId="63FFF396" w14:textId="77777777" w:rsidR="008341B5" w:rsidRPr="00FF2E2C" w:rsidRDefault="008341B5" w:rsidP="008341B5">
            <w:pPr>
              <w:jc w:val="center"/>
              <w:rPr>
                <w:rFonts w:ascii="Bookman Old Style" w:eastAsia="Calibri" w:hAnsi="Bookman Old Style" w:cs="Arial"/>
                <w:b/>
                <w:sz w:val="16"/>
                <w:szCs w:val="16"/>
              </w:rPr>
            </w:pPr>
            <w:r w:rsidRPr="00FF2E2C">
              <w:rPr>
                <w:rFonts w:ascii="Bookman Old Style" w:eastAsia="Calibri" w:hAnsi="Bookman Old Style" w:cs="Arial"/>
                <w:b/>
                <w:sz w:val="16"/>
                <w:szCs w:val="16"/>
              </w:rPr>
              <w:t>0,98</w:t>
            </w:r>
          </w:p>
        </w:tc>
      </w:tr>
    </w:tbl>
    <w:bookmarkEnd w:id="1"/>
    <w:p w14:paraId="7E33CCFE" w14:textId="49180C97" w:rsidR="00FC6F5A" w:rsidRPr="008341B5" w:rsidRDefault="00FC6F5A" w:rsidP="00FC6F5A">
      <w:pPr>
        <w:widowControl w:val="0"/>
        <w:tabs>
          <w:tab w:val="left" w:pos="993"/>
          <w:tab w:val="left" w:pos="1985"/>
          <w:tab w:val="left" w:pos="2835"/>
          <w:tab w:val="left" w:pos="2977"/>
        </w:tabs>
        <w:rPr>
          <w:rFonts w:ascii="Bookman Old Style" w:hAnsi="Bookman Old Style" w:cs="Arial"/>
          <w:i/>
          <w:sz w:val="20"/>
          <w:szCs w:val="20"/>
          <w:lang w:val="en-ID"/>
        </w:rPr>
      </w:pPr>
      <w:r w:rsidRPr="00FF2E2C">
        <w:rPr>
          <w:rFonts w:ascii="Bookman Old Style" w:hAnsi="Bookman Old Style" w:cs="Arial"/>
          <w:i/>
          <w:sz w:val="20"/>
          <w:szCs w:val="20"/>
        </w:rPr>
        <w:t>Sumber : Sumatera Utara Dalam Angka, 201</w:t>
      </w:r>
      <w:r w:rsidR="008341B5">
        <w:rPr>
          <w:rFonts w:ascii="Bookman Old Style" w:hAnsi="Bookman Old Style" w:cs="Arial"/>
          <w:i/>
          <w:sz w:val="20"/>
          <w:szCs w:val="20"/>
          <w:lang w:val="en-ID"/>
        </w:rPr>
        <w:t>9</w:t>
      </w:r>
    </w:p>
    <w:bookmarkEnd w:id="0"/>
    <w:p w14:paraId="34E149FD" w14:textId="77777777" w:rsidR="00F409FE" w:rsidRPr="00FF2E2C" w:rsidRDefault="00F409FE" w:rsidP="0044565D">
      <w:pPr>
        <w:pStyle w:val="ListParagraph"/>
        <w:widowControl w:val="0"/>
        <w:tabs>
          <w:tab w:val="left" w:pos="1418"/>
          <w:tab w:val="left" w:pos="1985"/>
          <w:tab w:val="left" w:pos="2835"/>
          <w:tab w:val="left" w:pos="2977"/>
        </w:tabs>
        <w:spacing w:line="360" w:lineRule="auto"/>
        <w:ind w:left="0" w:firstLine="540"/>
        <w:jc w:val="both"/>
        <w:rPr>
          <w:rFonts w:ascii="Bookman Old Style" w:hAnsi="Bookman Old Style" w:cs="Arial"/>
          <w:lang w:val="id-ID"/>
        </w:rPr>
      </w:pPr>
    </w:p>
    <w:p w14:paraId="24799CE5" w14:textId="22ED166A" w:rsidR="0044565D" w:rsidRPr="00FF2E2C" w:rsidRDefault="0044565D" w:rsidP="00091BE3">
      <w:pPr>
        <w:pStyle w:val="ListParagraph"/>
        <w:widowControl w:val="0"/>
        <w:tabs>
          <w:tab w:val="left" w:pos="1418"/>
          <w:tab w:val="left" w:pos="1985"/>
          <w:tab w:val="left" w:pos="2835"/>
          <w:tab w:val="left" w:pos="2977"/>
        </w:tabs>
        <w:spacing w:line="360" w:lineRule="auto"/>
        <w:ind w:left="0" w:firstLine="709"/>
        <w:jc w:val="both"/>
        <w:rPr>
          <w:rFonts w:ascii="Bookman Old Style" w:hAnsi="Bookman Old Style" w:cs="Arial"/>
          <w:lang w:val="id-ID"/>
        </w:rPr>
      </w:pPr>
      <w:r w:rsidRPr="00FF2E2C">
        <w:rPr>
          <w:rFonts w:ascii="Bookman Old Style" w:hAnsi="Bookman Old Style" w:cs="Arial"/>
          <w:lang w:val="id-ID"/>
        </w:rPr>
        <w:t>Populasi penduduk Provinsi Sumatera Utara menurut kewarganega</w:t>
      </w:r>
      <w:r w:rsidR="00BA4A37" w:rsidRPr="00FF2E2C">
        <w:rPr>
          <w:rFonts w:ascii="Bookman Old Style" w:hAnsi="Bookman Old Style" w:cs="Arial"/>
          <w:lang w:val="id-ID"/>
        </w:rPr>
        <w:t>raan sebagaimana terdapat pada T</w:t>
      </w:r>
      <w:r w:rsidRPr="00FF2E2C">
        <w:rPr>
          <w:rFonts w:ascii="Bookman Old Style" w:hAnsi="Bookman Old Style" w:cs="Arial"/>
          <w:lang w:val="id-ID"/>
        </w:rPr>
        <w:t>abel berikut ini :</w:t>
      </w:r>
    </w:p>
    <w:p w14:paraId="727CC325" w14:textId="77777777" w:rsidR="0095094D" w:rsidRPr="00FF2E2C" w:rsidRDefault="0095094D" w:rsidP="00116EDA">
      <w:pPr>
        <w:numPr>
          <w:ilvl w:val="0"/>
          <w:numId w:val="59"/>
        </w:numPr>
        <w:tabs>
          <w:tab w:val="left" w:pos="328"/>
        </w:tabs>
        <w:ind w:hanging="3054"/>
        <w:jc w:val="center"/>
        <w:rPr>
          <w:rFonts w:ascii="Bookman Old Style" w:hAnsi="Bookman Old Style" w:cs="Arial"/>
          <w:lang w:val="id-ID"/>
        </w:rPr>
      </w:pPr>
    </w:p>
    <w:p w14:paraId="08D15D32" w14:textId="2B22616F" w:rsidR="00596D50" w:rsidRPr="00FF2E2C" w:rsidRDefault="00596D50" w:rsidP="00FF2E2C">
      <w:pPr>
        <w:tabs>
          <w:tab w:val="left" w:pos="328"/>
        </w:tabs>
        <w:jc w:val="center"/>
        <w:rPr>
          <w:rFonts w:ascii="Bookman Old Style" w:hAnsi="Bookman Old Style" w:cs="Arial"/>
          <w:b/>
          <w:lang w:val="id-ID"/>
        </w:rPr>
      </w:pPr>
      <w:r w:rsidRPr="00FF2E2C">
        <w:rPr>
          <w:rFonts w:ascii="Bookman Old Style" w:hAnsi="Bookman Old Style" w:cs="Arial"/>
          <w:b/>
        </w:rPr>
        <w:t xml:space="preserve">Populasi Penduduk Menurut </w:t>
      </w:r>
      <w:r w:rsidRPr="00FF2E2C">
        <w:rPr>
          <w:rFonts w:ascii="Bookman Old Style" w:eastAsia="Arial" w:hAnsi="Bookman Old Style" w:cs="Arial"/>
          <w:b/>
        </w:rPr>
        <w:t>Kewarganegaraan</w:t>
      </w:r>
      <w:r w:rsidRPr="00FF2E2C">
        <w:rPr>
          <w:rFonts w:ascii="Bookman Old Style" w:hAnsi="Bookman Old Style" w:cs="Arial"/>
          <w:b/>
        </w:rPr>
        <w:t xml:space="preserve"> berdasarkan </w:t>
      </w:r>
      <w:r w:rsidR="00FF2E2C">
        <w:rPr>
          <w:rFonts w:ascii="Bookman Old Style" w:hAnsi="Bookman Old Style" w:cs="Arial"/>
          <w:b/>
        </w:rPr>
        <w:t>S</w:t>
      </w:r>
      <w:r w:rsidRPr="00FF2E2C">
        <w:rPr>
          <w:rFonts w:ascii="Bookman Old Style" w:hAnsi="Bookman Old Style" w:cs="Arial"/>
          <w:b/>
        </w:rPr>
        <w:t xml:space="preserve">ensus </w:t>
      </w:r>
      <w:r w:rsidR="00FF2E2C">
        <w:rPr>
          <w:rFonts w:ascii="Bookman Old Style" w:hAnsi="Bookman Old Style" w:cs="Arial"/>
          <w:b/>
        </w:rPr>
        <w:t>P</w:t>
      </w:r>
      <w:r w:rsidRPr="00FF2E2C">
        <w:rPr>
          <w:rFonts w:ascii="Bookman Old Style" w:hAnsi="Bookman Old Style" w:cs="Arial"/>
          <w:b/>
        </w:rPr>
        <w:t>enduduk Tahun 2010</w:t>
      </w:r>
    </w:p>
    <w:p w14:paraId="2344CDA6" w14:textId="77777777" w:rsidR="0044565D" w:rsidRPr="00FF2E2C" w:rsidRDefault="0044565D" w:rsidP="0044565D">
      <w:pPr>
        <w:tabs>
          <w:tab w:val="left" w:pos="328"/>
          <w:tab w:val="left" w:pos="1890"/>
        </w:tabs>
        <w:jc w:val="center"/>
        <w:rPr>
          <w:rFonts w:ascii="Bookman Old Style" w:hAnsi="Bookman Old Style" w:cs="Arial"/>
          <w:b/>
          <w:sz w:val="10"/>
        </w:rPr>
      </w:pPr>
    </w:p>
    <w:tbl>
      <w:tblPr>
        <w:tblStyle w:val="TableGrid3"/>
        <w:tblW w:w="9180" w:type="dxa"/>
        <w:tblInd w:w="392" w:type="dxa"/>
        <w:tblLayout w:type="fixed"/>
        <w:tblLook w:val="04A0" w:firstRow="1" w:lastRow="0" w:firstColumn="1" w:lastColumn="0" w:noHBand="0" w:noVBand="1"/>
      </w:tblPr>
      <w:tblGrid>
        <w:gridCol w:w="958"/>
        <w:gridCol w:w="4113"/>
        <w:gridCol w:w="1985"/>
        <w:gridCol w:w="2124"/>
      </w:tblGrid>
      <w:tr w:rsidR="00FF2E2C" w:rsidRPr="00FF2E2C" w14:paraId="45217DF5" w14:textId="77777777" w:rsidTr="00596D50">
        <w:trPr>
          <w:tblHeader/>
        </w:trPr>
        <w:tc>
          <w:tcPr>
            <w:tcW w:w="522" w:type="pct"/>
            <w:vMerge w:val="restart"/>
            <w:tcBorders>
              <w:top w:val="single" w:sz="4" w:space="0" w:color="auto"/>
              <w:left w:val="single" w:sz="4" w:space="0" w:color="auto"/>
              <w:bottom w:val="single" w:sz="4" w:space="0" w:color="auto"/>
              <w:right w:val="single" w:sz="4" w:space="0" w:color="auto"/>
            </w:tcBorders>
            <w:vAlign w:val="center"/>
            <w:hideMark/>
          </w:tcPr>
          <w:p w14:paraId="0BB58455" w14:textId="77777777" w:rsidR="0044565D" w:rsidRPr="00FF2E2C" w:rsidRDefault="0044565D">
            <w:pPr>
              <w:pStyle w:val="ListParagraph"/>
              <w:ind w:left="0"/>
              <w:jc w:val="center"/>
              <w:rPr>
                <w:rFonts w:ascii="Bookman Old Style" w:hAnsi="Bookman Old Style" w:cs="Arial"/>
                <w:b/>
              </w:rPr>
            </w:pPr>
            <w:r w:rsidRPr="00FF2E2C">
              <w:rPr>
                <w:rFonts w:ascii="Bookman Old Style" w:hAnsi="Bookman Old Style" w:cs="Arial"/>
                <w:b/>
              </w:rPr>
              <w:t>NO</w:t>
            </w:r>
          </w:p>
        </w:tc>
        <w:tc>
          <w:tcPr>
            <w:tcW w:w="2240" w:type="pct"/>
            <w:vMerge w:val="restart"/>
            <w:tcBorders>
              <w:top w:val="single" w:sz="4" w:space="0" w:color="auto"/>
              <w:left w:val="single" w:sz="4" w:space="0" w:color="auto"/>
              <w:bottom w:val="single" w:sz="4" w:space="0" w:color="auto"/>
              <w:right w:val="single" w:sz="4" w:space="0" w:color="auto"/>
            </w:tcBorders>
            <w:vAlign w:val="center"/>
            <w:hideMark/>
          </w:tcPr>
          <w:p w14:paraId="4DA275BD" w14:textId="77777777" w:rsidR="0044565D" w:rsidRPr="00FF2E2C" w:rsidRDefault="0044565D">
            <w:pPr>
              <w:pStyle w:val="ListParagraph"/>
              <w:ind w:left="0"/>
              <w:jc w:val="center"/>
              <w:rPr>
                <w:rFonts w:ascii="Bookman Old Style" w:hAnsi="Bookman Old Style" w:cs="Arial"/>
                <w:b/>
              </w:rPr>
            </w:pPr>
            <w:r w:rsidRPr="00FF2E2C">
              <w:rPr>
                <w:rFonts w:ascii="Bookman Old Style" w:hAnsi="Bookman Old Style" w:cs="Arial"/>
                <w:b/>
              </w:rPr>
              <w:t>KAB / KOTA</w:t>
            </w:r>
          </w:p>
        </w:tc>
        <w:tc>
          <w:tcPr>
            <w:tcW w:w="2238" w:type="pct"/>
            <w:gridSpan w:val="2"/>
            <w:tcBorders>
              <w:top w:val="single" w:sz="4" w:space="0" w:color="auto"/>
              <w:left w:val="single" w:sz="4" w:space="0" w:color="auto"/>
              <w:bottom w:val="single" w:sz="4" w:space="0" w:color="auto"/>
              <w:right w:val="single" w:sz="4" w:space="0" w:color="auto"/>
            </w:tcBorders>
            <w:vAlign w:val="center"/>
            <w:hideMark/>
          </w:tcPr>
          <w:p w14:paraId="6C8BAAB9" w14:textId="77777777" w:rsidR="0044565D" w:rsidRPr="00FF2E2C" w:rsidRDefault="0044565D">
            <w:pPr>
              <w:pStyle w:val="ListParagraph"/>
              <w:ind w:left="0"/>
              <w:jc w:val="center"/>
              <w:rPr>
                <w:rFonts w:ascii="Bookman Old Style" w:hAnsi="Bookman Old Style" w:cs="Arial"/>
                <w:b/>
              </w:rPr>
            </w:pPr>
            <w:r w:rsidRPr="00FF2E2C">
              <w:rPr>
                <w:rFonts w:ascii="Bookman Old Style" w:hAnsi="Bookman Old Style" w:cs="Arial"/>
                <w:b/>
              </w:rPr>
              <w:t>KEWARGANEGARAAN</w:t>
            </w:r>
          </w:p>
        </w:tc>
      </w:tr>
      <w:tr w:rsidR="00FF2E2C" w:rsidRPr="00FF2E2C" w14:paraId="22900B67" w14:textId="77777777" w:rsidTr="00596D50">
        <w:trPr>
          <w:tblHeader/>
        </w:trPr>
        <w:tc>
          <w:tcPr>
            <w:tcW w:w="522" w:type="pct"/>
            <w:vMerge/>
            <w:tcBorders>
              <w:top w:val="single" w:sz="4" w:space="0" w:color="auto"/>
              <w:left w:val="single" w:sz="4" w:space="0" w:color="auto"/>
              <w:bottom w:val="single" w:sz="4" w:space="0" w:color="auto"/>
              <w:right w:val="single" w:sz="4" w:space="0" w:color="auto"/>
            </w:tcBorders>
            <w:vAlign w:val="center"/>
            <w:hideMark/>
          </w:tcPr>
          <w:p w14:paraId="30E9F87F" w14:textId="77777777" w:rsidR="0044565D" w:rsidRPr="00FF2E2C" w:rsidRDefault="0044565D">
            <w:pPr>
              <w:rPr>
                <w:rFonts w:ascii="Bookman Old Style" w:hAnsi="Bookman Old Style" w:cs="Arial"/>
                <w:b/>
              </w:rPr>
            </w:pPr>
          </w:p>
        </w:tc>
        <w:tc>
          <w:tcPr>
            <w:tcW w:w="2240" w:type="pct"/>
            <w:vMerge/>
            <w:tcBorders>
              <w:top w:val="single" w:sz="4" w:space="0" w:color="auto"/>
              <w:left w:val="single" w:sz="4" w:space="0" w:color="auto"/>
              <w:bottom w:val="single" w:sz="4" w:space="0" w:color="auto"/>
              <w:right w:val="single" w:sz="4" w:space="0" w:color="auto"/>
            </w:tcBorders>
            <w:vAlign w:val="center"/>
            <w:hideMark/>
          </w:tcPr>
          <w:p w14:paraId="1AEEE779" w14:textId="77777777" w:rsidR="0044565D" w:rsidRPr="00FF2E2C" w:rsidRDefault="0044565D">
            <w:pPr>
              <w:rPr>
                <w:rFonts w:ascii="Bookman Old Style" w:hAnsi="Bookman Old Style" w:cs="Arial"/>
                <w:b/>
              </w:rPr>
            </w:pPr>
          </w:p>
        </w:tc>
        <w:tc>
          <w:tcPr>
            <w:tcW w:w="1081" w:type="pct"/>
            <w:tcBorders>
              <w:top w:val="single" w:sz="4" w:space="0" w:color="auto"/>
              <w:left w:val="single" w:sz="4" w:space="0" w:color="auto"/>
              <w:bottom w:val="single" w:sz="4" w:space="0" w:color="auto"/>
              <w:right w:val="single" w:sz="4" w:space="0" w:color="auto"/>
            </w:tcBorders>
            <w:vAlign w:val="center"/>
            <w:hideMark/>
          </w:tcPr>
          <w:p w14:paraId="5A32BD6F" w14:textId="77777777" w:rsidR="0044565D" w:rsidRPr="00FF2E2C" w:rsidRDefault="0044565D">
            <w:pPr>
              <w:pStyle w:val="ListParagraph"/>
              <w:ind w:left="0"/>
              <w:jc w:val="center"/>
              <w:rPr>
                <w:rFonts w:ascii="Bookman Old Style" w:hAnsi="Bookman Old Style" w:cs="Arial"/>
                <w:b/>
              </w:rPr>
            </w:pPr>
            <w:r w:rsidRPr="00FF2E2C">
              <w:rPr>
                <w:rFonts w:ascii="Bookman Old Style" w:hAnsi="Bookman Old Style" w:cs="Arial"/>
                <w:b/>
              </w:rPr>
              <w:t>WNI</w:t>
            </w:r>
          </w:p>
        </w:tc>
        <w:tc>
          <w:tcPr>
            <w:tcW w:w="1157" w:type="pct"/>
            <w:tcBorders>
              <w:top w:val="single" w:sz="4" w:space="0" w:color="auto"/>
              <w:left w:val="single" w:sz="4" w:space="0" w:color="auto"/>
              <w:bottom w:val="single" w:sz="4" w:space="0" w:color="auto"/>
              <w:right w:val="single" w:sz="4" w:space="0" w:color="auto"/>
            </w:tcBorders>
            <w:vAlign w:val="center"/>
            <w:hideMark/>
          </w:tcPr>
          <w:p w14:paraId="679A392B" w14:textId="77777777" w:rsidR="0044565D" w:rsidRPr="00FF2E2C" w:rsidRDefault="0044565D">
            <w:pPr>
              <w:pStyle w:val="ListParagraph"/>
              <w:ind w:left="0"/>
              <w:jc w:val="center"/>
              <w:rPr>
                <w:rFonts w:ascii="Bookman Old Style" w:hAnsi="Bookman Old Style" w:cs="Arial"/>
                <w:b/>
              </w:rPr>
            </w:pPr>
            <w:r w:rsidRPr="00FF2E2C">
              <w:rPr>
                <w:rFonts w:ascii="Bookman Old Style" w:hAnsi="Bookman Old Style" w:cs="Arial"/>
                <w:b/>
              </w:rPr>
              <w:t>WNA</w:t>
            </w:r>
          </w:p>
        </w:tc>
      </w:tr>
      <w:tr w:rsidR="00FF2E2C" w:rsidRPr="00FF2E2C" w14:paraId="2D893297"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0B122DA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w:t>
            </w:r>
          </w:p>
        </w:tc>
        <w:tc>
          <w:tcPr>
            <w:tcW w:w="2240" w:type="pct"/>
            <w:tcBorders>
              <w:top w:val="single" w:sz="4" w:space="0" w:color="auto"/>
              <w:left w:val="single" w:sz="4" w:space="0" w:color="auto"/>
              <w:bottom w:val="single" w:sz="4" w:space="0" w:color="auto"/>
              <w:right w:val="single" w:sz="4" w:space="0" w:color="auto"/>
            </w:tcBorders>
            <w:hideMark/>
          </w:tcPr>
          <w:p w14:paraId="536E6B8F"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Asahan</w:t>
            </w:r>
          </w:p>
        </w:tc>
        <w:tc>
          <w:tcPr>
            <w:tcW w:w="1081" w:type="pct"/>
            <w:tcBorders>
              <w:top w:val="single" w:sz="4" w:space="0" w:color="auto"/>
              <w:left w:val="single" w:sz="4" w:space="0" w:color="auto"/>
              <w:bottom w:val="single" w:sz="4" w:space="0" w:color="auto"/>
              <w:right w:val="single" w:sz="4" w:space="0" w:color="auto"/>
            </w:tcBorders>
            <w:vAlign w:val="center"/>
            <w:hideMark/>
          </w:tcPr>
          <w:p w14:paraId="4E212B82"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667.168</w:t>
            </w:r>
          </w:p>
        </w:tc>
        <w:tc>
          <w:tcPr>
            <w:tcW w:w="1157" w:type="pct"/>
            <w:tcBorders>
              <w:top w:val="single" w:sz="4" w:space="0" w:color="auto"/>
              <w:left w:val="single" w:sz="4" w:space="0" w:color="auto"/>
              <w:bottom w:val="single" w:sz="4" w:space="0" w:color="auto"/>
              <w:right w:val="single" w:sz="4" w:space="0" w:color="auto"/>
            </w:tcBorders>
            <w:vAlign w:val="center"/>
            <w:hideMark/>
          </w:tcPr>
          <w:p w14:paraId="698EFCE8"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w:t>
            </w:r>
          </w:p>
        </w:tc>
      </w:tr>
      <w:tr w:rsidR="00FF2E2C" w:rsidRPr="00FF2E2C" w14:paraId="357C4023"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03668A5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w:t>
            </w:r>
          </w:p>
        </w:tc>
        <w:tc>
          <w:tcPr>
            <w:tcW w:w="2240" w:type="pct"/>
            <w:tcBorders>
              <w:top w:val="single" w:sz="4" w:space="0" w:color="auto"/>
              <w:left w:val="single" w:sz="4" w:space="0" w:color="auto"/>
              <w:bottom w:val="single" w:sz="4" w:space="0" w:color="auto"/>
              <w:right w:val="single" w:sz="4" w:space="0" w:color="auto"/>
            </w:tcBorders>
            <w:hideMark/>
          </w:tcPr>
          <w:p w14:paraId="0FD53FDD"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Batubara</w:t>
            </w:r>
          </w:p>
        </w:tc>
        <w:tc>
          <w:tcPr>
            <w:tcW w:w="1081" w:type="pct"/>
            <w:tcBorders>
              <w:top w:val="single" w:sz="4" w:space="0" w:color="auto"/>
              <w:left w:val="single" w:sz="4" w:space="0" w:color="auto"/>
              <w:bottom w:val="single" w:sz="4" w:space="0" w:color="auto"/>
              <w:right w:val="single" w:sz="4" w:space="0" w:color="auto"/>
            </w:tcBorders>
            <w:vAlign w:val="center"/>
            <w:hideMark/>
          </w:tcPr>
          <w:p w14:paraId="02FFAD1F"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374.964</w:t>
            </w:r>
          </w:p>
        </w:tc>
        <w:tc>
          <w:tcPr>
            <w:tcW w:w="1157" w:type="pct"/>
            <w:tcBorders>
              <w:top w:val="single" w:sz="4" w:space="0" w:color="auto"/>
              <w:left w:val="single" w:sz="4" w:space="0" w:color="auto"/>
              <w:bottom w:val="single" w:sz="4" w:space="0" w:color="auto"/>
              <w:right w:val="single" w:sz="4" w:space="0" w:color="auto"/>
            </w:tcBorders>
            <w:vAlign w:val="center"/>
            <w:hideMark/>
          </w:tcPr>
          <w:p w14:paraId="25A13BB4"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28D58E87"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7AB53DBA"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w:t>
            </w:r>
          </w:p>
        </w:tc>
        <w:tc>
          <w:tcPr>
            <w:tcW w:w="2240" w:type="pct"/>
            <w:tcBorders>
              <w:top w:val="single" w:sz="4" w:space="0" w:color="auto"/>
              <w:left w:val="single" w:sz="4" w:space="0" w:color="auto"/>
              <w:bottom w:val="single" w:sz="4" w:space="0" w:color="auto"/>
              <w:right w:val="single" w:sz="4" w:space="0" w:color="auto"/>
            </w:tcBorders>
            <w:hideMark/>
          </w:tcPr>
          <w:p w14:paraId="160DFF8F"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Dairi</w:t>
            </w:r>
          </w:p>
        </w:tc>
        <w:tc>
          <w:tcPr>
            <w:tcW w:w="1081" w:type="pct"/>
            <w:tcBorders>
              <w:top w:val="single" w:sz="4" w:space="0" w:color="auto"/>
              <w:left w:val="single" w:sz="4" w:space="0" w:color="auto"/>
              <w:bottom w:val="single" w:sz="4" w:space="0" w:color="auto"/>
              <w:right w:val="single" w:sz="4" w:space="0" w:color="auto"/>
            </w:tcBorders>
            <w:vAlign w:val="center"/>
            <w:hideMark/>
          </w:tcPr>
          <w:p w14:paraId="3211D58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269.691</w:t>
            </w:r>
          </w:p>
        </w:tc>
        <w:tc>
          <w:tcPr>
            <w:tcW w:w="1157" w:type="pct"/>
            <w:tcBorders>
              <w:top w:val="single" w:sz="4" w:space="0" w:color="auto"/>
              <w:left w:val="single" w:sz="4" w:space="0" w:color="auto"/>
              <w:bottom w:val="single" w:sz="4" w:space="0" w:color="auto"/>
              <w:right w:val="single" w:sz="4" w:space="0" w:color="auto"/>
            </w:tcBorders>
            <w:vAlign w:val="center"/>
            <w:hideMark/>
          </w:tcPr>
          <w:p w14:paraId="7138BDC8"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13</w:t>
            </w:r>
          </w:p>
        </w:tc>
      </w:tr>
      <w:tr w:rsidR="00FF2E2C" w:rsidRPr="00FF2E2C" w14:paraId="7D19C72E"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23C9A80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4</w:t>
            </w:r>
          </w:p>
        </w:tc>
        <w:tc>
          <w:tcPr>
            <w:tcW w:w="2240" w:type="pct"/>
            <w:tcBorders>
              <w:top w:val="single" w:sz="4" w:space="0" w:color="auto"/>
              <w:left w:val="single" w:sz="4" w:space="0" w:color="auto"/>
              <w:bottom w:val="single" w:sz="4" w:space="0" w:color="auto"/>
              <w:right w:val="single" w:sz="4" w:space="0" w:color="auto"/>
            </w:tcBorders>
            <w:hideMark/>
          </w:tcPr>
          <w:p w14:paraId="0A4036B1"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Deli Serdang</w:t>
            </w:r>
          </w:p>
        </w:tc>
        <w:tc>
          <w:tcPr>
            <w:tcW w:w="1081" w:type="pct"/>
            <w:tcBorders>
              <w:top w:val="single" w:sz="4" w:space="0" w:color="auto"/>
              <w:left w:val="single" w:sz="4" w:space="0" w:color="auto"/>
              <w:bottom w:val="single" w:sz="4" w:space="0" w:color="auto"/>
              <w:right w:val="single" w:sz="4" w:space="0" w:color="auto"/>
            </w:tcBorders>
            <w:vAlign w:val="center"/>
            <w:hideMark/>
          </w:tcPr>
          <w:p w14:paraId="5C7EDA7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1.785.901</w:t>
            </w:r>
          </w:p>
        </w:tc>
        <w:tc>
          <w:tcPr>
            <w:tcW w:w="1157" w:type="pct"/>
            <w:tcBorders>
              <w:top w:val="single" w:sz="4" w:space="0" w:color="auto"/>
              <w:left w:val="single" w:sz="4" w:space="0" w:color="auto"/>
              <w:bottom w:val="single" w:sz="4" w:space="0" w:color="auto"/>
              <w:right w:val="single" w:sz="4" w:space="0" w:color="auto"/>
            </w:tcBorders>
            <w:vAlign w:val="center"/>
            <w:hideMark/>
          </w:tcPr>
          <w:p w14:paraId="09903A50"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119</w:t>
            </w:r>
          </w:p>
        </w:tc>
      </w:tr>
      <w:tr w:rsidR="00FF2E2C" w:rsidRPr="00FF2E2C" w14:paraId="65A29AF6"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60FB31C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5</w:t>
            </w:r>
          </w:p>
        </w:tc>
        <w:tc>
          <w:tcPr>
            <w:tcW w:w="2240" w:type="pct"/>
            <w:tcBorders>
              <w:top w:val="single" w:sz="4" w:space="0" w:color="auto"/>
              <w:left w:val="single" w:sz="4" w:space="0" w:color="auto"/>
              <w:bottom w:val="single" w:sz="4" w:space="0" w:color="auto"/>
              <w:right w:val="single" w:sz="4" w:space="0" w:color="auto"/>
            </w:tcBorders>
            <w:hideMark/>
          </w:tcPr>
          <w:p w14:paraId="1FB1D273"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Humbang Hasundutan</w:t>
            </w:r>
          </w:p>
        </w:tc>
        <w:tc>
          <w:tcPr>
            <w:tcW w:w="1081" w:type="pct"/>
            <w:tcBorders>
              <w:top w:val="single" w:sz="4" w:space="0" w:color="auto"/>
              <w:left w:val="single" w:sz="4" w:space="0" w:color="auto"/>
              <w:bottom w:val="single" w:sz="4" w:space="0" w:color="auto"/>
              <w:right w:val="single" w:sz="4" w:space="0" w:color="auto"/>
            </w:tcBorders>
            <w:vAlign w:val="center"/>
            <w:hideMark/>
          </w:tcPr>
          <w:p w14:paraId="03E344DF"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171.329</w:t>
            </w:r>
          </w:p>
        </w:tc>
        <w:tc>
          <w:tcPr>
            <w:tcW w:w="1157" w:type="pct"/>
            <w:tcBorders>
              <w:top w:val="single" w:sz="4" w:space="0" w:color="auto"/>
              <w:left w:val="single" w:sz="4" w:space="0" w:color="auto"/>
              <w:bottom w:val="single" w:sz="4" w:space="0" w:color="auto"/>
              <w:right w:val="single" w:sz="4" w:space="0" w:color="auto"/>
            </w:tcBorders>
            <w:vAlign w:val="center"/>
            <w:hideMark/>
          </w:tcPr>
          <w:p w14:paraId="40D5D03D"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w:t>
            </w:r>
          </w:p>
        </w:tc>
      </w:tr>
      <w:tr w:rsidR="00FF2E2C" w:rsidRPr="00FF2E2C" w14:paraId="463CA1D2"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2A1FB14D"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6</w:t>
            </w:r>
          </w:p>
        </w:tc>
        <w:tc>
          <w:tcPr>
            <w:tcW w:w="2240" w:type="pct"/>
            <w:tcBorders>
              <w:top w:val="single" w:sz="4" w:space="0" w:color="auto"/>
              <w:left w:val="single" w:sz="4" w:space="0" w:color="auto"/>
              <w:bottom w:val="single" w:sz="4" w:space="0" w:color="auto"/>
              <w:right w:val="single" w:sz="4" w:space="0" w:color="auto"/>
            </w:tcBorders>
            <w:hideMark/>
          </w:tcPr>
          <w:p w14:paraId="1CE199F6"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Karo</w:t>
            </w:r>
          </w:p>
        </w:tc>
        <w:tc>
          <w:tcPr>
            <w:tcW w:w="1081" w:type="pct"/>
            <w:tcBorders>
              <w:top w:val="single" w:sz="4" w:space="0" w:color="auto"/>
              <w:left w:val="single" w:sz="4" w:space="0" w:color="auto"/>
              <w:bottom w:val="single" w:sz="4" w:space="0" w:color="auto"/>
              <w:right w:val="single" w:sz="4" w:space="0" w:color="auto"/>
            </w:tcBorders>
            <w:vAlign w:val="center"/>
            <w:hideMark/>
          </w:tcPr>
          <w:p w14:paraId="15DC34AE"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349.506</w:t>
            </w:r>
          </w:p>
        </w:tc>
        <w:tc>
          <w:tcPr>
            <w:tcW w:w="1157" w:type="pct"/>
            <w:tcBorders>
              <w:top w:val="single" w:sz="4" w:space="0" w:color="auto"/>
              <w:left w:val="single" w:sz="4" w:space="0" w:color="auto"/>
              <w:bottom w:val="single" w:sz="4" w:space="0" w:color="auto"/>
              <w:right w:val="single" w:sz="4" w:space="0" w:color="auto"/>
            </w:tcBorders>
            <w:vAlign w:val="center"/>
            <w:hideMark/>
          </w:tcPr>
          <w:p w14:paraId="3BDDC78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4</w:t>
            </w:r>
          </w:p>
        </w:tc>
      </w:tr>
      <w:tr w:rsidR="00FF2E2C" w:rsidRPr="00FF2E2C" w14:paraId="26CCAEE7"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1F18C0F8"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7</w:t>
            </w:r>
          </w:p>
        </w:tc>
        <w:tc>
          <w:tcPr>
            <w:tcW w:w="2240" w:type="pct"/>
            <w:tcBorders>
              <w:top w:val="single" w:sz="4" w:space="0" w:color="auto"/>
              <w:left w:val="single" w:sz="4" w:space="0" w:color="auto"/>
              <w:bottom w:val="single" w:sz="4" w:space="0" w:color="auto"/>
              <w:right w:val="single" w:sz="4" w:space="0" w:color="auto"/>
            </w:tcBorders>
            <w:hideMark/>
          </w:tcPr>
          <w:p w14:paraId="13AFAF1B"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Labuhan Batu</w:t>
            </w:r>
          </w:p>
        </w:tc>
        <w:tc>
          <w:tcPr>
            <w:tcW w:w="1081" w:type="pct"/>
            <w:tcBorders>
              <w:top w:val="single" w:sz="4" w:space="0" w:color="auto"/>
              <w:left w:val="single" w:sz="4" w:space="0" w:color="auto"/>
              <w:bottom w:val="single" w:sz="4" w:space="0" w:color="auto"/>
              <w:right w:val="single" w:sz="4" w:space="0" w:color="auto"/>
            </w:tcBorders>
            <w:vAlign w:val="center"/>
            <w:hideMark/>
          </w:tcPr>
          <w:p w14:paraId="55DD5D7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413.665</w:t>
            </w:r>
          </w:p>
        </w:tc>
        <w:tc>
          <w:tcPr>
            <w:tcW w:w="1157" w:type="pct"/>
            <w:tcBorders>
              <w:top w:val="single" w:sz="4" w:space="0" w:color="auto"/>
              <w:left w:val="single" w:sz="4" w:space="0" w:color="auto"/>
              <w:bottom w:val="single" w:sz="4" w:space="0" w:color="auto"/>
              <w:right w:val="single" w:sz="4" w:space="0" w:color="auto"/>
            </w:tcBorders>
            <w:vAlign w:val="center"/>
            <w:hideMark/>
          </w:tcPr>
          <w:p w14:paraId="2856D8EC"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w:t>
            </w:r>
          </w:p>
        </w:tc>
      </w:tr>
      <w:tr w:rsidR="00FF2E2C" w:rsidRPr="00FF2E2C" w14:paraId="371C1A16"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155E8D3E"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8</w:t>
            </w:r>
          </w:p>
        </w:tc>
        <w:tc>
          <w:tcPr>
            <w:tcW w:w="2240" w:type="pct"/>
            <w:tcBorders>
              <w:top w:val="single" w:sz="4" w:space="0" w:color="auto"/>
              <w:left w:val="single" w:sz="4" w:space="0" w:color="auto"/>
              <w:bottom w:val="single" w:sz="4" w:space="0" w:color="auto"/>
              <w:right w:val="single" w:sz="4" w:space="0" w:color="auto"/>
            </w:tcBorders>
            <w:hideMark/>
          </w:tcPr>
          <w:p w14:paraId="675D3546"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Labuhan Batu Selatan</w:t>
            </w:r>
          </w:p>
        </w:tc>
        <w:tc>
          <w:tcPr>
            <w:tcW w:w="1081" w:type="pct"/>
            <w:tcBorders>
              <w:top w:val="single" w:sz="4" w:space="0" w:color="auto"/>
              <w:left w:val="single" w:sz="4" w:space="0" w:color="auto"/>
              <w:bottom w:val="single" w:sz="4" w:space="0" w:color="auto"/>
              <w:right w:val="single" w:sz="4" w:space="0" w:color="auto"/>
            </w:tcBorders>
            <w:vAlign w:val="center"/>
            <w:hideMark/>
          </w:tcPr>
          <w:p w14:paraId="7DD1AFA5"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277.520</w:t>
            </w:r>
          </w:p>
        </w:tc>
        <w:tc>
          <w:tcPr>
            <w:tcW w:w="1157" w:type="pct"/>
            <w:tcBorders>
              <w:top w:val="single" w:sz="4" w:space="0" w:color="auto"/>
              <w:left w:val="single" w:sz="4" w:space="0" w:color="auto"/>
              <w:bottom w:val="single" w:sz="4" w:space="0" w:color="auto"/>
              <w:right w:val="single" w:sz="4" w:space="0" w:color="auto"/>
            </w:tcBorders>
            <w:vAlign w:val="center"/>
            <w:hideMark/>
          </w:tcPr>
          <w:p w14:paraId="704C386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w:t>
            </w:r>
          </w:p>
        </w:tc>
      </w:tr>
      <w:tr w:rsidR="00FF2E2C" w:rsidRPr="00FF2E2C" w14:paraId="1C271342"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4C219C07"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9</w:t>
            </w:r>
          </w:p>
        </w:tc>
        <w:tc>
          <w:tcPr>
            <w:tcW w:w="2240" w:type="pct"/>
            <w:tcBorders>
              <w:top w:val="single" w:sz="4" w:space="0" w:color="auto"/>
              <w:left w:val="single" w:sz="4" w:space="0" w:color="auto"/>
              <w:bottom w:val="single" w:sz="4" w:space="0" w:color="auto"/>
              <w:right w:val="single" w:sz="4" w:space="0" w:color="auto"/>
            </w:tcBorders>
            <w:hideMark/>
          </w:tcPr>
          <w:p w14:paraId="406B90CF"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Labuhan Batu Utara</w:t>
            </w:r>
          </w:p>
        </w:tc>
        <w:tc>
          <w:tcPr>
            <w:tcW w:w="1081" w:type="pct"/>
            <w:tcBorders>
              <w:top w:val="single" w:sz="4" w:space="0" w:color="auto"/>
              <w:left w:val="single" w:sz="4" w:space="0" w:color="auto"/>
              <w:bottom w:val="single" w:sz="4" w:space="0" w:color="auto"/>
              <w:right w:val="single" w:sz="4" w:space="0" w:color="auto"/>
            </w:tcBorders>
            <w:vAlign w:val="center"/>
            <w:hideMark/>
          </w:tcPr>
          <w:p w14:paraId="799F2DFC"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330.272</w:t>
            </w:r>
          </w:p>
        </w:tc>
        <w:tc>
          <w:tcPr>
            <w:tcW w:w="1157" w:type="pct"/>
            <w:tcBorders>
              <w:top w:val="single" w:sz="4" w:space="0" w:color="auto"/>
              <w:left w:val="single" w:sz="4" w:space="0" w:color="auto"/>
              <w:bottom w:val="single" w:sz="4" w:space="0" w:color="auto"/>
              <w:right w:val="single" w:sz="4" w:space="0" w:color="auto"/>
            </w:tcBorders>
            <w:vAlign w:val="center"/>
            <w:hideMark/>
          </w:tcPr>
          <w:p w14:paraId="6AB4261D"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w:t>
            </w:r>
          </w:p>
        </w:tc>
      </w:tr>
      <w:tr w:rsidR="00FF2E2C" w:rsidRPr="00FF2E2C" w14:paraId="77A7AA4D"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221A93F5"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10</w:t>
            </w:r>
          </w:p>
        </w:tc>
        <w:tc>
          <w:tcPr>
            <w:tcW w:w="2240" w:type="pct"/>
            <w:tcBorders>
              <w:top w:val="single" w:sz="4" w:space="0" w:color="auto"/>
              <w:left w:val="single" w:sz="4" w:space="0" w:color="auto"/>
              <w:bottom w:val="single" w:sz="4" w:space="0" w:color="auto"/>
              <w:right w:val="single" w:sz="4" w:space="0" w:color="auto"/>
            </w:tcBorders>
            <w:hideMark/>
          </w:tcPr>
          <w:p w14:paraId="70AAF4B1"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Langkat</w:t>
            </w:r>
          </w:p>
        </w:tc>
        <w:tc>
          <w:tcPr>
            <w:tcW w:w="1081" w:type="pct"/>
            <w:tcBorders>
              <w:top w:val="single" w:sz="4" w:space="0" w:color="auto"/>
              <w:left w:val="single" w:sz="4" w:space="0" w:color="auto"/>
              <w:bottom w:val="single" w:sz="4" w:space="0" w:color="auto"/>
              <w:right w:val="single" w:sz="4" w:space="0" w:color="auto"/>
            </w:tcBorders>
            <w:vAlign w:val="center"/>
            <w:hideMark/>
          </w:tcPr>
          <w:p w14:paraId="697A3092"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963.245</w:t>
            </w:r>
          </w:p>
        </w:tc>
        <w:tc>
          <w:tcPr>
            <w:tcW w:w="1157" w:type="pct"/>
            <w:tcBorders>
              <w:top w:val="single" w:sz="4" w:space="0" w:color="auto"/>
              <w:left w:val="single" w:sz="4" w:space="0" w:color="auto"/>
              <w:bottom w:val="single" w:sz="4" w:space="0" w:color="auto"/>
              <w:right w:val="single" w:sz="4" w:space="0" w:color="auto"/>
            </w:tcBorders>
            <w:vAlign w:val="center"/>
            <w:hideMark/>
          </w:tcPr>
          <w:p w14:paraId="0FA63E10"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94</w:t>
            </w:r>
          </w:p>
        </w:tc>
      </w:tr>
      <w:tr w:rsidR="00FF2E2C" w:rsidRPr="00FF2E2C" w14:paraId="4F1BE9DA"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763D388A"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11</w:t>
            </w:r>
          </w:p>
        </w:tc>
        <w:tc>
          <w:tcPr>
            <w:tcW w:w="2240" w:type="pct"/>
            <w:tcBorders>
              <w:top w:val="single" w:sz="4" w:space="0" w:color="auto"/>
              <w:left w:val="single" w:sz="4" w:space="0" w:color="auto"/>
              <w:bottom w:val="single" w:sz="4" w:space="0" w:color="auto"/>
              <w:right w:val="single" w:sz="4" w:space="0" w:color="auto"/>
            </w:tcBorders>
            <w:hideMark/>
          </w:tcPr>
          <w:p w14:paraId="25AF0DFB"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Mandailing Natal</w:t>
            </w:r>
          </w:p>
        </w:tc>
        <w:tc>
          <w:tcPr>
            <w:tcW w:w="1081" w:type="pct"/>
            <w:tcBorders>
              <w:top w:val="single" w:sz="4" w:space="0" w:color="auto"/>
              <w:left w:val="single" w:sz="4" w:space="0" w:color="auto"/>
              <w:bottom w:val="single" w:sz="4" w:space="0" w:color="auto"/>
              <w:right w:val="single" w:sz="4" w:space="0" w:color="auto"/>
            </w:tcBorders>
            <w:vAlign w:val="center"/>
            <w:hideMark/>
          </w:tcPr>
          <w:p w14:paraId="47B815CC"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399.703</w:t>
            </w:r>
          </w:p>
        </w:tc>
        <w:tc>
          <w:tcPr>
            <w:tcW w:w="1157" w:type="pct"/>
            <w:tcBorders>
              <w:top w:val="single" w:sz="4" w:space="0" w:color="auto"/>
              <w:left w:val="single" w:sz="4" w:space="0" w:color="auto"/>
              <w:bottom w:val="single" w:sz="4" w:space="0" w:color="auto"/>
              <w:right w:val="single" w:sz="4" w:space="0" w:color="auto"/>
            </w:tcBorders>
            <w:vAlign w:val="center"/>
            <w:hideMark/>
          </w:tcPr>
          <w:p w14:paraId="7C29151D"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4F9D37F6"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7CE734D2"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12</w:t>
            </w:r>
          </w:p>
        </w:tc>
        <w:tc>
          <w:tcPr>
            <w:tcW w:w="2240" w:type="pct"/>
            <w:tcBorders>
              <w:top w:val="single" w:sz="4" w:space="0" w:color="auto"/>
              <w:left w:val="single" w:sz="4" w:space="0" w:color="auto"/>
              <w:bottom w:val="single" w:sz="4" w:space="0" w:color="auto"/>
              <w:right w:val="single" w:sz="4" w:space="0" w:color="auto"/>
            </w:tcBorders>
            <w:hideMark/>
          </w:tcPr>
          <w:p w14:paraId="4CE25A51"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Nias</w:t>
            </w:r>
          </w:p>
        </w:tc>
        <w:tc>
          <w:tcPr>
            <w:tcW w:w="1081" w:type="pct"/>
            <w:tcBorders>
              <w:top w:val="single" w:sz="4" w:space="0" w:color="auto"/>
              <w:left w:val="single" w:sz="4" w:space="0" w:color="auto"/>
              <w:bottom w:val="single" w:sz="4" w:space="0" w:color="auto"/>
              <w:right w:val="single" w:sz="4" w:space="0" w:color="auto"/>
            </w:tcBorders>
            <w:vAlign w:val="center"/>
            <w:hideMark/>
          </w:tcPr>
          <w:p w14:paraId="22AFC35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131.376</w:t>
            </w:r>
          </w:p>
        </w:tc>
        <w:tc>
          <w:tcPr>
            <w:tcW w:w="1157" w:type="pct"/>
            <w:tcBorders>
              <w:top w:val="single" w:sz="4" w:space="0" w:color="auto"/>
              <w:left w:val="single" w:sz="4" w:space="0" w:color="auto"/>
              <w:bottom w:val="single" w:sz="4" w:space="0" w:color="auto"/>
              <w:right w:val="single" w:sz="4" w:space="0" w:color="auto"/>
            </w:tcBorders>
            <w:vAlign w:val="center"/>
            <w:hideMark/>
          </w:tcPr>
          <w:p w14:paraId="4BE5F2B7"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03DE511F"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5D78BE45"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13</w:t>
            </w:r>
          </w:p>
        </w:tc>
        <w:tc>
          <w:tcPr>
            <w:tcW w:w="2240" w:type="pct"/>
            <w:tcBorders>
              <w:top w:val="single" w:sz="4" w:space="0" w:color="auto"/>
              <w:left w:val="single" w:sz="4" w:space="0" w:color="auto"/>
              <w:bottom w:val="single" w:sz="4" w:space="0" w:color="auto"/>
              <w:right w:val="single" w:sz="4" w:space="0" w:color="auto"/>
            </w:tcBorders>
            <w:hideMark/>
          </w:tcPr>
          <w:p w14:paraId="7C28381A"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Nias Barat</w:t>
            </w:r>
          </w:p>
        </w:tc>
        <w:tc>
          <w:tcPr>
            <w:tcW w:w="1081" w:type="pct"/>
            <w:tcBorders>
              <w:top w:val="single" w:sz="4" w:space="0" w:color="auto"/>
              <w:left w:val="single" w:sz="4" w:space="0" w:color="auto"/>
              <w:bottom w:val="single" w:sz="4" w:space="0" w:color="auto"/>
              <w:right w:val="single" w:sz="4" w:space="0" w:color="auto"/>
            </w:tcBorders>
            <w:vAlign w:val="center"/>
            <w:hideMark/>
          </w:tcPr>
          <w:p w14:paraId="2DFD31E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81.805</w:t>
            </w:r>
          </w:p>
        </w:tc>
        <w:tc>
          <w:tcPr>
            <w:tcW w:w="1157" w:type="pct"/>
            <w:tcBorders>
              <w:top w:val="single" w:sz="4" w:space="0" w:color="auto"/>
              <w:left w:val="single" w:sz="4" w:space="0" w:color="auto"/>
              <w:bottom w:val="single" w:sz="4" w:space="0" w:color="auto"/>
              <w:right w:val="single" w:sz="4" w:space="0" w:color="auto"/>
            </w:tcBorders>
            <w:vAlign w:val="center"/>
            <w:hideMark/>
          </w:tcPr>
          <w:p w14:paraId="656F8F6E"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1FBB61B4"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02DAC3CB"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14</w:t>
            </w:r>
          </w:p>
        </w:tc>
        <w:tc>
          <w:tcPr>
            <w:tcW w:w="2240" w:type="pct"/>
            <w:tcBorders>
              <w:top w:val="single" w:sz="4" w:space="0" w:color="auto"/>
              <w:left w:val="single" w:sz="4" w:space="0" w:color="auto"/>
              <w:bottom w:val="single" w:sz="4" w:space="0" w:color="auto"/>
              <w:right w:val="single" w:sz="4" w:space="0" w:color="auto"/>
            </w:tcBorders>
            <w:hideMark/>
          </w:tcPr>
          <w:p w14:paraId="1D95F8B2"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Nias Selatan</w:t>
            </w:r>
          </w:p>
        </w:tc>
        <w:tc>
          <w:tcPr>
            <w:tcW w:w="1081" w:type="pct"/>
            <w:tcBorders>
              <w:top w:val="single" w:sz="4" w:space="0" w:color="auto"/>
              <w:left w:val="single" w:sz="4" w:space="0" w:color="auto"/>
              <w:bottom w:val="single" w:sz="4" w:space="0" w:color="auto"/>
              <w:right w:val="single" w:sz="4" w:space="0" w:color="auto"/>
            </w:tcBorders>
            <w:vAlign w:val="center"/>
            <w:hideMark/>
          </w:tcPr>
          <w:p w14:paraId="1D72961E"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289.581</w:t>
            </w:r>
          </w:p>
        </w:tc>
        <w:tc>
          <w:tcPr>
            <w:tcW w:w="1157" w:type="pct"/>
            <w:tcBorders>
              <w:top w:val="single" w:sz="4" w:space="0" w:color="auto"/>
              <w:left w:val="single" w:sz="4" w:space="0" w:color="auto"/>
              <w:bottom w:val="single" w:sz="4" w:space="0" w:color="auto"/>
              <w:right w:val="single" w:sz="4" w:space="0" w:color="auto"/>
            </w:tcBorders>
            <w:vAlign w:val="center"/>
            <w:hideMark/>
          </w:tcPr>
          <w:p w14:paraId="4FF5B206"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2C5778AC"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72A001D7"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15</w:t>
            </w:r>
          </w:p>
        </w:tc>
        <w:tc>
          <w:tcPr>
            <w:tcW w:w="2240" w:type="pct"/>
            <w:tcBorders>
              <w:top w:val="single" w:sz="4" w:space="0" w:color="auto"/>
              <w:left w:val="single" w:sz="4" w:space="0" w:color="auto"/>
              <w:bottom w:val="single" w:sz="4" w:space="0" w:color="auto"/>
              <w:right w:val="single" w:sz="4" w:space="0" w:color="auto"/>
            </w:tcBorders>
            <w:hideMark/>
          </w:tcPr>
          <w:p w14:paraId="7F7391EF"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Nias Utara</w:t>
            </w:r>
          </w:p>
        </w:tc>
        <w:tc>
          <w:tcPr>
            <w:tcW w:w="1081" w:type="pct"/>
            <w:tcBorders>
              <w:top w:val="single" w:sz="4" w:space="0" w:color="auto"/>
              <w:left w:val="single" w:sz="4" w:space="0" w:color="auto"/>
              <w:bottom w:val="single" w:sz="4" w:space="0" w:color="auto"/>
              <w:right w:val="single" w:sz="4" w:space="0" w:color="auto"/>
            </w:tcBorders>
            <w:vAlign w:val="center"/>
            <w:hideMark/>
          </w:tcPr>
          <w:p w14:paraId="0FB26F58"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127.243</w:t>
            </w:r>
          </w:p>
        </w:tc>
        <w:tc>
          <w:tcPr>
            <w:tcW w:w="1157" w:type="pct"/>
            <w:tcBorders>
              <w:top w:val="single" w:sz="4" w:space="0" w:color="auto"/>
              <w:left w:val="single" w:sz="4" w:space="0" w:color="auto"/>
              <w:bottom w:val="single" w:sz="4" w:space="0" w:color="auto"/>
              <w:right w:val="single" w:sz="4" w:space="0" w:color="auto"/>
            </w:tcBorders>
            <w:vAlign w:val="center"/>
            <w:hideMark/>
          </w:tcPr>
          <w:p w14:paraId="4B663DA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5E0D0835"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32BD2BE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16</w:t>
            </w:r>
          </w:p>
        </w:tc>
        <w:tc>
          <w:tcPr>
            <w:tcW w:w="2240" w:type="pct"/>
            <w:tcBorders>
              <w:top w:val="single" w:sz="4" w:space="0" w:color="auto"/>
              <w:left w:val="single" w:sz="4" w:space="0" w:color="auto"/>
              <w:bottom w:val="single" w:sz="4" w:space="0" w:color="auto"/>
              <w:right w:val="single" w:sz="4" w:space="0" w:color="auto"/>
            </w:tcBorders>
            <w:hideMark/>
          </w:tcPr>
          <w:p w14:paraId="1E496F4B"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Padang Lawas</w:t>
            </w:r>
          </w:p>
        </w:tc>
        <w:tc>
          <w:tcPr>
            <w:tcW w:w="1081" w:type="pct"/>
            <w:tcBorders>
              <w:top w:val="single" w:sz="4" w:space="0" w:color="auto"/>
              <w:left w:val="single" w:sz="4" w:space="0" w:color="auto"/>
              <w:bottom w:val="single" w:sz="4" w:space="0" w:color="auto"/>
              <w:right w:val="single" w:sz="4" w:space="0" w:color="auto"/>
            </w:tcBorders>
            <w:vAlign w:val="center"/>
            <w:hideMark/>
          </w:tcPr>
          <w:p w14:paraId="023F6332"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225.108</w:t>
            </w:r>
          </w:p>
        </w:tc>
        <w:tc>
          <w:tcPr>
            <w:tcW w:w="1157" w:type="pct"/>
            <w:tcBorders>
              <w:top w:val="single" w:sz="4" w:space="0" w:color="auto"/>
              <w:left w:val="single" w:sz="4" w:space="0" w:color="auto"/>
              <w:bottom w:val="single" w:sz="4" w:space="0" w:color="auto"/>
              <w:right w:val="single" w:sz="4" w:space="0" w:color="auto"/>
            </w:tcBorders>
            <w:vAlign w:val="center"/>
            <w:hideMark/>
          </w:tcPr>
          <w:p w14:paraId="54CD2B90"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w:t>
            </w:r>
          </w:p>
        </w:tc>
      </w:tr>
      <w:tr w:rsidR="00FF2E2C" w:rsidRPr="00FF2E2C" w14:paraId="2523AC84"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3500C261"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17</w:t>
            </w:r>
          </w:p>
        </w:tc>
        <w:tc>
          <w:tcPr>
            <w:tcW w:w="2240" w:type="pct"/>
            <w:tcBorders>
              <w:top w:val="single" w:sz="4" w:space="0" w:color="auto"/>
              <w:left w:val="single" w:sz="4" w:space="0" w:color="auto"/>
              <w:bottom w:val="single" w:sz="4" w:space="0" w:color="auto"/>
              <w:right w:val="single" w:sz="4" w:space="0" w:color="auto"/>
            </w:tcBorders>
            <w:hideMark/>
          </w:tcPr>
          <w:p w14:paraId="792DD701"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Padang Lawas Utara</w:t>
            </w:r>
          </w:p>
        </w:tc>
        <w:tc>
          <w:tcPr>
            <w:tcW w:w="1081" w:type="pct"/>
            <w:tcBorders>
              <w:top w:val="single" w:sz="4" w:space="0" w:color="auto"/>
              <w:left w:val="single" w:sz="4" w:space="0" w:color="auto"/>
              <w:bottom w:val="single" w:sz="4" w:space="0" w:color="auto"/>
              <w:right w:val="single" w:sz="4" w:space="0" w:color="auto"/>
            </w:tcBorders>
            <w:vAlign w:val="center"/>
            <w:hideMark/>
          </w:tcPr>
          <w:p w14:paraId="6E9E446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222.148</w:t>
            </w:r>
          </w:p>
        </w:tc>
        <w:tc>
          <w:tcPr>
            <w:tcW w:w="1157" w:type="pct"/>
            <w:tcBorders>
              <w:top w:val="single" w:sz="4" w:space="0" w:color="auto"/>
              <w:left w:val="single" w:sz="4" w:space="0" w:color="auto"/>
              <w:bottom w:val="single" w:sz="4" w:space="0" w:color="auto"/>
              <w:right w:val="single" w:sz="4" w:space="0" w:color="auto"/>
            </w:tcBorders>
            <w:vAlign w:val="center"/>
            <w:hideMark/>
          </w:tcPr>
          <w:p w14:paraId="48B36482"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4</w:t>
            </w:r>
          </w:p>
        </w:tc>
      </w:tr>
      <w:tr w:rsidR="00FF2E2C" w:rsidRPr="00FF2E2C" w14:paraId="2C75FB71"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649DFCE6"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18</w:t>
            </w:r>
          </w:p>
        </w:tc>
        <w:tc>
          <w:tcPr>
            <w:tcW w:w="2240" w:type="pct"/>
            <w:tcBorders>
              <w:top w:val="single" w:sz="4" w:space="0" w:color="auto"/>
              <w:left w:val="single" w:sz="4" w:space="0" w:color="auto"/>
              <w:bottom w:val="single" w:sz="4" w:space="0" w:color="auto"/>
              <w:right w:val="single" w:sz="4" w:space="0" w:color="auto"/>
            </w:tcBorders>
            <w:hideMark/>
          </w:tcPr>
          <w:p w14:paraId="1BFBDF32"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Pakpak Bharat</w:t>
            </w:r>
          </w:p>
        </w:tc>
        <w:tc>
          <w:tcPr>
            <w:tcW w:w="1081" w:type="pct"/>
            <w:tcBorders>
              <w:top w:val="single" w:sz="4" w:space="0" w:color="auto"/>
              <w:left w:val="single" w:sz="4" w:space="0" w:color="auto"/>
              <w:bottom w:val="single" w:sz="4" w:space="0" w:color="auto"/>
              <w:right w:val="single" w:sz="4" w:space="0" w:color="auto"/>
            </w:tcBorders>
            <w:vAlign w:val="center"/>
            <w:hideMark/>
          </w:tcPr>
          <w:p w14:paraId="28AE3A4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40.449</w:t>
            </w:r>
          </w:p>
        </w:tc>
        <w:tc>
          <w:tcPr>
            <w:tcW w:w="1157" w:type="pct"/>
            <w:tcBorders>
              <w:top w:val="single" w:sz="4" w:space="0" w:color="auto"/>
              <w:left w:val="single" w:sz="4" w:space="0" w:color="auto"/>
              <w:bottom w:val="single" w:sz="4" w:space="0" w:color="auto"/>
              <w:right w:val="single" w:sz="4" w:space="0" w:color="auto"/>
            </w:tcBorders>
            <w:vAlign w:val="center"/>
            <w:hideMark/>
          </w:tcPr>
          <w:p w14:paraId="3EFDDF8D"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0610C418"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453BE20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19</w:t>
            </w:r>
          </w:p>
        </w:tc>
        <w:tc>
          <w:tcPr>
            <w:tcW w:w="2240" w:type="pct"/>
            <w:tcBorders>
              <w:top w:val="single" w:sz="4" w:space="0" w:color="auto"/>
              <w:left w:val="single" w:sz="4" w:space="0" w:color="auto"/>
              <w:bottom w:val="single" w:sz="4" w:space="0" w:color="auto"/>
              <w:right w:val="single" w:sz="4" w:space="0" w:color="auto"/>
            </w:tcBorders>
            <w:hideMark/>
          </w:tcPr>
          <w:p w14:paraId="255A5D44"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Samosir</w:t>
            </w:r>
          </w:p>
        </w:tc>
        <w:tc>
          <w:tcPr>
            <w:tcW w:w="1081" w:type="pct"/>
            <w:tcBorders>
              <w:top w:val="single" w:sz="4" w:space="0" w:color="auto"/>
              <w:left w:val="single" w:sz="4" w:space="0" w:color="auto"/>
              <w:bottom w:val="single" w:sz="4" w:space="0" w:color="auto"/>
              <w:right w:val="single" w:sz="4" w:space="0" w:color="auto"/>
            </w:tcBorders>
            <w:vAlign w:val="center"/>
            <w:hideMark/>
          </w:tcPr>
          <w:p w14:paraId="16B8BAD2"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119.592</w:t>
            </w:r>
          </w:p>
        </w:tc>
        <w:tc>
          <w:tcPr>
            <w:tcW w:w="1157" w:type="pct"/>
            <w:tcBorders>
              <w:top w:val="single" w:sz="4" w:space="0" w:color="auto"/>
              <w:left w:val="single" w:sz="4" w:space="0" w:color="auto"/>
              <w:bottom w:val="single" w:sz="4" w:space="0" w:color="auto"/>
              <w:right w:val="single" w:sz="4" w:space="0" w:color="auto"/>
            </w:tcBorders>
            <w:vAlign w:val="center"/>
            <w:hideMark/>
          </w:tcPr>
          <w:p w14:paraId="47E3B7D8"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06AC8430"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4C3F9267"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20</w:t>
            </w:r>
          </w:p>
        </w:tc>
        <w:tc>
          <w:tcPr>
            <w:tcW w:w="2240" w:type="pct"/>
            <w:tcBorders>
              <w:top w:val="single" w:sz="4" w:space="0" w:color="auto"/>
              <w:left w:val="single" w:sz="4" w:space="0" w:color="auto"/>
              <w:bottom w:val="single" w:sz="4" w:space="0" w:color="auto"/>
              <w:right w:val="single" w:sz="4" w:space="0" w:color="auto"/>
            </w:tcBorders>
            <w:hideMark/>
          </w:tcPr>
          <w:p w14:paraId="3DE05069"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Serdang Berdagai</w:t>
            </w:r>
          </w:p>
        </w:tc>
        <w:tc>
          <w:tcPr>
            <w:tcW w:w="1081" w:type="pct"/>
            <w:tcBorders>
              <w:top w:val="single" w:sz="4" w:space="0" w:color="auto"/>
              <w:left w:val="single" w:sz="4" w:space="0" w:color="auto"/>
              <w:bottom w:val="single" w:sz="4" w:space="0" w:color="auto"/>
              <w:right w:val="single" w:sz="4" w:space="0" w:color="auto"/>
            </w:tcBorders>
            <w:vAlign w:val="center"/>
            <w:hideMark/>
          </w:tcPr>
          <w:p w14:paraId="6179A190"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593.874</w:t>
            </w:r>
          </w:p>
        </w:tc>
        <w:tc>
          <w:tcPr>
            <w:tcW w:w="1157" w:type="pct"/>
            <w:tcBorders>
              <w:top w:val="single" w:sz="4" w:space="0" w:color="auto"/>
              <w:left w:val="single" w:sz="4" w:space="0" w:color="auto"/>
              <w:bottom w:val="single" w:sz="4" w:space="0" w:color="auto"/>
              <w:right w:val="single" w:sz="4" w:space="0" w:color="auto"/>
            </w:tcBorders>
            <w:vAlign w:val="center"/>
            <w:hideMark/>
          </w:tcPr>
          <w:p w14:paraId="1237EDDA"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5</w:t>
            </w:r>
          </w:p>
        </w:tc>
      </w:tr>
      <w:tr w:rsidR="00FF2E2C" w:rsidRPr="00FF2E2C" w14:paraId="7089947C"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2357DD90"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21</w:t>
            </w:r>
          </w:p>
        </w:tc>
        <w:tc>
          <w:tcPr>
            <w:tcW w:w="2240" w:type="pct"/>
            <w:tcBorders>
              <w:top w:val="single" w:sz="4" w:space="0" w:color="auto"/>
              <w:left w:val="single" w:sz="4" w:space="0" w:color="auto"/>
              <w:bottom w:val="single" w:sz="4" w:space="0" w:color="auto"/>
              <w:right w:val="single" w:sz="4" w:space="0" w:color="auto"/>
            </w:tcBorders>
            <w:hideMark/>
          </w:tcPr>
          <w:p w14:paraId="7CDB92A8"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Simalungun</w:t>
            </w:r>
          </w:p>
        </w:tc>
        <w:tc>
          <w:tcPr>
            <w:tcW w:w="1081" w:type="pct"/>
            <w:tcBorders>
              <w:top w:val="single" w:sz="4" w:space="0" w:color="auto"/>
              <w:left w:val="single" w:sz="4" w:space="0" w:color="auto"/>
              <w:bottom w:val="single" w:sz="4" w:space="0" w:color="auto"/>
              <w:right w:val="single" w:sz="4" w:space="0" w:color="auto"/>
            </w:tcBorders>
            <w:vAlign w:val="center"/>
            <w:hideMark/>
          </w:tcPr>
          <w:p w14:paraId="0E9643D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815.389</w:t>
            </w:r>
          </w:p>
        </w:tc>
        <w:tc>
          <w:tcPr>
            <w:tcW w:w="1157" w:type="pct"/>
            <w:tcBorders>
              <w:top w:val="single" w:sz="4" w:space="0" w:color="auto"/>
              <w:left w:val="single" w:sz="4" w:space="0" w:color="auto"/>
              <w:bottom w:val="single" w:sz="4" w:space="0" w:color="auto"/>
              <w:right w:val="single" w:sz="4" w:space="0" w:color="auto"/>
            </w:tcBorders>
            <w:vAlign w:val="center"/>
            <w:hideMark/>
          </w:tcPr>
          <w:p w14:paraId="35B4B4D1"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33</w:t>
            </w:r>
          </w:p>
        </w:tc>
      </w:tr>
      <w:tr w:rsidR="00FF2E2C" w:rsidRPr="00FF2E2C" w14:paraId="61F8C4D7"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69123BBA"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22</w:t>
            </w:r>
          </w:p>
        </w:tc>
        <w:tc>
          <w:tcPr>
            <w:tcW w:w="2240" w:type="pct"/>
            <w:tcBorders>
              <w:top w:val="single" w:sz="4" w:space="0" w:color="auto"/>
              <w:left w:val="single" w:sz="4" w:space="0" w:color="auto"/>
              <w:bottom w:val="single" w:sz="4" w:space="0" w:color="auto"/>
              <w:right w:val="single" w:sz="4" w:space="0" w:color="auto"/>
            </w:tcBorders>
            <w:hideMark/>
          </w:tcPr>
          <w:p w14:paraId="7B8A30F3"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Tapanuli Selatan</w:t>
            </w:r>
          </w:p>
        </w:tc>
        <w:tc>
          <w:tcPr>
            <w:tcW w:w="1081" w:type="pct"/>
            <w:tcBorders>
              <w:top w:val="single" w:sz="4" w:space="0" w:color="auto"/>
              <w:left w:val="single" w:sz="4" w:space="0" w:color="auto"/>
              <w:bottom w:val="single" w:sz="4" w:space="0" w:color="auto"/>
              <w:right w:val="single" w:sz="4" w:space="0" w:color="auto"/>
            </w:tcBorders>
            <w:vAlign w:val="center"/>
            <w:hideMark/>
          </w:tcPr>
          <w:p w14:paraId="7F84C712"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261.713</w:t>
            </w:r>
          </w:p>
        </w:tc>
        <w:tc>
          <w:tcPr>
            <w:tcW w:w="1157" w:type="pct"/>
            <w:tcBorders>
              <w:top w:val="single" w:sz="4" w:space="0" w:color="auto"/>
              <w:left w:val="single" w:sz="4" w:space="0" w:color="auto"/>
              <w:bottom w:val="single" w:sz="4" w:space="0" w:color="auto"/>
              <w:right w:val="single" w:sz="4" w:space="0" w:color="auto"/>
            </w:tcBorders>
            <w:vAlign w:val="center"/>
            <w:hideMark/>
          </w:tcPr>
          <w:p w14:paraId="23D5F3DA"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174C5E65"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1FA4535C"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23</w:t>
            </w:r>
          </w:p>
        </w:tc>
        <w:tc>
          <w:tcPr>
            <w:tcW w:w="2240" w:type="pct"/>
            <w:tcBorders>
              <w:top w:val="single" w:sz="4" w:space="0" w:color="auto"/>
              <w:left w:val="single" w:sz="4" w:space="0" w:color="auto"/>
              <w:bottom w:val="single" w:sz="4" w:space="0" w:color="auto"/>
              <w:right w:val="single" w:sz="4" w:space="0" w:color="auto"/>
            </w:tcBorders>
            <w:hideMark/>
          </w:tcPr>
          <w:p w14:paraId="7E1EAF6F"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Tapanuli Tengah</w:t>
            </w:r>
          </w:p>
        </w:tc>
        <w:tc>
          <w:tcPr>
            <w:tcW w:w="1081" w:type="pct"/>
            <w:tcBorders>
              <w:top w:val="single" w:sz="4" w:space="0" w:color="auto"/>
              <w:left w:val="single" w:sz="4" w:space="0" w:color="auto"/>
              <w:bottom w:val="single" w:sz="4" w:space="0" w:color="auto"/>
              <w:right w:val="single" w:sz="4" w:space="0" w:color="auto"/>
            </w:tcBorders>
            <w:vAlign w:val="center"/>
            <w:hideMark/>
          </w:tcPr>
          <w:p w14:paraId="7A3D2C4F"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310.668</w:t>
            </w:r>
          </w:p>
        </w:tc>
        <w:tc>
          <w:tcPr>
            <w:tcW w:w="1157" w:type="pct"/>
            <w:tcBorders>
              <w:top w:val="single" w:sz="4" w:space="0" w:color="auto"/>
              <w:left w:val="single" w:sz="4" w:space="0" w:color="auto"/>
              <w:bottom w:val="single" w:sz="4" w:space="0" w:color="auto"/>
              <w:right w:val="single" w:sz="4" w:space="0" w:color="auto"/>
            </w:tcBorders>
            <w:vAlign w:val="center"/>
            <w:hideMark/>
          </w:tcPr>
          <w:p w14:paraId="17D9BDA0"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6</w:t>
            </w:r>
          </w:p>
        </w:tc>
      </w:tr>
      <w:tr w:rsidR="00FF2E2C" w:rsidRPr="00FF2E2C" w14:paraId="5ED867D8"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67CE162A"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24</w:t>
            </w:r>
          </w:p>
        </w:tc>
        <w:tc>
          <w:tcPr>
            <w:tcW w:w="2240" w:type="pct"/>
            <w:tcBorders>
              <w:top w:val="single" w:sz="4" w:space="0" w:color="auto"/>
              <w:left w:val="single" w:sz="4" w:space="0" w:color="auto"/>
              <w:bottom w:val="single" w:sz="4" w:space="0" w:color="auto"/>
              <w:right w:val="single" w:sz="4" w:space="0" w:color="auto"/>
            </w:tcBorders>
            <w:hideMark/>
          </w:tcPr>
          <w:p w14:paraId="6835426A"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Tapanuli Utara</w:t>
            </w:r>
          </w:p>
        </w:tc>
        <w:tc>
          <w:tcPr>
            <w:tcW w:w="1081" w:type="pct"/>
            <w:tcBorders>
              <w:top w:val="single" w:sz="4" w:space="0" w:color="auto"/>
              <w:left w:val="single" w:sz="4" w:space="0" w:color="auto"/>
              <w:bottom w:val="single" w:sz="4" w:space="0" w:color="auto"/>
              <w:right w:val="single" w:sz="4" w:space="0" w:color="auto"/>
            </w:tcBorders>
            <w:vAlign w:val="center"/>
            <w:hideMark/>
          </w:tcPr>
          <w:p w14:paraId="5E41D1B2"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278.285</w:t>
            </w:r>
          </w:p>
        </w:tc>
        <w:tc>
          <w:tcPr>
            <w:tcW w:w="1157" w:type="pct"/>
            <w:tcBorders>
              <w:top w:val="single" w:sz="4" w:space="0" w:color="auto"/>
              <w:left w:val="single" w:sz="4" w:space="0" w:color="auto"/>
              <w:bottom w:val="single" w:sz="4" w:space="0" w:color="auto"/>
              <w:right w:val="single" w:sz="4" w:space="0" w:color="auto"/>
            </w:tcBorders>
            <w:vAlign w:val="center"/>
            <w:hideMark/>
          </w:tcPr>
          <w:p w14:paraId="1E1676CD"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4F7326A4"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2F14AD5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25</w:t>
            </w:r>
          </w:p>
        </w:tc>
        <w:tc>
          <w:tcPr>
            <w:tcW w:w="2240" w:type="pct"/>
            <w:tcBorders>
              <w:top w:val="single" w:sz="4" w:space="0" w:color="auto"/>
              <w:left w:val="single" w:sz="4" w:space="0" w:color="auto"/>
              <w:bottom w:val="single" w:sz="4" w:space="0" w:color="auto"/>
              <w:right w:val="single" w:sz="4" w:space="0" w:color="auto"/>
            </w:tcBorders>
            <w:hideMark/>
          </w:tcPr>
          <w:p w14:paraId="474B0E0B"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Toba Samosir</w:t>
            </w:r>
          </w:p>
        </w:tc>
        <w:tc>
          <w:tcPr>
            <w:tcW w:w="1081" w:type="pct"/>
            <w:tcBorders>
              <w:top w:val="single" w:sz="4" w:space="0" w:color="auto"/>
              <w:left w:val="single" w:sz="4" w:space="0" w:color="auto"/>
              <w:bottom w:val="single" w:sz="4" w:space="0" w:color="auto"/>
              <w:right w:val="single" w:sz="4" w:space="0" w:color="auto"/>
            </w:tcBorders>
            <w:vAlign w:val="center"/>
            <w:hideMark/>
          </w:tcPr>
          <w:p w14:paraId="25668641"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171.948</w:t>
            </w:r>
          </w:p>
        </w:tc>
        <w:tc>
          <w:tcPr>
            <w:tcW w:w="1157" w:type="pct"/>
            <w:tcBorders>
              <w:top w:val="single" w:sz="4" w:space="0" w:color="auto"/>
              <w:left w:val="single" w:sz="4" w:space="0" w:color="auto"/>
              <w:bottom w:val="single" w:sz="4" w:space="0" w:color="auto"/>
              <w:right w:val="single" w:sz="4" w:space="0" w:color="auto"/>
            </w:tcBorders>
            <w:vAlign w:val="center"/>
            <w:hideMark/>
          </w:tcPr>
          <w:p w14:paraId="69391F50"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38</w:t>
            </w:r>
          </w:p>
        </w:tc>
      </w:tr>
      <w:tr w:rsidR="00FF2E2C" w:rsidRPr="00FF2E2C" w14:paraId="47DB01F4"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0F9E2E9C"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26</w:t>
            </w:r>
          </w:p>
        </w:tc>
        <w:tc>
          <w:tcPr>
            <w:tcW w:w="2240" w:type="pct"/>
            <w:tcBorders>
              <w:top w:val="single" w:sz="4" w:space="0" w:color="auto"/>
              <w:left w:val="single" w:sz="4" w:space="0" w:color="auto"/>
              <w:bottom w:val="single" w:sz="4" w:space="0" w:color="auto"/>
              <w:right w:val="single" w:sz="4" w:space="0" w:color="auto"/>
            </w:tcBorders>
            <w:hideMark/>
          </w:tcPr>
          <w:p w14:paraId="426EBFA8"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Kota Binjai</w:t>
            </w:r>
          </w:p>
        </w:tc>
        <w:tc>
          <w:tcPr>
            <w:tcW w:w="1081" w:type="pct"/>
            <w:tcBorders>
              <w:top w:val="single" w:sz="4" w:space="0" w:color="auto"/>
              <w:left w:val="single" w:sz="4" w:space="0" w:color="auto"/>
              <w:bottom w:val="single" w:sz="4" w:space="0" w:color="auto"/>
              <w:right w:val="single" w:sz="4" w:space="0" w:color="auto"/>
            </w:tcBorders>
            <w:vAlign w:val="center"/>
            <w:hideMark/>
          </w:tcPr>
          <w:p w14:paraId="2DBB7795"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245.045</w:t>
            </w:r>
          </w:p>
        </w:tc>
        <w:tc>
          <w:tcPr>
            <w:tcW w:w="1157" w:type="pct"/>
            <w:tcBorders>
              <w:top w:val="single" w:sz="4" w:space="0" w:color="auto"/>
              <w:left w:val="single" w:sz="4" w:space="0" w:color="auto"/>
              <w:bottom w:val="single" w:sz="4" w:space="0" w:color="auto"/>
              <w:right w:val="single" w:sz="4" w:space="0" w:color="auto"/>
            </w:tcBorders>
            <w:vAlign w:val="center"/>
            <w:hideMark/>
          </w:tcPr>
          <w:p w14:paraId="0BE76A05"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3EB04AA1"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37E6DA10"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27</w:t>
            </w:r>
          </w:p>
        </w:tc>
        <w:tc>
          <w:tcPr>
            <w:tcW w:w="2240" w:type="pct"/>
            <w:tcBorders>
              <w:top w:val="single" w:sz="4" w:space="0" w:color="auto"/>
              <w:left w:val="single" w:sz="4" w:space="0" w:color="auto"/>
              <w:bottom w:val="single" w:sz="4" w:space="0" w:color="auto"/>
              <w:right w:val="single" w:sz="4" w:space="0" w:color="auto"/>
            </w:tcBorders>
            <w:hideMark/>
          </w:tcPr>
          <w:p w14:paraId="2E486B49"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Kota Gunung Sitoli</w:t>
            </w:r>
          </w:p>
        </w:tc>
        <w:tc>
          <w:tcPr>
            <w:tcW w:w="1081" w:type="pct"/>
            <w:tcBorders>
              <w:top w:val="single" w:sz="4" w:space="0" w:color="auto"/>
              <w:left w:val="single" w:sz="4" w:space="0" w:color="auto"/>
              <w:bottom w:val="single" w:sz="4" w:space="0" w:color="auto"/>
              <w:right w:val="single" w:sz="4" w:space="0" w:color="auto"/>
            </w:tcBorders>
            <w:vAlign w:val="center"/>
            <w:hideMark/>
          </w:tcPr>
          <w:p w14:paraId="2B489056"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126.077</w:t>
            </w:r>
          </w:p>
        </w:tc>
        <w:tc>
          <w:tcPr>
            <w:tcW w:w="1157" w:type="pct"/>
            <w:tcBorders>
              <w:top w:val="single" w:sz="4" w:space="0" w:color="auto"/>
              <w:left w:val="single" w:sz="4" w:space="0" w:color="auto"/>
              <w:bottom w:val="single" w:sz="4" w:space="0" w:color="auto"/>
              <w:right w:val="single" w:sz="4" w:space="0" w:color="auto"/>
            </w:tcBorders>
            <w:vAlign w:val="center"/>
            <w:hideMark/>
          </w:tcPr>
          <w:p w14:paraId="19D5EB4B"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7</w:t>
            </w:r>
          </w:p>
        </w:tc>
      </w:tr>
      <w:tr w:rsidR="00FF2E2C" w:rsidRPr="00FF2E2C" w14:paraId="4EB5D9A3"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0C2BC6AD"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28</w:t>
            </w:r>
          </w:p>
        </w:tc>
        <w:tc>
          <w:tcPr>
            <w:tcW w:w="2240" w:type="pct"/>
            <w:tcBorders>
              <w:top w:val="single" w:sz="4" w:space="0" w:color="auto"/>
              <w:left w:val="single" w:sz="4" w:space="0" w:color="auto"/>
              <w:bottom w:val="single" w:sz="4" w:space="0" w:color="auto"/>
              <w:right w:val="single" w:sz="4" w:space="0" w:color="auto"/>
            </w:tcBorders>
            <w:hideMark/>
          </w:tcPr>
          <w:p w14:paraId="06719991"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Kota Medan</w:t>
            </w:r>
          </w:p>
        </w:tc>
        <w:tc>
          <w:tcPr>
            <w:tcW w:w="1081" w:type="pct"/>
            <w:tcBorders>
              <w:top w:val="single" w:sz="4" w:space="0" w:color="auto"/>
              <w:left w:val="single" w:sz="4" w:space="0" w:color="auto"/>
              <w:bottom w:val="single" w:sz="4" w:space="0" w:color="auto"/>
              <w:right w:val="single" w:sz="4" w:space="0" w:color="auto"/>
            </w:tcBorders>
            <w:vAlign w:val="center"/>
            <w:hideMark/>
          </w:tcPr>
          <w:p w14:paraId="4F1D046D"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2.079.925</w:t>
            </w:r>
          </w:p>
        </w:tc>
        <w:tc>
          <w:tcPr>
            <w:tcW w:w="1157" w:type="pct"/>
            <w:tcBorders>
              <w:top w:val="single" w:sz="4" w:space="0" w:color="auto"/>
              <w:left w:val="single" w:sz="4" w:space="0" w:color="auto"/>
              <w:bottom w:val="single" w:sz="4" w:space="0" w:color="auto"/>
              <w:right w:val="single" w:sz="4" w:space="0" w:color="auto"/>
            </w:tcBorders>
            <w:vAlign w:val="center"/>
            <w:hideMark/>
          </w:tcPr>
          <w:p w14:paraId="273F9EA5"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420</w:t>
            </w:r>
          </w:p>
        </w:tc>
      </w:tr>
      <w:tr w:rsidR="00FF2E2C" w:rsidRPr="00FF2E2C" w14:paraId="19D7D42C"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316B16CF"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29</w:t>
            </w:r>
          </w:p>
        </w:tc>
        <w:tc>
          <w:tcPr>
            <w:tcW w:w="2240" w:type="pct"/>
            <w:tcBorders>
              <w:top w:val="single" w:sz="4" w:space="0" w:color="auto"/>
              <w:left w:val="single" w:sz="4" w:space="0" w:color="auto"/>
              <w:bottom w:val="single" w:sz="4" w:space="0" w:color="auto"/>
              <w:right w:val="single" w:sz="4" w:space="0" w:color="auto"/>
            </w:tcBorders>
            <w:hideMark/>
          </w:tcPr>
          <w:p w14:paraId="7456DFCF"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Kota Padang Sidempuan</w:t>
            </w:r>
          </w:p>
        </w:tc>
        <w:tc>
          <w:tcPr>
            <w:tcW w:w="1081" w:type="pct"/>
            <w:tcBorders>
              <w:top w:val="single" w:sz="4" w:space="0" w:color="auto"/>
              <w:left w:val="single" w:sz="4" w:space="0" w:color="auto"/>
              <w:bottom w:val="single" w:sz="4" w:space="0" w:color="auto"/>
              <w:right w:val="single" w:sz="4" w:space="0" w:color="auto"/>
            </w:tcBorders>
            <w:vAlign w:val="center"/>
            <w:hideMark/>
          </w:tcPr>
          <w:p w14:paraId="43D4F585"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191.027</w:t>
            </w:r>
          </w:p>
        </w:tc>
        <w:tc>
          <w:tcPr>
            <w:tcW w:w="1157" w:type="pct"/>
            <w:tcBorders>
              <w:top w:val="single" w:sz="4" w:space="0" w:color="auto"/>
              <w:left w:val="single" w:sz="4" w:space="0" w:color="auto"/>
              <w:bottom w:val="single" w:sz="4" w:space="0" w:color="auto"/>
              <w:right w:val="single" w:sz="4" w:space="0" w:color="auto"/>
            </w:tcBorders>
            <w:vAlign w:val="center"/>
            <w:hideMark/>
          </w:tcPr>
          <w:p w14:paraId="5BDBC9C1"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0</w:t>
            </w:r>
          </w:p>
        </w:tc>
      </w:tr>
      <w:tr w:rsidR="00FF2E2C" w:rsidRPr="00FF2E2C" w14:paraId="72282E62"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07F3546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30</w:t>
            </w:r>
          </w:p>
        </w:tc>
        <w:tc>
          <w:tcPr>
            <w:tcW w:w="2240" w:type="pct"/>
            <w:tcBorders>
              <w:top w:val="single" w:sz="4" w:space="0" w:color="auto"/>
              <w:left w:val="single" w:sz="4" w:space="0" w:color="auto"/>
              <w:bottom w:val="single" w:sz="4" w:space="0" w:color="auto"/>
              <w:right w:val="single" w:sz="4" w:space="0" w:color="auto"/>
            </w:tcBorders>
            <w:hideMark/>
          </w:tcPr>
          <w:p w14:paraId="1CF9EB02"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Kota Pematang Siantar</w:t>
            </w:r>
          </w:p>
        </w:tc>
        <w:tc>
          <w:tcPr>
            <w:tcW w:w="1081" w:type="pct"/>
            <w:tcBorders>
              <w:top w:val="single" w:sz="4" w:space="0" w:color="auto"/>
              <w:left w:val="single" w:sz="4" w:space="0" w:color="auto"/>
              <w:bottom w:val="single" w:sz="4" w:space="0" w:color="auto"/>
              <w:right w:val="single" w:sz="4" w:space="0" w:color="auto"/>
            </w:tcBorders>
            <w:vAlign w:val="center"/>
            <w:hideMark/>
          </w:tcPr>
          <w:p w14:paraId="3AB95B4F"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234.081</w:t>
            </w:r>
          </w:p>
        </w:tc>
        <w:tc>
          <w:tcPr>
            <w:tcW w:w="1157" w:type="pct"/>
            <w:tcBorders>
              <w:top w:val="single" w:sz="4" w:space="0" w:color="auto"/>
              <w:left w:val="single" w:sz="4" w:space="0" w:color="auto"/>
              <w:bottom w:val="single" w:sz="4" w:space="0" w:color="auto"/>
              <w:right w:val="single" w:sz="4" w:space="0" w:color="auto"/>
            </w:tcBorders>
            <w:vAlign w:val="center"/>
            <w:hideMark/>
          </w:tcPr>
          <w:p w14:paraId="73F0A649"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10</w:t>
            </w:r>
          </w:p>
        </w:tc>
      </w:tr>
      <w:tr w:rsidR="00FF2E2C" w:rsidRPr="00FF2E2C" w14:paraId="18441052"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0A886D27"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31</w:t>
            </w:r>
          </w:p>
        </w:tc>
        <w:tc>
          <w:tcPr>
            <w:tcW w:w="2240" w:type="pct"/>
            <w:tcBorders>
              <w:top w:val="single" w:sz="4" w:space="0" w:color="auto"/>
              <w:left w:val="single" w:sz="4" w:space="0" w:color="auto"/>
              <w:bottom w:val="single" w:sz="4" w:space="0" w:color="auto"/>
              <w:right w:val="single" w:sz="4" w:space="0" w:color="auto"/>
            </w:tcBorders>
            <w:hideMark/>
          </w:tcPr>
          <w:p w14:paraId="2ED014E9"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Kota Sibolga</w:t>
            </w:r>
          </w:p>
        </w:tc>
        <w:tc>
          <w:tcPr>
            <w:tcW w:w="1081" w:type="pct"/>
            <w:tcBorders>
              <w:top w:val="single" w:sz="4" w:space="0" w:color="auto"/>
              <w:left w:val="single" w:sz="4" w:space="0" w:color="auto"/>
              <w:bottom w:val="single" w:sz="4" w:space="0" w:color="auto"/>
              <w:right w:val="single" w:sz="4" w:space="0" w:color="auto"/>
            </w:tcBorders>
            <w:vAlign w:val="center"/>
            <w:hideMark/>
          </w:tcPr>
          <w:p w14:paraId="7FBEFAC5"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84.364</w:t>
            </w:r>
          </w:p>
        </w:tc>
        <w:tc>
          <w:tcPr>
            <w:tcW w:w="1157" w:type="pct"/>
            <w:tcBorders>
              <w:top w:val="single" w:sz="4" w:space="0" w:color="auto"/>
              <w:left w:val="single" w:sz="4" w:space="0" w:color="auto"/>
              <w:bottom w:val="single" w:sz="4" w:space="0" w:color="auto"/>
              <w:right w:val="single" w:sz="4" w:space="0" w:color="auto"/>
            </w:tcBorders>
            <w:vAlign w:val="center"/>
            <w:hideMark/>
          </w:tcPr>
          <w:p w14:paraId="5CA74662"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w:t>
            </w:r>
          </w:p>
        </w:tc>
      </w:tr>
      <w:tr w:rsidR="00FF2E2C" w:rsidRPr="00FF2E2C" w14:paraId="026BC9A3"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0632D0CA"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32</w:t>
            </w:r>
          </w:p>
        </w:tc>
        <w:tc>
          <w:tcPr>
            <w:tcW w:w="2240" w:type="pct"/>
            <w:tcBorders>
              <w:top w:val="single" w:sz="4" w:space="0" w:color="auto"/>
              <w:left w:val="single" w:sz="4" w:space="0" w:color="auto"/>
              <w:bottom w:val="single" w:sz="4" w:space="0" w:color="auto"/>
              <w:right w:val="single" w:sz="4" w:space="0" w:color="auto"/>
            </w:tcBorders>
            <w:hideMark/>
          </w:tcPr>
          <w:p w14:paraId="6680954B"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Kota Tanjung Balai</w:t>
            </w:r>
          </w:p>
        </w:tc>
        <w:tc>
          <w:tcPr>
            <w:tcW w:w="1081" w:type="pct"/>
            <w:tcBorders>
              <w:top w:val="single" w:sz="4" w:space="0" w:color="auto"/>
              <w:left w:val="single" w:sz="4" w:space="0" w:color="auto"/>
              <w:bottom w:val="single" w:sz="4" w:space="0" w:color="auto"/>
              <w:right w:val="single" w:sz="4" w:space="0" w:color="auto"/>
            </w:tcBorders>
            <w:vAlign w:val="center"/>
            <w:hideMark/>
          </w:tcPr>
          <w:p w14:paraId="6DEC5C20"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153.692</w:t>
            </w:r>
          </w:p>
        </w:tc>
        <w:tc>
          <w:tcPr>
            <w:tcW w:w="1157" w:type="pct"/>
            <w:tcBorders>
              <w:top w:val="single" w:sz="4" w:space="0" w:color="auto"/>
              <w:left w:val="single" w:sz="4" w:space="0" w:color="auto"/>
              <w:bottom w:val="single" w:sz="4" w:space="0" w:color="auto"/>
              <w:right w:val="single" w:sz="4" w:space="0" w:color="auto"/>
            </w:tcBorders>
            <w:vAlign w:val="center"/>
            <w:hideMark/>
          </w:tcPr>
          <w:p w14:paraId="1F971776"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w:t>
            </w:r>
          </w:p>
        </w:tc>
      </w:tr>
      <w:tr w:rsidR="00FF2E2C" w:rsidRPr="00FF2E2C" w14:paraId="63EAB890" w14:textId="77777777" w:rsidTr="00F409FE">
        <w:tc>
          <w:tcPr>
            <w:tcW w:w="522" w:type="pct"/>
            <w:tcBorders>
              <w:top w:val="single" w:sz="4" w:space="0" w:color="auto"/>
              <w:left w:val="single" w:sz="4" w:space="0" w:color="auto"/>
              <w:bottom w:val="single" w:sz="4" w:space="0" w:color="auto"/>
              <w:right w:val="single" w:sz="4" w:space="0" w:color="auto"/>
            </w:tcBorders>
            <w:vAlign w:val="center"/>
            <w:hideMark/>
          </w:tcPr>
          <w:p w14:paraId="7C23156E"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33</w:t>
            </w:r>
          </w:p>
        </w:tc>
        <w:tc>
          <w:tcPr>
            <w:tcW w:w="2240" w:type="pct"/>
            <w:tcBorders>
              <w:top w:val="single" w:sz="4" w:space="0" w:color="auto"/>
              <w:left w:val="single" w:sz="4" w:space="0" w:color="auto"/>
              <w:bottom w:val="single" w:sz="4" w:space="0" w:color="auto"/>
              <w:right w:val="single" w:sz="4" w:space="0" w:color="auto"/>
            </w:tcBorders>
            <w:hideMark/>
          </w:tcPr>
          <w:p w14:paraId="68FA0509"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lang w:val="nl-NL"/>
              </w:rPr>
              <w:t>Kota Tebing Tinggi</w:t>
            </w:r>
          </w:p>
        </w:tc>
        <w:tc>
          <w:tcPr>
            <w:tcW w:w="1081" w:type="pct"/>
            <w:tcBorders>
              <w:top w:val="single" w:sz="4" w:space="0" w:color="auto"/>
              <w:left w:val="single" w:sz="4" w:space="0" w:color="auto"/>
              <w:bottom w:val="single" w:sz="4" w:space="0" w:color="auto"/>
              <w:right w:val="single" w:sz="4" w:space="0" w:color="auto"/>
            </w:tcBorders>
            <w:vAlign w:val="center"/>
            <w:hideMark/>
          </w:tcPr>
          <w:p w14:paraId="5AA02693"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143.965</w:t>
            </w:r>
          </w:p>
        </w:tc>
        <w:tc>
          <w:tcPr>
            <w:tcW w:w="1157" w:type="pct"/>
            <w:tcBorders>
              <w:top w:val="single" w:sz="4" w:space="0" w:color="auto"/>
              <w:left w:val="single" w:sz="4" w:space="0" w:color="auto"/>
              <w:bottom w:val="single" w:sz="4" w:space="0" w:color="auto"/>
              <w:right w:val="single" w:sz="4" w:space="0" w:color="auto"/>
            </w:tcBorders>
            <w:vAlign w:val="center"/>
            <w:hideMark/>
          </w:tcPr>
          <w:p w14:paraId="4CF4BC5A"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4</w:t>
            </w:r>
          </w:p>
        </w:tc>
      </w:tr>
      <w:tr w:rsidR="00FF2E2C" w:rsidRPr="00FF2E2C" w14:paraId="249F7608" w14:textId="77777777" w:rsidTr="00F409FE">
        <w:tc>
          <w:tcPr>
            <w:tcW w:w="2762" w:type="pct"/>
            <w:gridSpan w:val="2"/>
            <w:tcBorders>
              <w:top w:val="single" w:sz="4" w:space="0" w:color="auto"/>
              <w:left w:val="single" w:sz="4" w:space="0" w:color="auto"/>
              <w:bottom w:val="single" w:sz="4" w:space="0" w:color="auto"/>
              <w:right w:val="single" w:sz="4" w:space="0" w:color="auto"/>
            </w:tcBorders>
            <w:hideMark/>
          </w:tcPr>
          <w:p w14:paraId="3EB74D6C" w14:textId="77777777" w:rsidR="0044565D" w:rsidRPr="00FF2E2C" w:rsidRDefault="0044565D">
            <w:pPr>
              <w:pStyle w:val="ListParagraph"/>
              <w:ind w:left="0"/>
              <w:jc w:val="both"/>
              <w:rPr>
                <w:rFonts w:ascii="Bookman Old Style" w:hAnsi="Bookman Old Style" w:cs="Arial"/>
                <w:lang w:val="nl-NL"/>
              </w:rPr>
            </w:pPr>
            <w:r w:rsidRPr="00FF2E2C">
              <w:rPr>
                <w:rFonts w:ascii="Bookman Old Style" w:hAnsi="Bookman Old Style" w:cs="Arial"/>
              </w:rPr>
              <w:t>Provinsi Sumatera Utara</w:t>
            </w:r>
          </w:p>
        </w:tc>
        <w:tc>
          <w:tcPr>
            <w:tcW w:w="1081" w:type="pct"/>
            <w:tcBorders>
              <w:top w:val="single" w:sz="4" w:space="0" w:color="auto"/>
              <w:left w:val="single" w:sz="4" w:space="0" w:color="auto"/>
              <w:bottom w:val="single" w:sz="4" w:space="0" w:color="auto"/>
              <w:right w:val="single" w:sz="4" w:space="0" w:color="auto"/>
            </w:tcBorders>
            <w:vAlign w:val="center"/>
            <w:hideMark/>
          </w:tcPr>
          <w:p w14:paraId="1921EB4C"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12.930.319</w:t>
            </w:r>
          </w:p>
        </w:tc>
        <w:tc>
          <w:tcPr>
            <w:tcW w:w="1157" w:type="pct"/>
            <w:tcBorders>
              <w:top w:val="single" w:sz="4" w:space="0" w:color="auto"/>
              <w:left w:val="single" w:sz="4" w:space="0" w:color="auto"/>
              <w:bottom w:val="single" w:sz="4" w:space="0" w:color="auto"/>
              <w:right w:val="single" w:sz="4" w:space="0" w:color="auto"/>
            </w:tcBorders>
            <w:vAlign w:val="center"/>
            <w:hideMark/>
          </w:tcPr>
          <w:p w14:paraId="454C8BE4" w14:textId="77777777" w:rsidR="0044565D" w:rsidRPr="00FF2E2C" w:rsidRDefault="0044565D" w:rsidP="00F409FE">
            <w:pPr>
              <w:pStyle w:val="ListParagraph"/>
              <w:ind w:left="0"/>
              <w:jc w:val="center"/>
              <w:rPr>
                <w:rFonts w:ascii="Bookman Old Style" w:hAnsi="Bookman Old Style" w:cs="Arial"/>
              </w:rPr>
            </w:pPr>
            <w:r w:rsidRPr="00FF2E2C">
              <w:rPr>
                <w:rFonts w:ascii="Bookman Old Style" w:hAnsi="Bookman Old Style" w:cs="Arial"/>
              </w:rPr>
              <w:t>772</w:t>
            </w:r>
          </w:p>
        </w:tc>
      </w:tr>
    </w:tbl>
    <w:p w14:paraId="36DC7BC3" w14:textId="41E03C50" w:rsidR="0044565D" w:rsidRPr="00FF2E2C" w:rsidRDefault="00F409FE" w:rsidP="0044565D">
      <w:pPr>
        <w:widowControl w:val="0"/>
        <w:tabs>
          <w:tab w:val="left" w:pos="993"/>
          <w:tab w:val="left" w:pos="1418"/>
          <w:tab w:val="left" w:pos="1985"/>
          <w:tab w:val="left" w:pos="2835"/>
          <w:tab w:val="left" w:pos="2977"/>
        </w:tabs>
        <w:spacing w:after="200" w:line="360" w:lineRule="auto"/>
        <w:rPr>
          <w:rFonts w:ascii="Bookman Old Style" w:hAnsi="Bookman Old Style" w:cs="Tahoma"/>
          <w:bCs/>
          <w:i/>
          <w:sz w:val="20"/>
          <w:szCs w:val="20"/>
          <w:lang w:val="id-ID"/>
        </w:rPr>
      </w:pPr>
      <w:r w:rsidRPr="00FF2E2C">
        <w:rPr>
          <w:rFonts w:ascii="Bookman Old Style" w:hAnsi="Bookman Old Style" w:cs="Tahoma"/>
          <w:i/>
          <w:sz w:val="20"/>
          <w:szCs w:val="20"/>
        </w:rPr>
        <w:t xml:space="preserve">    </w:t>
      </w:r>
      <w:r w:rsidR="0044565D" w:rsidRPr="00FF2E2C">
        <w:rPr>
          <w:rFonts w:ascii="Bookman Old Style" w:hAnsi="Bookman Old Style" w:cs="Tahoma"/>
          <w:i/>
          <w:sz w:val="20"/>
          <w:szCs w:val="20"/>
        </w:rPr>
        <w:t xml:space="preserve">Sumber : </w:t>
      </w:r>
      <w:r w:rsidR="0044565D" w:rsidRPr="00FF2E2C">
        <w:rPr>
          <w:rFonts w:ascii="Bookman Old Style" w:hAnsi="Bookman Old Style" w:cs="Tahoma"/>
          <w:bCs/>
          <w:i/>
          <w:sz w:val="20"/>
          <w:szCs w:val="20"/>
        </w:rPr>
        <w:t>Sensus Penduduk 2010, BPS Provsu</w:t>
      </w:r>
    </w:p>
    <w:p w14:paraId="4AB16AAB" w14:textId="20E8C1F0" w:rsidR="0044565D" w:rsidRDefault="0044565D" w:rsidP="00091BE3">
      <w:pPr>
        <w:widowControl w:val="0"/>
        <w:tabs>
          <w:tab w:val="left" w:pos="993"/>
          <w:tab w:val="left" w:pos="1418"/>
          <w:tab w:val="left" w:pos="1985"/>
          <w:tab w:val="left" w:pos="2835"/>
          <w:tab w:val="left" w:pos="2977"/>
          <w:tab w:val="center" w:pos="5687"/>
        </w:tabs>
        <w:spacing w:after="200" w:line="360" w:lineRule="auto"/>
        <w:ind w:firstLine="709"/>
        <w:jc w:val="both"/>
        <w:rPr>
          <w:rFonts w:ascii="Bookman Old Style" w:hAnsi="Bookman Old Style" w:cs="Arial"/>
        </w:rPr>
      </w:pPr>
      <w:r w:rsidRPr="00FF2E2C">
        <w:rPr>
          <w:rFonts w:ascii="Bookman Old Style" w:hAnsi="Bookman Old Style" w:cs="Arial"/>
          <w:lang w:val="id-ID"/>
        </w:rPr>
        <w:t>Persentase penduduk Provinsi Sumatera Utara menurut Agama dan Kepercayaan berdasarkan hasil Sensus Penduduk 2010 adalah</w:t>
      </w:r>
      <w:r w:rsidRPr="00FF2E2C">
        <w:rPr>
          <w:rFonts w:ascii="Bookman Old Style" w:hAnsi="Bookman Old Style" w:cs="Arial"/>
        </w:rPr>
        <w:t xml:space="preserve"> :</w:t>
      </w:r>
    </w:p>
    <w:p w14:paraId="1355F9C0" w14:textId="77777777" w:rsidR="0044565D" w:rsidRPr="00FF2E2C" w:rsidRDefault="0044565D" w:rsidP="00116EDA">
      <w:pPr>
        <w:numPr>
          <w:ilvl w:val="0"/>
          <w:numId w:val="59"/>
        </w:numPr>
        <w:tabs>
          <w:tab w:val="left" w:pos="328"/>
        </w:tabs>
        <w:ind w:hanging="3054"/>
        <w:jc w:val="center"/>
        <w:rPr>
          <w:rFonts w:ascii="Bookman Old Style" w:hAnsi="Bookman Old Style" w:cs="Arial"/>
          <w:b/>
        </w:rPr>
      </w:pPr>
    </w:p>
    <w:p w14:paraId="645AE3E2" w14:textId="77777777" w:rsidR="0044565D" w:rsidRPr="00FF2E2C" w:rsidRDefault="0044565D" w:rsidP="0044565D">
      <w:pPr>
        <w:jc w:val="center"/>
        <w:rPr>
          <w:rFonts w:ascii="Bookman Old Style" w:hAnsi="Bookman Old Style" w:cs="Arial"/>
          <w:b/>
        </w:rPr>
      </w:pPr>
      <w:r w:rsidRPr="00FF2E2C">
        <w:rPr>
          <w:rFonts w:ascii="Bookman Old Style" w:hAnsi="Bookman Old Style" w:cs="Arial"/>
          <w:b/>
        </w:rPr>
        <w:t xml:space="preserve">Persentase Penduduk Menurut Agama dan Kepercayaan berdasarkan sensus Tahun 2010 </w:t>
      </w:r>
    </w:p>
    <w:tbl>
      <w:tblPr>
        <w:tblStyle w:val="TableGrid3"/>
        <w:tblW w:w="9960" w:type="dxa"/>
        <w:tblLayout w:type="fixed"/>
        <w:tblLook w:val="04A0" w:firstRow="1" w:lastRow="0" w:firstColumn="1" w:lastColumn="0" w:noHBand="0" w:noVBand="1"/>
      </w:tblPr>
      <w:tblGrid>
        <w:gridCol w:w="558"/>
        <w:gridCol w:w="2163"/>
        <w:gridCol w:w="709"/>
        <w:gridCol w:w="956"/>
        <w:gridCol w:w="807"/>
        <w:gridCol w:w="709"/>
        <w:gridCol w:w="707"/>
        <w:gridCol w:w="1010"/>
        <w:gridCol w:w="845"/>
        <w:gridCol w:w="592"/>
        <w:gridCol w:w="20"/>
        <w:gridCol w:w="884"/>
      </w:tblGrid>
      <w:tr w:rsidR="00FF2E2C" w:rsidRPr="00FF2E2C" w14:paraId="2A9CBA9B" w14:textId="77777777" w:rsidTr="0044565D">
        <w:trPr>
          <w:tblHeader/>
        </w:trPr>
        <w:tc>
          <w:tcPr>
            <w:tcW w:w="280" w:type="pct"/>
            <w:vMerge w:val="restart"/>
            <w:tcBorders>
              <w:top w:val="single" w:sz="4" w:space="0" w:color="auto"/>
              <w:left w:val="single" w:sz="4" w:space="0" w:color="auto"/>
              <w:bottom w:val="single" w:sz="4" w:space="0" w:color="auto"/>
              <w:right w:val="single" w:sz="4" w:space="0" w:color="auto"/>
            </w:tcBorders>
            <w:vAlign w:val="center"/>
            <w:hideMark/>
          </w:tcPr>
          <w:p w14:paraId="4F161CF7"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No</w:t>
            </w:r>
          </w:p>
        </w:tc>
        <w:tc>
          <w:tcPr>
            <w:tcW w:w="1086" w:type="pct"/>
            <w:vMerge w:val="restart"/>
            <w:tcBorders>
              <w:top w:val="single" w:sz="4" w:space="0" w:color="auto"/>
              <w:left w:val="single" w:sz="4" w:space="0" w:color="auto"/>
              <w:bottom w:val="single" w:sz="4" w:space="0" w:color="auto"/>
              <w:right w:val="single" w:sz="4" w:space="0" w:color="auto"/>
            </w:tcBorders>
            <w:vAlign w:val="center"/>
            <w:hideMark/>
          </w:tcPr>
          <w:p w14:paraId="1E61FD6F"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Kab / Kota</w:t>
            </w:r>
          </w:p>
        </w:tc>
        <w:tc>
          <w:tcPr>
            <w:tcW w:w="3190" w:type="pct"/>
            <w:gridSpan w:val="9"/>
            <w:tcBorders>
              <w:top w:val="single" w:sz="4" w:space="0" w:color="auto"/>
              <w:left w:val="single" w:sz="4" w:space="0" w:color="auto"/>
              <w:bottom w:val="single" w:sz="4" w:space="0" w:color="auto"/>
              <w:right w:val="single" w:sz="4" w:space="0" w:color="auto"/>
            </w:tcBorders>
            <w:hideMark/>
          </w:tcPr>
          <w:p w14:paraId="30444CAA"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Umat Agama</w:t>
            </w:r>
          </w:p>
        </w:tc>
        <w:tc>
          <w:tcPr>
            <w:tcW w:w="444" w:type="pct"/>
            <w:tcBorders>
              <w:top w:val="single" w:sz="4" w:space="0" w:color="auto"/>
              <w:left w:val="single" w:sz="4" w:space="0" w:color="auto"/>
              <w:bottom w:val="single" w:sz="4" w:space="0" w:color="auto"/>
              <w:right w:val="single" w:sz="4" w:space="0" w:color="auto"/>
            </w:tcBorders>
          </w:tcPr>
          <w:p w14:paraId="473DD838" w14:textId="77777777" w:rsidR="0044565D" w:rsidRPr="00FF2E2C" w:rsidRDefault="0044565D">
            <w:pPr>
              <w:pStyle w:val="ListParagraph"/>
              <w:ind w:left="0"/>
              <w:jc w:val="center"/>
              <w:rPr>
                <w:rFonts w:ascii="Bookman Old Style" w:hAnsi="Bookman Old Style" w:cs="Arial"/>
                <w:b/>
                <w:sz w:val="16"/>
                <w:szCs w:val="16"/>
              </w:rPr>
            </w:pPr>
          </w:p>
        </w:tc>
      </w:tr>
      <w:tr w:rsidR="00FF2E2C" w:rsidRPr="00FF2E2C" w14:paraId="0B661A43" w14:textId="77777777" w:rsidTr="0044565D">
        <w:trPr>
          <w:tblHeader/>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59AF931D" w14:textId="77777777" w:rsidR="0044565D" w:rsidRPr="00FF2E2C" w:rsidRDefault="0044565D">
            <w:pPr>
              <w:rPr>
                <w:rFonts w:ascii="Bookman Old Style" w:hAnsi="Bookman Old Style" w:cs="Arial"/>
                <w:b/>
                <w:sz w:val="16"/>
                <w:szCs w:val="16"/>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FABB253" w14:textId="77777777" w:rsidR="0044565D" w:rsidRPr="00FF2E2C" w:rsidRDefault="0044565D">
            <w:pPr>
              <w:rPr>
                <w:rFonts w:ascii="Bookman Old Style" w:hAnsi="Bookman Old Style" w:cs="Arial"/>
                <w:b/>
                <w:sz w:val="16"/>
                <w:szCs w:val="16"/>
              </w:rPr>
            </w:pPr>
          </w:p>
        </w:tc>
        <w:tc>
          <w:tcPr>
            <w:tcW w:w="356" w:type="pct"/>
            <w:tcBorders>
              <w:top w:val="single" w:sz="4" w:space="0" w:color="auto"/>
              <w:left w:val="single" w:sz="4" w:space="0" w:color="auto"/>
              <w:bottom w:val="single" w:sz="4" w:space="0" w:color="auto"/>
              <w:right w:val="single" w:sz="4" w:space="0" w:color="auto"/>
            </w:tcBorders>
            <w:vAlign w:val="center"/>
            <w:hideMark/>
          </w:tcPr>
          <w:p w14:paraId="38E4FE7B" w14:textId="77777777" w:rsidR="0044565D" w:rsidRPr="00FF2E2C" w:rsidRDefault="0044565D">
            <w:pPr>
              <w:pStyle w:val="ListParagraph"/>
              <w:ind w:left="0"/>
              <w:jc w:val="center"/>
              <w:rPr>
                <w:rFonts w:ascii="Bookman Old Style" w:hAnsi="Bookman Old Style" w:cs="Arial"/>
                <w:b/>
                <w:sz w:val="14"/>
                <w:szCs w:val="14"/>
              </w:rPr>
            </w:pPr>
            <w:r w:rsidRPr="00FF2E2C">
              <w:rPr>
                <w:rFonts w:ascii="Bookman Old Style" w:hAnsi="Bookman Old Style" w:cs="Arial"/>
                <w:b/>
                <w:sz w:val="14"/>
                <w:szCs w:val="14"/>
              </w:rPr>
              <w:t>Islam</w:t>
            </w:r>
          </w:p>
        </w:tc>
        <w:tc>
          <w:tcPr>
            <w:tcW w:w="480" w:type="pct"/>
            <w:tcBorders>
              <w:top w:val="single" w:sz="4" w:space="0" w:color="auto"/>
              <w:left w:val="single" w:sz="4" w:space="0" w:color="auto"/>
              <w:bottom w:val="single" w:sz="4" w:space="0" w:color="auto"/>
              <w:right w:val="single" w:sz="4" w:space="0" w:color="auto"/>
            </w:tcBorders>
            <w:vAlign w:val="center"/>
            <w:hideMark/>
          </w:tcPr>
          <w:p w14:paraId="440396D7" w14:textId="77777777" w:rsidR="0044565D" w:rsidRPr="00FF2E2C" w:rsidRDefault="0044565D">
            <w:pPr>
              <w:pStyle w:val="ListParagraph"/>
              <w:ind w:left="0"/>
              <w:jc w:val="center"/>
              <w:rPr>
                <w:rFonts w:ascii="Bookman Old Style" w:hAnsi="Bookman Old Style" w:cs="Arial"/>
                <w:b/>
                <w:sz w:val="14"/>
                <w:szCs w:val="14"/>
              </w:rPr>
            </w:pPr>
            <w:r w:rsidRPr="00FF2E2C">
              <w:rPr>
                <w:rFonts w:ascii="Bookman Old Style" w:hAnsi="Bookman Old Style" w:cs="Arial"/>
                <w:b/>
                <w:sz w:val="14"/>
                <w:szCs w:val="14"/>
              </w:rPr>
              <w:t>Protestan</w:t>
            </w:r>
          </w:p>
        </w:tc>
        <w:tc>
          <w:tcPr>
            <w:tcW w:w="405" w:type="pct"/>
            <w:tcBorders>
              <w:top w:val="single" w:sz="4" w:space="0" w:color="auto"/>
              <w:left w:val="single" w:sz="4" w:space="0" w:color="auto"/>
              <w:bottom w:val="single" w:sz="4" w:space="0" w:color="auto"/>
              <w:right w:val="single" w:sz="4" w:space="0" w:color="auto"/>
            </w:tcBorders>
            <w:vAlign w:val="center"/>
            <w:hideMark/>
          </w:tcPr>
          <w:p w14:paraId="58BE8DFF" w14:textId="77777777" w:rsidR="0044565D" w:rsidRPr="00FF2E2C" w:rsidRDefault="0044565D">
            <w:pPr>
              <w:pStyle w:val="ListParagraph"/>
              <w:ind w:left="0"/>
              <w:jc w:val="center"/>
              <w:rPr>
                <w:rFonts w:ascii="Bookman Old Style" w:hAnsi="Bookman Old Style" w:cs="Arial"/>
                <w:b/>
                <w:sz w:val="14"/>
                <w:szCs w:val="14"/>
              </w:rPr>
            </w:pPr>
            <w:r w:rsidRPr="00FF2E2C">
              <w:rPr>
                <w:rFonts w:ascii="Bookman Old Style" w:hAnsi="Bookman Old Style" w:cs="Arial"/>
                <w:b/>
                <w:sz w:val="14"/>
                <w:szCs w:val="14"/>
              </w:rPr>
              <w:t>Katolik</w:t>
            </w:r>
          </w:p>
        </w:tc>
        <w:tc>
          <w:tcPr>
            <w:tcW w:w="356" w:type="pct"/>
            <w:tcBorders>
              <w:top w:val="single" w:sz="4" w:space="0" w:color="auto"/>
              <w:left w:val="single" w:sz="4" w:space="0" w:color="auto"/>
              <w:bottom w:val="single" w:sz="4" w:space="0" w:color="auto"/>
              <w:right w:val="single" w:sz="4" w:space="0" w:color="auto"/>
            </w:tcBorders>
            <w:vAlign w:val="center"/>
            <w:hideMark/>
          </w:tcPr>
          <w:p w14:paraId="215A4BF3" w14:textId="77777777" w:rsidR="0044565D" w:rsidRPr="00FF2E2C" w:rsidRDefault="0044565D">
            <w:pPr>
              <w:pStyle w:val="ListParagraph"/>
              <w:ind w:left="0"/>
              <w:jc w:val="center"/>
              <w:rPr>
                <w:rFonts w:ascii="Bookman Old Style" w:hAnsi="Bookman Old Style" w:cs="Arial"/>
                <w:b/>
                <w:sz w:val="14"/>
                <w:szCs w:val="14"/>
              </w:rPr>
            </w:pPr>
            <w:r w:rsidRPr="00FF2E2C">
              <w:rPr>
                <w:rFonts w:ascii="Bookman Old Style" w:hAnsi="Bookman Old Style" w:cs="Arial"/>
                <w:b/>
                <w:sz w:val="14"/>
                <w:szCs w:val="14"/>
              </w:rPr>
              <w:t>Hindu</w:t>
            </w:r>
          </w:p>
        </w:tc>
        <w:tc>
          <w:tcPr>
            <w:tcW w:w="355" w:type="pct"/>
            <w:tcBorders>
              <w:top w:val="single" w:sz="4" w:space="0" w:color="auto"/>
              <w:left w:val="single" w:sz="4" w:space="0" w:color="auto"/>
              <w:bottom w:val="single" w:sz="4" w:space="0" w:color="auto"/>
              <w:right w:val="single" w:sz="4" w:space="0" w:color="auto"/>
            </w:tcBorders>
            <w:vAlign w:val="center"/>
            <w:hideMark/>
          </w:tcPr>
          <w:p w14:paraId="20207ABA" w14:textId="77777777" w:rsidR="0044565D" w:rsidRPr="00FF2E2C" w:rsidRDefault="0044565D">
            <w:pPr>
              <w:pStyle w:val="ListParagraph"/>
              <w:ind w:left="0"/>
              <w:jc w:val="center"/>
              <w:rPr>
                <w:rFonts w:ascii="Bookman Old Style" w:hAnsi="Bookman Old Style" w:cs="Arial"/>
                <w:b/>
                <w:sz w:val="14"/>
                <w:szCs w:val="14"/>
              </w:rPr>
            </w:pPr>
            <w:r w:rsidRPr="00FF2E2C">
              <w:rPr>
                <w:rFonts w:ascii="Bookman Old Style" w:hAnsi="Bookman Old Style" w:cs="Arial"/>
                <w:b/>
                <w:sz w:val="14"/>
                <w:szCs w:val="14"/>
              </w:rPr>
              <w:t>Budha</w:t>
            </w:r>
          </w:p>
        </w:tc>
        <w:tc>
          <w:tcPr>
            <w:tcW w:w="507" w:type="pct"/>
            <w:tcBorders>
              <w:top w:val="single" w:sz="4" w:space="0" w:color="auto"/>
              <w:left w:val="single" w:sz="4" w:space="0" w:color="auto"/>
              <w:bottom w:val="single" w:sz="4" w:space="0" w:color="auto"/>
              <w:right w:val="single" w:sz="4" w:space="0" w:color="auto"/>
            </w:tcBorders>
            <w:vAlign w:val="center"/>
            <w:hideMark/>
          </w:tcPr>
          <w:p w14:paraId="1910F60F" w14:textId="77777777" w:rsidR="0044565D" w:rsidRPr="00FF2E2C" w:rsidRDefault="0044565D">
            <w:pPr>
              <w:pStyle w:val="ListParagraph"/>
              <w:ind w:left="0"/>
              <w:jc w:val="center"/>
              <w:rPr>
                <w:rFonts w:ascii="Bookman Old Style" w:hAnsi="Bookman Old Style" w:cs="Arial"/>
                <w:b/>
                <w:sz w:val="14"/>
                <w:szCs w:val="14"/>
              </w:rPr>
            </w:pPr>
            <w:r w:rsidRPr="00FF2E2C">
              <w:rPr>
                <w:rFonts w:ascii="Bookman Old Style" w:hAnsi="Bookman Old Style" w:cs="Arial"/>
                <w:b/>
                <w:sz w:val="14"/>
                <w:szCs w:val="14"/>
              </w:rPr>
              <w:t>Konghucu</w:t>
            </w:r>
          </w:p>
        </w:tc>
        <w:tc>
          <w:tcPr>
            <w:tcW w:w="424" w:type="pct"/>
            <w:tcBorders>
              <w:top w:val="single" w:sz="4" w:space="0" w:color="auto"/>
              <w:left w:val="single" w:sz="4" w:space="0" w:color="auto"/>
              <w:bottom w:val="single" w:sz="4" w:space="0" w:color="auto"/>
              <w:right w:val="single" w:sz="4" w:space="0" w:color="auto"/>
            </w:tcBorders>
            <w:vAlign w:val="center"/>
            <w:hideMark/>
          </w:tcPr>
          <w:p w14:paraId="3ABC51AD" w14:textId="77777777" w:rsidR="0044565D" w:rsidRPr="00FF2E2C" w:rsidRDefault="0044565D">
            <w:pPr>
              <w:pStyle w:val="ListParagraph"/>
              <w:ind w:left="0"/>
              <w:jc w:val="center"/>
              <w:rPr>
                <w:rFonts w:ascii="Bookman Old Style" w:hAnsi="Bookman Old Style" w:cs="Arial"/>
                <w:b/>
                <w:sz w:val="14"/>
                <w:szCs w:val="14"/>
              </w:rPr>
            </w:pPr>
            <w:r w:rsidRPr="00FF2E2C">
              <w:rPr>
                <w:rFonts w:ascii="Bookman Old Style" w:hAnsi="Bookman Old Style" w:cs="Arial"/>
                <w:b/>
                <w:sz w:val="14"/>
                <w:szCs w:val="14"/>
              </w:rPr>
              <w:t>Lainnya</w:t>
            </w:r>
          </w:p>
        </w:tc>
        <w:tc>
          <w:tcPr>
            <w:tcW w:w="297" w:type="pct"/>
            <w:tcBorders>
              <w:top w:val="single" w:sz="4" w:space="0" w:color="auto"/>
              <w:left w:val="single" w:sz="4" w:space="0" w:color="auto"/>
              <w:bottom w:val="single" w:sz="4" w:space="0" w:color="auto"/>
              <w:right w:val="single" w:sz="4" w:space="0" w:color="auto"/>
            </w:tcBorders>
            <w:vAlign w:val="center"/>
            <w:hideMark/>
          </w:tcPr>
          <w:p w14:paraId="65962479" w14:textId="77777777" w:rsidR="0044565D" w:rsidRPr="00FF2E2C" w:rsidRDefault="0044565D">
            <w:pPr>
              <w:pStyle w:val="ListParagraph"/>
              <w:ind w:left="0"/>
              <w:jc w:val="center"/>
              <w:rPr>
                <w:rFonts w:ascii="Bookman Old Style" w:hAnsi="Bookman Old Style" w:cs="Arial"/>
                <w:b/>
                <w:sz w:val="14"/>
                <w:szCs w:val="14"/>
              </w:rPr>
            </w:pPr>
            <w:r w:rsidRPr="00FF2E2C">
              <w:rPr>
                <w:rFonts w:ascii="Bookman Old Style" w:hAnsi="Bookman Old Style" w:cs="Arial"/>
                <w:b/>
                <w:sz w:val="14"/>
                <w:szCs w:val="14"/>
              </w:rPr>
              <w:t>TT/TD</w:t>
            </w:r>
          </w:p>
        </w:tc>
        <w:tc>
          <w:tcPr>
            <w:tcW w:w="454" w:type="pct"/>
            <w:gridSpan w:val="2"/>
            <w:tcBorders>
              <w:top w:val="single" w:sz="4" w:space="0" w:color="auto"/>
              <w:left w:val="single" w:sz="4" w:space="0" w:color="auto"/>
              <w:bottom w:val="single" w:sz="4" w:space="0" w:color="auto"/>
              <w:right w:val="single" w:sz="4" w:space="0" w:color="auto"/>
            </w:tcBorders>
            <w:vAlign w:val="center"/>
            <w:hideMark/>
          </w:tcPr>
          <w:p w14:paraId="4C0232DD" w14:textId="77777777" w:rsidR="0044565D" w:rsidRPr="00FF2E2C" w:rsidRDefault="0044565D">
            <w:pPr>
              <w:pStyle w:val="ListParagraph"/>
              <w:ind w:left="0"/>
              <w:jc w:val="center"/>
              <w:rPr>
                <w:rFonts w:ascii="Bookman Old Style" w:hAnsi="Bookman Old Style" w:cs="Arial"/>
                <w:b/>
                <w:sz w:val="16"/>
                <w:szCs w:val="16"/>
                <w:lang w:val="id-ID"/>
              </w:rPr>
            </w:pPr>
            <w:r w:rsidRPr="00FF2E2C">
              <w:rPr>
                <w:rFonts w:ascii="Bookman Old Style" w:hAnsi="Bookman Old Style" w:cs="Arial"/>
                <w:b/>
                <w:sz w:val="16"/>
                <w:szCs w:val="16"/>
                <w:lang w:val="id-ID"/>
              </w:rPr>
              <w:t>Jumlah</w:t>
            </w:r>
          </w:p>
        </w:tc>
      </w:tr>
      <w:tr w:rsidR="00FF2E2C" w:rsidRPr="00FF2E2C" w14:paraId="11784F3D" w14:textId="77777777" w:rsidTr="0044565D">
        <w:trPr>
          <w:trHeight w:val="70"/>
        </w:trPr>
        <w:tc>
          <w:tcPr>
            <w:tcW w:w="280" w:type="pct"/>
            <w:tcBorders>
              <w:top w:val="single" w:sz="4" w:space="0" w:color="auto"/>
              <w:left w:val="single" w:sz="4" w:space="0" w:color="auto"/>
              <w:bottom w:val="single" w:sz="4" w:space="0" w:color="auto"/>
              <w:right w:val="single" w:sz="4" w:space="0" w:color="auto"/>
            </w:tcBorders>
            <w:hideMark/>
          </w:tcPr>
          <w:p w14:paraId="670A24E0"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w:t>
            </w:r>
          </w:p>
        </w:tc>
        <w:tc>
          <w:tcPr>
            <w:tcW w:w="1086" w:type="pct"/>
            <w:tcBorders>
              <w:top w:val="single" w:sz="4" w:space="0" w:color="auto"/>
              <w:left w:val="single" w:sz="4" w:space="0" w:color="auto"/>
              <w:bottom w:val="single" w:sz="4" w:space="0" w:color="auto"/>
              <w:right w:val="single" w:sz="4" w:space="0" w:color="auto"/>
            </w:tcBorders>
            <w:hideMark/>
          </w:tcPr>
          <w:p w14:paraId="0B35897C"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Asahan</w:t>
            </w:r>
          </w:p>
        </w:tc>
        <w:tc>
          <w:tcPr>
            <w:tcW w:w="356" w:type="pct"/>
            <w:tcBorders>
              <w:top w:val="single" w:sz="4" w:space="0" w:color="auto"/>
              <w:left w:val="single" w:sz="4" w:space="0" w:color="auto"/>
              <w:bottom w:val="single" w:sz="4" w:space="0" w:color="auto"/>
              <w:right w:val="single" w:sz="4" w:space="0" w:color="auto"/>
            </w:tcBorders>
            <w:hideMark/>
          </w:tcPr>
          <w:p w14:paraId="1FE800F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88,94</w:t>
            </w:r>
          </w:p>
        </w:tc>
        <w:tc>
          <w:tcPr>
            <w:tcW w:w="480" w:type="pct"/>
            <w:tcBorders>
              <w:top w:val="single" w:sz="4" w:space="0" w:color="auto"/>
              <w:left w:val="single" w:sz="4" w:space="0" w:color="auto"/>
              <w:bottom w:val="single" w:sz="4" w:space="0" w:color="auto"/>
              <w:right w:val="single" w:sz="4" w:space="0" w:color="auto"/>
            </w:tcBorders>
            <w:hideMark/>
          </w:tcPr>
          <w:p w14:paraId="2278B51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9,15</w:t>
            </w:r>
          </w:p>
        </w:tc>
        <w:tc>
          <w:tcPr>
            <w:tcW w:w="405" w:type="pct"/>
            <w:tcBorders>
              <w:top w:val="single" w:sz="4" w:space="0" w:color="auto"/>
              <w:left w:val="single" w:sz="4" w:space="0" w:color="auto"/>
              <w:bottom w:val="single" w:sz="4" w:space="0" w:color="auto"/>
              <w:right w:val="single" w:sz="4" w:space="0" w:color="auto"/>
            </w:tcBorders>
            <w:hideMark/>
          </w:tcPr>
          <w:p w14:paraId="0BC79B7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0,68</w:t>
            </w:r>
          </w:p>
        </w:tc>
        <w:tc>
          <w:tcPr>
            <w:tcW w:w="356" w:type="pct"/>
            <w:tcBorders>
              <w:top w:val="single" w:sz="4" w:space="0" w:color="auto"/>
              <w:left w:val="single" w:sz="4" w:space="0" w:color="auto"/>
              <w:bottom w:val="single" w:sz="4" w:space="0" w:color="auto"/>
              <w:right w:val="single" w:sz="4" w:space="0" w:color="auto"/>
            </w:tcBorders>
            <w:hideMark/>
          </w:tcPr>
          <w:p w14:paraId="03A38D2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355" w:type="pct"/>
            <w:tcBorders>
              <w:top w:val="single" w:sz="4" w:space="0" w:color="auto"/>
              <w:left w:val="single" w:sz="4" w:space="0" w:color="auto"/>
              <w:bottom w:val="single" w:sz="4" w:space="0" w:color="auto"/>
              <w:right w:val="single" w:sz="4" w:space="0" w:color="auto"/>
            </w:tcBorders>
            <w:hideMark/>
          </w:tcPr>
          <w:p w14:paraId="346AED1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1,02</w:t>
            </w:r>
          </w:p>
        </w:tc>
        <w:tc>
          <w:tcPr>
            <w:tcW w:w="507" w:type="pct"/>
            <w:tcBorders>
              <w:top w:val="single" w:sz="4" w:space="0" w:color="auto"/>
              <w:left w:val="single" w:sz="4" w:space="0" w:color="auto"/>
              <w:bottom w:val="single" w:sz="4" w:space="0" w:color="auto"/>
              <w:right w:val="single" w:sz="4" w:space="0" w:color="auto"/>
            </w:tcBorders>
            <w:hideMark/>
          </w:tcPr>
          <w:p w14:paraId="0516F9C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5D79206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297" w:type="pct"/>
            <w:tcBorders>
              <w:top w:val="single" w:sz="4" w:space="0" w:color="auto"/>
              <w:left w:val="single" w:sz="4" w:space="0" w:color="auto"/>
              <w:bottom w:val="single" w:sz="4" w:space="0" w:color="auto"/>
              <w:right w:val="single" w:sz="4" w:space="0" w:color="auto"/>
            </w:tcBorders>
            <w:hideMark/>
          </w:tcPr>
          <w:p w14:paraId="0ADC285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0,16</w:t>
            </w:r>
          </w:p>
        </w:tc>
        <w:tc>
          <w:tcPr>
            <w:tcW w:w="454" w:type="pct"/>
            <w:gridSpan w:val="2"/>
            <w:tcBorders>
              <w:top w:val="single" w:sz="4" w:space="0" w:color="auto"/>
              <w:left w:val="single" w:sz="4" w:space="0" w:color="auto"/>
              <w:bottom w:val="single" w:sz="4" w:space="0" w:color="auto"/>
              <w:right w:val="single" w:sz="4" w:space="0" w:color="auto"/>
            </w:tcBorders>
            <w:hideMark/>
          </w:tcPr>
          <w:p w14:paraId="3B0387AA"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29BF9989" w14:textId="77777777" w:rsidTr="0044565D">
        <w:trPr>
          <w:trHeight w:val="70"/>
        </w:trPr>
        <w:tc>
          <w:tcPr>
            <w:tcW w:w="280" w:type="pct"/>
            <w:tcBorders>
              <w:top w:val="single" w:sz="4" w:space="0" w:color="auto"/>
              <w:left w:val="single" w:sz="4" w:space="0" w:color="auto"/>
              <w:bottom w:val="single" w:sz="4" w:space="0" w:color="auto"/>
              <w:right w:val="single" w:sz="4" w:space="0" w:color="auto"/>
            </w:tcBorders>
            <w:hideMark/>
          </w:tcPr>
          <w:p w14:paraId="4F849FC4"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w:t>
            </w:r>
          </w:p>
        </w:tc>
        <w:tc>
          <w:tcPr>
            <w:tcW w:w="1086" w:type="pct"/>
            <w:tcBorders>
              <w:top w:val="single" w:sz="4" w:space="0" w:color="auto"/>
              <w:left w:val="single" w:sz="4" w:space="0" w:color="auto"/>
              <w:bottom w:val="single" w:sz="4" w:space="0" w:color="auto"/>
              <w:right w:val="single" w:sz="4" w:space="0" w:color="auto"/>
            </w:tcBorders>
            <w:hideMark/>
          </w:tcPr>
          <w:p w14:paraId="2DF1FC6B"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Batubara</w:t>
            </w:r>
          </w:p>
        </w:tc>
        <w:tc>
          <w:tcPr>
            <w:tcW w:w="356" w:type="pct"/>
            <w:tcBorders>
              <w:top w:val="single" w:sz="4" w:space="0" w:color="auto"/>
              <w:left w:val="single" w:sz="4" w:space="0" w:color="auto"/>
              <w:bottom w:val="single" w:sz="4" w:space="0" w:color="auto"/>
              <w:right w:val="single" w:sz="4" w:space="0" w:color="auto"/>
            </w:tcBorders>
            <w:hideMark/>
          </w:tcPr>
          <w:p w14:paraId="376D630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87,81</w:t>
            </w:r>
          </w:p>
        </w:tc>
        <w:tc>
          <w:tcPr>
            <w:tcW w:w="480" w:type="pct"/>
            <w:tcBorders>
              <w:top w:val="single" w:sz="4" w:space="0" w:color="auto"/>
              <w:left w:val="single" w:sz="4" w:space="0" w:color="auto"/>
              <w:bottom w:val="single" w:sz="4" w:space="0" w:color="auto"/>
              <w:right w:val="single" w:sz="4" w:space="0" w:color="auto"/>
            </w:tcBorders>
            <w:hideMark/>
          </w:tcPr>
          <w:p w14:paraId="7A7CA1F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10,04</w:t>
            </w:r>
          </w:p>
        </w:tc>
        <w:tc>
          <w:tcPr>
            <w:tcW w:w="405" w:type="pct"/>
            <w:tcBorders>
              <w:top w:val="single" w:sz="4" w:space="0" w:color="auto"/>
              <w:left w:val="single" w:sz="4" w:space="0" w:color="auto"/>
              <w:bottom w:val="single" w:sz="4" w:space="0" w:color="auto"/>
              <w:right w:val="single" w:sz="4" w:space="0" w:color="auto"/>
            </w:tcBorders>
            <w:hideMark/>
          </w:tcPr>
          <w:p w14:paraId="1A5E50D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1,52</w:t>
            </w:r>
          </w:p>
        </w:tc>
        <w:tc>
          <w:tcPr>
            <w:tcW w:w="356" w:type="pct"/>
            <w:tcBorders>
              <w:top w:val="single" w:sz="4" w:space="0" w:color="auto"/>
              <w:left w:val="single" w:sz="4" w:space="0" w:color="auto"/>
              <w:bottom w:val="single" w:sz="4" w:space="0" w:color="auto"/>
              <w:right w:val="single" w:sz="4" w:space="0" w:color="auto"/>
            </w:tcBorders>
            <w:hideMark/>
          </w:tcPr>
          <w:p w14:paraId="2F4FB59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355" w:type="pct"/>
            <w:tcBorders>
              <w:top w:val="single" w:sz="4" w:space="0" w:color="auto"/>
              <w:left w:val="single" w:sz="4" w:space="0" w:color="auto"/>
              <w:bottom w:val="single" w:sz="4" w:space="0" w:color="auto"/>
              <w:right w:val="single" w:sz="4" w:space="0" w:color="auto"/>
            </w:tcBorders>
            <w:hideMark/>
          </w:tcPr>
          <w:p w14:paraId="1FF68D9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0,29</w:t>
            </w:r>
          </w:p>
        </w:tc>
        <w:tc>
          <w:tcPr>
            <w:tcW w:w="507" w:type="pct"/>
            <w:tcBorders>
              <w:top w:val="single" w:sz="4" w:space="0" w:color="auto"/>
              <w:left w:val="single" w:sz="4" w:space="0" w:color="auto"/>
              <w:bottom w:val="single" w:sz="4" w:space="0" w:color="auto"/>
              <w:right w:val="single" w:sz="4" w:space="0" w:color="auto"/>
            </w:tcBorders>
            <w:hideMark/>
          </w:tcPr>
          <w:p w14:paraId="50A2BFF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424" w:type="pct"/>
            <w:tcBorders>
              <w:top w:val="single" w:sz="4" w:space="0" w:color="auto"/>
              <w:left w:val="single" w:sz="4" w:space="0" w:color="auto"/>
              <w:bottom w:val="single" w:sz="4" w:space="0" w:color="auto"/>
              <w:right w:val="single" w:sz="4" w:space="0" w:color="auto"/>
            </w:tcBorders>
            <w:hideMark/>
          </w:tcPr>
          <w:p w14:paraId="0EABF02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0,07</w:t>
            </w:r>
          </w:p>
        </w:tc>
        <w:tc>
          <w:tcPr>
            <w:tcW w:w="297" w:type="pct"/>
            <w:tcBorders>
              <w:top w:val="single" w:sz="4" w:space="0" w:color="auto"/>
              <w:left w:val="single" w:sz="4" w:space="0" w:color="auto"/>
              <w:bottom w:val="single" w:sz="4" w:space="0" w:color="auto"/>
              <w:right w:val="single" w:sz="4" w:space="0" w:color="auto"/>
            </w:tcBorders>
            <w:hideMark/>
          </w:tcPr>
          <w:p w14:paraId="7527E3B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0,24</w:t>
            </w:r>
          </w:p>
        </w:tc>
        <w:tc>
          <w:tcPr>
            <w:tcW w:w="454" w:type="pct"/>
            <w:gridSpan w:val="2"/>
            <w:tcBorders>
              <w:top w:val="single" w:sz="4" w:space="0" w:color="auto"/>
              <w:left w:val="single" w:sz="4" w:space="0" w:color="auto"/>
              <w:bottom w:val="single" w:sz="4" w:space="0" w:color="auto"/>
              <w:right w:val="single" w:sz="4" w:space="0" w:color="auto"/>
            </w:tcBorders>
            <w:hideMark/>
          </w:tcPr>
          <w:p w14:paraId="16572F55"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45689E72"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3671E573"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3</w:t>
            </w:r>
          </w:p>
        </w:tc>
        <w:tc>
          <w:tcPr>
            <w:tcW w:w="1086" w:type="pct"/>
            <w:tcBorders>
              <w:top w:val="single" w:sz="4" w:space="0" w:color="auto"/>
              <w:left w:val="single" w:sz="4" w:space="0" w:color="auto"/>
              <w:bottom w:val="single" w:sz="4" w:space="0" w:color="auto"/>
              <w:right w:val="single" w:sz="4" w:space="0" w:color="auto"/>
            </w:tcBorders>
            <w:hideMark/>
          </w:tcPr>
          <w:p w14:paraId="4A7C4DF6"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Dairi</w:t>
            </w:r>
          </w:p>
        </w:tc>
        <w:tc>
          <w:tcPr>
            <w:tcW w:w="356" w:type="pct"/>
            <w:tcBorders>
              <w:top w:val="single" w:sz="4" w:space="0" w:color="auto"/>
              <w:left w:val="single" w:sz="4" w:space="0" w:color="auto"/>
              <w:bottom w:val="single" w:sz="4" w:space="0" w:color="auto"/>
              <w:right w:val="single" w:sz="4" w:space="0" w:color="auto"/>
            </w:tcBorders>
            <w:hideMark/>
          </w:tcPr>
          <w:p w14:paraId="1DC7A06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15,66</w:t>
            </w:r>
          </w:p>
        </w:tc>
        <w:tc>
          <w:tcPr>
            <w:tcW w:w="480" w:type="pct"/>
            <w:tcBorders>
              <w:top w:val="single" w:sz="4" w:space="0" w:color="auto"/>
              <w:left w:val="single" w:sz="4" w:space="0" w:color="auto"/>
              <w:bottom w:val="single" w:sz="4" w:space="0" w:color="auto"/>
              <w:right w:val="single" w:sz="4" w:space="0" w:color="auto"/>
            </w:tcBorders>
            <w:hideMark/>
          </w:tcPr>
          <w:p w14:paraId="0E612E3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72,80</w:t>
            </w:r>
          </w:p>
        </w:tc>
        <w:tc>
          <w:tcPr>
            <w:tcW w:w="405" w:type="pct"/>
            <w:tcBorders>
              <w:top w:val="single" w:sz="4" w:space="0" w:color="auto"/>
              <w:left w:val="single" w:sz="4" w:space="0" w:color="auto"/>
              <w:bottom w:val="single" w:sz="4" w:space="0" w:color="auto"/>
              <w:right w:val="single" w:sz="4" w:space="0" w:color="auto"/>
            </w:tcBorders>
            <w:hideMark/>
          </w:tcPr>
          <w:p w14:paraId="4136C08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11,29</w:t>
            </w:r>
          </w:p>
        </w:tc>
        <w:tc>
          <w:tcPr>
            <w:tcW w:w="356" w:type="pct"/>
            <w:tcBorders>
              <w:top w:val="single" w:sz="4" w:space="0" w:color="auto"/>
              <w:left w:val="single" w:sz="4" w:space="0" w:color="auto"/>
              <w:bottom w:val="single" w:sz="4" w:space="0" w:color="auto"/>
              <w:right w:val="single" w:sz="4" w:space="0" w:color="auto"/>
            </w:tcBorders>
            <w:hideMark/>
          </w:tcPr>
          <w:p w14:paraId="6C85F9D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355" w:type="pct"/>
            <w:tcBorders>
              <w:top w:val="single" w:sz="4" w:space="0" w:color="auto"/>
              <w:left w:val="single" w:sz="4" w:space="0" w:color="auto"/>
              <w:bottom w:val="single" w:sz="4" w:space="0" w:color="auto"/>
              <w:right w:val="single" w:sz="4" w:space="0" w:color="auto"/>
            </w:tcBorders>
            <w:hideMark/>
          </w:tcPr>
          <w:p w14:paraId="6ACEFA1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0,10</w:t>
            </w:r>
          </w:p>
        </w:tc>
        <w:tc>
          <w:tcPr>
            <w:tcW w:w="507" w:type="pct"/>
            <w:tcBorders>
              <w:top w:val="single" w:sz="4" w:space="0" w:color="auto"/>
              <w:left w:val="single" w:sz="4" w:space="0" w:color="auto"/>
              <w:bottom w:val="single" w:sz="4" w:space="0" w:color="auto"/>
              <w:right w:val="single" w:sz="4" w:space="0" w:color="auto"/>
            </w:tcBorders>
            <w:hideMark/>
          </w:tcPr>
          <w:p w14:paraId="215DDCD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28ECECE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297" w:type="pct"/>
            <w:tcBorders>
              <w:top w:val="single" w:sz="4" w:space="0" w:color="auto"/>
              <w:left w:val="single" w:sz="4" w:space="0" w:color="auto"/>
              <w:bottom w:val="single" w:sz="4" w:space="0" w:color="auto"/>
              <w:right w:val="single" w:sz="4" w:space="0" w:color="auto"/>
            </w:tcBorders>
            <w:hideMark/>
          </w:tcPr>
          <w:p w14:paraId="244955D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0,13</w:t>
            </w:r>
          </w:p>
        </w:tc>
        <w:tc>
          <w:tcPr>
            <w:tcW w:w="454" w:type="pct"/>
            <w:gridSpan w:val="2"/>
            <w:tcBorders>
              <w:top w:val="single" w:sz="4" w:space="0" w:color="auto"/>
              <w:left w:val="single" w:sz="4" w:space="0" w:color="auto"/>
              <w:bottom w:val="single" w:sz="4" w:space="0" w:color="auto"/>
              <w:right w:val="single" w:sz="4" w:space="0" w:color="auto"/>
            </w:tcBorders>
            <w:hideMark/>
          </w:tcPr>
          <w:p w14:paraId="2C6F504F"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7260679C"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59935AA6"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4</w:t>
            </w:r>
          </w:p>
        </w:tc>
        <w:tc>
          <w:tcPr>
            <w:tcW w:w="1086" w:type="pct"/>
            <w:tcBorders>
              <w:top w:val="single" w:sz="4" w:space="0" w:color="auto"/>
              <w:left w:val="single" w:sz="4" w:space="0" w:color="auto"/>
              <w:bottom w:val="single" w:sz="4" w:space="0" w:color="auto"/>
              <w:right w:val="single" w:sz="4" w:space="0" w:color="auto"/>
            </w:tcBorders>
            <w:hideMark/>
          </w:tcPr>
          <w:p w14:paraId="050966FA"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Deli Serdang</w:t>
            </w:r>
          </w:p>
        </w:tc>
        <w:tc>
          <w:tcPr>
            <w:tcW w:w="356" w:type="pct"/>
            <w:tcBorders>
              <w:top w:val="single" w:sz="4" w:space="0" w:color="auto"/>
              <w:left w:val="single" w:sz="4" w:space="0" w:color="auto"/>
              <w:bottom w:val="single" w:sz="4" w:space="0" w:color="auto"/>
              <w:right w:val="single" w:sz="4" w:space="0" w:color="auto"/>
            </w:tcBorders>
            <w:hideMark/>
          </w:tcPr>
          <w:p w14:paraId="54C0420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78,22</w:t>
            </w:r>
          </w:p>
        </w:tc>
        <w:tc>
          <w:tcPr>
            <w:tcW w:w="480" w:type="pct"/>
            <w:tcBorders>
              <w:top w:val="single" w:sz="4" w:space="0" w:color="auto"/>
              <w:left w:val="single" w:sz="4" w:space="0" w:color="auto"/>
              <w:bottom w:val="single" w:sz="4" w:space="0" w:color="auto"/>
              <w:right w:val="single" w:sz="4" w:space="0" w:color="auto"/>
            </w:tcBorders>
            <w:hideMark/>
          </w:tcPr>
          <w:p w14:paraId="6EB23C7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16,82</w:t>
            </w:r>
          </w:p>
        </w:tc>
        <w:tc>
          <w:tcPr>
            <w:tcW w:w="405" w:type="pct"/>
            <w:tcBorders>
              <w:top w:val="single" w:sz="4" w:space="0" w:color="auto"/>
              <w:left w:val="single" w:sz="4" w:space="0" w:color="auto"/>
              <w:bottom w:val="single" w:sz="4" w:space="0" w:color="auto"/>
              <w:right w:val="single" w:sz="4" w:space="0" w:color="auto"/>
            </w:tcBorders>
            <w:hideMark/>
          </w:tcPr>
          <w:p w14:paraId="46C6A25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2,48</w:t>
            </w:r>
          </w:p>
        </w:tc>
        <w:tc>
          <w:tcPr>
            <w:tcW w:w="356" w:type="pct"/>
            <w:tcBorders>
              <w:top w:val="single" w:sz="4" w:space="0" w:color="auto"/>
              <w:left w:val="single" w:sz="4" w:space="0" w:color="auto"/>
              <w:bottom w:val="single" w:sz="4" w:space="0" w:color="auto"/>
              <w:right w:val="single" w:sz="4" w:space="0" w:color="auto"/>
            </w:tcBorders>
            <w:hideMark/>
          </w:tcPr>
          <w:p w14:paraId="4D4E6F8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0,17</w:t>
            </w:r>
          </w:p>
        </w:tc>
        <w:tc>
          <w:tcPr>
            <w:tcW w:w="355" w:type="pct"/>
            <w:tcBorders>
              <w:top w:val="single" w:sz="4" w:space="0" w:color="auto"/>
              <w:left w:val="single" w:sz="4" w:space="0" w:color="auto"/>
              <w:bottom w:val="single" w:sz="4" w:space="0" w:color="auto"/>
              <w:right w:val="single" w:sz="4" w:space="0" w:color="auto"/>
            </w:tcBorders>
            <w:hideMark/>
          </w:tcPr>
          <w:p w14:paraId="5519169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2,03</w:t>
            </w:r>
          </w:p>
        </w:tc>
        <w:tc>
          <w:tcPr>
            <w:tcW w:w="507" w:type="pct"/>
            <w:tcBorders>
              <w:top w:val="single" w:sz="4" w:space="0" w:color="auto"/>
              <w:left w:val="single" w:sz="4" w:space="0" w:color="auto"/>
              <w:bottom w:val="single" w:sz="4" w:space="0" w:color="auto"/>
              <w:right w:val="single" w:sz="4" w:space="0" w:color="auto"/>
            </w:tcBorders>
            <w:hideMark/>
          </w:tcPr>
          <w:p w14:paraId="3E84471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424" w:type="pct"/>
            <w:tcBorders>
              <w:top w:val="single" w:sz="4" w:space="0" w:color="auto"/>
              <w:left w:val="single" w:sz="4" w:space="0" w:color="auto"/>
              <w:bottom w:val="single" w:sz="4" w:space="0" w:color="auto"/>
              <w:right w:val="single" w:sz="4" w:space="0" w:color="auto"/>
            </w:tcBorders>
            <w:hideMark/>
          </w:tcPr>
          <w:p w14:paraId="73A82BF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297" w:type="pct"/>
            <w:tcBorders>
              <w:top w:val="single" w:sz="4" w:space="0" w:color="auto"/>
              <w:left w:val="single" w:sz="4" w:space="0" w:color="auto"/>
              <w:bottom w:val="single" w:sz="4" w:space="0" w:color="auto"/>
              <w:right w:val="single" w:sz="4" w:space="0" w:color="auto"/>
            </w:tcBorders>
            <w:hideMark/>
          </w:tcPr>
          <w:p w14:paraId="15AAE70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0,26</w:t>
            </w:r>
          </w:p>
        </w:tc>
        <w:tc>
          <w:tcPr>
            <w:tcW w:w="454" w:type="pct"/>
            <w:gridSpan w:val="2"/>
            <w:tcBorders>
              <w:top w:val="single" w:sz="4" w:space="0" w:color="auto"/>
              <w:left w:val="single" w:sz="4" w:space="0" w:color="auto"/>
              <w:bottom w:val="single" w:sz="4" w:space="0" w:color="auto"/>
              <w:right w:val="single" w:sz="4" w:space="0" w:color="auto"/>
            </w:tcBorders>
            <w:hideMark/>
          </w:tcPr>
          <w:p w14:paraId="586D40EB"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0EB07213"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7773CF9E"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5</w:t>
            </w:r>
          </w:p>
        </w:tc>
        <w:tc>
          <w:tcPr>
            <w:tcW w:w="1086" w:type="pct"/>
            <w:tcBorders>
              <w:top w:val="single" w:sz="4" w:space="0" w:color="auto"/>
              <w:left w:val="single" w:sz="4" w:space="0" w:color="auto"/>
              <w:bottom w:val="single" w:sz="4" w:space="0" w:color="auto"/>
              <w:right w:val="single" w:sz="4" w:space="0" w:color="auto"/>
            </w:tcBorders>
            <w:hideMark/>
          </w:tcPr>
          <w:p w14:paraId="30F0DBA8"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Humbang Hasundutan</w:t>
            </w:r>
          </w:p>
        </w:tc>
        <w:tc>
          <w:tcPr>
            <w:tcW w:w="356" w:type="pct"/>
            <w:tcBorders>
              <w:top w:val="single" w:sz="4" w:space="0" w:color="auto"/>
              <w:left w:val="single" w:sz="4" w:space="0" w:color="auto"/>
              <w:bottom w:val="single" w:sz="4" w:space="0" w:color="auto"/>
              <w:right w:val="single" w:sz="4" w:space="0" w:color="auto"/>
            </w:tcBorders>
            <w:hideMark/>
          </w:tcPr>
          <w:p w14:paraId="23278E3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3,01</w:t>
            </w:r>
          </w:p>
        </w:tc>
        <w:tc>
          <w:tcPr>
            <w:tcW w:w="480" w:type="pct"/>
            <w:tcBorders>
              <w:top w:val="single" w:sz="4" w:space="0" w:color="auto"/>
              <w:left w:val="single" w:sz="4" w:space="0" w:color="auto"/>
              <w:bottom w:val="single" w:sz="4" w:space="0" w:color="auto"/>
              <w:right w:val="single" w:sz="4" w:space="0" w:color="auto"/>
            </w:tcBorders>
            <w:hideMark/>
          </w:tcPr>
          <w:p w14:paraId="3F882AE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83,11</w:t>
            </w:r>
          </w:p>
        </w:tc>
        <w:tc>
          <w:tcPr>
            <w:tcW w:w="405" w:type="pct"/>
            <w:tcBorders>
              <w:top w:val="single" w:sz="4" w:space="0" w:color="auto"/>
              <w:left w:val="single" w:sz="4" w:space="0" w:color="auto"/>
              <w:bottom w:val="single" w:sz="4" w:space="0" w:color="auto"/>
              <w:right w:val="single" w:sz="4" w:space="0" w:color="auto"/>
            </w:tcBorders>
            <w:hideMark/>
          </w:tcPr>
          <w:p w14:paraId="65E1AB1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13,64</w:t>
            </w:r>
          </w:p>
        </w:tc>
        <w:tc>
          <w:tcPr>
            <w:tcW w:w="356" w:type="pct"/>
            <w:tcBorders>
              <w:top w:val="single" w:sz="4" w:space="0" w:color="auto"/>
              <w:left w:val="single" w:sz="4" w:space="0" w:color="auto"/>
              <w:bottom w:val="single" w:sz="4" w:space="0" w:color="auto"/>
              <w:right w:val="single" w:sz="4" w:space="0" w:color="auto"/>
            </w:tcBorders>
            <w:hideMark/>
          </w:tcPr>
          <w:p w14:paraId="1D6E6C4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303C931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507" w:type="pct"/>
            <w:tcBorders>
              <w:top w:val="single" w:sz="4" w:space="0" w:color="auto"/>
              <w:left w:val="single" w:sz="4" w:space="0" w:color="auto"/>
              <w:bottom w:val="single" w:sz="4" w:space="0" w:color="auto"/>
              <w:right w:val="single" w:sz="4" w:space="0" w:color="auto"/>
            </w:tcBorders>
            <w:hideMark/>
          </w:tcPr>
          <w:p w14:paraId="1EE4D00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4B0C4B4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0,05</w:t>
            </w:r>
          </w:p>
        </w:tc>
        <w:tc>
          <w:tcPr>
            <w:tcW w:w="297" w:type="pct"/>
            <w:tcBorders>
              <w:top w:val="single" w:sz="4" w:space="0" w:color="auto"/>
              <w:left w:val="single" w:sz="4" w:space="0" w:color="auto"/>
              <w:bottom w:val="single" w:sz="4" w:space="0" w:color="auto"/>
              <w:right w:val="single" w:sz="4" w:space="0" w:color="auto"/>
            </w:tcBorders>
            <w:hideMark/>
          </w:tcPr>
          <w:p w14:paraId="31B0638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0,19</w:t>
            </w:r>
          </w:p>
        </w:tc>
        <w:tc>
          <w:tcPr>
            <w:tcW w:w="454" w:type="pct"/>
            <w:gridSpan w:val="2"/>
            <w:tcBorders>
              <w:top w:val="single" w:sz="4" w:space="0" w:color="auto"/>
              <w:left w:val="single" w:sz="4" w:space="0" w:color="auto"/>
              <w:bottom w:val="single" w:sz="4" w:space="0" w:color="auto"/>
              <w:right w:val="single" w:sz="4" w:space="0" w:color="auto"/>
            </w:tcBorders>
            <w:hideMark/>
          </w:tcPr>
          <w:p w14:paraId="56E79E4A"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16EC8C55"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2214F9AD"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6</w:t>
            </w:r>
          </w:p>
        </w:tc>
        <w:tc>
          <w:tcPr>
            <w:tcW w:w="1086" w:type="pct"/>
            <w:tcBorders>
              <w:top w:val="single" w:sz="4" w:space="0" w:color="auto"/>
              <w:left w:val="single" w:sz="4" w:space="0" w:color="auto"/>
              <w:bottom w:val="single" w:sz="4" w:space="0" w:color="auto"/>
              <w:right w:val="single" w:sz="4" w:space="0" w:color="auto"/>
            </w:tcBorders>
            <w:hideMark/>
          </w:tcPr>
          <w:p w14:paraId="19BB3339"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Karo</w:t>
            </w:r>
          </w:p>
        </w:tc>
        <w:tc>
          <w:tcPr>
            <w:tcW w:w="356" w:type="pct"/>
            <w:tcBorders>
              <w:top w:val="single" w:sz="4" w:space="0" w:color="auto"/>
              <w:left w:val="single" w:sz="4" w:space="0" w:color="auto"/>
              <w:bottom w:val="single" w:sz="4" w:space="0" w:color="auto"/>
              <w:right w:val="single" w:sz="4" w:space="0" w:color="auto"/>
            </w:tcBorders>
            <w:hideMark/>
          </w:tcPr>
          <w:p w14:paraId="3DA8CF3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26,16</w:t>
            </w:r>
          </w:p>
        </w:tc>
        <w:tc>
          <w:tcPr>
            <w:tcW w:w="480" w:type="pct"/>
            <w:tcBorders>
              <w:top w:val="single" w:sz="4" w:space="0" w:color="auto"/>
              <w:left w:val="single" w:sz="4" w:space="0" w:color="auto"/>
              <w:bottom w:val="single" w:sz="4" w:space="0" w:color="auto"/>
              <w:right w:val="single" w:sz="4" w:space="0" w:color="auto"/>
            </w:tcBorders>
            <w:hideMark/>
          </w:tcPr>
          <w:p w14:paraId="10229C6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58,21</w:t>
            </w:r>
          </w:p>
        </w:tc>
        <w:tc>
          <w:tcPr>
            <w:tcW w:w="405" w:type="pct"/>
            <w:tcBorders>
              <w:top w:val="single" w:sz="4" w:space="0" w:color="auto"/>
              <w:left w:val="single" w:sz="4" w:space="0" w:color="auto"/>
              <w:bottom w:val="single" w:sz="4" w:space="0" w:color="auto"/>
              <w:right w:val="single" w:sz="4" w:space="0" w:color="auto"/>
            </w:tcBorders>
            <w:hideMark/>
          </w:tcPr>
          <w:p w14:paraId="1AD77F2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14,72</w:t>
            </w:r>
          </w:p>
        </w:tc>
        <w:tc>
          <w:tcPr>
            <w:tcW w:w="356" w:type="pct"/>
            <w:tcBorders>
              <w:top w:val="single" w:sz="4" w:space="0" w:color="auto"/>
              <w:left w:val="single" w:sz="4" w:space="0" w:color="auto"/>
              <w:bottom w:val="single" w:sz="4" w:space="0" w:color="auto"/>
              <w:right w:val="single" w:sz="4" w:space="0" w:color="auto"/>
            </w:tcBorders>
            <w:hideMark/>
          </w:tcPr>
          <w:p w14:paraId="5834C8B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0,04</w:t>
            </w:r>
          </w:p>
        </w:tc>
        <w:tc>
          <w:tcPr>
            <w:tcW w:w="355" w:type="pct"/>
            <w:tcBorders>
              <w:top w:val="single" w:sz="4" w:space="0" w:color="auto"/>
              <w:left w:val="single" w:sz="4" w:space="0" w:color="auto"/>
              <w:bottom w:val="single" w:sz="4" w:space="0" w:color="auto"/>
              <w:right w:val="single" w:sz="4" w:space="0" w:color="auto"/>
            </w:tcBorders>
            <w:hideMark/>
          </w:tcPr>
          <w:p w14:paraId="7C03EE8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0,43</w:t>
            </w:r>
          </w:p>
        </w:tc>
        <w:tc>
          <w:tcPr>
            <w:tcW w:w="507" w:type="pct"/>
            <w:tcBorders>
              <w:top w:val="single" w:sz="4" w:space="0" w:color="auto"/>
              <w:left w:val="single" w:sz="4" w:space="0" w:color="auto"/>
              <w:bottom w:val="single" w:sz="4" w:space="0" w:color="auto"/>
              <w:right w:val="single" w:sz="4" w:space="0" w:color="auto"/>
            </w:tcBorders>
            <w:hideMark/>
          </w:tcPr>
          <w:p w14:paraId="3DE20AF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23CC0E8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0,03</w:t>
            </w:r>
          </w:p>
        </w:tc>
        <w:tc>
          <w:tcPr>
            <w:tcW w:w="297" w:type="pct"/>
            <w:tcBorders>
              <w:top w:val="single" w:sz="4" w:space="0" w:color="auto"/>
              <w:left w:val="single" w:sz="4" w:space="0" w:color="auto"/>
              <w:bottom w:val="single" w:sz="4" w:space="0" w:color="auto"/>
              <w:right w:val="single" w:sz="4" w:space="0" w:color="auto"/>
            </w:tcBorders>
            <w:hideMark/>
          </w:tcPr>
          <w:p w14:paraId="66565EF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0,41</w:t>
            </w:r>
          </w:p>
        </w:tc>
        <w:tc>
          <w:tcPr>
            <w:tcW w:w="454" w:type="pct"/>
            <w:gridSpan w:val="2"/>
            <w:tcBorders>
              <w:top w:val="single" w:sz="4" w:space="0" w:color="auto"/>
              <w:left w:val="single" w:sz="4" w:space="0" w:color="auto"/>
              <w:bottom w:val="single" w:sz="4" w:space="0" w:color="auto"/>
              <w:right w:val="single" w:sz="4" w:space="0" w:color="auto"/>
            </w:tcBorders>
            <w:hideMark/>
          </w:tcPr>
          <w:p w14:paraId="1A85B7E5"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7565B42F"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0BD05EF1"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7</w:t>
            </w:r>
          </w:p>
        </w:tc>
        <w:tc>
          <w:tcPr>
            <w:tcW w:w="1086" w:type="pct"/>
            <w:tcBorders>
              <w:top w:val="single" w:sz="4" w:space="0" w:color="auto"/>
              <w:left w:val="single" w:sz="4" w:space="0" w:color="auto"/>
              <w:bottom w:val="single" w:sz="4" w:space="0" w:color="auto"/>
              <w:right w:val="single" w:sz="4" w:space="0" w:color="auto"/>
            </w:tcBorders>
            <w:hideMark/>
          </w:tcPr>
          <w:p w14:paraId="53D6F0A8"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Labuhan Batu</w:t>
            </w:r>
          </w:p>
        </w:tc>
        <w:tc>
          <w:tcPr>
            <w:tcW w:w="356" w:type="pct"/>
            <w:tcBorders>
              <w:top w:val="single" w:sz="4" w:space="0" w:color="auto"/>
              <w:left w:val="single" w:sz="4" w:space="0" w:color="auto"/>
              <w:bottom w:val="single" w:sz="4" w:space="0" w:color="auto"/>
              <w:right w:val="single" w:sz="4" w:space="0" w:color="auto"/>
            </w:tcBorders>
            <w:hideMark/>
          </w:tcPr>
          <w:p w14:paraId="77DB443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82,92</w:t>
            </w:r>
          </w:p>
        </w:tc>
        <w:tc>
          <w:tcPr>
            <w:tcW w:w="480" w:type="pct"/>
            <w:tcBorders>
              <w:top w:val="single" w:sz="4" w:space="0" w:color="auto"/>
              <w:left w:val="single" w:sz="4" w:space="0" w:color="auto"/>
              <w:bottom w:val="single" w:sz="4" w:space="0" w:color="auto"/>
              <w:right w:val="single" w:sz="4" w:space="0" w:color="auto"/>
            </w:tcBorders>
            <w:hideMark/>
          </w:tcPr>
          <w:p w14:paraId="31D483A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13,95</w:t>
            </w:r>
          </w:p>
        </w:tc>
        <w:tc>
          <w:tcPr>
            <w:tcW w:w="405" w:type="pct"/>
            <w:tcBorders>
              <w:top w:val="single" w:sz="4" w:space="0" w:color="auto"/>
              <w:left w:val="single" w:sz="4" w:space="0" w:color="auto"/>
              <w:bottom w:val="single" w:sz="4" w:space="0" w:color="auto"/>
              <w:right w:val="single" w:sz="4" w:space="0" w:color="auto"/>
            </w:tcBorders>
            <w:hideMark/>
          </w:tcPr>
          <w:p w14:paraId="40CBE58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1,16</w:t>
            </w:r>
          </w:p>
        </w:tc>
        <w:tc>
          <w:tcPr>
            <w:tcW w:w="356" w:type="pct"/>
            <w:tcBorders>
              <w:top w:val="single" w:sz="4" w:space="0" w:color="auto"/>
              <w:left w:val="single" w:sz="4" w:space="0" w:color="auto"/>
              <w:bottom w:val="single" w:sz="4" w:space="0" w:color="auto"/>
              <w:right w:val="single" w:sz="4" w:space="0" w:color="auto"/>
            </w:tcBorders>
            <w:hideMark/>
          </w:tcPr>
          <w:p w14:paraId="69304A0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355" w:type="pct"/>
            <w:tcBorders>
              <w:top w:val="single" w:sz="4" w:space="0" w:color="auto"/>
              <w:left w:val="single" w:sz="4" w:space="0" w:color="auto"/>
              <w:bottom w:val="single" w:sz="4" w:space="0" w:color="auto"/>
              <w:right w:val="single" w:sz="4" w:space="0" w:color="auto"/>
            </w:tcBorders>
            <w:hideMark/>
          </w:tcPr>
          <w:p w14:paraId="7C95936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1,60</w:t>
            </w:r>
          </w:p>
        </w:tc>
        <w:tc>
          <w:tcPr>
            <w:tcW w:w="507" w:type="pct"/>
            <w:tcBorders>
              <w:top w:val="single" w:sz="4" w:space="0" w:color="auto"/>
              <w:left w:val="single" w:sz="4" w:space="0" w:color="auto"/>
              <w:bottom w:val="single" w:sz="4" w:space="0" w:color="auto"/>
              <w:right w:val="single" w:sz="4" w:space="0" w:color="auto"/>
            </w:tcBorders>
            <w:hideMark/>
          </w:tcPr>
          <w:p w14:paraId="11460AC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47192F8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297" w:type="pct"/>
            <w:tcBorders>
              <w:top w:val="single" w:sz="4" w:space="0" w:color="auto"/>
              <w:left w:val="single" w:sz="4" w:space="0" w:color="auto"/>
              <w:bottom w:val="single" w:sz="4" w:space="0" w:color="auto"/>
              <w:right w:val="single" w:sz="4" w:space="0" w:color="auto"/>
            </w:tcBorders>
            <w:hideMark/>
          </w:tcPr>
          <w:p w14:paraId="2C40BB0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0,34</w:t>
            </w:r>
          </w:p>
        </w:tc>
        <w:tc>
          <w:tcPr>
            <w:tcW w:w="454" w:type="pct"/>
            <w:gridSpan w:val="2"/>
            <w:tcBorders>
              <w:top w:val="single" w:sz="4" w:space="0" w:color="auto"/>
              <w:left w:val="single" w:sz="4" w:space="0" w:color="auto"/>
              <w:bottom w:val="single" w:sz="4" w:space="0" w:color="auto"/>
              <w:right w:val="single" w:sz="4" w:space="0" w:color="auto"/>
            </w:tcBorders>
            <w:hideMark/>
          </w:tcPr>
          <w:p w14:paraId="4A5336AF"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4A7ED643"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59BE5C65"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8</w:t>
            </w:r>
          </w:p>
        </w:tc>
        <w:tc>
          <w:tcPr>
            <w:tcW w:w="1086" w:type="pct"/>
            <w:tcBorders>
              <w:top w:val="single" w:sz="4" w:space="0" w:color="auto"/>
              <w:left w:val="single" w:sz="4" w:space="0" w:color="auto"/>
              <w:bottom w:val="single" w:sz="4" w:space="0" w:color="auto"/>
              <w:right w:val="single" w:sz="4" w:space="0" w:color="auto"/>
            </w:tcBorders>
            <w:hideMark/>
          </w:tcPr>
          <w:p w14:paraId="76EB6920"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Labuhan Batu Selatan</w:t>
            </w:r>
          </w:p>
        </w:tc>
        <w:tc>
          <w:tcPr>
            <w:tcW w:w="356" w:type="pct"/>
            <w:tcBorders>
              <w:top w:val="single" w:sz="4" w:space="0" w:color="auto"/>
              <w:left w:val="single" w:sz="4" w:space="0" w:color="auto"/>
              <w:bottom w:val="single" w:sz="4" w:space="0" w:color="auto"/>
              <w:right w:val="single" w:sz="4" w:space="0" w:color="auto"/>
            </w:tcBorders>
            <w:hideMark/>
          </w:tcPr>
          <w:p w14:paraId="402CFA0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85,96</w:t>
            </w:r>
          </w:p>
        </w:tc>
        <w:tc>
          <w:tcPr>
            <w:tcW w:w="480" w:type="pct"/>
            <w:tcBorders>
              <w:top w:val="single" w:sz="4" w:space="0" w:color="auto"/>
              <w:left w:val="single" w:sz="4" w:space="0" w:color="auto"/>
              <w:bottom w:val="single" w:sz="4" w:space="0" w:color="auto"/>
              <w:right w:val="single" w:sz="4" w:space="0" w:color="auto"/>
            </w:tcBorders>
            <w:hideMark/>
          </w:tcPr>
          <w:p w14:paraId="188156E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13,28</w:t>
            </w:r>
          </w:p>
        </w:tc>
        <w:tc>
          <w:tcPr>
            <w:tcW w:w="405" w:type="pct"/>
            <w:tcBorders>
              <w:top w:val="single" w:sz="4" w:space="0" w:color="auto"/>
              <w:left w:val="single" w:sz="4" w:space="0" w:color="auto"/>
              <w:bottom w:val="single" w:sz="4" w:space="0" w:color="auto"/>
              <w:right w:val="single" w:sz="4" w:space="0" w:color="auto"/>
            </w:tcBorders>
            <w:hideMark/>
          </w:tcPr>
          <w:p w14:paraId="34F0C79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0,47</w:t>
            </w:r>
          </w:p>
        </w:tc>
        <w:tc>
          <w:tcPr>
            <w:tcW w:w="356" w:type="pct"/>
            <w:tcBorders>
              <w:top w:val="single" w:sz="4" w:space="0" w:color="auto"/>
              <w:left w:val="single" w:sz="4" w:space="0" w:color="auto"/>
              <w:bottom w:val="single" w:sz="4" w:space="0" w:color="auto"/>
              <w:right w:val="single" w:sz="4" w:space="0" w:color="auto"/>
            </w:tcBorders>
            <w:hideMark/>
          </w:tcPr>
          <w:p w14:paraId="1426EC7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355" w:type="pct"/>
            <w:tcBorders>
              <w:top w:val="single" w:sz="4" w:space="0" w:color="auto"/>
              <w:left w:val="single" w:sz="4" w:space="0" w:color="auto"/>
              <w:bottom w:val="single" w:sz="4" w:space="0" w:color="auto"/>
              <w:right w:val="single" w:sz="4" w:space="0" w:color="auto"/>
            </w:tcBorders>
            <w:hideMark/>
          </w:tcPr>
          <w:p w14:paraId="344A529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0,22</w:t>
            </w:r>
          </w:p>
        </w:tc>
        <w:tc>
          <w:tcPr>
            <w:tcW w:w="507" w:type="pct"/>
            <w:tcBorders>
              <w:top w:val="single" w:sz="4" w:space="0" w:color="auto"/>
              <w:left w:val="single" w:sz="4" w:space="0" w:color="auto"/>
              <w:bottom w:val="single" w:sz="4" w:space="0" w:color="auto"/>
              <w:right w:val="single" w:sz="4" w:space="0" w:color="auto"/>
            </w:tcBorders>
            <w:hideMark/>
          </w:tcPr>
          <w:p w14:paraId="224E6D8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424" w:type="pct"/>
            <w:tcBorders>
              <w:top w:val="single" w:sz="4" w:space="0" w:color="auto"/>
              <w:left w:val="single" w:sz="4" w:space="0" w:color="auto"/>
              <w:bottom w:val="single" w:sz="4" w:space="0" w:color="auto"/>
              <w:right w:val="single" w:sz="4" w:space="0" w:color="auto"/>
            </w:tcBorders>
            <w:hideMark/>
          </w:tcPr>
          <w:p w14:paraId="35CBA5C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297" w:type="pct"/>
            <w:tcBorders>
              <w:top w:val="single" w:sz="4" w:space="0" w:color="auto"/>
              <w:left w:val="single" w:sz="4" w:space="0" w:color="auto"/>
              <w:bottom w:val="single" w:sz="4" w:space="0" w:color="auto"/>
              <w:right w:val="single" w:sz="4" w:space="0" w:color="auto"/>
            </w:tcBorders>
            <w:hideMark/>
          </w:tcPr>
          <w:p w14:paraId="60A2F0A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0,05</w:t>
            </w:r>
          </w:p>
        </w:tc>
        <w:tc>
          <w:tcPr>
            <w:tcW w:w="454" w:type="pct"/>
            <w:gridSpan w:val="2"/>
            <w:tcBorders>
              <w:top w:val="single" w:sz="4" w:space="0" w:color="auto"/>
              <w:left w:val="single" w:sz="4" w:space="0" w:color="auto"/>
              <w:bottom w:val="single" w:sz="4" w:space="0" w:color="auto"/>
              <w:right w:val="single" w:sz="4" w:space="0" w:color="auto"/>
            </w:tcBorders>
            <w:hideMark/>
          </w:tcPr>
          <w:p w14:paraId="65F6DCBB"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76285F1D"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7EEEAA7E"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9</w:t>
            </w:r>
          </w:p>
        </w:tc>
        <w:tc>
          <w:tcPr>
            <w:tcW w:w="1086" w:type="pct"/>
            <w:tcBorders>
              <w:top w:val="single" w:sz="4" w:space="0" w:color="auto"/>
              <w:left w:val="single" w:sz="4" w:space="0" w:color="auto"/>
              <w:bottom w:val="single" w:sz="4" w:space="0" w:color="auto"/>
              <w:right w:val="single" w:sz="4" w:space="0" w:color="auto"/>
            </w:tcBorders>
            <w:hideMark/>
          </w:tcPr>
          <w:p w14:paraId="250FA208"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Labuhan Batu Utara</w:t>
            </w:r>
          </w:p>
        </w:tc>
        <w:tc>
          <w:tcPr>
            <w:tcW w:w="356" w:type="pct"/>
            <w:tcBorders>
              <w:top w:val="single" w:sz="4" w:space="0" w:color="auto"/>
              <w:left w:val="single" w:sz="4" w:space="0" w:color="auto"/>
              <w:bottom w:val="single" w:sz="4" w:space="0" w:color="auto"/>
              <w:right w:val="single" w:sz="4" w:space="0" w:color="auto"/>
            </w:tcBorders>
            <w:hideMark/>
          </w:tcPr>
          <w:p w14:paraId="63C7C2E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82,23</w:t>
            </w:r>
          </w:p>
        </w:tc>
        <w:tc>
          <w:tcPr>
            <w:tcW w:w="480" w:type="pct"/>
            <w:tcBorders>
              <w:top w:val="single" w:sz="4" w:space="0" w:color="auto"/>
              <w:left w:val="single" w:sz="4" w:space="0" w:color="auto"/>
              <w:bottom w:val="single" w:sz="4" w:space="0" w:color="auto"/>
              <w:right w:val="single" w:sz="4" w:space="0" w:color="auto"/>
            </w:tcBorders>
            <w:hideMark/>
          </w:tcPr>
          <w:p w14:paraId="018DFCE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15,87</w:t>
            </w:r>
          </w:p>
        </w:tc>
        <w:tc>
          <w:tcPr>
            <w:tcW w:w="405" w:type="pct"/>
            <w:tcBorders>
              <w:top w:val="single" w:sz="4" w:space="0" w:color="auto"/>
              <w:left w:val="single" w:sz="4" w:space="0" w:color="auto"/>
              <w:bottom w:val="single" w:sz="4" w:space="0" w:color="auto"/>
              <w:right w:val="single" w:sz="4" w:space="0" w:color="auto"/>
            </w:tcBorders>
            <w:hideMark/>
          </w:tcPr>
          <w:p w14:paraId="3F2B041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1,21</w:t>
            </w:r>
          </w:p>
        </w:tc>
        <w:tc>
          <w:tcPr>
            <w:tcW w:w="356" w:type="pct"/>
            <w:tcBorders>
              <w:top w:val="single" w:sz="4" w:space="0" w:color="auto"/>
              <w:left w:val="single" w:sz="4" w:space="0" w:color="auto"/>
              <w:bottom w:val="single" w:sz="4" w:space="0" w:color="auto"/>
              <w:right w:val="single" w:sz="4" w:space="0" w:color="auto"/>
            </w:tcBorders>
            <w:hideMark/>
          </w:tcPr>
          <w:p w14:paraId="7049346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355" w:type="pct"/>
            <w:tcBorders>
              <w:top w:val="single" w:sz="4" w:space="0" w:color="auto"/>
              <w:left w:val="single" w:sz="4" w:space="0" w:color="auto"/>
              <w:bottom w:val="single" w:sz="4" w:space="0" w:color="auto"/>
              <w:right w:val="single" w:sz="4" w:space="0" w:color="auto"/>
            </w:tcBorders>
            <w:hideMark/>
          </w:tcPr>
          <w:p w14:paraId="436C72B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0,54</w:t>
            </w:r>
          </w:p>
        </w:tc>
        <w:tc>
          <w:tcPr>
            <w:tcW w:w="507" w:type="pct"/>
            <w:tcBorders>
              <w:top w:val="single" w:sz="4" w:space="0" w:color="auto"/>
              <w:left w:val="single" w:sz="4" w:space="0" w:color="auto"/>
              <w:bottom w:val="single" w:sz="4" w:space="0" w:color="auto"/>
              <w:right w:val="single" w:sz="4" w:space="0" w:color="auto"/>
            </w:tcBorders>
            <w:hideMark/>
          </w:tcPr>
          <w:p w14:paraId="3279B6E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026B001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297" w:type="pct"/>
            <w:tcBorders>
              <w:top w:val="single" w:sz="4" w:space="0" w:color="auto"/>
              <w:left w:val="single" w:sz="4" w:space="0" w:color="auto"/>
              <w:bottom w:val="single" w:sz="4" w:space="0" w:color="auto"/>
              <w:right w:val="single" w:sz="4" w:space="0" w:color="auto"/>
            </w:tcBorders>
            <w:hideMark/>
          </w:tcPr>
          <w:p w14:paraId="5DEEEDA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0,13</w:t>
            </w:r>
          </w:p>
        </w:tc>
        <w:tc>
          <w:tcPr>
            <w:tcW w:w="454" w:type="pct"/>
            <w:gridSpan w:val="2"/>
            <w:tcBorders>
              <w:top w:val="single" w:sz="4" w:space="0" w:color="auto"/>
              <w:left w:val="single" w:sz="4" w:space="0" w:color="auto"/>
              <w:bottom w:val="single" w:sz="4" w:space="0" w:color="auto"/>
              <w:right w:val="single" w:sz="4" w:space="0" w:color="auto"/>
            </w:tcBorders>
            <w:hideMark/>
          </w:tcPr>
          <w:p w14:paraId="321F4F0C"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58B6B5AA"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05D5E0FC"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10</w:t>
            </w:r>
          </w:p>
        </w:tc>
        <w:tc>
          <w:tcPr>
            <w:tcW w:w="1086" w:type="pct"/>
            <w:tcBorders>
              <w:top w:val="single" w:sz="4" w:space="0" w:color="auto"/>
              <w:left w:val="single" w:sz="4" w:space="0" w:color="auto"/>
              <w:bottom w:val="single" w:sz="4" w:space="0" w:color="auto"/>
              <w:right w:val="single" w:sz="4" w:space="0" w:color="auto"/>
            </w:tcBorders>
            <w:hideMark/>
          </w:tcPr>
          <w:p w14:paraId="7924EA5A"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Langkat</w:t>
            </w:r>
          </w:p>
        </w:tc>
        <w:tc>
          <w:tcPr>
            <w:tcW w:w="356" w:type="pct"/>
            <w:tcBorders>
              <w:top w:val="single" w:sz="4" w:space="0" w:color="auto"/>
              <w:left w:val="single" w:sz="4" w:space="0" w:color="auto"/>
              <w:bottom w:val="single" w:sz="4" w:space="0" w:color="auto"/>
              <w:right w:val="single" w:sz="4" w:space="0" w:color="auto"/>
            </w:tcBorders>
            <w:hideMark/>
          </w:tcPr>
          <w:p w14:paraId="183F717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90,58</w:t>
            </w:r>
          </w:p>
        </w:tc>
        <w:tc>
          <w:tcPr>
            <w:tcW w:w="480" w:type="pct"/>
            <w:tcBorders>
              <w:top w:val="single" w:sz="4" w:space="0" w:color="auto"/>
              <w:left w:val="single" w:sz="4" w:space="0" w:color="auto"/>
              <w:bottom w:val="single" w:sz="4" w:space="0" w:color="auto"/>
              <w:right w:val="single" w:sz="4" w:space="0" w:color="auto"/>
            </w:tcBorders>
            <w:hideMark/>
          </w:tcPr>
          <w:p w14:paraId="54F1866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7,75</w:t>
            </w:r>
          </w:p>
        </w:tc>
        <w:tc>
          <w:tcPr>
            <w:tcW w:w="405" w:type="pct"/>
            <w:tcBorders>
              <w:top w:val="single" w:sz="4" w:space="0" w:color="auto"/>
              <w:left w:val="single" w:sz="4" w:space="0" w:color="auto"/>
              <w:bottom w:val="single" w:sz="4" w:space="0" w:color="auto"/>
              <w:right w:val="single" w:sz="4" w:space="0" w:color="auto"/>
            </w:tcBorders>
            <w:hideMark/>
          </w:tcPr>
          <w:p w14:paraId="50BCF30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0,41</w:t>
            </w:r>
          </w:p>
        </w:tc>
        <w:tc>
          <w:tcPr>
            <w:tcW w:w="356" w:type="pct"/>
            <w:tcBorders>
              <w:top w:val="single" w:sz="4" w:space="0" w:color="auto"/>
              <w:left w:val="single" w:sz="4" w:space="0" w:color="auto"/>
              <w:bottom w:val="single" w:sz="4" w:space="0" w:color="auto"/>
              <w:right w:val="single" w:sz="4" w:space="0" w:color="auto"/>
            </w:tcBorders>
            <w:hideMark/>
          </w:tcPr>
          <w:p w14:paraId="7BC451C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0,04</w:t>
            </w:r>
          </w:p>
        </w:tc>
        <w:tc>
          <w:tcPr>
            <w:tcW w:w="355" w:type="pct"/>
            <w:tcBorders>
              <w:top w:val="single" w:sz="4" w:space="0" w:color="auto"/>
              <w:left w:val="single" w:sz="4" w:space="0" w:color="auto"/>
              <w:bottom w:val="single" w:sz="4" w:space="0" w:color="auto"/>
              <w:right w:val="single" w:sz="4" w:space="0" w:color="auto"/>
            </w:tcBorders>
            <w:hideMark/>
          </w:tcPr>
          <w:p w14:paraId="3582DB6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0,79</w:t>
            </w:r>
          </w:p>
        </w:tc>
        <w:tc>
          <w:tcPr>
            <w:tcW w:w="507" w:type="pct"/>
            <w:tcBorders>
              <w:top w:val="single" w:sz="4" w:space="0" w:color="auto"/>
              <w:left w:val="single" w:sz="4" w:space="0" w:color="auto"/>
              <w:bottom w:val="single" w:sz="4" w:space="0" w:color="auto"/>
              <w:right w:val="single" w:sz="4" w:space="0" w:color="auto"/>
            </w:tcBorders>
            <w:hideMark/>
          </w:tcPr>
          <w:p w14:paraId="78288FA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471CF10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0,03</w:t>
            </w:r>
          </w:p>
        </w:tc>
        <w:tc>
          <w:tcPr>
            <w:tcW w:w="297" w:type="pct"/>
            <w:tcBorders>
              <w:top w:val="single" w:sz="4" w:space="0" w:color="auto"/>
              <w:left w:val="single" w:sz="4" w:space="0" w:color="auto"/>
              <w:bottom w:val="single" w:sz="4" w:space="0" w:color="auto"/>
              <w:right w:val="single" w:sz="4" w:space="0" w:color="auto"/>
            </w:tcBorders>
            <w:hideMark/>
          </w:tcPr>
          <w:p w14:paraId="3C58A73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0,39</w:t>
            </w:r>
          </w:p>
        </w:tc>
        <w:tc>
          <w:tcPr>
            <w:tcW w:w="454" w:type="pct"/>
            <w:gridSpan w:val="2"/>
            <w:tcBorders>
              <w:top w:val="single" w:sz="4" w:space="0" w:color="auto"/>
              <w:left w:val="single" w:sz="4" w:space="0" w:color="auto"/>
              <w:bottom w:val="single" w:sz="4" w:space="0" w:color="auto"/>
              <w:right w:val="single" w:sz="4" w:space="0" w:color="auto"/>
            </w:tcBorders>
            <w:hideMark/>
          </w:tcPr>
          <w:p w14:paraId="3012B501"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743477CC"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74640D7A"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11</w:t>
            </w:r>
          </w:p>
        </w:tc>
        <w:tc>
          <w:tcPr>
            <w:tcW w:w="1086" w:type="pct"/>
            <w:tcBorders>
              <w:top w:val="single" w:sz="4" w:space="0" w:color="auto"/>
              <w:left w:val="single" w:sz="4" w:space="0" w:color="auto"/>
              <w:bottom w:val="single" w:sz="4" w:space="0" w:color="auto"/>
              <w:right w:val="single" w:sz="4" w:space="0" w:color="auto"/>
            </w:tcBorders>
            <w:hideMark/>
          </w:tcPr>
          <w:p w14:paraId="3D65EF8A"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Mandailing Natal</w:t>
            </w:r>
          </w:p>
        </w:tc>
        <w:tc>
          <w:tcPr>
            <w:tcW w:w="356" w:type="pct"/>
            <w:tcBorders>
              <w:top w:val="single" w:sz="4" w:space="0" w:color="auto"/>
              <w:left w:val="single" w:sz="4" w:space="0" w:color="auto"/>
              <w:bottom w:val="single" w:sz="4" w:space="0" w:color="auto"/>
              <w:right w:val="single" w:sz="4" w:space="0" w:color="auto"/>
            </w:tcBorders>
            <w:hideMark/>
          </w:tcPr>
          <w:p w14:paraId="0AA3627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95,51</w:t>
            </w:r>
          </w:p>
        </w:tc>
        <w:tc>
          <w:tcPr>
            <w:tcW w:w="480" w:type="pct"/>
            <w:tcBorders>
              <w:top w:val="single" w:sz="4" w:space="0" w:color="auto"/>
              <w:left w:val="single" w:sz="4" w:space="0" w:color="auto"/>
              <w:bottom w:val="single" w:sz="4" w:space="0" w:color="auto"/>
              <w:right w:val="single" w:sz="4" w:space="0" w:color="auto"/>
            </w:tcBorders>
            <w:hideMark/>
          </w:tcPr>
          <w:p w14:paraId="3905473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3,07</w:t>
            </w:r>
          </w:p>
        </w:tc>
        <w:tc>
          <w:tcPr>
            <w:tcW w:w="405" w:type="pct"/>
            <w:tcBorders>
              <w:top w:val="single" w:sz="4" w:space="0" w:color="auto"/>
              <w:left w:val="single" w:sz="4" w:space="0" w:color="auto"/>
              <w:bottom w:val="single" w:sz="4" w:space="0" w:color="auto"/>
              <w:right w:val="single" w:sz="4" w:space="0" w:color="auto"/>
            </w:tcBorders>
            <w:hideMark/>
          </w:tcPr>
          <w:p w14:paraId="1A892C7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0,11</w:t>
            </w:r>
          </w:p>
        </w:tc>
        <w:tc>
          <w:tcPr>
            <w:tcW w:w="356" w:type="pct"/>
            <w:tcBorders>
              <w:top w:val="single" w:sz="4" w:space="0" w:color="auto"/>
              <w:left w:val="single" w:sz="4" w:space="0" w:color="auto"/>
              <w:bottom w:val="single" w:sz="4" w:space="0" w:color="auto"/>
              <w:right w:val="single" w:sz="4" w:space="0" w:color="auto"/>
            </w:tcBorders>
            <w:hideMark/>
          </w:tcPr>
          <w:p w14:paraId="1B7ADEB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53BFE3E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507" w:type="pct"/>
            <w:tcBorders>
              <w:top w:val="single" w:sz="4" w:space="0" w:color="auto"/>
              <w:left w:val="single" w:sz="4" w:space="0" w:color="auto"/>
              <w:bottom w:val="single" w:sz="4" w:space="0" w:color="auto"/>
              <w:right w:val="single" w:sz="4" w:space="0" w:color="auto"/>
            </w:tcBorders>
            <w:hideMark/>
          </w:tcPr>
          <w:p w14:paraId="03962C2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33294A0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297" w:type="pct"/>
            <w:tcBorders>
              <w:top w:val="single" w:sz="4" w:space="0" w:color="auto"/>
              <w:left w:val="single" w:sz="4" w:space="0" w:color="auto"/>
              <w:bottom w:val="single" w:sz="4" w:space="0" w:color="auto"/>
              <w:right w:val="single" w:sz="4" w:space="0" w:color="auto"/>
            </w:tcBorders>
            <w:hideMark/>
          </w:tcPr>
          <w:p w14:paraId="5209072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1,29</w:t>
            </w:r>
          </w:p>
        </w:tc>
        <w:tc>
          <w:tcPr>
            <w:tcW w:w="454" w:type="pct"/>
            <w:gridSpan w:val="2"/>
            <w:tcBorders>
              <w:top w:val="single" w:sz="4" w:space="0" w:color="auto"/>
              <w:left w:val="single" w:sz="4" w:space="0" w:color="auto"/>
              <w:bottom w:val="single" w:sz="4" w:space="0" w:color="auto"/>
              <w:right w:val="single" w:sz="4" w:space="0" w:color="auto"/>
            </w:tcBorders>
            <w:hideMark/>
          </w:tcPr>
          <w:p w14:paraId="3F63D6CE"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4E67DF9A"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1BE4BA95"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12</w:t>
            </w:r>
          </w:p>
        </w:tc>
        <w:tc>
          <w:tcPr>
            <w:tcW w:w="1086" w:type="pct"/>
            <w:tcBorders>
              <w:top w:val="single" w:sz="4" w:space="0" w:color="auto"/>
              <w:left w:val="single" w:sz="4" w:space="0" w:color="auto"/>
              <w:bottom w:val="single" w:sz="4" w:space="0" w:color="auto"/>
              <w:right w:val="single" w:sz="4" w:space="0" w:color="auto"/>
            </w:tcBorders>
            <w:hideMark/>
          </w:tcPr>
          <w:p w14:paraId="30D6A824"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Nias</w:t>
            </w:r>
          </w:p>
        </w:tc>
        <w:tc>
          <w:tcPr>
            <w:tcW w:w="356" w:type="pct"/>
            <w:tcBorders>
              <w:top w:val="single" w:sz="4" w:space="0" w:color="auto"/>
              <w:left w:val="single" w:sz="4" w:space="0" w:color="auto"/>
              <w:bottom w:val="single" w:sz="4" w:space="0" w:color="auto"/>
              <w:right w:val="single" w:sz="4" w:space="0" w:color="auto"/>
            </w:tcBorders>
            <w:hideMark/>
          </w:tcPr>
          <w:p w14:paraId="35FD47E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1,17</w:t>
            </w:r>
          </w:p>
        </w:tc>
        <w:tc>
          <w:tcPr>
            <w:tcW w:w="480" w:type="pct"/>
            <w:tcBorders>
              <w:top w:val="single" w:sz="4" w:space="0" w:color="auto"/>
              <w:left w:val="single" w:sz="4" w:space="0" w:color="auto"/>
              <w:bottom w:val="single" w:sz="4" w:space="0" w:color="auto"/>
              <w:right w:val="single" w:sz="4" w:space="0" w:color="auto"/>
            </w:tcBorders>
            <w:hideMark/>
          </w:tcPr>
          <w:p w14:paraId="50BBD55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86,24</w:t>
            </w:r>
          </w:p>
        </w:tc>
        <w:tc>
          <w:tcPr>
            <w:tcW w:w="405" w:type="pct"/>
            <w:tcBorders>
              <w:top w:val="single" w:sz="4" w:space="0" w:color="auto"/>
              <w:left w:val="single" w:sz="4" w:space="0" w:color="auto"/>
              <w:bottom w:val="single" w:sz="4" w:space="0" w:color="auto"/>
              <w:right w:val="single" w:sz="4" w:space="0" w:color="auto"/>
            </w:tcBorders>
            <w:hideMark/>
          </w:tcPr>
          <w:p w14:paraId="50F51AF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12,57</w:t>
            </w:r>
          </w:p>
        </w:tc>
        <w:tc>
          <w:tcPr>
            <w:tcW w:w="356" w:type="pct"/>
            <w:tcBorders>
              <w:top w:val="single" w:sz="4" w:space="0" w:color="auto"/>
              <w:left w:val="single" w:sz="4" w:space="0" w:color="auto"/>
              <w:bottom w:val="single" w:sz="4" w:space="0" w:color="auto"/>
              <w:right w:val="single" w:sz="4" w:space="0" w:color="auto"/>
            </w:tcBorders>
            <w:hideMark/>
          </w:tcPr>
          <w:p w14:paraId="661848D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4CAEB15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507" w:type="pct"/>
            <w:tcBorders>
              <w:top w:val="single" w:sz="4" w:space="0" w:color="auto"/>
              <w:left w:val="single" w:sz="4" w:space="0" w:color="auto"/>
              <w:bottom w:val="single" w:sz="4" w:space="0" w:color="auto"/>
              <w:right w:val="single" w:sz="4" w:space="0" w:color="auto"/>
            </w:tcBorders>
            <w:hideMark/>
          </w:tcPr>
          <w:p w14:paraId="64D6965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1752A73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297" w:type="pct"/>
            <w:tcBorders>
              <w:top w:val="single" w:sz="4" w:space="0" w:color="auto"/>
              <w:left w:val="single" w:sz="4" w:space="0" w:color="auto"/>
              <w:bottom w:val="single" w:sz="4" w:space="0" w:color="auto"/>
              <w:right w:val="single" w:sz="4" w:space="0" w:color="auto"/>
            </w:tcBorders>
            <w:hideMark/>
          </w:tcPr>
          <w:p w14:paraId="58E54BA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454" w:type="pct"/>
            <w:gridSpan w:val="2"/>
            <w:tcBorders>
              <w:top w:val="single" w:sz="4" w:space="0" w:color="auto"/>
              <w:left w:val="single" w:sz="4" w:space="0" w:color="auto"/>
              <w:bottom w:val="single" w:sz="4" w:space="0" w:color="auto"/>
              <w:right w:val="single" w:sz="4" w:space="0" w:color="auto"/>
            </w:tcBorders>
            <w:hideMark/>
          </w:tcPr>
          <w:p w14:paraId="6F955196"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126D300E"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01F9F762"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13</w:t>
            </w:r>
          </w:p>
        </w:tc>
        <w:tc>
          <w:tcPr>
            <w:tcW w:w="1086" w:type="pct"/>
            <w:tcBorders>
              <w:top w:val="single" w:sz="4" w:space="0" w:color="auto"/>
              <w:left w:val="single" w:sz="4" w:space="0" w:color="auto"/>
              <w:bottom w:val="single" w:sz="4" w:space="0" w:color="auto"/>
              <w:right w:val="single" w:sz="4" w:space="0" w:color="auto"/>
            </w:tcBorders>
            <w:hideMark/>
          </w:tcPr>
          <w:p w14:paraId="6D94154F"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Nias Barat</w:t>
            </w:r>
          </w:p>
        </w:tc>
        <w:tc>
          <w:tcPr>
            <w:tcW w:w="356" w:type="pct"/>
            <w:tcBorders>
              <w:top w:val="single" w:sz="4" w:space="0" w:color="auto"/>
              <w:left w:val="single" w:sz="4" w:space="0" w:color="auto"/>
              <w:bottom w:val="single" w:sz="4" w:space="0" w:color="auto"/>
              <w:right w:val="single" w:sz="4" w:space="0" w:color="auto"/>
            </w:tcBorders>
            <w:hideMark/>
          </w:tcPr>
          <w:p w14:paraId="6502661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1,98</w:t>
            </w:r>
          </w:p>
        </w:tc>
        <w:tc>
          <w:tcPr>
            <w:tcW w:w="480" w:type="pct"/>
            <w:tcBorders>
              <w:top w:val="single" w:sz="4" w:space="0" w:color="auto"/>
              <w:left w:val="single" w:sz="4" w:space="0" w:color="auto"/>
              <w:bottom w:val="single" w:sz="4" w:space="0" w:color="auto"/>
              <w:right w:val="single" w:sz="4" w:space="0" w:color="auto"/>
            </w:tcBorders>
            <w:hideMark/>
          </w:tcPr>
          <w:p w14:paraId="2812A06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78,74</w:t>
            </w:r>
          </w:p>
        </w:tc>
        <w:tc>
          <w:tcPr>
            <w:tcW w:w="405" w:type="pct"/>
            <w:tcBorders>
              <w:top w:val="single" w:sz="4" w:space="0" w:color="auto"/>
              <w:left w:val="single" w:sz="4" w:space="0" w:color="auto"/>
              <w:bottom w:val="single" w:sz="4" w:space="0" w:color="auto"/>
              <w:right w:val="single" w:sz="4" w:space="0" w:color="auto"/>
            </w:tcBorders>
            <w:hideMark/>
          </w:tcPr>
          <w:p w14:paraId="6D9F429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19,24</w:t>
            </w:r>
          </w:p>
        </w:tc>
        <w:tc>
          <w:tcPr>
            <w:tcW w:w="356" w:type="pct"/>
            <w:tcBorders>
              <w:top w:val="single" w:sz="4" w:space="0" w:color="auto"/>
              <w:left w:val="single" w:sz="4" w:space="0" w:color="auto"/>
              <w:bottom w:val="single" w:sz="4" w:space="0" w:color="auto"/>
              <w:right w:val="single" w:sz="4" w:space="0" w:color="auto"/>
            </w:tcBorders>
            <w:hideMark/>
          </w:tcPr>
          <w:p w14:paraId="11C9774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78F217C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507" w:type="pct"/>
            <w:tcBorders>
              <w:top w:val="single" w:sz="4" w:space="0" w:color="auto"/>
              <w:left w:val="single" w:sz="4" w:space="0" w:color="auto"/>
              <w:bottom w:val="single" w:sz="4" w:space="0" w:color="auto"/>
              <w:right w:val="single" w:sz="4" w:space="0" w:color="auto"/>
            </w:tcBorders>
            <w:hideMark/>
          </w:tcPr>
          <w:p w14:paraId="7A878C4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3D1D6F3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297" w:type="pct"/>
            <w:tcBorders>
              <w:top w:val="single" w:sz="4" w:space="0" w:color="auto"/>
              <w:left w:val="single" w:sz="4" w:space="0" w:color="auto"/>
              <w:bottom w:val="single" w:sz="4" w:space="0" w:color="auto"/>
              <w:right w:val="single" w:sz="4" w:space="0" w:color="auto"/>
            </w:tcBorders>
            <w:hideMark/>
          </w:tcPr>
          <w:p w14:paraId="2D40485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54" w:type="pct"/>
            <w:gridSpan w:val="2"/>
            <w:tcBorders>
              <w:top w:val="single" w:sz="4" w:space="0" w:color="auto"/>
              <w:left w:val="single" w:sz="4" w:space="0" w:color="auto"/>
              <w:bottom w:val="single" w:sz="4" w:space="0" w:color="auto"/>
              <w:right w:val="single" w:sz="4" w:space="0" w:color="auto"/>
            </w:tcBorders>
            <w:hideMark/>
          </w:tcPr>
          <w:p w14:paraId="16248774"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0ACCF4D8"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01D9446F"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14</w:t>
            </w:r>
          </w:p>
        </w:tc>
        <w:tc>
          <w:tcPr>
            <w:tcW w:w="1086" w:type="pct"/>
            <w:tcBorders>
              <w:top w:val="single" w:sz="4" w:space="0" w:color="auto"/>
              <w:left w:val="single" w:sz="4" w:space="0" w:color="auto"/>
              <w:bottom w:val="single" w:sz="4" w:space="0" w:color="auto"/>
              <w:right w:val="single" w:sz="4" w:space="0" w:color="auto"/>
            </w:tcBorders>
            <w:hideMark/>
          </w:tcPr>
          <w:p w14:paraId="07230469"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Nias Selatan</w:t>
            </w:r>
          </w:p>
        </w:tc>
        <w:tc>
          <w:tcPr>
            <w:tcW w:w="356" w:type="pct"/>
            <w:tcBorders>
              <w:top w:val="single" w:sz="4" w:space="0" w:color="auto"/>
              <w:left w:val="single" w:sz="4" w:space="0" w:color="auto"/>
              <w:bottom w:val="single" w:sz="4" w:space="0" w:color="auto"/>
              <w:right w:val="single" w:sz="4" w:space="0" w:color="auto"/>
            </w:tcBorders>
            <w:hideMark/>
          </w:tcPr>
          <w:p w14:paraId="656CD87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2,55</w:t>
            </w:r>
          </w:p>
        </w:tc>
        <w:tc>
          <w:tcPr>
            <w:tcW w:w="480" w:type="pct"/>
            <w:tcBorders>
              <w:top w:val="single" w:sz="4" w:space="0" w:color="auto"/>
              <w:left w:val="single" w:sz="4" w:space="0" w:color="auto"/>
              <w:bottom w:val="single" w:sz="4" w:space="0" w:color="auto"/>
              <w:right w:val="single" w:sz="4" w:space="0" w:color="auto"/>
            </w:tcBorders>
            <w:hideMark/>
          </w:tcPr>
          <w:p w14:paraId="1BB8E6B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77,27</w:t>
            </w:r>
          </w:p>
        </w:tc>
        <w:tc>
          <w:tcPr>
            <w:tcW w:w="405" w:type="pct"/>
            <w:tcBorders>
              <w:top w:val="single" w:sz="4" w:space="0" w:color="auto"/>
              <w:left w:val="single" w:sz="4" w:space="0" w:color="auto"/>
              <w:bottom w:val="single" w:sz="4" w:space="0" w:color="auto"/>
              <w:right w:val="single" w:sz="4" w:space="0" w:color="auto"/>
            </w:tcBorders>
            <w:hideMark/>
          </w:tcPr>
          <w:p w14:paraId="1F77224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20,06</w:t>
            </w:r>
          </w:p>
        </w:tc>
        <w:tc>
          <w:tcPr>
            <w:tcW w:w="356" w:type="pct"/>
            <w:tcBorders>
              <w:top w:val="single" w:sz="4" w:space="0" w:color="auto"/>
              <w:left w:val="single" w:sz="4" w:space="0" w:color="auto"/>
              <w:bottom w:val="single" w:sz="4" w:space="0" w:color="auto"/>
              <w:right w:val="single" w:sz="4" w:space="0" w:color="auto"/>
            </w:tcBorders>
            <w:hideMark/>
          </w:tcPr>
          <w:p w14:paraId="386B52B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0851FF0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507" w:type="pct"/>
            <w:tcBorders>
              <w:top w:val="single" w:sz="4" w:space="0" w:color="auto"/>
              <w:left w:val="single" w:sz="4" w:space="0" w:color="auto"/>
              <w:bottom w:val="single" w:sz="4" w:space="0" w:color="auto"/>
              <w:right w:val="single" w:sz="4" w:space="0" w:color="auto"/>
            </w:tcBorders>
            <w:hideMark/>
          </w:tcPr>
          <w:p w14:paraId="4CB20F6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6606BEE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0,03</w:t>
            </w:r>
          </w:p>
        </w:tc>
        <w:tc>
          <w:tcPr>
            <w:tcW w:w="297" w:type="pct"/>
            <w:tcBorders>
              <w:top w:val="single" w:sz="4" w:space="0" w:color="auto"/>
              <w:left w:val="single" w:sz="4" w:space="0" w:color="auto"/>
              <w:bottom w:val="single" w:sz="4" w:space="0" w:color="auto"/>
              <w:right w:val="single" w:sz="4" w:space="0" w:color="auto"/>
            </w:tcBorders>
            <w:hideMark/>
          </w:tcPr>
          <w:p w14:paraId="2BD6C33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0,07</w:t>
            </w:r>
          </w:p>
        </w:tc>
        <w:tc>
          <w:tcPr>
            <w:tcW w:w="454" w:type="pct"/>
            <w:gridSpan w:val="2"/>
            <w:tcBorders>
              <w:top w:val="single" w:sz="4" w:space="0" w:color="auto"/>
              <w:left w:val="single" w:sz="4" w:space="0" w:color="auto"/>
              <w:bottom w:val="single" w:sz="4" w:space="0" w:color="auto"/>
              <w:right w:val="single" w:sz="4" w:space="0" w:color="auto"/>
            </w:tcBorders>
            <w:hideMark/>
          </w:tcPr>
          <w:p w14:paraId="690BF543"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6EA53EE6"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73D9AC5A"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15</w:t>
            </w:r>
          </w:p>
        </w:tc>
        <w:tc>
          <w:tcPr>
            <w:tcW w:w="1086" w:type="pct"/>
            <w:tcBorders>
              <w:top w:val="single" w:sz="4" w:space="0" w:color="auto"/>
              <w:left w:val="single" w:sz="4" w:space="0" w:color="auto"/>
              <w:bottom w:val="single" w:sz="4" w:space="0" w:color="auto"/>
              <w:right w:val="single" w:sz="4" w:space="0" w:color="auto"/>
            </w:tcBorders>
            <w:hideMark/>
          </w:tcPr>
          <w:p w14:paraId="00B5E725"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Nias Utara</w:t>
            </w:r>
          </w:p>
        </w:tc>
        <w:tc>
          <w:tcPr>
            <w:tcW w:w="356" w:type="pct"/>
            <w:tcBorders>
              <w:top w:val="single" w:sz="4" w:space="0" w:color="auto"/>
              <w:left w:val="single" w:sz="4" w:space="0" w:color="auto"/>
              <w:bottom w:val="single" w:sz="4" w:space="0" w:color="auto"/>
              <w:right w:val="single" w:sz="4" w:space="0" w:color="auto"/>
            </w:tcBorders>
            <w:hideMark/>
          </w:tcPr>
          <w:p w14:paraId="5D71200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5,42</w:t>
            </w:r>
          </w:p>
        </w:tc>
        <w:tc>
          <w:tcPr>
            <w:tcW w:w="480" w:type="pct"/>
            <w:tcBorders>
              <w:top w:val="single" w:sz="4" w:space="0" w:color="auto"/>
              <w:left w:val="single" w:sz="4" w:space="0" w:color="auto"/>
              <w:bottom w:val="single" w:sz="4" w:space="0" w:color="auto"/>
              <w:right w:val="single" w:sz="4" w:space="0" w:color="auto"/>
            </w:tcBorders>
            <w:hideMark/>
          </w:tcPr>
          <w:p w14:paraId="57E67F1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78,22</w:t>
            </w:r>
          </w:p>
        </w:tc>
        <w:tc>
          <w:tcPr>
            <w:tcW w:w="405" w:type="pct"/>
            <w:tcBorders>
              <w:top w:val="single" w:sz="4" w:space="0" w:color="auto"/>
              <w:left w:val="single" w:sz="4" w:space="0" w:color="auto"/>
              <w:bottom w:val="single" w:sz="4" w:space="0" w:color="auto"/>
              <w:right w:val="single" w:sz="4" w:space="0" w:color="auto"/>
            </w:tcBorders>
            <w:hideMark/>
          </w:tcPr>
          <w:p w14:paraId="40A7674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16,25</w:t>
            </w:r>
          </w:p>
        </w:tc>
        <w:tc>
          <w:tcPr>
            <w:tcW w:w="356" w:type="pct"/>
            <w:tcBorders>
              <w:top w:val="single" w:sz="4" w:space="0" w:color="auto"/>
              <w:left w:val="single" w:sz="4" w:space="0" w:color="auto"/>
              <w:bottom w:val="single" w:sz="4" w:space="0" w:color="auto"/>
              <w:right w:val="single" w:sz="4" w:space="0" w:color="auto"/>
            </w:tcBorders>
            <w:hideMark/>
          </w:tcPr>
          <w:p w14:paraId="713216A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299B511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507" w:type="pct"/>
            <w:tcBorders>
              <w:top w:val="single" w:sz="4" w:space="0" w:color="auto"/>
              <w:left w:val="single" w:sz="4" w:space="0" w:color="auto"/>
              <w:bottom w:val="single" w:sz="4" w:space="0" w:color="auto"/>
              <w:right w:val="single" w:sz="4" w:space="0" w:color="auto"/>
            </w:tcBorders>
            <w:hideMark/>
          </w:tcPr>
          <w:p w14:paraId="4683C6F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4873B34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0,11</w:t>
            </w:r>
          </w:p>
        </w:tc>
        <w:tc>
          <w:tcPr>
            <w:tcW w:w="297" w:type="pct"/>
            <w:tcBorders>
              <w:top w:val="single" w:sz="4" w:space="0" w:color="auto"/>
              <w:left w:val="single" w:sz="4" w:space="0" w:color="auto"/>
              <w:bottom w:val="single" w:sz="4" w:space="0" w:color="auto"/>
              <w:right w:val="single" w:sz="4" w:space="0" w:color="auto"/>
            </w:tcBorders>
            <w:hideMark/>
          </w:tcPr>
          <w:p w14:paraId="19B0F58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54" w:type="pct"/>
            <w:gridSpan w:val="2"/>
            <w:tcBorders>
              <w:top w:val="single" w:sz="4" w:space="0" w:color="auto"/>
              <w:left w:val="single" w:sz="4" w:space="0" w:color="auto"/>
              <w:bottom w:val="single" w:sz="4" w:space="0" w:color="auto"/>
              <w:right w:val="single" w:sz="4" w:space="0" w:color="auto"/>
            </w:tcBorders>
            <w:hideMark/>
          </w:tcPr>
          <w:p w14:paraId="34C7C389"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6A0377A3"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546AFF7B"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16</w:t>
            </w:r>
          </w:p>
        </w:tc>
        <w:tc>
          <w:tcPr>
            <w:tcW w:w="1086" w:type="pct"/>
            <w:tcBorders>
              <w:top w:val="single" w:sz="4" w:space="0" w:color="auto"/>
              <w:left w:val="single" w:sz="4" w:space="0" w:color="auto"/>
              <w:bottom w:val="single" w:sz="4" w:space="0" w:color="auto"/>
              <w:right w:val="single" w:sz="4" w:space="0" w:color="auto"/>
            </w:tcBorders>
            <w:hideMark/>
          </w:tcPr>
          <w:p w14:paraId="27D7EA53"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Padang Lawas</w:t>
            </w:r>
          </w:p>
        </w:tc>
        <w:tc>
          <w:tcPr>
            <w:tcW w:w="356" w:type="pct"/>
            <w:tcBorders>
              <w:top w:val="single" w:sz="4" w:space="0" w:color="auto"/>
              <w:left w:val="single" w:sz="4" w:space="0" w:color="auto"/>
              <w:bottom w:val="single" w:sz="4" w:space="0" w:color="auto"/>
              <w:right w:val="single" w:sz="4" w:space="0" w:color="auto"/>
            </w:tcBorders>
            <w:hideMark/>
          </w:tcPr>
          <w:p w14:paraId="2145476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94,98</w:t>
            </w:r>
          </w:p>
        </w:tc>
        <w:tc>
          <w:tcPr>
            <w:tcW w:w="480" w:type="pct"/>
            <w:tcBorders>
              <w:top w:val="single" w:sz="4" w:space="0" w:color="auto"/>
              <w:left w:val="single" w:sz="4" w:space="0" w:color="auto"/>
              <w:bottom w:val="single" w:sz="4" w:space="0" w:color="auto"/>
              <w:right w:val="single" w:sz="4" w:space="0" w:color="auto"/>
            </w:tcBorders>
            <w:hideMark/>
          </w:tcPr>
          <w:p w14:paraId="79D1C8D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4,78</w:t>
            </w:r>
          </w:p>
        </w:tc>
        <w:tc>
          <w:tcPr>
            <w:tcW w:w="405" w:type="pct"/>
            <w:tcBorders>
              <w:top w:val="single" w:sz="4" w:space="0" w:color="auto"/>
              <w:left w:val="single" w:sz="4" w:space="0" w:color="auto"/>
              <w:bottom w:val="single" w:sz="4" w:space="0" w:color="auto"/>
              <w:right w:val="single" w:sz="4" w:space="0" w:color="auto"/>
            </w:tcBorders>
            <w:hideMark/>
          </w:tcPr>
          <w:p w14:paraId="001281F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0,17</w:t>
            </w:r>
          </w:p>
        </w:tc>
        <w:tc>
          <w:tcPr>
            <w:tcW w:w="356" w:type="pct"/>
            <w:tcBorders>
              <w:top w:val="single" w:sz="4" w:space="0" w:color="auto"/>
              <w:left w:val="single" w:sz="4" w:space="0" w:color="auto"/>
              <w:bottom w:val="single" w:sz="4" w:space="0" w:color="auto"/>
              <w:right w:val="single" w:sz="4" w:space="0" w:color="auto"/>
            </w:tcBorders>
            <w:hideMark/>
          </w:tcPr>
          <w:p w14:paraId="61110B3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65E7398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507" w:type="pct"/>
            <w:tcBorders>
              <w:top w:val="single" w:sz="4" w:space="0" w:color="auto"/>
              <w:left w:val="single" w:sz="4" w:space="0" w:color="auto"/>
              <w:bottom w:val="single" w:sz="4" w:space="0" w:color="auto"/>
              <w:right w:val="single" w:sz="4" w:space="0" w:color="auto"/>
            </w:tcBorders>
            <w:hideMark/>
          </w:tcPr>
          <w:p w14:paraId="7297F37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4A65331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297" w:type="pct"/>
            <w:tcBorders>
              <w:top w:val="single" w:sz="4" w:space="0" w:color="auto"/>
              <w:left w:val="single" w:sz="4" w:space="0" w:color="auto"/>
              <w:bottom w:val="single" w:sz="4" w:space="0" w:color="auto"/>
              <w:right w:val="single" w:sz="4" w:space="0" w:color="auto"/>
            </w:tcBorders>
            <w:hideMark/>
          </w:tcPr>
          <w:p w14:paraId="2765DF2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0,07</w:t>
            </w:r>
          </w:p>
        </w:tc>
        <w:tc>
          <w:tcPr>
            <w:tcW w:w="454" w:type="pct"/>
            <w:gridSpan w:val="2"/>
            <w:tcBorders>
              <w:top w:val="single" w:sz="4" w:space="0" w:color="auto"/>
              <w:left w:val="single" w:sz="4" w:space="0" w:color="auto"/>
              <w:bottom w:val="single" w:sz="4" w:space="0" w:color="auto"/>
              <w:right w:val="single" w:sz="4" w:space="0" w:color="auto"/>
            </w:tcBorders>
            <w:hideMark/>
          </w:tcPr>
          <w:p w14:paraId="0A2FE226"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61614892"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22118C05"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17</w:t>
            </w:r>
          </w:p>
        </w:tc>
        <w:tc>
          <w:tcPr>
            <w:tcW w:w="1086" w:type="pct"/>
            <w:tcBorders>
              <w:top w:val="single" w:sz="4" w:space="0" w:color="auto"/>
              <w:left w:val="single" w:sz="4" w:space="0" w:color="auto"/>
              <w:bottom w:val="single" w:sz="4" w:space="0" w:color="auto"/>
              <w:right w:val="single" w:sz="4" w:space="0" w:color="auto"/>
            </w:tcBorders>
            <w:hideMark/>
          </w:tcPr>
          <w:p w14:paraId="1635738F"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Padang Lawas Utara</w:t>
            </w:r>
          </w:p>
        </w:tc>
        <w:tc>
          <w:tcPr>
            <w:tcW w:w="356" w:type="pct"/>
            <w:tcBorders>
              <w:top w:val="single" w:sz="4" w:space="0" w:color="auto"/>
              <w:left w:val="single" w:sz="4" w:space="0" w:color="auto"/>
              <w:bottom w:val="single" w:sz="4" w:space="0" w:color="auto"/>
              <w:right w:val="single" w:sz="4" w:space="0" w:color="auto"/>
            </w:tcBorders>
            <w:hideMark/>
          </w:tcPr>
          <w:p w14:paraId="1B9F035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89,68</w:t>
            </w:r>
          </w:p>
        </w:tc>
        <w:tc>
          <w:tcPr>
            <w:tcW w:w="480" w:type="pct"/>
            <w:tcBorders>
              <w:top w:val="single" w:sz="4" w:space="0" w:color="auto"/>
              <w:left w:val="single" w:sz="4" w:space="0" w:color="auto"/>
              <w:bottom w:val="single" w:sz="4" w:space="0" w:color="auto"/>
              <w:right w:val="single" w:sz="4" w:space="0" w:color="auto"/>
            </w:tcBorders>
            <w:hideMark/>
          </w:tcPr>
          <w:p w14:paraId="3E4F60D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9,32</w:t>
            </w:r>
          </w:p>
        </w:tc>
        <w:tc>
          <w:tcPr>
            <w:tcW w:w="405" w:type="pct"/>
            <w:tcBorders>
              <w:top w:val="single" w:sz="4" w:space="0" w:color="auto"/>
              <w:left w:val="single" w:sz="4" w:space="0" w:color="auto"/>
              <w:bottom w:val="single" w:sz="4" w:space="0" w:color="auto"/>
              <w:right w:val="single" w:sz="4" w:space="0" w:color="auto"/>
            </w:tcBorders>
            <w:hideMark/>
          </w:tcPr>
          <w:p w14:paraId="0643023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0,37</w:t>
            </w:r>
          </w:p>
        </w:tc>
        <w:tc>
          <w:tcPr>
            <w:tcW w:w="356" w:type="pct"/>
            <w:tcBorders>
              <w:top w:val="single" w:sz="4" w:space="0" w:color="auto"/>
              <w:left w:val="single" w:sz="4" w:space="0" w:color="auto"/>
              <w:bottom w:val="single" w:sz="4" w:space="0" w:color="auto"/>
              <w:right w:val="single" w:sz="4" w:space="0" w:color="auto"/>
            </w:tcBorders>
            <w:hideMark/>
          </w:tcPr>
          <w:p w14:paraId="53B8668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6441F02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507" w:type="pct"/>
            <w:tcBorders>
              <w:top w:val="single" w:sz="4" w:space="0" w:color="auto"/>
              <w:left w:val="single" w:sz="4" w:space="0" w:color="auto"/>
              <w:bottom w:val="single" w:sz="4" w:space="0" w:color="auto"/>
              <w:right w:val="single" w:sz="4" w:space="0" w:color="auto"/>
            </w:tcBorders>
            <w:hideMark/>
          </w:tcPr>
          <w:p w14:paraId="50A7015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31EAC25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297" w:type="pct"/>
            <w:tcBorders>
              <w:top w:val="single" w:sz="4" w:space="0" w:color="auto"/>
              <w:left w:val="single" w:sz="4" w:space="0" w:color="auto"/>
              <w:bottom w:val="single" w:sz="4" w:space="0" w:color="auto"/>
              <w:right w:val="single" w:sz="4" w:space="0" w:color="auto"/>
            </w:tcBorders>
            <w:hideMark/>
          </w:tcPr>
          <w:p w14:paraId="162E60B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0,62</w:t>
            </w:r>
          </w:p>
        </w:tc>
        <w:tc>
          <w:tcPr>
            <w:tcW w:w="454" w:type="pct"/>
            <w:gridSpan w:val="2"/>
            <w:tcBorders>
              <w:top w:val="single" w:sz="4" w:space="0" w:color="auto"/>
              <w:left w:val="single" w:sz="4" w:space="0" w:color="auto"/>
              <w:bottom w:val="single" w:sz="4" w:space="0" w:color="auto"/>
              <w:right w:val="single" w:sz="4" w:space="0" w:color="auto"/>
            </w:tcBorders>
            <w:hideMark/>
          </w:tcPr>
          <w:p w14:paraId="0C422A66"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20EE9E1F"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6C29E7BF"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18</w:t>
            </w:r>
          </w:p>
        </w:tc>
        <w:tc>
          <w:tcPr>
            <w:tcW w:w="1086" w:type="pct"/>
            <w:tcBorders>
              <w:top w:val="single" w:sz="4" w:space="0" w:color="auto"/>
              <w:left w:val="single" w:sz="4" w:space="0" w:color="auto"/>
              <w:bottom w:val="single" w:sz="4" w:space="0" w:color="auto"/>
              <w:right w:val="single" w:sz="4" w:space="0" w:color="auto"/>
            </w:tcBorders>
            <w:hideMark/>
          </w:tcPr>
          <w:p w14:paraId="1EAC7B02"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Pakpak Bharat</w:t>
            </w:r>
          </w:p>
        </w:tc>
        <w:tc>
          <w:tcPr>
            <w:tcW w:w="356" w:type="pct"/>
            <w:tcBorders>
              <w:top w:val="single" w:sz="4" w:space="0" w:color="auto"/>
              <w:left w:val="single" w:sz="4" w:space="0" w:color="auto"/>
              <w:bottom w:val="single" w:sz="4" w:space="0" w:color="auto"/>
              <w:right w:val="single" w:sz="4" w:space="0" w:color="auto"/>
            </w:tcBorders>
            <w:hideMark/>
          </w:tcPr>
          <w:p w14:paraId="59F7AF8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39,90</w:t>
            </w:r>
          </w:p>
        </w:tc>
        <w:tc>
          <w:tcPr>
            <w:tcW w:w="480" w:type="pct"/>
            <w:tcBorders>
              <w:top w:val="single" w:sz="4" w:space="0" w:color="auto"/>
              <w:left w:val="single" w:sz="4" w:space="0" w:color="auto"/>
              <w:bottom w:val="single" w:sz="4" w:space="0" w:color="auto"/>
              <w:right w:val="single" w:sz="4" w:space="0" w:color="auto"/>
            </w:tcBorders>
            <w:hideMark/>
          </w:tcPr>
          <w:p w14:paraId="0E14AF0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56,94</w:t>
            </w:r>
          </w:p>
        </w:tc>
        <w:tc>
          <w:tcPr>
            <w:tcW w:w="405" w:type="pct"/>
            <w:tcBorders>
              <w:top w:val="single" w:sz="4" w:space="0" w:color="auto"/>
              <w:left w:val="single" w:sz="4" w:space="0" w:color="auto"/>
              <w:bottom w:val="single" w:sz="4" w:space="0" w:color="auto"/>
              <w:right w:val="single" w:sz="4" w:space="0" w:color="auto"/>
            </w:tcBorders>
            <w:hideMark/>
          </w:tcPr>
          <w:p w14:paraId="4A8C284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3,02</w:t>
            </w:r>
          </w:p>
        </w:tc>
        <w:tc>
          <w:tcPr>
            <w:tcW w:w="356" w:type="pct"/>
            <w:tcBorders>
              <w:top w:val="single" w:sz="4" w:space="0" w:color="auto"/>
              <w:left w:val="single" w:sz="4" w:space="0" w:color="auto"/>
              <w:bottom w:val="single" w:sz="4" w:space="0" w:color="auto"/>
              <w:right w:val="single" w:sz="4" w:space="0" w:color="auto"/>
            </w:tcBorders>
            <w:hideMark/>
          </w:tcPr>
          <w:p w14:paraId="7DF1886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360BA1A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507" w:type="pct"/>
            <w:tcBorders>
              <w:top w:val="single" w:sz="4" w:space="0" w:color="auto"/>
              <w:left w:val="single" w:sz="4" w:space="0" w:color="auto"/>
              <w:bottom w:val="single" w:sz="4" w:space="0" w:color="auto"/>
              <w:right w:val="single" w:sz="4" w:space="0" w:color="auto"/>
            </w:tcBorders>
            <w:hideMark/>
          </w:tcPr>
          <w:p w14:paraId="774463D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15B744D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297" w:type="pct"/>
            <w:tcBorders>
              <w:top w:val="single" w:sz="4" w:space="0" w:color="auto"/>
              <w:left w:val="single" w:sz="4" w:space="0" w:color="auto"/>
              <w:bottom w:val="single" w:sz="4" w:space="0" w:color="auto"/>
              <w:right w:val="single" w:sz="4" w:space="0" w:color="auto"/>
            </w:tcBorders>
            <w:hideMark/>
          </w:tcPr>
          <w:p w14:paraId="32D7B66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0,14</w:t>
            </w:r>
          </w:p>
        </w:tc>
        <w:tc>
          <w:tcPr>
            <w:tcW w:w="454" w:type="pct"/>
            <w:gridSpan w:val="2"/>
            <w:tcBorders>
              <w:top w:val="single" w:sz="4" w:space="0" w:color="auto"/>
              <w:left w:val="single" w:sz="4" w:space="0" w:color="auto"/>
              <w:bottom w:val="single" w:sz="4" w:space="0" w:color="auto"/>
              <w:right w:val="single" w:sz="4" w:space="0" w:color="auto"/>
            </w:tcBorders>
            <w:hideMark/>
          </w:tcPr>
          <w:p w14:paraId="187D7B44"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262EEE3C"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7D34CA7F"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19</w:t>
            </w:r>
          </w:p>
        </w:tc>
        <w:tc>
          <w:tcPr>
            <w:tcW w:w="1086" w:type="pct"/>
            <w:tcBorders>
              <w:top w:val="single" w:sz="4" w:space="0" w:color="auto"/>
              <w:left w:val="single" w:sz="4" w:space="0" w:color="auto"/>
              <w:bottom w:val="single" w:sz="4" w:space="0" w:color="auto"/>
              <w:right w:val="single" w:sz="4" w:space="0" w:color="auto"/>
            </w:tcBorders>
            <w:hideMark/>
          </w:tcPr>
          <w:p w14:paraId="6D497607"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Samosir</w:t>
            </w:r>
          </w:p>
        </w:tc>
        <w:tc>
          <w:tcPr>
            <w:tcW w:w="356" w:type="pct"/>
            <w:tcBorders>
              <w:top w:val="single" w:sz="4" w:space="0" w:color="auto"/>
              <w:left w:val="single" w:sz="4" w:space="0" w:color="auto"/>
              <w:bottom w:val="single" w:sz="4" w:space="0" w:color="auto"/>
              <w:right w:val="single" w:sz="4" w:space="0" w:color="auto"/>
            </w:tcBorders>
            <w:hideMark/>
          </w:tcPr>
          <w:p w14:paraId="3641C92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1,57</w:t>
            </w:r>
          </w:p>
        </w:tc>
        <w:tc>
          <w:tcPr>
            <w:tcW w:w="480" w:type="pct"/>
            <w:tcBorders>
              <w:top w:val="single" w:sz="4" w:space="0" w:color="auto"/>
              <w:left w:val="single" w:sz="4" w:space="0" w:color="auto"/>
              <w:bottom w:val="single" w:sz="4" w:space="0" w:color="auto"/>
              <w:right w:val="single" w:sz="4" w:space="0" w:color="auto"/>
            </w:tcBorders>
            <w:hideMark/>
          </w:tcPr>
          <w:p w14:paraId="14CFAD1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58,46</w:t>
            </w:r>
          </w:p>
        </w:tc>
        <w:tc>
          <w:tcPr>
            <w:tcW w:w="405" w:type="pct"/>
            <w:tcBorders>
              <w:top w:val="single" w:sz="4" w:space="0" w:color="auto"/>
              <w:left w:val="single" w:sz="4" w:space="0" w:color="auto"/>
              <w:bottom w:val="single" w:sz="4" w:space="0" w:color="auto"/>
              <w:right w:val="single" w:sz="4" w:space="0" w:color="auto"/>
            </w:tcBorders>
            <w:hideMark/>
          </w:tcPr>
          <w:p w14:paraId="7E2F70B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39,76</w:t>
            </w:r>
          </w:p>
        </w:tc>
        <w:tc>
          <w:tcPr>
            <w:tcW w:w="356" w:type="pct"/>
            <w:tcBorders>
              <w:top w:val="single" w:sz="4" w:space="0" w:color="auto"/>
              <w:left w:val="single" w:sz="4" w:space="0" w:color="auto"/>
              <w:bottom w:val="single" w:sz="4" w:space="0" w:color="auto"/>
              <w:right w:val="single" w:sz="4" w:space="0" w:color="auto"/>
            </w:tcBorders>
            <w:hideMark/>
          </w:tcPr>
          <w:p w14:paraId="7D03186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355" w:type="pct"/>
            <w:tcBorders>
              <w:top w:val="single" w:sz="4" w:space="0" w:color="auto"/>
              <w:left w:val="single" w:sz="4" w:space="0" w:color="auto"/>
              <w:bottom w:val="single" w:sz="4" w:space="0" w:color="auto"/>
              <w:right w:val="single" w:sz="4" w:space="0" w:color="auto"/>
            </w:tcBorders>
            <w:hideMark/>
          </w:tcPr>
          <w:p w14:paraId="7ACB389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507" w:type="pct"/>
            <w:tcBorders>
              <w:top w:val="single" w:sz="4" w:space="0" w:color="auto"/>
              <w:left w:val="single" w:sz="4" w:space="0" w:color="auto"/>
              <w:bottom w:val="single" w:sz="4" w:space="0" w:color="auto"/>
              <w:right w:val="single" w:sz="4" w:space="0" w:color="auto"/>
            </w:tcBorders>
            <w:hideMark/>
          </w:tcPr>
          <w:p w14:paraId="61472D0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02986C7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0,14</w:t>
            </w:r>
          </w:p>
        </w:tc>
        <w:tc>
          <w:tcPr>
            <w:tcW w:w="297" w:type="pct"/>
            <w:tcBorders>
              <w:top w:val="single" w:sz="4" w:space="0" w:color="auto"/>
              <w:left w:val="single" w:sz="4" w:space="0" w:color="auto"/>
              <w:bottom w:val="single" w:sz="4" w:space="0" w:color="auto"/>
              <w:right w:val="single" w:sz="4" w:space="0" w:color="auto"/>
            </w:tcBorders>
            <w:hideMark/>
          </w:tcPr>
          <w:p w14:paraId="2C851CA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0,05</w:t>
            </w:r>
          </w:p>
        </w:tc>
        <w:tc>
          <w:tcPr>
            <w:tcW w:w="454" w:type="pct"/>
            <w:gridSpan w:val="2"/>
            <w:tcBorders>
              <w:top w:val="single" w:sz="4" w:space="0" w:color="auto"/>
              <w:left w:val="single" w:sz="4" w:space="0" w:color="auto"/>
              <w:bottom w:val="single" w:sz="4" w:space="0" w:color="auto"/>
              <w:right w:val="single" w:sz="4" w:space="0" w:color="auto"/>
            </w:tcBorders>
            <w:hideMark/>
          </w:tcPr>
          <w:p w14:paraId="09A8A782"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07CF86C6"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71763CA0"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20</w:t>
            </w:r>
          </w:p>
        </w:tc>
        <w:tc>
          <w:tcPr>
            <w:tcW w:w="1086" w:type="pct"/>
            <w:tcBorders>
              <w:top w:val="single" w:sz="4" w:space="0" w:color="auto"/>
              <w:left w:val="single" w:sz="4" w:space="0" w:color="auto"/>
              <w:bottom w:val="single" w:sz="4" w:space="0" w:color="auto"/>
              <w:right w:val="single" w:sz="4" w:space="0" w:color="auto"/>
            </w:tcBorders>
            <w:hideMark/>
          </w:tcPr>
          <w:p w14:paraId="6000B53E"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Serdang Berdagai</w:t>
            </w:r>
          </w:p>
        </w:tc>
        <w:tc>
          <w:tcPr>
            <w:tcW w:w="356" w:type="pct"/>
            <w:tcBorders>
              <w:top w:val="single" w:sz="4" w:space="0" w:color="auto"/>
              <w:left w:val="single" w:sz="4" w:space="0" w:color="auto"/>
              <w:bottom w:val="single" w:sz="4" w:space="0" w:color="auto"/>
              <w:right w:val="single" w:sz="4" w:space="0" w:color="auto"/>
            </w:tcBorders>
            <w:hideMark/>
          </w:tcPr>
          <w:p w14:paraId="1635F3C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83,76</w:t>
            </w:r>
          </w:p>
        </w:tc>
        <w:tc>
          <w:tcPr>
            <w:tcW w:w="480" w:type="pct"/>
            <w:tcBorders>
              <w:top w:val="single" w:sz="4" w:space="0" w:color="auto"/>
              <w:left w:val="single" w:sz="4" w:space="0" w:color="auto"/>
              <w:bottom w:val="single" w:sz="4" w:space="0" w:color="auto"/>
              <w:right w:val="single" w:sz="4" w:space="0" w:color="auto"/>
            </w:tcBorders>
            <w:hideMark/>
          </w:tcPr>
          <w:p w14:paraId="2ED4D9A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13,38</w:t>
            </w:r>
          </w:p>
        </w:tc>
        <w:tc>
          <w:tcPr>
            <w:tcW w:w="405" w:type="pct"/>
            <w:tcBorders>
              <w:top w:val="single" w:sz="4" w:space="0" w:color="auto"/>
              <w:left w:val="single" w:sz="4" w:space="0" w:color="auto"/>
              <w:bottom w:val="single" w:sz="4" w:space="0" w:color="auto"/>
              <w:right w:val="single" w:sz="4" w:space="0" w:color="auto"/>
            </w:tcBorders>
            <w:hideMark/>
          </w:tcPr>
          <w:p w14:paraId="36ADB6E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1,40</w:t>
            </w:r>
          </w:p>
        </w:tc>
        <w:tc>
          <w:tcPr>
            <w:tcW w:w="356" w:type="pct"/>
            <w:tcBorders>
              <w:top w:val="single" w:sz="4" w:space="0" w:color="auto"/>
              <w:left w:val="single" w:sz="4" w:space="0" w:color="auto"/>
              <w:bottom w:val="single" w:sz="4" w:space="0" w:color="auto"/>
              <w:right w:val="single" w:sz="4" w:space="0" w:color="auto"/>
            </w:tcBorders>
            <w:hideMark/>
          </w:tcPr>
          <w:p w14:paraId="414E855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0,03</w:t>
            </w:r>
          </w:p>
        </w:tc>
        <w:tc>
          <w:tcPr>
            <w:tcW w:w="355" w:type="pct"/>
            <w:tcBorders>
              <w:top w:val="single" w:sz="4" w:space="0" w:color="auto"/>
              <w:left w:val="single" w:sz="4" w:space="0" w:color="auto"/>
              <w:bottom w:val="single" w:sz="4" w:space="0" w:color="auto"/>
              <w:right w:val="single" w:sz="4" w:space="0" w:color="auto"/>
            </w:tcBorders>
            <w:hideMark/>
          </w:tcPr>
          <w:p w14:paraId="7C5E817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1,22</w:t>
            </w:r>
          </w:p>
        </w:tc>
        <w:tc>
          <w:tcPr>
            <w:tcW w:w="507" w:type="pct"/>
            <w:tcBorders>
              <w:top w:val="single" w:sz="4" w:space="0" w:color="auto"/>
              <w:left w:val="single" w:sz="4" w:space="0" w:color="auto"/>
              <w:bottom w:val="single" w:sz="4" w:space="0" w:color="auto"/>
              <w:right w:val="single" w:sz="4" w:space="0" w:color="auto"/>
            </w:tcBorders>
            <w:hideMark/>
          </w:tcPr>
          <w:p w14:paraId="5099C62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424" w:type="pct"/>
            <w:tcBorders>
              <w:top w:val="single" w:sz="4" w:space="0" w:color="auto"/>
              <w:left w:val="single" w:sz="4" w:space="0" w:color="auto"/>
              <w:bottom w:val="single" w:sz="4" w:space="0" w:color="auto"/>
              <w:right w:val="single" w:sz="4" w:space="0" w:color="auto"/>
            </w:tcBorders>
            <w:hideMark/>
          </w:tcPr>
          <w:p w14:paraId="36531C2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297" w:type="pct"/>
            <w:tcBorders>
              <w:top w:val="single" w:sz="4" w:space="0" w:color="auto"/>
              <w:left w:val="single" w:sz="4" w:space="0" w:color="auto"/>
              <w:bottom w:val="single" w:sz="4" w:space="0" w:color="auto"/>
              <w:right w:val="single" w:sz="4" w:space="0" w:color="auto"/>
            </w:tcBorders>
            <w:hideMark/>
          </w:tcPr>
          <w:p w14:paraId="2D6B220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0,19</w:t>
            </w:r>
          </w:p>
        </w:tc>
        <w:tc>
          <w:tcPr>
            <w:tcW w:w="454" w:type="pct"/>
            <w:gridSpan w:val="2"/>
            <w:tcBorders>
              <w:top w:val="single" w:sz="4" w:space="0" w:color="auto"/>
              <w:left w:val="single" w:sz="4" w:space="0" w:color="auto"/>
              <w:bottom w:val="single" w:sz="4" w:space="0" w:color="auto"/>
              <w:right w:val="single" w:sz="4" w:space="0" w:color="auto"/>
            </w:tcBorders>
            <w:hideMark/>
          </w:tcPr>
          <w:p w14:paraId="0204A8E2"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482B7744"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3F7214E7"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21</w:t>
            </w:r>
          </w:p>
        </w:tc>
        <w:tc>
          <w:tcPr>
            <w:tcW w:w="1086" w:type="pct"/>
            <w:tcBorders>
              <w:top w:val="single" w:sz="4" w:space="0" w:color="auto"/>
              <w:left w:val="single" w:sz="4" w:space="0" w:color="auto"/>
              <w:bottom w:val="single" w:sz="4" w:space="0" w:color="auto"/>
              <w:right w:val="single" w:sz="4" w:space="0" w:color="auto"/>
            </w:tcBorders>
            <w:hideMark/>
          </w:tcPr>
          <w:p w14:paraId="1698AA84"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Simalungun</w:t>
            </w:r>
          </w:p>
        </w:tc>
        <w:tc>
          <w:tcPr>
            <w:tcW w:w="356" w:type="pct"/>
            <w:tcBorders>
              <w:top w:val="single" w:sz="4" w:space="0" w:color="auto"/>
              <w:left w:val="single" w:sz="4" w:space="0" w:color="auto"/>
              <w:bottom w:val="single" w:sz="4" w:space="0" w:color="auto"/>
              <w:right w:val="single" w:sz="4" w:space="0" w:color="auto"/>
            </w:tcBorders>
            <w:hideMark/>
          </w:tcPr>
          <w:p w14:paraId="79D254E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57,27</w:t>
            </w:r>
          </w:p>
        </w:tc>
        <w:tc>
          <w:tcPr>
            <w:tcW w:w="480" w:type="pct"/>
            <w:tcBorders>
              <w:top w:val="single" w:sz="4" w:space="0" w:color="auto"/>
              <w:left w:val="single" w:sz="4" w:space="0" w:color="auto"/>
              <w:bottom w:val="single" w:sz="4" w:space="0" w:color="auto"/>
              <w:right w:val="single" w:sz="4" w:space="0" w:color="auto"/>
            </w:tcBorders>
            <w:hideMark/>
          </w:tcPr>
          <w:p w14:paraId="150F2E2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36,97</w:t>
            </w:r>
          </w:p>
        </w:tc>
        <w:tc>
          <w:tcPr>
            <w:tcW w:w="405" w:type="pct"/>
            <w:tcBorders>
              <w:top w:val="single" w:sz="4" w:space="0" w:color="auto"/>
              <w:left w:val="single" w:sz="4" w:space="0" w:color="auto"/>
              <w:bottom w:val="single" w:sz="4" w:space="0" w:color="auto"/>
              <w:right w:val="single" w:sz="4" w:space="0" w:color="auto"/>
            </w:tcBorders>
            <w:hideMark/>
          </w:tcPr>
          <w:p w14:paraId="026A761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5,15</w:t>
            </w:r>
          </w:p>
        </w:tc>
        <w:tc>
          <w:tcPr>
            <w:tcW w:w="356" w:type="pct"/>
            <w:tcBorders>
              <w:top w:val="single" w:sz="4" w:space="0" w:color="auto"/>
              <w:left w:val="single" w:sz="4" w:space="0" w:color="auto"/>
              <w:bottom w:val="single" w:sz="4" w:space="0" w:color="auto"/>
              <w:right w:val="single" w:sz="4" w:space="0" w:color="auto"/>
            </w:tcBorders>
            <w:hideMark/>
          </w:tcPr>
          <w:p w14:paraId="49414E1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355" w:type="pct"/>
            <w:tcBorders>
              <w:top w:val="single" w:sz="4" w:space="0" w:color="auto"/>
              <w:left w:val="single" w:sz="4" w:space="0" w:color="auto"/>
              <w:bottom w:val="single" w:sz="4" w:space="0" w:color="auto"/>
              <w:right w:val="single" w:sz="4" w:space="0" w:color="auto"/>
            </w:tcBorders>
            <w:hideMark/>
          </w:tcPr>
          <w:p w14:paraId="695D73E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0,24</w:t>
            </w:r>
          </w:p>
        </w:tc>
        <w:tc>
          <w:tcPr>
            <w:tcW w:w="507" w:type="pct"/>
            <w:tcBorders>
              <w:top w:val="single" w:sz="4" w:space="0" w:color="auto"/>
              <w:left w:val="single" w:sz="4" w:space="0" w:color="auto"/>
              <w:bottom w:val="single" w:sz="4" w:space="0" w:color="auto"/>
              <w:right w:val="single" w:sz="4" w:space="0" w:color="auto"/>
            </w:tcBorders>
            <w:hideMark/>
          </w:tcPr>
          <w:p w14:paraId="4133D0C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7BDCA7F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0,06</w:t>
            </w:r>
          </w:p>
        </w:tc>
        <w:tc>
          <w:tcPr>
            <w:tcW w:w="297" w:type="pct"/>
            <w:tcBorders>
              <w:top w:val="single" w:sz="4" w:space="0" w:color="auto"/>
              <w:left w:val="single" w:sz="4" w:space="0" w:color="auto"/>
              <w:bottom w:val="single" w:sz="4" w:space="0" w:color="auto"/>
              <w:right w:val="single" w:sz="4" w:space="0" w:color="auto"/>
            </w:tcBorders>
            <w:hideMark/>
          </w:tcPr>
          <w:p w14:paraId="5B25D5B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0,29</w:t>
            </w:r>
          </w:p>
        </w:tc>
        <w:tc>
          <w:tcPr>
            <w:tcW w:w="454" w:type="pct"/>
            <w:gridSpan w:val="2"/>
            <w:tcBorders>
              <w:top w:val="single" w:sz="4" w:space="0" w:color="auto"/>
              <w:left w:val="single" w:sz="4" w:space="0" w:color="auto"/>
              <w:bottom w:val="single" w:sz="4" w:space="0" w:color="auto"/>
              <w:right w:val="single" w:sz="4" w:space="0" w:color="auto"/>
            </w:tcBorders>
            <w:hideMark/>
          </w:tcPr>
          <w:p w14:paraId="55841BCD"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0388C6CA"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468B45D7"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22</w:t>
            </w:r>
          </w:p>
        </w:tc>
        <w:tc>
          <w:tcPr>
            <w:tcW w:w="1086" w:type="pct"/>
            <w:tcBorders>
              <w:top w:val="single" w:sz="4" w:space="0" w:color="auto"/>
              <w:left w:val="single" w:sz="4" w:space="0" w:color="auto"/>
              <w:bottom w:val="single" w:sz="4" w:space="0" w:color="auto"/>
              <w:right w:val="single" w:sz="4" w:space="0" w:color="auto"/>
            </w:tcBorders>
            <w:hideMark/>
          </w:tcPr>
          <w:p w14:paraId="680336A6"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Tapanuli Selatan</w:t>
            </w:r>
          </w:p>
        </w:tc>
        <w:tc>
          <w:tcPr>
            <w:tcW w:w="356" w:type="pct"/>
            <w:tcBorders>
              <w:top w:val="single" w:sz="4" w:space="0" w:color="auto"/>
              <w:left w:val="single" w:sz="4" w:space="0" w:color="auto"/>
              <w:bottom w:val="single" w:sz="4" w:space="0" w:color="auto"/>
              <w:right w:val="single" w:sz="4" w:space="0" w:color="auto"/>
            </w:tcBorders>
            <w:hideMark/>
          </w:tcPr>
          <w:p w14:paraId="5E546D9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78,61</w:t>
            </w:r>
          </w:p>
        </w:tc>
        <w:tc>
          <w:tcPr>
            <w:tcW w:w="480" w:type="pct"/>
            <w:tcBorders>
              <w:top w:val="single" w:sz="4" w:space="0" w:color="auto"/>
              <w:left w:val="single" w:sz="4" w:space="0" w:color="auto"/>
              <w:bottom w:val="single" w:sz="4" w:space="0" w:color="auto"/>
              <w:right w:val="single" w:sz="4" w:space="0" w:color="auto"/>
            </w:tcBorders>
            <w:hideMark/>
          </w:tcPr>
          <w:p w14:paraId="67FC702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19,61</w:t>
            </w:r>
          </w:p>
        </w:tc>
        <w:tc>
          <w:tcPr>
            <w:tcW w:w="405" w:type="pct"/>
            <w:tcBorders>
              <w:top w:val="single" w:sz="4" w:space="0" w:color="auto"/>
              <w:left w:val="single" w:sz="4" w:space="0" w:color="auto"/>
              <w:bottom w:val="single" w:sz="4" w:space="0" w:color="auto"/>
              <w:right w:val="single" w:sz="4" w:space="0" w:color="auto"/>
            </w:tcBorders>
            <w:hideMark/>
          </w:tcPr>
          <w:p w14:paraId="5A665FA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0,96</w:t>
            </w:r>
          </w:p>
        </w:tc>
        <w:tc>
          <w:tcPr>
            <w:tcW w:w="356" w:type="pct"/>
            <w:tcBorders>
              <w:top w:val="single" w:sz="4" w:space="0" w:color="auto"/>
              <w:left w:val="single" w:sz="4" w:space="0" w:color="auto"/>
              <w:bottom w:val="single" w:sz="4" w:space="0" w:color="auto"/>
              <w:right w:val="single" w:sz="4" w:space="0" w:color="auto"/>
            </w:tcBorders>
            <w:hideMark/>
          </w:tcPr>
          <w:p w14:paraId="2470765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0977C37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507" w:type="pct"/>
            <w:tcBorders>
              <w:top w:val="single" w:sz="4" w:space="0" w:color="auto"/>
              <w:left w:val="single" w:sz="4" w:space="0" w:color="auto"/>
              <w:bottom w:val="single" w:sz="4" w:space="0" w:color="auto"/>
              <w:right w:val="single" w:sz="4" w:space="0" w:color="auto"/>
            </w:tcBorders>
            <w:hideMark/>
          </w:tcPr>
          <w:p w14:paraId="52917A8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3215600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297" w:type="pct"/>
            <w:tcBorders>
              <w:top w:val="single" w:sz="4" w:space="0" w:color="auto"/>
              <w:left w:val="single" w:sz="4" w:space="0" w:color="auto"/>
              <w:bottom w:val="single" w:sz="4" w:space="0" w:color="auto"/>
              <w:right w:val="single" w:sz="4" w:space="0" w:color="auto"/>
            </w:tcBorders>
            <w:hideMark/>
          </w:tcPr>
          <w:p w14:paraId="7912037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0,80</w:t>
            </w:r>
          </w:p>
        </w:tc>
        <w:tc>
          <w:tcPr>
            <w:tcW w:w="454" w:type="pct"/>
            <w:gridSpan w:val="2"/>
            <w:tcBorders>
              <w:top w:val="single" w:sz="4" w:space="0" w:color="auto"/>
              <w:left w:val="single" w:sz="4" w:space="0" w:color="auto"/>
              <w:bottom w:val="single" w:sz="4" w:space="0" w:color="auto"/>
              <w:right w:val="single" w:sz="4" w:space="0" w:color="auto"/>
            </w:tcBorders>
            <w:hideMark/>
          </w:tcPr>
          <w:p w14:paraId="431B25DF"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7BFC667E"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313EE0A4"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23</w:t>
            </w:r>
          </w:p>
        </w:tc>
        <w:tc>
          <w:tcPr>
            <w:tcW w:w="1086" w:type="pct"/>
            <w:tcBorders>
              <w:top w:val="single" w:sz="4" w:space="0" w:color="auto"/>
              <w:left w:val="single" w:sz="4" w:space="0" w:color="auto"/>
              <w:bottom w:val="single" w:sz="4" w:space="0" w:color="auto"/>
              <w:right w:val="single" w:sz="4" w:space="0" w:color="auto"/>
            </w:tcBorders>
            <w:hideMark/>
          </w:tcPr>
          <w:p w14:paraId="543CC254"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Tapanuli Tengah</w:t>
            </w:r>
          </w:p>
        </w:tc>
        <w:tc>
          <w:tcPr>
            <w:tcW w:w="356" w:type="pct"/>
            <w:tcBorders>
              <w:top w:val="single" w:sz="4" w:space="0" w:color="auto"/>
              <w:left w:val="single" w:sz="4" w:space="0" w:color="auto"/>
              <w:bottom w:val="single" w:sz="4" w:space="0" w:color="auto"/>
              <w:right w:val="single" w:sz="4" w:space="0" w:color="auto"/>
            </w:tcBorders>
            <w:hideMark/>
          </w:tcPr>
          <w:p w14:paraId="39F7E6A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42,71</w:t>
            </w:r>
          </w:p>
        </w:tc>
        <w:tc>
          <w:tcPr>
            <w:tcW w:w="480" w:type="pct"/>
            <w:tcBorders>
              <w:top w:val="single" w:sz="4" w:space="0" w:color="auto"/>
              <w:left w:val="single" w:sz="4" w:space="0" w:color="auto"/>
              <w:bottom w:val="single" w:sz="4" w:space="0" w:color="auto"/>
              <w:right w:val="single" w:sz="4" w:space="0" w:color="auto"/>
            </w:tcBorders>
            <w:hideMark/>
          </w:tcPr>
          <w:p w14:paraId="76599D1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45,31</w:t>
            </w:r>
          </w:p>
        </w:tc>
        <w:tc>
          <w:tcPr>
            <w:tcW w:w="405" w:type="pct"/>
            <w:tcBorders>
              <w:top w:val="single" w:sz="4" w:space="0" w:color="auto"/>
              <w:left w:val="single" w:sz="4" w:space="0" w:color="auto"/>
              <w:bottom w:val="single" w:sz="4" w:space="0" w:color="auto"/>
              <w:right w:val="single" w:sz="4" w:space="0" w:color="auto"/>
            </w:tcBorders>
            <w:hideMark/>
          </w:tcPr>
          <w:p w14:paraId="66EB78A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11,61</w:t>
            </w:r>
          </w:p>
        </w:tc>
        <w:tc>
          <w:tcPr>
            <w:tcW w:w="356" w:type="pct"/>
            <w:tcBorders>
              <w:top w:val="single" w:sz="4" w:space="0" w:color="auto"/>
              <w:left w:val="single" w:sz="4" w:space="0" w:color="auto"/>
              <w:bottom w:val="single" w:sz="4" w:space="0" w:color="auto"/>
              <w:right w:val="single" w:sz="4" w:space="0" w:color="auto"/>
            </w:tcBorders>
            <w:hideMark/>
          </w:tcPr>
          <w:p w14:paraId="72818D7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355" w:type="pct"/>
            <w:tcBorders>
              <w:top w:val="single" w:sz="4" w:space="0" w:color="auto"/>
              <w:left w:val="single" w:sz="4" w:space="0" w:color="auto"/>
              <w:bottom w:val="single" w:sz="4" w:space="0" w:color="auto"/>
              <w:right w:val="single" w:sz="4" w:space="0" w:color="auto"/>
            </w:tcBorders>
            <w:hideMark/>
          </w:tcPr>
          <w:p w14:paraId="6F1C06E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0,07</w:t>
            </w:r>
          </w:p>
        </w:tc>
        <w:tc>
          <w:tcPr>
            <w:tcW w:w="507" w:type="pct"/>
            <w:tcBorders>
              <w:top w:val="single" w:sz="4" w:space="0" w:color="auto"/>
              <w:left w:val="single" w:sz="4" w:space="0" w:color="auto"/>
              <w:bottom w:val="single" w:sz="4" w:space="0" w:color="auto"/>
              <w:right w:val="single" w:sz="4" w:space="0" w:color="auto"/>
            </w:tcBorders>
            <w:hideMark/>
          </w:tcPr>
          <w:p w14:paraId="2141F0F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79C6D36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0,11</w:t>
            </w:r>
          </w:p>
        </w:tc>
        <w:tc>
          <w:tcPr>
            <w:tcW w:w="297" w:type="pct"/>
            <w:tcBorders>
              <w:top w:val="single" w:sz="4" w:space="0" w:color="auto"/>
              <w:left w:val="single" w:sz="4" w:space="0" w:color="auto"/>
              <w:bottom w:val="single" w:sz="4" w:space="0" w:color="auto"/>
              <w:right w:val="single" w:sz="4" w:space="0" w:color="auto"/>
            </w:tcBorders>
            <w:hideMark/>
          </w:tcPr>
          <w:p w14:paraId="5BA8164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0,18</w:t>
            </w:r>
          </w:p>
        </w:tc>
        <w:tc>
          <w:tcPr>
            <w:tcW w:w="454" w:type="pct"/>
            <w:gridSpan w:val="2"/>
            <w:tcBorders>
              <w:top w:val="single" w:sz="4" w:space="0" w:color="auto"/>
              <w:left w:val="single" w:sz="4" w:space="0" w:color="auto"/>
              <w:bottom w:val="single" w:sz="4" w:space="0" w:color="auto"/>
              <w:right w:val="single" w:sz="4" w:space="0" w:color="auto"/>
            </w:tcBorders>
            <w:hideMark/>
          </w:tcPr>
          <w:p w14:paraId="5A6BFE02"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6731F582"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1CF4F2D3"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24</w:t>
            </w:r>
          </w:p>
        </w:tc>
        <w:tc>
          <w:tcPr>
            <w:tcW w:w="1086" w:type="pct"/>
            <w:tcBorders>
              <w:top w:val="single" w:sz="4" w:space="0" w:color="auto"/>
              <w:left w:val="single" w:sz="4" w:space="0" w:color="auto"/>
              <w:bottom w:val="single" w:sz="4" w:space="0" w:color="auto"/>
              <w:right w:val="single" w:sz="4" w:space="0" w:color="auto"/>
            </w:tcBorders>
            <w:hideMark/>
          </w:tcPr>
          <w:p w14:paraId="7C1456A6"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Tapanuli Utara</w:t>
            </w:r>
          </w:p>
        </w:tc>
        <w:tc>
          <w:tcPr>
            <w:tcW w:w="356" w:type="pct"/>
            <w:tcBorders>
              <w:top w:val="single" w:sz="4" w:space="0" w:color="auto"/>
              <w:left w:val="single" w:sz="4" w:space="0" w:color="auto"/>
              <w:bottom w:val="single" w:sz="4" w:space="0" w:color="auto"/>
              <w:right w:val="single" w:sz="4" w:space="0" w:color="auto"/>
            </w:tcBorders>
            <w:hideMark/>
          </w:tcPr>
          <w:p w14:paraId="334D21E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4,76</w:t>
            </w:r>
          </w:p>
        </w:tc>
        <w:tc>
          <w:tcPr>
            <w:tcW w:w="480" w:type="pct"/>
            <w:tcBorders>
              <w:top w:val="single" w:sz="4" w:space="0" w:color="auto"/>
              <w:left w:val="single" w:sz="4" w:space="0" w:color="auto"/>
              <w:bottom w:val="single" w:sz="4" w:space="0" w:color="auto"/>
              <w:right w:val="single" w:sz="4" w:space="0" w:color="auto"/>
            </w:tcBorders>
            <w:hideMark/>
          </w:tcPr>
          <w:p w14:paraId="31198D1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90,24</w:t>
            </w:r>
          </w:p>
        </w:tc>
        <w:tc>
          <w:tcPr>
            <w:tcW w:w="405" w:type="pct"/>
            <w:tcBorders>
              <w:top w:val="single" w:sz="4" w:space="0" w:color="auto"/>
              <w:left w:val="single" w:sz="4" w:space="0" w:color="auto"/>
              <w:bottom w:val="single" w:sz="4" w:space="0" w:color="auto"/>
              <w:right w:val="single" w:sz="4" w:space="0" w:color="auto"/>
            </w:tcBorders>
            <w:hideMark/>
          </w:tcPr>
          <w:p w14:paraId="3C46180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4,59</w:t>
            </w:r>
          </w:p>
        </w:tc>
        <w:tc>
          <w:tcPr>
            <w:tcW w:w="356" w:type="pct"/>
            <w:tcBorders>
              <w:top w:val="single" w:sz="4" w:space="0" w:color="auto"/>
              <w:left w:val="single" w:sz="4" w:space="0" w:color="auto"/>
              <w:bottom w:val="single" w:sz="4" w:space="0" w:color="auto"/>
              <w:right w:val="single" w:sz="4" w:space="0" w:color="auto"/>
            </w:tcBorders>
            <w:hideMark/>
          </w:tcPr>
          <w:p w14:paraId="68147D4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7516606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0,05</w:t>
            </w:r>
          </w:p>
        </w:tc>
        <w:tc>
          <w:tcPr>
            <w:tcW w:w="507" w:type="pct"/>
            <w:tcBorders>
              <w:top w:val="single" w:sz="4" w:space="0" w:color="auto"/>
              <w:left w:val="single" w:sz="4" w:space="0" w:color="auto"/>
              <w:bottom w:val="single" w:sz="4" w:space="0" w:color="auto"/>
              <w:right w:val="single" w:sz="4" w:space="0" w:color="auto"/>
            </w:tcBorders>
            <w:hideMark/>
          </w:tcPr>
          <w:p w14:paraId="767E6E2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6B5469F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297" w:type="pct"/>
            <w:tcBorders>
              <w:top w:val="single" w:sz="4" w:space="0" w:color="auto"/>
              <w:left w:val="single" w:sz="4" w:space="0" w:color="auto"/>
              <w:bottom w:val="single" w:sz="4" w:space="0" w:color="auto"/>
              <w:right w:val="single" w:sz="4" w:space="0" w:color="auto"/>
            </w:tcBorders>
            <w:hideMark/>
          </w:tcPr>
          <w:p w14:paraId="2072118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0,35</w:t>
            </w:r>
          </w:p>
        </w:tc>
        <w:tc>
          <w:tcPr>
            <w:tcW w:w="454" w:type="pct"/>
            <w:gridSpan w:val="2"/>
            <w:tcBorders>
              <w:top w:val="single" w:sz="4" w:space="0" w:color="auto"/>
              <w:left w:val="single" w:sz="4" w:space="0" w:color="auto"/>
              <w:bottom w:val="single" w:sz="4" w:space="0" w:color="auto"/>
              <w:right w:val="single" w:sz="4" w:space="0" w:color="auto"/>
            </w:tcBorders>
            <w:hideMark/>
          </w:tcPr>
          <w:p w14:paraId="531852EB"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32C2659C"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02A46AE6"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25</w:t>
            </w:r>
          </w:p>
        </w:tc>
        <w:tc>
          <w:tcPr>
            <w:tcW w:w="1086" w:type="pct"/>
            <w:tcBorders>
              <w:top w:val="single" w:sz="4" w:space="0" w:color="auto"/>
              <w:left w:val="single" w:sz="4" w:space="0" w:color="auto"/>
              <w:bottom w:val="single" w:sz="4" w:space="0" w:color="auto"/>
              <w:right w:val="single" w:sz="4" w:space="0" w:color="auto"/>
            </w:tcBorders>
            <w:hideMark/>
          </w:tcPr>
          <w:p w14:paraId="78A5B7E4"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Toba Samosir</w:t>
            </w:r>
          </w:p>
        </w:tc>
        <w:tc>
          <w:tcPr>
            <w:tcW w:w="356" w:type="pct"/>
            <w:tcBorders>
              <w:top w:val="single" w:sz="4" w:space="0" w:color="auto"/>
              <w:left w:val="single" w:sz="4" w:space="0" w:color="auto"/>
              <w:bottom w:val="single" w:sz="4" w:space="0" w:color="auto"/>
              <w:right w:val="single" w:sz="4" w:space="0" w:color="auto"/>
            </w:tcBorders>
            <w:hideMark/>
          </w:tcPr>
          <w:p w14:paraId="088CAAD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6,20</w:t>
            </w:r>
          </w:p>
        </w:tc>
        <w:tc>
          <w:tcPr>
            <w:tcW w:w="480" w:type="pct"/>
            <w:tcBorders>
              <w:top w:val="single" w:sz="4" w:space="0" w:color="auto"/>
              <w:left w:val="single" w:sz="4" w:space="0" w:color="auto"/>
              <w:bottom w:val="single" w:sz="4" w:space="0" w:color="auto"/>
              <w:right w:val="single" w:sz="4" w:space="0" w:color="auto"/>
            </w:tcBorders>
            <w:hideMark/>
          </w:tcPr>
          <w:p w14:paraId="1782614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85,42</w:t>
            </w:r>
          </w:p>
        </w:tc>
        <w:tc>
          <w:tcPr>
            <w:tcW w:w="405" w:type="pct"/>
            <w:tcBorders>
              <w:top w:val="single" w:sz="4" w:space="0" w:color="auto"/>
              <w:left w:val="single" w:sz="4" w:space="0" w:color="auto"/>
              <w:bottom w:val="single" w:sz="4" w:space="0" w:color="auto"/>
              <w:right w:val="single" w:sz="4" w:space="0" w:color="auto"/>
            </w:tcBorders>
            <w:hideMark/>
          </w:tcPr>
          <w:p w14:paraId="7FDBC27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6,60</w:t>
            </w:r>
          </w:p>
        </w:tc>
        <w:tc>
          <w:tcPr>
            <w:tcW w:w="356" w:type="pct"/>
            <w:tcBorders>
              <w:top w:val="single" w:sz="4" w:space="0" w:color="auto"/>
              <w:left w:val="single" w:sz="4" w:space="0" w:color="auto"/>
              <w:bottom w:val="single" w:sz="4" w:space="0" w:color="auto"/>
              <w:right w:val="single" w:sz="4" w:space="0" w:color="auto"/>
            </w:tcBorders>
            <w:hideMark/>
          </w:tcPr>
          <w:p w14:paraId="2CBFC32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355" w:type="pct"/>
            <w:tcBorders>
              <w:top w:val="single" w:sz="4" w:space="0" w:color="auto"/>
              <w:left w:val="single" w:sz="4" w:space="0" w:color="auto"/>
              <w:bottom w:val="single" w:sz="4" w:space="0" w:color="auto"/>
              <w:right w:val="single" w:sz="4" w:space="0" w:color="auto"/>
            </w:tcBorders>
            <w:hideMark/>
          </w:tcPr>
          <w:p w14:paraId="53AF192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0,04</w:t>
            </w:r>
          </w:p>
        </w:tc>
        <w:tc>
          <w:tcPr>
            <w:tcW w:w="507" w:type="pct"/>
            <w:tcBorders>
              <w:top w:val="single" w:sz="4" w:space="0" w:color="auto"/>
              <w:left w:val="single" w:sz="4" w:space="0" w:color="auto"/>
              <w:bottom w:val="single" w:sz="4" w:space="0" w:color="auto"/>
              <w:right w:val="single" w:sz="4" w:space="0" w:color="auto"/>
            </w:tcBorders>
            <w:hideMark/>
          </w:tcPr>
          <w:p w14:paraId="7F656A9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70B66F1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1,05</w:t>
            </w:r>
          </w:p>
        </w:tc>
        <w:tc>
          <w:tcPr>
            <w:tcW w:w="297" w:type="pct"/>
            <w:tcBorders>
              <w:top w:val="single" w:sz="4" w:space="0" w:color="auto"/>
              <w:left w:val="single" w:sz="4" w:space="0" w:color="auto"/>
              <w:bottom w:val="single" w:sz="4" w:space="0" w:color="auto"/>
              <w:right w:val="single" w:sz="4" w:space="0" w:color="auto"/>
            </w:tcBorders>
            <w:hideMark/>
          </w:tcPr>
          <w:p w14:paraId="21D03ED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0,66</w:t>
            </w:r>
          </w:p>
        </w:tc>
        <w:tc>
          <w:tcPr>
            <w:tcW w:w="454" w:type="pct"/>
            <w:gridSpan w:val="2"/>
            <w:tcBorders>
              <w:top w:val="single" w:sz="4" w:space="0" w:color="auto"/>
              <w:left w:val="single" w:sz="4" w:space="0" w:color="auto"/>
              <w:bottom w:val="single" w:sz="4" w:space="0" w:color="auto"/>
              <w:right w:val="single" w:sz="4" w:space="0" w:color="auto"/>
            </w:tcBorders>
            <w:hideMark/>
          </w:tcPr>
          <w:p w14:paraId="4D077939"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5D0E7B5C"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66C0ECB5"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26</w:t>
            </w:r>
          </w:p>
        </w:tc>
        <w:tc>
          <w:tcPr>
            <w:tcW w:w="1086" w:type="pct"/>
            <w:tcBorders>
              <w:top w:val="single" w:sz="4" w:space="0" w:color="auto"/>
              <w:left w:val="single" w:sz="4" w:space="0" w:color="auto"/>
              <w:bottom w:val="single" w:sz="4" w:space="0" w:color="auto"/>
              <w:right w:val="single" w:sz="4" w:space="0" w:color="auto"/>
            </w:tcBorders>
            <w:hideMark/>
          </w:tcPr>
          <w:p w14:paraId="1245D032"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Kota Binjai</w:t>
            </w:r>
          </w:p>
        </w:tc>
        <w:tc>
          <w:tcPr>
            <w:tcW w:w="356" w:type="pct"/>
            <w:tcBorders>
              <w:top w:val="single" w:sz="4" w:space="0" w:color="auto"/>
              <w:left w:val="single" w:sz="4" w:space="0" w:color="auto"/>
              <w:bottom w:val="single" w:sz="4" w:space="0" w:color="auto"/>
              <w:right w:val="single" w:sz="4" w:space="0" w:color="auto"/>
            </w:tcBorders>
            <w:hideMark/>
          </w:tcPr>
          <w:p w14:paraId="1B50CBF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85,08</w:t>
            </w:r>
          </w:p>
        </w:tc>
        <w:tc>
          <w:tcPr>
            <w:tcW w:w="480" w:type="pct"/>
            <w:tcBorders>
              <w:top w:val="single" w:sz="4" w:space="0" w:color="auto"/>
              <w:left w:val="single" w:sz="4" w:space="0" w:color="auto"/>
              <w:bottom w:val="single" w:sz="4" w:space="0" w:color="auto"/>
              <w:right w:val="single" w:sz="4" w:space="0" w:color="auto"/>
            </w:tcBorders>
            <w:hideMark/>
          </w:tcPr>
          <w:p w14:paraId="05AE306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7,88</w:t>
            </w:r>
          </w:p>
        </w:tc>
        <w:tc>
          <w:tcPr>
            <w:tcW w:w="405" w:type="pct"/>
            <w:tcBorders>
              <w:top w:val="single" w:sz="4" w:space="0" w:color="auto"/>
              <w:left w:val="single" w:sz="4" w:space="0" w:color="auto"/>
              <w:bottom w:val="single" w:sz="4" w:space="0" w:color="auto"/>
              <w:right w:val="single" w:sz="4" w:space="0" w:color="auto"/>
            </w:tcBorders>
            <w:hideMark/>
          </w:tcPr>
          <w:p w14:paraId="0683BF8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0,81</w:t>
            </w:r>
          </w:p>
        </w:tc>
        <w:tc>
          <w:tcPr>
            <w:tcW w:w="356" w:type="pct"/>
            <w:tcBorders>
              <w:top w:val="single" w:sz="4" w:space="0" w:color="auto"/>
              <w:left w:val="single" w:sz="4" w:space="0" w:color="auto"/>
              <w:bottom w:val="single" w:sz="4" w:space="0" w:color="auto"/>
              <w:right w:val="single" w:sz="4" w:space="0" w:color="auto"/>
            </w:tcBorders>
            <w:hideMark/>
          </w:tcPr>
          <w:p w14:paraId="07585FC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0,26</w:t>
            </w:r>
          </w:p>
        </w:tc>
        <w:tc>
          <w:tcPr>
            <w:tcW w:w="355" w:type="pct"/>
            <w:tcBorders>
              <w:top w:val="single" w:sz="4" w:space="0" w:color="auto"/>
              <w:left w:val="single" w:sz="4" w:space="0" w:color="auto"/>
              <w:bottom w:val="single" w:sz="4" w:space="0" w:color="auto"/>
              <w:right w:val="single" w:sz="4" w:space="0" w:color="auto"/>
            </w:tcBorders>
            <w:hideMark/>
          </w:tcPr>
          <w:p w14:paraId="645F7A8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5,44</w:t>
            </w:r>
          </w:p>
        </w:tc>
        <w:tc>
          <w:tcPr>
            <w:tcW w:w="507" w:type="pct"/>
            <w:tcBorders>
              <w:top w:val="single" w:sz="4" w:space="0" w:color="auto"/>
              <w:left w:val="single" w:sz="4" w:space="0" w:color="auto"/>
              <w:bottom w:val="single" w:sz="4" w:space="0" w:color="auto"/>
              <w:right w:val="single" w:sz="4" w:space="0" w:color="auto"/>
            </w:tcBorders>
            <w:hideMark/>
          </w:tcPr>
          <w:p w14:paraId="3DEBBAE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0,07</w:t>
            </w:r>
          </w:p>
        </w:tc>
        <w:tc>
          <w:tcPr>
            <w:tcW w:w="424" w:type="pct"/>
            <w:tcBorders>
              <w:top w:val="single" w:sz="4" w:space="0" w:color="auto"/>
              <w:left w:val="single" w:sz="4" w:space="0" w:color="auto"/>
              <w:bottom w:val="single" w:sz="4" w:space="0" w:color="auto"/>
              <w:right w:val="single" w:sz="4" w:space="0" w:color="auto"/>
            </w:tcBorders>
            <w:hideMark/>
          </w:tcPr>
          <w:p w14:paraId="176EC69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297" w:type="pct"/>
            <w:tcBorders>
              <w:top w:val="single" w:sz="4" w:space="0" w:color="auto"/>
              <w:left w:val="single" w:sz="4" w:space="0" w:color="auto"/>
              <w:bottom w:val="single" w:sz="4" w:space="0" w:color="auto"/>
              <w:right w:val="single" w:sz="4" w:space="0" w:color="auto"/>
            </w:tcBorders>
            <w:hideMark/>
          </w:tcPr>
          <w:p w14:paraId="0FC4E34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0,45</w:t>
            </w:r>
          </w:p>
        </w:tc>
        <w:tc>
          <w:tcPr>
            <w:tcW w:w="454" w:type="pct"/>
            <w:gridSpan w:val="2"/>
            <w:tcBorders>
              <w:top w:val="single" w:sz="4" w:space="0" w:color="auto"/>
              <w:left w:val="single" w:sz="4" w:space="0" w:color="auto"/>
              <w:bottom w:val="single" w:sz="4" w:space="0" w:color="auto"/>
              <w:right w:val="single" w:sz="4" w:space="0" w:color="auto"/>
            </w:tcBorders>
            <w:hideMark/>
          </w:tcPr>
          <w:p w14:paraId="0F4ECCAB"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336FF354"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0F9F5DF4"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27</w:t>
            </w:r>
          </w:p>
        </w:tc>
        <w:tc>
          <w:tcPr>
            <w:tcW w:w="1086" w:type="pct"/>
            <w:tcBorders>
              <w:top w:val="single" w:sz="4" w:space="0" w:color="auto"/>
              <w:left w:val="single" w:sz="4" w:space="0" w:color="auto"/>
              <w:bottom w:val="single" w:sz="4" w:space="0" w:color="auto"/>
              <w:right w:val="single" w:sz="4" w:space="0" w:color="auto"/>
            </w:tcBorders>
            <w:hideMark/>
          </w:tcPr>
          <w:p w14:paraId="6FE411D6"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Kota Gunung Sitoli</w:t>
            </w:r>
          </w:p>
        </w:tc>
        <w:tc>
          <w:tcPr>
            <w:tcW w:w="356" w:type="pct"/>
            <w:tcBorders>
              <w:top w:val="single" w:sz="4" w:space="0" w:color="auto"/>
              <w:left w:val="single" w:sz="4" w:space="0" w:color="auto"/>
              <w:bottom w:val="single" w:sz="4" w:space="0" w:color="auto"/>
              <w:right w:val="single" w:sz="4" w:space="0" w:color="auto"/>
            </w:tcBorders>
            <w:hideMark/>
          </w:tcPr>
          <w:p w14:paraId="1B8D216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13,59</w:t>
            </w:r>
          </w:p>
        </w:tc>
        <w:tc>
          <w:tcPr>
            <w:tcW w:w="480" w:type="pct"/>
            <w:tcBorders>
              <w:top w:val="single" w:sz="4" w:space="0" w:color="auto"/>
              <w:left w:val="single" w:sz="4" w:space="0" w:color="auto"/>
              <w:bottom w:val="single" w:sz="4" w:space="0" w:color="auto"/>
              <w:right w:val="single" w:sz="4" w:space="0" w:color="auto"/>
            </w:tcBorders>
            <w:hideMark/>
          </w:tcPr>
          <w:p w14:paraId="10480E9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78,83</w:t>
            </w:r>
          </w:p>
        </w:tc>
        <w:tc>
          <w:tcPr>
            <w:tcW w:w="405" w:type="pct"/>
            <w:tcBorders>
              <w:top w:val="single" w:sz="4" w:space="0" w:color="auto"/>
              <w:left w:val="single" w:sz="4" w:space="0" w:color="auto"/>
              <w:bottom w:val="single" w:sz="4" w:space="0" w:color="auto"/>
              <w:right w:val="single" w:sz="4" w:space="0" w:color="auto"/>
            </w:tcBorders>
            <w:hideMark/>
          </w:tcPr>
          <w:p w14:paraId="376589D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7,22</w:t>
            </w:r>
          </w:p>
        </w:tc>
        <w:tc>
          <w:tcPr>
            <w:tcW w:w="356" w:type="pct"/>
            <w:tcBorders>
              <w:top w:val="single" w:sz="4" w:space="0" w:color="auto"/>
              <w:left w:val="single" w:sz="4" w:space="0" w:color="auto"/>
              <w:bottom w:val="single" w:sz="4" w:space="0" w:color="auto"/>
              <w:right w:val="single" w:sz="4" w:space="0" w:color="auto"/>
            </w:tcBorders>
            <w:hideMark/>
          </w:tcPr>
          <w:p w14:paraId="4D65805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49F8E91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0,19</w:t>
            </w:r>
          </w:p>
        </w:tc>
        <w:tc>
          <w:tcPr>
            <w:tcW w:w="507" w:type="pct"/>
            <w:tcBorders>
              <w:top w:val="single" w:sz="4" w:space="0" w:color="auto"/>
              <w:left w:val="single" w:sz="4" w:space="0" w:color="auto"/>
              <w:bottom w:val="single" w:sz="4" w:space="0" w:color="auto"/>
              <w:right w:val="single" w:sz="4" w:space="0" w:color="auto"/>
            </w:tcBorders>
            <w:hideMark/>
          </w:tcPr>
          <w:p w14:paraId="6D12D14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05F353E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0,03</w:t>
            </w:r>
          </w:p>
        </w:tc>
        <w:tc>
          <w:tcPr>
            <w:tcW w:w="297" w:type="pct"/>
            <w:tcBorders>
              <w:top w:val="single" w:sz="4" w:space="0" w:color="auto"/>
              <w:left w:val="single" w:sz="4" w:space="0" w:color="auto"/>
              <w:bottom w:val="single" w:sz="4" w:space="0" w:color="auto"/>
              <w:right w:val="single" w:sz="4" w:space="0" w:color="auto"/>
            </w:tcBorders>
            <w:hideMark/>
          </w:tcPr>
          <w:p w14:paraId="62E7A1B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0,14</w:t>
            </w:r>
          </w:p>
        </w:tc>
        <w:tc>
          <w:tcPr>
            <w:tcW w:w="454" w:type="pct"/>
            <w:gridSpan w:val="2"/>
            <w:tcBorders>
              <w:top w:val="single" w:sz="4" w:space="0" w:color="auto"/>
              <w:left w:val="single" w:sz="4" w:space="0" w:color="auto"/>
              <w:bottom w:val="single" w:sz="4" w:space="0" w:color="auto"/>
              <w:right w:val="single" w:sz="4" w:space="0" w:color="auto"/>
            </w:tcBorders>
            <w:hideMark/>
          </w:tcPr>
          <w:p w14:paraId="6B338B32"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1DDD5109"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68D6A239"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28</w:t>
            </w:r>
          </w:p>
        </w:tc>
        <w:tc>
          <w:tcPr>
            <w:tcW w:w="1086" w:type="pct"/>
            <w:tcBorders>
              <w:top w:val="single" w:sz="4" w:space="0" w:color="auto"/>
              <w:left w:val="single" w:sz="4" w:space="0" w:color="auto"/>
              <w:bottom w:val="single" w:sz="4" w:space="0" w:color="auto"/>
              <w:right w:val="single" w:sz="4" w:space="0" w:color="auto"/>
            </w:tcBorders>
            <w:hideMark/>
          </w:tcPr>
          <w:p w14:paraId="0D1A5434"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Kota Medan</w:t>
            </w:r>
          </w:p>
        </w:tc>
        <w:tc>
          <w:tcPr>
            <w:tcW w:w="356" w:type="pct"/>
            <w:tcBorders>
              <w:top w:val="single" w:sz="4" w:space="0" w:color="auto"/>
              <w:left w:val="single" w:sz="4" w:space="0" w:color="auto"/>
              <w:bottom w:val="single" w:sz="4" w:space="0" w:color="auto"/>
              <w:right w:val="single" w:sz="4" w:space="0" w:color="auto"/>
            </w:tcBorders>
            <w:hideMark/>
          </w:tcPr>
          <w:p w14:paraId="461D0D2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67,80</w:t>
            </w:r>
          </w:p>
        </w:tc>
        <w:tc>
          <w:tcPr>
            <w:tcW w:w="480" w:type="pct"/>
            <w:tcBorders>
              <w:top w:val="single" w:sz="4" w:space="0" w:color="auto"/>
              <w:left w:val="single" w:sz="4" w:space="0" w:color="auto"/>
              <w:bottom w:val="single" w:sz="4" w:space="0" w:color="auto"/>
              <w:right w:val="single" w:sz="4" w:space="0" w:color="auto"/>
            </w:tcBorders>
            <w:hideMark/>
          </w:tcPr>
          <w:p w14:paraId="638E8F3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20,27</w:t>
            </w:r>
          </w:p>
        </w:tc>
        <w:tc>
          <w:tcPr>
            <w:tcW w:w="405" w:type="pct"/>
            <w:tcBorders>
              <w:top w:val="single" w:sz="4" w:space="0" w:color="auto"/>
              <w:left w:val="single" w:sz="4" w:space="0" w:color="auto"/>
              <w:bottom w:val="single" w:sz="4" w:space="0" w:color="auto"/>
              <w:right w:val="single" w:sz="4" w:space="0" w:color="auto"/>
            </w:tcBorders>
            <w:hideMark/>
          </w:tcPr>
          <w:p w14:paraId="6F185EE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1,79</w:t>
            </w:r>
          </w:p>
        </w:tc>
        <w:tc>
          <w:tcPr>
            <w:tcW w:w="356" w:type="pct"/>
            <w:tcBorders>
              <w:top w:val="single" w:sz="4" w:space="0" w:color="auto"/>
              <w:left w:val="single" w:sz="4" w:space="0" w:color="auto"/>
              <w:bottom w:val="single" w:sz="4" w:space="0" w:color="auto"/>
              <w:right w:val="single" w:sz="4" w:space="0" w:color="auto"/>
            </w:tcBorders>
            <w:hideMark/>
          </w:tcPr>
          <w:p w14:paraId="14FED4A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0,44</w:t>
            </w:r>
          </w:p>
        </w:tc>
        <w:tc>
          <w:tcPr>
            <w:tcW w:w="355" w:type="pct"/>
            <w:tcBorders>
              <w:top w:val="single" w:sz="4" w:space="0" w:color="auto"/>
              <w:left w:val="single" w:sz="4" w:space="0" w:color="auto"/>
              <w:bottom w:val="single" w:sz="4" w:space="0" w:color="auto"/>
              <w:right w:val="single" w:sz="4" w:space="0" w:color="auto"/>
            </w:tcBorders>
            <w:hideMark/>
          </w:tcPr>
          <w:p w14:paraId="0F30349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8,81</w:t>
            </w:r>
          </w:p>
        </w:tc>
        <w:tc>
          <w:tcPr>
            <w:tcW w:w="507" w:type="pct"/>
            <w:tcBorders>
              <w:top w:val="single" w:sz="4" w:space="0" w:color="auto"/>
              <w:left w:val="single" w:sz="4" w:space="0" w:color="auto"/>
              <w:bottom w:val="single" w:sz="4" w:space="0" w:color="auto"/>
              <w:right w:val="single" w:sz="4" w:space="0" w:color="auto"/>
            </w:tcBorders>
            <w:hideMark/>
          </w:tcPr>
          <w:p w14:paraId="475DD08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424" w:type="pct"/>
            <w:tcBorders>
              <w:top w:val="single" w:sz="4" w:space="0" w:color="auto"/>
              <w:left w:val="single" w:sz="4" w:space="0" w:color="auto"/>
              <w:bottom w:val="single" w:sz="4" w:space="0" w:color="auto"/>
              <w:right w:val="single" w:sz="4" w:space="0" w:color="auto"/>
            </w:tcBorders>
            <w:hideMark/>
          </w:tcPr>
          <w:p w14:paraId="7516B9A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297" w:type="pct"/>
            <w:tcBorders>
              <w:top w:val="single" w:sz="4" w:space="0" w:color="auto"/>
              <w:left w:val="single" w:sz="4" w:space="0" w:color="auto"/>
              <w:bottom w:val="single" w:sz="4" w:space="0" w:color="auto"/>
              <w:right w:val="single" w:sz="4" w:space="0" w:color="auto"/>
            </w:tcBorders>
            <w:hideMark/>
          </w:tcPr>
          <w:p w14:paraId="03DDA60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0,85</w:t>
            </w:r>
          </w:p>
        </w:tc>
        <w:tc>
          <w:tcPr>
            <w:tcW w:w="454" w:type="pct"/>
            <w:gridSpan w:val="2"/>
            <w:tcBorders>
              <w:top w:val="single" w:sz="4" w:space="0" w:color="auto"/>
              <w:left w:val="single" w:sz="4" w:space="0" w:color="auto"/>
              <w:bottom w:val="single" w:sz="4" w:space="0" w:color="auto"/>
              <w:right w:val="single" w:sz="4" w:space="0" w:color="auto"/>
            </w:tcBorders>
            <w:hideMark/>
          </w:tcPr>
          <w:p w14:paraId="6937D46D"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02AE8BBD"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4E7A8E46"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29</w:t>
            </w:r>
          </w:p>
        </w:tc>
        <w:tc>
          <w:tcPr>
            <w:tcW w:w="1086" w:type="pct"/>
            <w:tcBorders>
              <w:top w:val="single" w:sz="4" w:space="0" w:color="auto"/>
              <w:left w:val="single" w:sz="4" w:space="0" w:color="auto"/>
              <w:bottom w:val="single" w:sz="4" w:space="0" w:color="auto"/>
              <w:right w:val="single" w:sz="4" w:space="0" w:color="auto"/>
            </w:tcBorders>
            <w:hideMark/>
          </w:tcPr>
          <w:p w14:paraId="4EB1029F"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Kota Padang Sidempuan</w:t>
            </w:r>
          </w:p>
        </w:tc>
        <w:tc>
          <w:tcPr>
            <w:tcW w:w="356" w:type="pct"/>
            <w:tcBorders>
              <w:top w:val="single" w:sz="4" w:space="0" w:color="auto"/>
              <w:left w:val="single" w:sz="4" w:space="0" w:color="auto"/>
              <w:bottom w:val="single" w:sz="4" w:space="0" w:color="auto"/>
              <w:right w:val="single" w:sz="4" w:space="0" w:color="auto"/>
            </w:tcBorders>
            <w:hideMark/>
          </w:tcPr>
          <w:p w14:paraId="77BE7CE1"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89,95</w:t>
            </w:r>
          </w:p>
        </w:tc>
        <w:tc>
          <w:tcPr>
            <w:tcW w:w="480" w:type="pct"/>
            <w:tcBorders>
              <w:top w:val="single" w:sz="4" w:space="0" w:color="auto"/>
              <w:left w:val="single" w:sz="4" w:space="0" w:color="auto"/>
              <w:bottom w:val="single" w:sz="4" w:space="0" w:color="auto"/>
              <w:right w:val="single" w:sz="4" w:space="0" w:color="auto"/>
            </w:tcBorders>
            <w:hideMark/>
          </w:tcPr>
          <w:p w14:paraId="61C9ABE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8,94</w:t>
            </w:r>
          </w:p>
        </w:tc>
        <w:tc>
          <w:tcPr>
            <w:tcW w:w="405" w:type="pct"/>
            <w:tcBorders>
              <w:top w:val="single" w:sz="4" w:space="0" w:color="auto"/>
              <w:left w:val="single" w:sz="4" w:space="0" w:color="auto"/>
              <w:bottom w:val="single" w:sz="4" w:space="0" w:color="auto"/>
              <w:right w:val="single" w:sz="4" w:space="0" w:color="auto"/>
            </w:tcBorders>
            <w:hideMark/>
          </w:tcPr>
          <w:p w14:paraId="10D40FE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0,46</w:t>
            </w:r>
          </w:p>
        </w:tc>
        <w:tc>
          <w:tcPr>
            <w:tcW w:w="356" w:type="pct"/>
            <w:tcBorders>
              <w:top w:val="single" w:sz="4" w:space="0" w:color="auto"/>
              <w:left w:val="single" w:sz="4" w:space="0" w:color="auto"/>
              <w:bottom w:val="single" w:sz="4" w:space="0" w:color="auto"/>
              <w:right w:val="single" w:sz="4" w:space="0" w:color="auto"/>
            </w:tcBorders>
            <w:hideMark/>
          </w:tcPr>
          <w:p w14:paraId="32724AF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65B19A0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0,35</w:t>
            </w:r>
          </w:p>
        </w:tc>
        <w:tc>
          <w:tcPr>
            <w:tcW w:w="507" w:type="pct"/>
            <w:tcBorders>
              <w:top w:val="single" w:sz="4" w:space="0" w:color="auto"/>
              <w:left w:val="single" w:sz="4" w:space="0" w:color="auto"/>
              <w:bottom w:val="single" w:sz="4" w:space="0" w:color="auto"/>
              <w:right w:val="single" w:sz="4" w:space="0" w:color="auto"/>
            </w:tcBorders>
            <w:hideMark/>
          </w:tcPr>
          <w:p w14:paraId="696DD06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424" w:type="pct"/>
            <w:tcBorders>
              <w:top w:val="single" w:sz="4" w:space="0" w:color="auto"/>
              <w:left w:val="single" w:sz="4" w:space="0" w:color="auto"/>
              <w:bottom w:val="single" w:sz="4" w:space="0" w:color="auto"/>
              <w:right w:val="single" w:sz="4" w:space="0" w:color="auto"/>
            </w:tcBorders>
            <w:hideMark/>
          </w:tcPr>
          <w:p w14:paraId="34E120E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297" w:type="pct"/>
            <w:tcBorders>
              <w:top w:val="single" w:sz="4" w:space="0" w:color="auto"/>
              <w:left w:val="single" w:sz="4" w:space="0" w:color="auto"/>
              <w:bottom w:val="single" w:sz="4" w:space="0" w:color="auto"/>
              <w:right w:val="single" w:sz="4" w:space="0" w:color="auto"/>
            </w:tcBorders>
            <w:hideMark/>
          </w:tcPr>
          <w:p w14:paraId="3BB78F0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0,29</w:t>
            </w:r>
          </w:p>
        </w:tc>
        <w:tc>
          <w:tcPr>
            <w:tcW w:w="454" w:type="pct"/>
            <w:gridSpan w:val="2"/>
            <w:tcBorders>
              <w:top w:val="single" w:sz="4" w:space="0" w:color="auto"/>
              <w:left w:val="single" w:sz="4" w:space="0" w:color="auto"/>
              <w:bottom w:val="single" w:sz="4" w:space="0" w:color="auto"/>
              <w:right w:val="single" w:sz="4" w:space="0" w:color="auto"/>
            </w:tcBorders>
            <w:hideMark/>
          </w:tcPr>
          <w:p w14:paraId="0BF64B2C"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23E02888"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7D338056"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30</w:t>
            </w:r>
          </w:p>
        </w:tc>
        <w:tc>
          <w:tcPr>
            <w:tcW w:w="1086" w:type="pct"/>
            <w:tcBorders>
              <w:top w:val="single" w:sz="4" w:space="0" w:color="auto"/>
              <w:left w:val="single" w:sz="4" w:space="0" w:color="auto"/>
              <w:bottom w:val="single" w:sz="4" w:space="0" w:color="auto"/>
              <w:right w:val="single" w:sz="4" w:space="0" w:color="auto"/>
            </w:tcBorders>
            <w:hideMark/>
          </w:tcPr>
          <w:p w14:paraId="3BCF69AB"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Kota Pematang Siantar</w:t>
            </w:r>
          </w:p>
        </w:tc>
        <w:tc>
          <w:tcPr>
            <w:tcW w:w="356" w:type="pct"/>
            <w:tcBorders>
              <w:top w:val="single" w:sz="4" w:space="0" w:color="auto"/>
              <w:left w:val="single" w:sz="4" w:space="0" w:color="auto"/>
              <w:bottom w:val="single" w:sz="4" w:space="0" w:color="auto"/>
              <w:right w:val="single" w:sz="4" w:space="0" w:color="auto"/>
            </w:tcBorders>
            <w:hideMark/>
          </w:tcPr>
          <w:p w14:paraId="1F158A6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43,90</w:t>
            </w:r>
          </w:p>
        </w:tc>
        <w:tc>
          <w:tcPr>
            <w:tcW w:w="480" w:type="pct"/>
            <w:tcBorders>
              <w:top w:val="single" w:sz="4" w:space="0" w:color="auto"/>
              <w:left w:val="single" w:sz="4" w:space="0" w:color="auto"/>
              <w:bottom w:val="single" w:sz="4" w:space="0" w:color="auto"/>
              <w:right w:val="single" w:sz="4" w:space="0" w:color="auto"/>
            </w:tcBorders>
            <w:hideMark/>
          </w:tcPr>
          <w:p w14:paraId="186C787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46,54</w:t>
            </w:r>
          </w:p>
        </w:tc>
        <w:tc>
          <w:tcPr>
            <w:tcW w:w="405" w:type="pct"/>
            <w:tcBorders>
              <w:top w:val="single" w:sz="4" w:space="0" w:color="auto"/>
              <w:left w:val="single" w:sz="4" w:space="0" w:color="auto"/>
              <w:bottom w:val="single" w:sz="4" w:space="0" w:color="auto"/>
              <w:right w:val="single" w:sz="4" w:space="0" w:color="auto"/>
            </w:tcBorders>
            <w:hideMark/>
          </w:tcPr>
          <w:p w14:paraId="1456A3F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4,71</w:t>
            </w:r>
          </w:p>
        </w:tc>
        <w:tc>
          <w:tcPr>
            <w:tcW w:w="356" w:type="pct"/>
            <w:tcBorders>
              <w:top w:val="single" w:sz="4" w:space="0" w:color="auto"/>
              <w:left w:val="single" w:sz="4" w:space="0" w:color="auto"/>
              <w:bottom w:val="single" w:sz="4" w:space="0" w:color="auto"/>
              <w:right w:val="single" w:sz="4" w:space="0" w:color="auto"/>
            </w:tcBorders>
            <w:hideMark/>
          </w:tcPr>
          <w:p w14:paraId="5ADDAED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0,11</w:t>
            </w:r>
          </w:p>
        </w:tc>
        <w:tc>
          <w:tcPr>
            <w:tcW w:w="355" w:type="pct"/>
            <w:tcBorders>
              <w:top w:val="single" w:sz="4" w:space="0" w:color="auto"/>
              <w:left w:val="single" w:sz="4" w:space="0" w:color="auto"/>
              <w:bottom w:val="single" w:sz="4" w:space="0" w:color="auto"/>
              <w:right w:val="single" w:sz="4" w:space="0" w:color="auto"/>
            </w:tcBorders>
            <w:hideMark/>
          </w:tcPr>
          <w:p w14:paraId="05898C6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4,36</w:t>
            </w:r>
          </w:p>
        </w:tc>
        <w:tc>
          <w:tcPr>
            <w:tcW w:w="507" w:type="pct"/>
            <w:tcBorders>
              <w:top w:val="single" w:sz="4" w:space="0" w:color="auto"/>
              <w:left w:val="single" w:sz="4" w:space="0" w:color="auto"/>
              <w:bottom w:val="single" w:sz="4" w:space="0" w:color="auto"/>
              <w:right w:val="single" w:sz="4" w:space="0" w:color="auto"/>
            </w:tcBorders>
            <w:hideMark/>
          </w:tcPr>
          <w:p w14:paraId="08DD2A6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424" w:type="pct"/>
            <w:tcBorders>
              <w:top w:val="single" w:sz="4" w:space="0" w:color="auto"/>
              <w:left w:val="single" w:sz="4" w:space="0" w:color="auto"/>
              <w:bottom w:val="single" w:sz="4" w:space="0" w:color="auto"/>
              <w:right w:val="single" w:sz="4" w:space="0" w:color="auto"/>
            </w:tcBorders>
            <w:hideMark/>
          </w:tcPr>
          <w:p w14:paraId="27AFC3F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0,07</w:t>
            </w:r>
          </w:p>
        </w:tc>
        <w:tc>
          <w:tcPr>
            <w:tcW w:w="297" w:type="pct"/>
            <w:tcBorders>
              <w:top w:val="single" w:sz="4" w:space="0" w:color="auto"/>
              <w:left w:val="single" w:sz="4" w:space="0" w:color="auto"/>
              <w:bottom w:val="single" w:sz="4" w:space="0" w:color="auto"/>
              <w:right w:val="single" w:sz="4" w:space="0" w:color="auto"/>
            </w:tcBorders>
            <w:hideMark/>
          </w:tcPr>
          <w:p w14:paraId="1CFD0CA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0,29</w:t>
            </w:r>
          </w:p>
        </w:tc>
        <w:tc>
          <w:tcPr>
            <w:tcW w:w="454" w:type="pct"/>
            <w:gridSpan w:val="2"/>
            <w:tcBorders>
              <w:top w:val="single" w:sz="4" w:space="0" w:color="auto"/>
              <w:left w:val="single" w:sz="4" w:space="0" w:color="auto"/>
              <w:bottom w:val="single" w:sz="4" w:space="0" w:color="auto"/>
              <w:right w:val="single" w:sz="4" w:space="0" w:color="auto"/>
            </w:tcBorders>
            <w:hideMark/>
          </w:tcPr>
          <w:p w14:paraId="32DB5888"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353C93D6"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697FBC0D"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31</w:t>
            </w:r>
          </w:p>
        </w:tc>
        <w:tc>
          <w:tcPr>
            <w:tcW w:w="1086" w:type="pct"/>
            <w:tcBorders>
              <w:top w:val="single" w:sz="4" w:space="0" w:color="auto"/>
              <w:left w:val="single" w:sz="4" w:space="0" w:color="auto"/>
              <w:bottom w:val="single" w:sz="4" w:space="0" w:color="auto"/>
              <w:right w:val="single" w:sz="4" w:space="0" w:color="auto"/>
            </w:tcBorders>
            <w:hideMark/>
          </w:tcPr>
          <w:p w14:paraId="645E25F9"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Kota Sibolga</w:t>
            </w:r>
          </w:p>
        </w:tc>
        <w:tc>
          <w:tcPr>
            <w:tcW w:w="356" w:type="pct"/>
            <w:tcBorders>
              <w:top w:val="single" w:sz="4" w:space="0" w:color="auto"/>
              <w:left w:val="single" w:sz="4" w:space="0" w:color="auto"/>
              <w:bottom w:val="single" w:sz="4" w:space="0" w:color="auto"/>
              <w:right w:val="single" w:sz="4" w:space="0" w:color="auto"/>
            </w:tcBorders>
            <w:hideMark/>
          </w:tcPr>
          <w:p w14:paraId="0AE3A6D7"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57,24</w:t>
            </w:r>
          </w:p>
        </w:tc>
        <w:tc>
          <w:tcPr>
            <w:tcW w:w="480" w:type="pct"/>
            <w:tcBorders>
              <w:top w:val="single" w:sz="4" w:space="0" w:color="auto"/>
              <w:left w:val="single" w:sz="4" w:space="0" w:color="auto"/>
              <w:bottom w:val="single" w:sz="4" w:space="0" w:color="auto"/>
              <w:right w:val="single" w:sz="4" w:space="0" w:color="auto"/>
            </w:tcBorders>
            <w:hideMark/>
          </w:tcPr>
          <w:p w14:paraId="5A84305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35,19</w:t>
            </w:r>
          </w:p>
        </w:tc>
        <w:tc>
          <w:tcPr>
            <w:tcW w:w="405" w:type="pct"/>
            <w:tcBorders>
              <w:top w:val="single" w:sz="4" w:space="0" w:color="auto"/>
              <w:left w:val="single" w:sz="4" w:space="0" w:color="auto"/>
              <w:bottom w:val="single" w:sz="4" w:space="0" w:color="auto"/>
              <w:right w:val="single" w:sz="4" w:space="0" w:color="auto"/>
            </w:tcBorders>
            <w:hideMark/>
          </w:tcPr>
          <w:p w14:paraId="1C404AB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4,43</w:t>
            </w:r>
          </w:p>
        </w:tc>
        <w:tc>
          <w:tcPr>
            <w:tcW w:w="356" w:type="pct"/>
            <w:tcBorders>
              <w:top w:val="single" w:sz="4" w:space="0" w:color="auto"/>
              <w:left w:val="single" w:sz="4" w:space="0" w:color="auto"/>
              <w:bottom w:val="single" w:sz="4" w:space="0" w:color="auto"/>
              <w:right w:val="single" w:sz="4" w:space="0" w:color="auto"/>
            </w:tcBorders>
            <w:hideMark/>
          </w:tcPr>
          <w:p w14:paraId="697EE34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355" w:type="pct"/>
            <w:tcBorders>
              <w:top w:val="single" w:sz="4" w:space="0" w:color="auto"/>
              <w:left w:val="single" w:sz="4" w:space="0" w:color="auto"/>
              <w:bottom w:val="single" w:sz="4" w:space="0" w:color="auto"/>
              <w:right w:val="single" w:sz="4" w:space="0" w:color="auto"/>
            </w:tcBorders>
            <w:hideMark/>
          </w:tcPr>
          <w:p w14:paraId="43E33A9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2,97</w:t>
            </w:r>
          </w:p>
        </w:tc>
        <w:tc>
          <w:tcPr>
            <w:tcW w:w="507" w:type="pct"/>
            <w:tcBorders>
              <w:top w:val="single" w:sz="4" w:space="0" w:color="auto"/>
              <w:left w:val="single" w:sz="4" w:space="0" w:color="auto"/>
              <w:bottom w:val="single" w:sz="4" w:space="0" w:color="auto"/>
              <w:right w:val="single" w:sz="4" w:space="0" w:color="auto"/>
            </w:tcBorders>
            <w:hideMark/>
          </w:tcPr>
          <w:p w14:paraId="7F4AC9F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424" w:type="pct"/>
            <w:tcBorders>
              <w:top w:val="single" w:sz="4" w:space="0" w:color="auto"/>
              <w:left w:val="single" w:sz="4" w:space="0" w:color="auto"/>
              <w:bottom w:val="single" w:sz="4" w:space="0" w:color="auto"/>
              <w:right w:val="single" w:sz="4" w:space="0" w:color="auto"/>
            </w:tcBorders>
            <w:hideMark/>
          </w:tcPr>
          <w:p w14:paraId="73328A7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297" w:type="pct"/>
            <w:tcBorders>
              <w:top w:val="single" w:sz="4" w:space="0" w:color="auto"/>
              <w:left w:val="single" w:sz="4" w:space="0" w:color="auto"/>
              <w:bottom w:val="single" w:sz="4" w:space="0" w:color="auto"/>
              <w:right w:val="single" w:sz="4" w:space="0" w:color="auto"/>
            </w:tcBorders>
            <w:hideMark/>
          </w:tcPr>
          <w:p w14:paraId="74F664D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0,14</w:t>
            </w:r>
          </w:p>
        </w:tc>
        <w:tc>
          <w:tcPr>
            <w:tcW w:w="454" w:type="pct"/>
            <w:gridSpan w:val="2"/>
            <w:tcBorders>
              <w:top w:val="single" w:sz="4" w:space="0" w:color="auto"/>
              <w:left w:val="single" w:sz="4" w:space="0" w:color="auto"/>
              <w:bottom w:val="single" w:sz="4" w:space="0" w:color="auto"/>
              <w:right w:val="single" w:sz="4" w:space="0" w:color="auto"/>
            </w:tcBorders>
            <w:hideMark/>
          </w:tcPr>
          <w:p w14:paraId="2B88AC09"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5650371C"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700045EA"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32</w:t>
            </w:r>
          </w:p>
        </w:tc>
        <w:tc>
          <w:tcPr>
            <w:tcW w:w="1086" w:type="pct"/>
            <w:tcBorders>
              <w:top w:val="single" w:sz="4" w:space="0" w:color="auto"/>
              <w:left w:val="single" w:sz="4" w:space="0" w:color="auto"/>
              <w:bottom w:val="single" w:sz="4" w:space="0" w:color="auto"/>
              <w:right w:val="single" w:sz="4" w:space="0" w:color="auto"/>
            </w:tcBorders>
            <w:hideMark/>
          </w:tcPr>
          <w:p w14:paraId="558725A8"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Kota Tanjung Balai</w:t>
            </w:r>
          </w:p>
        </w:tc>
        <w:tc>
          <w:tcPr>
            <w:tcW w:w="356" w:type="pct"/>
            <w:tcBorders>
              <w:top w:val="single" w:sz="4" w:space="0" w:color="auto"/>
              <w:left w:val="single" w:sz="4" w:space="0" w:color="auto"/>
              <w:bottom w:val="single" w:sz="4" w:space="0" w:color="auto"/>
              <w:right w:val="single" w:sz="4" w:space="0" w:color="auto"/>
            </w:tcBorders>
            <w:hideMark/>
          </w:tcPr>
          <w:p w14:paraId="3CBC7D6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85,04</w:t>
            </w:r>
          </w:p>
        </w:tc>
        <w:tc>
          <w:tcPr>
            <w:tcW w:w="480" w:type="pct"/>
            <w:tcBorders>
              <w:top w:val="single" w:sz="4" w:space="0" w:color="auto"/>
              <w:left w:val="single" w:sz="4" w:space="0" w:color="auto"/>
              <w:bottom w:val="single" w:sz="4" w:space="0" w:color="auto"/>
              <w:right w:val="single" w:sz="4" w:space="0" w:color="auto"/>
            </w:tcBorders>
            <w:hideMark/>
          </w:tcPr>
          <w:p w14:paraId="26242E1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8,00</w:t>
            </w:r>
          </w:p>
        </w:tc>
        <w:tc>
          <w:tcPr>
            <w:tcW w:w="405" w:type="pct"/>
            <w:tcBorders>
              <w:top w:val="single" w:sz="4" w:space="0" w:color="auto"/>
              <w:left w:val="single" w:sz="4" w:space="0" w:color="auto"/>
              <w:bottom w:val="single" w:sz="4" w:space="0" w:color="auto"/>
              <w:right w:val="single" w:sz="4" w:space="0" w:color="auto"/>
            </w:tcBorders>
            <w:hideMark/>
          </w:tcPr>
          <w:p w14:paraId="5509E9DF"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0,76</w:t>
            </w:r>
          </w:p>
        </w:tc>
        <w:tc>
          <w:tcPr>
            <w:tcW w:w="356" w:type="pct"/>
            <w:tcBorders>
              <w:top w:val="single" w:sz="4" w:space="0" w:color="auto"/>
              <w:left w:val="single" w:sz="4" w:space="0" w:color="auto"/>
              <w:bottom w:val="single" w:sz="4" w:space="0" w:color="auto"/>
              <w:right w:val="single" w:sz="4" w:space="0" w:color="auto"/>
            </w:tcBorders>
            <w:hideMark/>
          </w:tcPr>
          <w:p w14:paraId="785DF9F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355" w:type="pct"/>
            <w:tcBorders>
              <w:top w:val="single" w:sz="4" w:space="0" w:color="auto"/>
              <w:left w:val="single" w:sz="4" w:space="0" w:color="auto"/>
              <w:bottom w:val="single" w:sz="4" w:space="0" w:color="auto"/>
              <w:right w:val="single" w:sz="4" w:space="0" w:color="auto"/>
            </w:tcBorders>
            <w:hideMark/>
          </w:tcPr>
          <w:p w14:paraId="484B261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5,69</w:t>
            </w:r>
          </w:p>
        </w:tc>
        <w:tc>
          <w:tcPr>
            <w:tcW w:w="507" w:type="pct"/>
            <w:tcBorders>
              <w:top w:val="single" w:sz="4" w:space="0" w:color="auto"/>
              <w:left w:val="single" w:sz="4" w:space="0" w:color="auto"/>
              <w:bottom w:val="single" w:sz="4" w:space="0" w:color="auto"/>
              <w:right w:val="single" w:sz="4" w:space="0" w:color="auto"/>
            </w:tcBorders>
            <w:hideMark/>
          </w:tcPr>
          <w:p w14:paraId="0600099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0,02</w:t>
            </w:r>
          </w:p>
        </w:tc>
        <w:tc>
          <w:tcPr>
            <w:tcW w:w="424" w:type="pct"/>
            <w:tcBorders>
              <w:top w:val="single" w:sz="4" w:space="0" w:color="auto"/>
              <w:left w:val="single" w:sz="4" w:space="0" w:color="auto"/>
              <w:bottom w:val="single" w:sz="4" w:space="0" w:color="auto"/>
              <w:right w:val="single" w:sz="4" w:space="0" w:color="auto"/>
            </w:tcBorders>
            <w:hideMark/>
          </w:tcPr>
          <w:p w14:paraId="4A7D585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297" w:type="pct"/>
            <w:tcBorders>
              <w:top w:val="single" w:sz="4" w:space="0" w:color="auto"/>
              <w:left w:val="single" w:sz="4" w:space="0" w:color="auto"/>
              <w:bottom w:val="single" w:sz="4" w:space="0" w:color="auto"/>
              <w:right w:val="single" w:sz="4" w:space="0" w:color="auto"/>
            </w:tcBorders>
            <w:hideMark/>
          </w:tcPr>
          <w:p w14:paraId="45B239E6"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0,49</w:t>
            </w:r>
          </w:p>
        </w:tc>
        <w:tc>
          <w:tcPr>
            <w:tcW w:w="454" w:type="pct"/>
            <w:gridSpan w:val="2"/>
            <w:tcBorders>
              <w:top w:val="single" w:sz="4" w:space="0" w:color="auto"/>
              <w:left w:val="single" w:sz="4" w:space="0" w:color="auto"/>
              <w:bottom w:val="single" w:sz="4" w:space="0" w:color="auto"/>
              <w:right w:val="single" w:sz="4" w:space="0" w:color="auto"/>
            </w:tcBorders>
            <w:hideMark/>
          </w:tcPr>
          <w:p w14:paraId="61640CE9"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2EEE008F" w14:textId="77777777" w:rsidTr="0044565D">
        <w:tc>
          <w:tcPr>
            <w:tcW w:w="280" w:type="pct"/>
            <w:tcBorders>
              <w:top w:val="single" w:sz="4" w:space="0" w:color="auto"/>
              <w:left w:val="single" w:sz="4" w:space="0" w:color="auto"/>
              <w:bottom w:val="single" w:sz="4" w:space="0" w:color="auto"/>
              <w:right w:val="single" w:sz="4" w:space="0" w:color="auto"/>
            </w:tcBorders>
            <w:hideMark/>
          </w:tcPr>
          <w:p w14:paraId="5E5F1FA9"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33</w:t>
            </w:r>
          </w:p>
        </w:tc>
        <w:tc>
          <w:tcPr>
            <w:tcW w:w="1086" w:type="pct"/>
            <w:tcBorders>
              <w:top w:val="single" w:sz="4" w:space="0" w:color="auto"/>
              <w:left w:val="single" w:sz="4" w:space="0" w:color="auto"/>
              <w:bottom w:val="single" w:sz="4" w:space="0" w:color="auto"/>
              <w:right w:val="single" w:sz="4" w:space="0" w:color="auto"/>
            </w:tcBorders>
            <w:hideMark/>
          </w:tcPr>
          <w:p w14:paraId="024E8538" w14:textId="77777777" w:rsidR="0044565D" w:rsidRPr="00FF2E2C" w:rsidRDefault="0044565D">
            <w:pPr>
              <w:pStyle w:val="ListParagraph"/>
              <w:ind w:left="0"/>
              <w:jc w:val="both"/>
              <w:rPr>
                <w:rFonts w:ascii="Bookman Old Style" w:hAnsi="Bookman Old Style" w:cs="Arial"/>
                <w:sz w:val="16"/>
                <w:szCs w:val="16"/>
                <w:lang w:val="nl-NL"/>
              </w:rPr>
            </w:pPr>
            <w:r w:rsidRPr="00FF2E2C">
              <w:rPr>
                <w:rFonts w:ascii="Bookman Old Style" w:hAnsi="Bookman Old Style" w:cs="Arial"/>
                <w:sz w:val="16"/>
                <w:szCs w:val="16"/>
                <w:lang w:val="nl-NL"/>
              </w:rPr>
              <w:t>Kota Tebing Tinggi</w:t>
            </w:r>
          </w:p>
        </w:tc>
        <w:tc>
          <w:tcPr>
            <w:tcW w:w="356" w:type="pct"/>
            <w:tcBorders>
              <w:top w:val="single" w:sz="4" w:space="0" w:color="auto"/>
              <w:left w:val="single" w:sz="4" w:space="0" w:color="auto"/>
              <w:bottom w:val="single" w:sz="4" w:space="0" w:color="auto"/>
              <w:right w:val="single" w:sz="4" w:space="0" w:color="auto"/>
            </w:tcBorders>
            <w:hideMark/>
          </w:tcPr>
          <w:p w14:paraId="19595B43"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78,03</w:t>
            </w:r>
          </w:p>
        </w:tc>
        <w:tc>
          <w:tcPr>
            <w:tcW w:w="480" w:type="pct"/>
            <w:tcBorders>
              <w:top w:val="single" w:sz="4" w:space="0" w:color="auto"/>
              <w:left w:val="single" w:sz="4" w:space="0" w:color="auto"/>
              <w:bottom w:val="single" w:sz="4" w:space="0" w:color="auto"/>
              <w:right w:val="single" w:sz="4" w:space="0" w:color="auto"/>
            </w:tcBorders>
            <w:hideMark/>
          </w:tcPr>
          <w:p w14:paraId="140EC96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12,87</w:t>
            </w:r>
          </w:p>
        </w:tc>
        <w:tc>
          <w:tcPr>
            <w:tcW w:w="405" w:type="pct"/>
            <w:tcBorders>
              <w:top w:val="single" w:sz="4" w:space="0" w:color="auto"/>
              <w:left w:val="single" w:sz="4" w:space="0" w:color="auto"/>
              <w:bottom w:val="single" w:sz="4" w:space="0" w:color="auto"/>
              <w:right w:val="single" w:sz="4" w:space="0" w:color="auto"/>
            </w:tcBorders>
            <w:hideMark/>
          </w:tcPr>
          <w:p w14:paraId="16501C8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0,91</w:t>
            </w:r>
          </w:p>
        </w:tc>
        <w:tc>
          <w:tcPr>
            <w:tcW w:w="356" w:type="pct"/>
            <w:tcBorders>
              <w:top w:val="single" w:sz="4" w:space="0" w:color="auto"/>
              <w:left w:val="single" w:sz="4" w:space="0" w:color="auto"/>
              <w:bottom w:val="single" w:sz="4" w:space="0" w:color="auto"/>
              <w:right w:val="single" w:sz="4" w:space="0" w:color="auto"/>
            </w:tcBorders>
            <w:hideMark/>
          </w:tcPr>
          <w:p w14:paraId="1A641B4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0,15</w:t>
            </w:r>
          </w:p>
        </w:tc>
        <w:tc>
          <w:tcPr>
            <w:tcW w:w="355" w:type="pct"/>
            <w:tcBorders>
              <w:top w:val="single" w:sz="4" w:space="0" w:color="auto"/>
              <w:left w:val="single" w:sz="4" w:space="0" w:color="auto"/>
              <w:bottom w:val="single" w:sz="4" w:space="0" w:color="auto"/>
              <w:right w:val="single" w:sz="4" w:space="0" w:color="auto"/>
            </w:tcBorders>
            <w:hideMark/>
          </w:tcPr>
          <w:p w14:paraId="0D7816C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7,10</w:t>
            </w:r>
          </w:p>
        </w:tc>
        <w:tc>
          <w:tcPr>
            <w:tcW w:w="507" w:type="pct"/>
            <w:tcBorders>
              <w:top w:val="single" w:sz="4" w:space="0" w:color="auto"/>
              <w:left w:val="single" w:sz="4" w:space="0" w:color="auto"/>
              <w:bottom w:val="single" w:sz="4" w:space="0" w:color="auto"/>
              <w:right w:val="single" w:sz="4" w:space="0" w:color="auto"/>
            </w:tcBorders>
            <w:hideMark/>
          </w:tcPr>
          <w:p w14:paraId="530F179A"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0,05</w:t>
            </w:r>
          </w:p>
        </w:tc>
        <w:tc>
          <w:tcPr>
            <w:tcW w:w="424" w:type="pct"/>
            <w:tcBorders>
              <w:top w:val="single" w:sz="4" w:space="0" w:color="auto"/>
              <w:left w:val="single" w:sz="4" w:space="0" w:color="auto"/>
              <w:bottom w:val="single" w:sz="4" w:space="0" w:color="auto"/>
              <w:right w:val="single" w:sz="4" w:space="0" w:color="auto"/>
            </w:tcBorders>
            <w:hideMark/>
          </w:tcPr>
          <w:p w14:paraId="05094F15"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0,00</w:t>
            </w:r>
          </w:p>
        </w:tc>
        <w:tc>
          <w:tcPr>
            <w:tcW w:w="297" w:type="pct"/>
            <w:tcBorders>
              <w:top w:val="single" w:sz="4" w:space="0" w:color="auto"/>
              <w:left w:val="single" w:sz="4" w:space="0" w:color="auto"/>
              <w:bottom w:val="single" w:sz="4" w:space="0" w:color="auto"/>
              <w:right w:val="single" w:sz="4" w:space="0" w:color="auto"/>
            </w:tcBorders>
            <w:hideMark/>
          </w:tcPr>
          <w:p w14:paraId="512B8DD4"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0,88</w:t>
            </w:r>
          </w:p>
        </w:tc>
        <w:tc>
          <w:tcPr>
            <w:tcW w:w="454" w:type="pct"/>
            <w:gridSpan w:val="2"/>
            <w:tcBorders>
              <w:top w:val="single" w:sz="4" w:space="0" w:color="auto"/>
              <w:left w:val="single" w:sz="4" w:space="0" w:color="auto"/>
              <w:bottom w:val="single" w:sz="4" w:space="0" w:color="auto"/>
              <w:right w:val="single" w:sz="4" w:space="0" w:color="auto"/>
            </w:tcBorders>
            <w:hideMark/>
          </w:tcPr>
          <w:p w14:paraId="0EECD682"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r w:rsidR="00FF2E2C" w:rsidRPr="00FF2E2C" w14:paraId="30E15E0A" w14:textId="77777777" w:rsidTr="0044565D">
        <w:tc>
          <w:tcPr>
            <w:tcW w:w="1366" w:type="pct"/>
            <w:gridSpan w:val="2"/>
            <w:tcBorders>
              <w:top w:val="single" w:sz="4" w:space="0" w:color="auto"/>
              <w:left w:val="single" w:sz="4" w:space="0" w:color="auto"/>
              <w:bottom w:val="single" w:sz="4" w:space="0" w:color="auto"/>
              <w:right w:val="single" w:sz="4" w:space="0" w:color="auto"/>
            </w:tcBorders>
            <w:hideMark/>
          </w:tcPr>
          <w:p w14:paraId="7B9844CA" w14:textId="77777777" w:rsidR="0044565D" w:rsidRPr="00FF2E2C" w:rsidRDefault="0044565D">
            <w:pPr>
              <w:pStyle w:val="ListParagraph"/>
              <w:ind w:left="0"/>
              <w:jc w:val="center"/>
              <w:rPr>
                <w:rFonts w:ascii="Bookman Old Style" w:hAnsi="Bookman Old Style" w:cs="Arial"/>
                <w:b/>
                <w:sz w:val="16"/>
                <w:szCs w:val="16"/>
              </w:rPr>
            </w:pPr>
            <w:r w:rsidRPr="00FF2E2C">
              <w:rPr>
                <w:rFonts w:ascii="Bookman Old Style" w:hAnsi="Bookman Old Style" w:cs="Arial"/>
                <w:b/>
                <w:sz w:val="16"/>
                <w:szCs w:val="16"/>
              </w:rPr>
              <w:t>Provinsi Sumatera Utara</w:t>
            </w:r>
          </w:p>
        </w:tc>
        <w:tc>
          <w:tcPr>
            <w:tcW w:w="356" w:type="pct"/>
            <w:tcBorders>
              <w:top w:val="single" w:sz="4" w:space="0" w:color="auto"/>
              <w:left w:val="single" w:sz="4" w:space="0" w:color="auto"/>
              <w:bottom w:val="single" w:sz="4" w:space="0" w:color="auto"/>
              <w:right w:val="single" w:sz="4" w:space="0" w:color="auto"/>
            </w:tcBorders>
            <w:hideMark/>
          </w:tcPr>
          <w:p w14:paraId="1B93E73B"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66,09</w:t>
            </w:r>
          </w:p>
        </w:tc>
        <w:tc>
          <w:tcPr>
            <w:tcW w:w="480" w:type="pct"/>
            <w:tcBorders>
              <w:top w:val="single" w:sz="4" w:space="0" w:color="auto"/>
              <w:left w:val="single" w:sz="4" w:space="0" w:color="auto"/>
              <w:bottom w:val="single" w:sz="4" w:space="0" w:color="auto"/>
              <w:right w:val="single" w:sz="4" w:space="0" w:color="auto"/>
            </w:tcBorders>
            <w:hideMark/>
          </w:tcPr>
          <w:p w14:paraId="141A8100"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27,03</w:t>
            </w:r>
          </w:p>
        </w:tc>
        <w:tc>
          <w:tcPr>
            <w:tcW w:w="405" w:type="pct"/>
            <w:tcBorders>
              <w:top w:val="single" w:sz="4" w:space="0" w:color="auto"/>
              <w:left w:val="single" w:sz="4" w:space="0" w:color="auto"/>
              <w:bottom w:val="single" w:sz="4" w:space="0" w:color="auto"/>
              <w:right w:val="single" w:sz="4" w:space="0" w:color="auto"/>
            </w:tcBorders>
            <w:hideMark/>
          </w:tcPr>
          <w:p w14:paraId="57D3AA2D"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3,97</w:t>
            </w:r>
          </w:p>
        </w:tc>
        <w:tc>
          <w:tcPr>
            <w:tcW w:w="356" w:type="pct"/>
            <w:tcBorders>
              <w:top w:val="single" w:sz="4" w:space="0" w:color="auto"/>
              <w:left w:val="single" w:sz="4" w:space="0" w:color="auto"/>
              <w:bottom w:val="single" w:sz="4" w:space="0" w:color="auto"/>
              <w:right w:val="single" w:sz="4" w:space="0" w:color="auto"/>
            </w:tcBorders>
            <w:hideMark/>
          </w:tcPr>
          <w:p w14:paraId="6E345DA2"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0,11</w:t>
            </w:r>
          </w:p>
        </w:tc>
        <w:tc>
          <w:tcPr>
            <w:tcW w:w="355" w:type="pct"/>
            <w:tcBorders>
              <w:top w:val="single" w:sz="4" w:space="0" w:color="auto"/>
              <w:left w:val="single" w:sz="4" w:space="0" w:color="auto"/>
              <w:bottom w:val="single" w:sz="4" w:space="0" w:color="auto"/>
              <w:right w:val="single" w:sz="4" w:space="0" w:color="auto"/>
            </w:tcBorders>
            <w:hideMark/>
          </w:tcPr>
          <w:p w14:paraId="69F8EF28"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2,34</w:t>
            </w:r>
          </w:p>
        </w:tc>
        <w:tc>
          <w:tcPr>
            <w:tcW w:w="507" w:type="pct"/>
            <w:tcBorders>
              <w:top w:val="single" w:sz="4" w:space="0" w:color="auto"/>
              <w:left w:val="single" w:sz="4" w:space="0" w:color="auto"/>
              <w:bottom w:val="single" w:sz="4" w:space="0" w:color="auto"/>
              <w:right w:val="single" w:sz="4" w:space="0" w:color="auto"/>
            </w:tcBorders>
            <w:hideMark/>
          </w:tcPr>
          <w:p w14:paraId="0DFBD389"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0,01</w:t>
            </w:r>
          </w:p>
        </w:tc>
        <w:tc>
          <w:tcPr>
            <w:tcW w:w="424" w:type="pct"/>
            <w:tcBorders>
              <w:top w:val="single" w:sz="4" w:space="0" w:color="auto"/>
              <w:left w:val="single" w:sz="4" w:space="0" w:color="auto"/>
              <w:bottom w:val="single" w:sz="4" w:space="0" w:color="auto"/>
              <w:right w:val="single" w:sz="4" w:space="0" w:color="auto"/>
            </w:tcBorders>
            <w:hideMark/>
          </w:tcPr>
          <w:p w14:paraId="10EEE7DE"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0,04</w:t>
            </w:r>
          </w:p>
        </w:tc>
        <w:tc>
          <w:tcPr>
            <w:tcW w:w="297" w:type="pct"/>
            <w:tcBorders>
              <w:top w:val="single" w:sz="4" w:space="0" w:color="auto"/>
              <w:left w:val="single" w:sz="4" w:space="0" w:color="auto"/>
              <w:bottom w:val="single" w:sz="4" w:space="0" w:color="auto"/>
              <w:right w:val="single" w:sz="4" w:space="0" w:color="auto"/>
            </w:tcBorders>
            <w:hideMark/>
          </w:tcPr>
          <w:p w14:paraId="3841F2DC" w14:textId="77777777" w:rsidR="0044565D" w:rsidRPr="00FF2E2C" w:rsidRDefault="0044565D">
            <w:pPr>
              <w:pStyle w:val="ListParagraph"/>
              <w:ind w:left="0"/>
              <w:jc w:val="right"/>
              <w:rPr>
                <w:rFonts w:ascii="Bookman Old Style" w:hAnsi="Bookman Old Style" w:cs="Arial"/>
                <w:sz w:val="16"/>
                <w:szCs w:val="16"/>
              </w:rPr>
            </w:pPr>
            <w:r w:rsidRPr="00FF2E2C">
              <w:rPr>
                <w:rFonts w:ascii="Bookman Old Style" w:hAnsi="Bookman Old Style" w:cs="Arial"/>
                <w:sz w:val="16"/>
                <w:szCs w:val="16"/>
              </w:rPr>
              <w:t>0,40</w:t>
            </w:r>
          </w:p>
        </w:tc>
        <w:tc>
          <w:tcPr>
            <w:tcW w:w="454" w:type="pct"/>
            <w:gridSpan w:val="2"/>
            <w:tcBorders>
              <w:top w:val="single" w:sz="4" w:space="0" w:color="auto"/>
              <w:left w:val="single" w:sz="4" w:space="0" w:color="auto"/>
              <w:bottom w:val="single" w:sz="4" w:space="0" w:color="auto"/>
              <w:right w:val="single" w:sz="4" w:space="0" w:color="auto"/>
            </w:tcBorders>
            <w:hideMark/>
          </w:tcPr>
          <w:p w14:paraId="550EB923" w14:textId="77777777" w:rsidR="0044565D" w:rsidRPr="00FF2E2C" w:rsidRDefault="0044565D">
            <w:pPr>
              <w:pStyle w:val="ListParagraph"/>
              <w:ind w:left="0"/>
              <w:jc w:val="center"/>
              <w:rPr>
                <w:rFonts w:ascii="Bookman Old Style" w:hAnsi="Bookman Old Style" w:cs="Arial"/>
                <w:sz w:val="16"/>
                <w:szCs w:val="16"/>
              </w:rPr>
            </w:pPr>
            <w:r w:rsidRPr="00FF2E2C">
              <w:rPr>
                <w:rFonts w:ascii="Bookman Old Style" w:hAnsi="Bookman Old Style" w:cs="Arial"/>
                <w:sz w:val="16"/>
                <w:szCs w:val="16"/>
              </w:rPr>
              <w:t>100</w:t>
            </w:r>
          </w:p>
        </w:tc>
      </w:tr>
    </w:tbl>
    <w:p w14:paraId="5D5FD640" w14:textId="77777777" w:rsidR="0044565D" w:rsidRPr="00FF2E2C" w:rsidRDefault="0044565D" w:rsidP="0044565D">
      <w:pPr>
        <w:snapToGrid w:val="0"/>
        <w:spacing w:after="200"/>
        <w:rPr>
          <w:rFonts w:ascii="Bookman Old Style" w:hAnsi="Bookman Old Style" w:cs="Arial"/>
          <w:i/>
          <w:sz w:val="20"/>
          <w:szCs w:val="20"/>
        </w:rPr>
      </w:pPr>
      <w:r w:rsidRPr="00FF2E2C">
        <w:rPr>
          <w:rFonts w:ascii="Bookman Old Style" w:hAnsi="Bookman Old Style" w:cs="Arial"/>
          <w:i/>
          <w:sz w:val="20"/>
          <w:szCs w:val="20"/>
        </w:rPr>
        <w:t>Sumber : Sensus Penduduk 2010</w:t>
      </w:r>
    </w:p>
    <w:p w14:paraId="3B11F9D4" w14:textId="77777777" w:rsidR="00875F0F" w:rsidRPr="00FF2E2C" w:rsidRDefault="00875F0F" w:rsidP="00091BE3">
      <w:pPr>
        <w:tabs>
          <w:tab w:val="left" w:pos="567"/>
        </w:tabs>
        <w:spacing w:before="120" w:line="360" w:lineRule="auto"/>
        <w:jc w:val="both"/>
        <w:rPr>
          <w:rFonts w:ascii="Bookman Old Style" w:eastAsia="Arial" w:hAnsi="Bookman Old Style" w:cs="Arial"/>
        </w:rPr>
      </w:pPr>
    </w:p>
    <w:p w14:paraId="54688DDC" w14:textId="74A998EB" w:rsidR="00510445" w:rsidRPr="00FF2E2C" w:rsidRDefault="005B7D1F" w:rsidP="00091BE3">
      <w:pPr>
        <w:pStyle w:val="Heading3"/>
        <w:spacing w:before="120"/>
      </w:pPr>
      <w:r w:rsidRPr="00FF2E2C">
        <w:t xml:space="preserve">ASPEK KESEJAHTERAAN MASYARAKAT  </w:t>
      </w:r>
    </w:p>
    <w:p w14:paraId="78CBEB85" w14:textId="616B30FF" w:rsidR="00596D50" w:rsidRPr="00FF2E2C" w:rsidRDefault="00BB6BAD" w:rsidP="00091BE3">
      <w:pPr>
        <w:spacing w:before="120" w:line="360" w:lineRule="auto"/>
        <w:ind w:left="-34" w:firstLine="754"/>
        <w:jc w:val="both"/>
        <w:rPr>
          <w:rFonts w:ascii="Bookman Old Style" w:hAnsi="Bookman Old Style" w:cs="Arial"/>
          <w:lang w:val="id-ID"/>
        </w:rPr>
      </w:pPr>
      <w:r w:rsidRPr="00FF2E2C">
        <w:rPr>
          <w:rFonts w:ascii="Bookman Old Style" w:hAnsi="Bookman Old Style" w:cs="Arial"/>
          <w:lang w:val="id-ID"/>
        </w:rPr>
        <w:t>Aspek kesejahteraan masyarakat terdiri dari fokus kesejahteraan dan pemerataan ekonomi, fokus kesejahteraan sosial,serta fokus seni budaya dan olahraga.</w:t>
      </w:r>
    </w:p>
    <w:p w14:paraId="52218782" w14:textId="678D38DA" w:rsidR="002D0022" w:rsidRPr="00FF2E2C" w:rsidRDefault="002D0022" w:rsidP="00116EDA">
      <w:pPr>
        <w:pStyle w:val="Heading4"/>
        <w:numPr>
          <w:ilvl w:val="3"/>
          <w:numId w:val="57"/>
        </w:numPr>
        <w:spacing w:before="120"/>
        <w:rPr>
          <w:lang w:val="id-ID"/>
        </w:rPr>
      </w:pPr>
      <w:r w:rsidRPr="00FF2E2C">
        <w:rPr>
          <w:lang w:val="id-ID"/>
        </w:rPr>
        <w:t xml:space="preserve"> Fokus Kesejahteraan Masyarakat Dan Pemerataan Ekonomi </w:t>
      </w:r>
    </w:p>
    <w:p w14:paraId="6B5861F0" w14:textId="77777777" w:rsidR="002D0022" w:rsidRDefault="002D0022" w:rsidP="00091BE3">
      <w:pPr>
        <w:pStyle w:val="ListParagraph"/>
        <w:widowControl w:val="0"/>
        <w:tabs>
          <w:tab w:val="left" w:pos="1418"/>
          <w:tab w:val="left" w:pos="1985"/>
          <w:tab w:val="left" w:pos="2835"/>
          <w:tab w:val="left" w:pos="2977"/>
        </w:tabs>
        <w:spacing w:before="120" w:line="360" w:lineRule="auto"/>
        <w:ind w:left="0" w:firstLine="709"/>
        <w:jc w:val="both"/>
        <w:rPr>
          <w:rFonts w:ascii="Bookman Old Style" w:hAnsi="Bookman Old Style" w:cs="Arial"/>
          <w:lang w:val="id-ID"/>
        </w:rPr>
      </w:pPr>
      <w:r w:rsidRPr="00FF2E2C">
        <w:rPr>
          <w:rFonts w:ascii="Bookman Old Style" w:hAnsi="Bookman Old Style" w:cs="Arial"/>
          <w:lang w:val="id-ID"/>
        </w:rPr>
        <w:t xml:space="preserve"> </w:t>
      </w:r>
      <w:bookmarkStart w:id="2" w:name="_Hlk3994661"/>
      <w:r w:rsidRPr="00FF2E2C">
        <w:rPr>
          <w:rFonts w:ascii="Bookman Old Style" w:hAnsi="Bookman Old Style" w:cs="Arial"/>
          <w:lang w:val="id-ID"/>
        </w:rPr>
        <w:t>Analisis kinerja atas fokus kesejahteraan dan pemerataan ekonomi dilakukan terhadap indikator yang mempengaruhi kesejahteraan dan pemerataan ekonomi</w:t>
      </w:r>
      <w:bookmarkEnd w:id="2"/>
      <w:r w:rsidRPr="00FF2E2C">
        <w:rPr>
          <w:rFonts w:ascii="Bookman Old Style" w:hAnsi="Bookman Old Style" w:cs="Arial"/>
          <w:lang w:val="id-ID"/>
        </w:rPr>
        <w:t>.</w:t>
      </w:r>
    </w:p>
    <w:p w14:paraId="4A17243C" w14:textId="64D5BFB6" w:rsidR="005B7D1F" w:rsidRPr="00390FC1" w:rsidRDefault="00596D50" w:rsidP="00116EDA">
      <w:pPr>
        <w:pStyle w:val="ListParagraph"/>
        <w:numPr>
          <w:ilvl w:val="4"/>
          <w:numId w:val="27"/>
        </w:numPr>
        <w:tabs>
          <w:tab w:val="left" w:pos="567"/>
        </w:tabs>
        <w:spacing w:before="120" w:line="360" w:lineRule="auto"/>
        <w:ind w:left="567" w:hanging="567"/>
        <w:jc w:val="both"/>
        <w:rPr>
          <w:rFonts w:ascii="Bookman Old Style" w:eastAsia="Arial" w:hAnsi="Bookman Old Style" w:cs="Arial"/>
          <w:b/>
        </w:rPr>
      </w:pPr>
      <w:r w:rsidRPr="00390FC1">
        <w:rPr>
          <w:rFonts w:ascii="Bookman Old Style" w:eastAsia="Arial" w:hAnsi="Bookman Old Style" w:cs="Arial"/>
          <w:b/>
        </w:rPr>
        <w:t>Pertumbuhan PDRB</w:t>
      </w:r>
    </w:p>
    <w:p w14:paraId="5221895B" w14:textId="59756F76" w:rsidR="00F409FE" w:rsidRPr="00FF2E2C" w:rsidRDefault="005E76F6" w:rsidP="00091BE3">
      <w:pPr>
        <w:tabs>
          <w:tab w:val="num" w:pos="-4962"/>
          <w:tab w:val="left" w:pos="-4678"/>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 xml:space="preserve">Produk Domestik Regional Bruto (PDRB) merupakan salah satu indikator ekonomi penting untuk mengetahui perkembangan perekonomian di suatu daerah dalam suatu periode tertentu, baik atas dasar harga berlaku maupun atas dasar harga konstan. PDRB atas dasar harga berlaku menggambarkan nilai tambah barang dan jasa yang dihitung </w:t>
      </w:r>
      <w:r w:rsidRPr="00FF2E2C">
        <w:rPr>
          <w:rFonts w:ascii="Bookman Old Style" w:hAnsi="Bookman Old Style" w:cs="Arial"/>
          <w:lang w:val="id-ID"/>
        </w:rPr>
        <w:lastRenderedPageBreak/>
        <w:t>menggunakan harga pada periode saat ini, sedang PDRB atas dasar harga konstan menunjukkan nilai tambah barang dan jasa tersebut yang dihitung menggunakan harga yang berlaku pada satu tahun tertentu sebagai tahun dasar</w:t>
      </w:r>
      <w:r w:rsidR="0095094D" w:rsidRPr="00FF2E2C">
        <w:rPr>
          <w:rFonts w:ascii="Bookman Old Style" w:hAnsi="Bookman Old Style" w:cs="Arial"/>
          <w:lang w:val="id-ID"/>
        </w:rPr>
        <w:t>.</w:t>
      </w:r>
    </w:p>
    <w:p w14:paraId="55D5B059" w14:textId="77777777" w:rsidR="002D0022" w:rsidRPr="00FF2E2C" w:rsidRDefault="002D0022" w:rsidP="00116EDA">
      <w:pPr>
        <w:numPr>
          <w:ilvl w:val="0"/>
          <w:numId w:val="59"/>
        </w:numPr>
        <w:tabs>
          <w:tab w:val="left" w:pos="328"/>
        </w:tabs>
        <w:ind w:hanging="1070"/>
        <w:rPr>
          <w:rFonts w:ascii="Bookman Old Style" w:hAnsi="Bookman Old Style" w:cs="Arial"/>
          <w:lang w:val="id-ID"/>
        </w:rPr>
      </w:pPr>
    </w:p>
    <w:p w14:paraId="01DB37ED" w14:textId="77777777" w:rsidR="002D0022" w:rsidRPr="00FF2E2C" w:rsidRDefault="002D0022" w:rsidP="002D0022">
      <w:pPr>
        <w:pStyle w:val="ListParagraph"/>
        <w:ind w:left="0"/>
        <w:contextualSpacing w:val="0"/>
        <w:jc w:val="center"/>
        <w:rPr>
          <w:rFonts w:ascii="Bookman Old Style" w:eastAsia="Arial" w:hAnsi="Bookman Old Style" w:cs="Arial"/>
          <w:b/>
        </w:rPr>
      </w:pPr>
      <w:r w:rsidRPr="00FF2E2C">
        <w:rPr>
          <w:rFonts w:ascii="Bookman Old Style" w:eastAsia="Arial" w:hAnsi="Bookman Old Style" w:cs="Arial"/>
          <w:b/>
          <w:lang w:val="id-ID"/>
        </w:rPr>
        <w:t xml:space="preserve">PDRB Provinsi </w:t>
      </w:r>
      <w:r w:rsidRPr="00FF2E2C">
        <w:rPr>
          <w:rFonts w:ascii="Bookman Old Style" w:eastAsia="Arial" w:hAnsi="Bookman Old Style" w:cs="Arial"/>
          <w:b/>
        </w:rPr>
        <w:t xml:space="preserve">Sumatera Utara </w:t>
      </w:r>
      <w:r w:rsidRPr="00FF2E2C">
        <w:rPr>
          <w:rFonts w:ascii="Bookman Old Style" w:eastAsia="Arial" w:hAnsi="Bookman Old Style" w:cs="Arial"/>
          <w:b/>
          <w:lang w:val="id-ID"/>
        </w:rPr>
        <w:t xml:space="preserve">Atas Dasar Harga </w:t>
      </w:r>
      <w:r w:rsidRPr="00FF2E2C">
        <w:rPr>
          <w:rFonts w:ascii="Bookman Old Style" w:eastAsia="Arial" w:hAnsi="Bookman Old Style" w:cs="Arial"/>
          <w:b/>
        </w:rPr>
        <w:t>Berlaku</w:t>
      </w:r>
    </w:p>
    <w:p w14:paraId="51FD40A9" w14:textId="06200CB9" w:rsidR="002D0022" w:rsidRPr="00FF2E2C" w:rsidRDefault="002D0022" w:rsidP="002D0022">
      <w:pPr>
        <w:pStyle w:val="ListParagraph"/>
        <w:ind w:left="0"/>
        <w:contextualSpacing w:val="0"/>
        <w:jc w:val="center"/>
        <w:rPr>
          <w:rFonts w:ascii="Bookman Old Style" w:eastAsia="Arial" w:hAnsi="Bookman Old Style" w:cs="Arial"/>
          <w:b/>
        </w:rPr>
      </w:pPr>
      <w:r w:rsidRPr="00FF2E2C">
        <w:rPr>
          <w:rFonts w:ascii="Bookman Old Style" w:eastAsia="Arial" w:hAnsi="Bookman Old Style" w:cs="Arial"/>
          <w:b/>
        </w:rPr>
        <w:t>Tahun 201</w:t>
      </w:r>
      <w:r w:rsidR="00190039" w:rsidRPr="00FF2E2C">
        <w:rPr>
          <w:rFonts w:ascii="Bookman Old Style" w:eastAsia="Arial" w:hAnsi="Bookman Old Style" w:cs="Arial"/>
          <w:b/>
        </w:rPr>
        <w:t>4</w:t>
      </w:r>
      <w:r w:rsidRPr="00FF2E2C">
        <w:rPr>
          <w:rFonts w:ascii="Bookman Old Style" w:eastAsia="Arial" w:hAnsi="Bookman Old Style" w:cs="Arial"/>
          <w:b/>
        </w:rPr>
        <w:t>-201</w:t>
      </w:r>
      <w:r w:rsidR="00190039" w:rsidRPr="00FF2E2C">
        <w:rPr>
          <w:rFonts w:ascii="Bookman Old Style" w:eastAsia="Arial" w:hAnsi="Bookman Old Style" w:cs="Arial"/>
          <w:b/>
        </w:rPr>
        <w:t>8</w:t>
      </w:r>
      <w:r w:rsidRPr="00FF2E2C">
        <w:rPr>
          <w:rFonts w:ascii="Bookman Old Style" w:eastAsia="Arial" w:hAnsi="Bookman Old Style" w:cs="Arial"/>
          <w:b/>
        </w:rPr>
        <w:t xml:space="preserve"> (Milyar Rupiah)</w:t>
      </w:r>
    </w:p>
    <w:p w14:paraId="7BA66AC3" w14:textId="77777777" w:rsidR="002D0022" w:rsidRPr="00FF2E2C" w:rsidRDefault="002D0022" w:rsidP="002D0022">
      <w:pPr>
        <w:pStyle w:val="ListParagraph"/>
        <w:ind w:left="0"/>
        <w:contextualSpacing w:val="0"/>
        <w:jc w:val="center"/>
        <w:rPr>
          <w:rFonts w:ascii="Bookman Old Style" w:eastAsia="Arial" w:hAnsi="Bookman Old Style" w:cs="Arial"/>
          <w:b/>
          <w:sz w:val="8"/>
        </w:rPr>
      </w:pPr>
    </w:p>
    <w:tbl>
      <w:tblPr>
        <w:tblW w:w="50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
        <w:gridCol w:w="1919"/>
        <w:gridCol w:w="1371"/>
        <w:gridCol w:w="1371"/>
        <w:gridCol w:w="1374"/>
        <w:gridCol w:w="1374"/>
        <w:gridCol w:w="1369"/>
      </w:tblGrid>
      <w:tr w:rsidR="00FF2E2C" w:rsidRPr="00FF2E2C" w14:paraId="17BE9280" w14:textId="77777777" w:rsidTr="002C5CCE">
        <w:trPr>
          <w:trHeight w:val="410"/>
          <w:tblHeader/>
        </w:trPr>
        <w:tc>
          <w:tcPr>
            <w:tcW w:w="293" w:type="pct"/>
            <w:vMerge w:val="restart"/>
            <w:shd w:val="clear" w:color="auto" w:fill="auto"/>
            <w:vAlign w:val="center"/>
            <w:hideMark/>
          </w:tcPr>
          <w:p w14:paraId="3F10E5FC"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No</w:t>
            </w:r>
          </w:p>
        </w:tc>
        <w:tc>
          <w:tcPr>
            <w:tcW w:w="1029" w:type="pct"/>
            <w:vMerge w:val="restart"/>
            <w:shd w:val="clear" w:color="auto" w:fill="auto"/>
            <w:vAlign w:val="center"/>
            <w:hideMark/>
          </w:tcPr>
          <w:p w14:paraId="0653D343" w14:textId="77777777" w:rsidR="00190039" w:rsidRPr="00FF2E2C" w:rsidRDefault="00190039" w:rsidP="002C5CCE">
            <w:pPr>
              <w:jc w:val="center"/>
              <w:rPr>
                <w:rFonts w:ascii="Bookman Old Style" w:eastAsia="Calibri" w:hAnsi="Bookman Old Style" w:cs="Calibri"/>
                <w:b/>
                <w:bCs/>
                <w:sz w:val="18"/>
                <w:szCs w:val="18"/>
                <w:lang w:val="id-ID"/>
              </w:rPr>
            </w:pPr>
            <w:r w:rsidRPr="00FF2E2C">
              <w:rPr>
                <w:rFonts w:ascii="Bookman Old Style" w:eastAsia="Calibri" w:hAnsi="Bookman Old Style" w:cs="Calibri"/>
                <w:b/>
                <w:bCs/>
                <w:sz w:val="18"/>
                <w:szCs w:val="18"/>
                <w:lang w:val="id-ID"/>
              </w:rPr>
              <w:t>Lapangan Usaha</w:t>
            </w:r>
          </w:p>
        </w:tc>
        <w:tc>
          <w:tcPr>
            <w:tcW w:w="3678" w:type="pct"/>
            <w:gridSpan w:val="5"/>
            <w:shd w:val="clear" w:color="auto" w:fill="auto"/>
            <w:vAlign w:val="center"/>
            <w:hideMark/>
          </w:tcPr>
          <w:p w14:paraId="58DC553B"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Harga Berlaku</w:t>
            </w:r>
          </w:p>
        </w:tc>
      </w:tr>
      <w:tr w:rsidR="00FF2E2C" w:rsidRPr="00FF2E2C" w14:paraId="4C5D5B36" w14:textId="77777777" w:rsidTr="002C5CCE">
        <w:trPr>
          <w:trHeight w:val="308"/>
          <w:tblHeader/>
        </w:trPr>
        <w:tc>
          <w:tcPr>
            <w:tcW w:w="293" w:type="pct"/>
            <w:vMerge/>
            <w:shd w:val="clear" w:color="auto" w:fill="auto"/>
            <w:vAlign w:val="center"/>
            <w:hideMark/>
          </w:tcPr>
          <w:p w14:paraId="0506F8B8" w14:textId="77777777" w:rsidR="00190039" w:rsidRPr="00FF2E2C" w:rsidRDefault="00190039" w:rsidP="002C5CCE">
            <w:pPr>
              <w:jc w:val="center"/>
              <w:rPr>
                <w:rFonts w:ascii="Bookman Old Style" w:eastAsia="Calibri" w:hAnsi="Bookman Old Style" w:cs="Calibri"/>
                <w:b/>
                <w:bCs/>
                <w:sz w:val="18"/>
                <w:szCs w:val="18"/>
              </w:rPr>
            </w:pPr>
          </w:p>
        </w:tc>
        <w:tc>
          <w:tcPr>
            <w:tcW w:w="1029" w:type="pct"/>
            <w:vMerge/>
            <w:shd w:val="clear" w:color="auto" w:fill="auto"/>
            <w:vAlign w:val="center"/>
            <w:hideMark/>
          </w:tcPr>
          <w:p w14:paraId="77805181" w14:textId="77777777" w:rsidR="00190039" w:rsidRPr="00FF2E2C" w:rsidRDefault="00190039" w:rsidP="002C5CCE">
            <w:pPr>
              <w:jc w:val="center"/>
              <w:rPr>
                <w:rFonts w:ascii="Bookman Old Style" w:eastAsia="Calibri" w:hAnsi="Bookman Old Style" w:cs="Calibri"/>
                <w:b/>
                <w:bCs/>
                <w:sz w:val="18"/>
                <w:szCs w:val="18"/>
              </w:rPr>
            </w:pPr>
          </w:p>
        </w:tc>
        <w:tc>
          <w:tcPr>
            <w:tcW w:w="735" w:type="pct"/>
            <w:shd w:val="clear" w:color="auto" w:fill="auto"/>
            <w:vAlign w:val="center"/>
            <w:hideMark/>
          </w:tcPr>
          <w:p w14:paraId="10C3B794" w14:textId="77777777" w:rsidR="00190039" w:rsidRPr="00FF2E2C" w:rsidRDefault="00190039" w:rsidP="002C5CCE">
            <w:pPr>
              <w:jc w:val="center"/>
              <w:rPr>
                <w:rFonts w:ascii="Bookman Old Style" w:eastAsia="Calibri" w:hAnsi="Bookman Old Style" w:cs="Calibri"/>
                <w:b/>
                <w:sz w:val="18"/>
                <w:szCs w:val="18"/>
              </w:rPr>
            </w:pPr>
            <w:r w:rsidRPr="00FF2E2C">
              <w:rPr>
                <w:rFonts w:ascii="Bookman Old Style" w:eastAsia="Calibri" w:hAnsi="Bookman Old Style" w:cs="Calibri"/>
                <w:b/>
                <w:sz w:val="18"/>
                <w:szCs w:val="18"/>
              </w:rPr>
              <w:t>2014</w:t>
            </w:r>
          </w:p>
        </w:tc>
        <w:tc>
          <w:tcPr>
            <w:tcW w:w="735" w:type="pct"/>
            <w:shd w:val="clear" w:color="auto" w:fill="auto"/>
            <w:vAlign w:val="center"/>
          </w:tcPr>
          <w:p w14:paraId="3F666A07" w14:textId="77777777" w:rsidR="00190039" w:rsidRPr="00FF2E2C" w:rsidRDefault="00190039" w:rsidP="002C5CCE">
            <w:pPr>
              <w:jc w:val="center"/>
              <w:rPr>
                <w:rFonts w:ascii="Bookman Old Style" w:eastAsia="Calibri" w:hAnsi="Bookman Old Style" w:cs="Calibri"/>
                <w:b/>
                <w:sz w:val="18"/>
                <w:szCs w:val="18"/>
              </w:rPr>
            </w:pPr>
            <w:r w:rsidRPr="00FF2E2C">
              <w:rPr>
                <w:rFonts w:ascii="Bookman Old Style" w:eastAsia="Calibri" w:hAnsi="Bookman Old Style" w:cs="Calibri"/>
                <w:b/>
                <w:sz w:val="18"/>
                <w:szCs w:val="18"/>
              </w:rPr>
              <w:t>2015</w:t>
            </w:r>
          </w:p>
        </w:tc>
        <w:tc>
          <w:tcPr>
            <w:tcW w:w="737" w:type="pct"/>
            <w:shd w:val="clear" w:color="auto" w:fill="auto"/>
            <w:vAlign w:val="center"/>
          </w:tcPr>
          <w:p w14:paraId="56FE7066" w14:textId="77777777" w:rsidR="00190039" w:rsidRPr="00FF2E2C" w:rsidRDefault="00190039" w:rsidP="002C5CCE">
            <w:pPr>
              <w:jc w:val="center"/>
              <w:rPr>
                <w:rFonts w:ascii="Bookman Old Style" w:eastAsia="Calibri" w:hAnsi="Bookman Old Style" w:cs="Calibri"/>
                <w:b/>
                <w:sz w:val="18"/>
                <w:szCs w:val="18"/>
              </w:rPr>
            </w:pPr>
            <w:r w:rsidRPr="00FF2E2C">
              <w:rPr>
                <w:rFonts w:ascii="Bookman Old Style" w:eastAsia="Calibri" w:hAnsi="Bookman Old Style" w:cs="Calibri"/>
                <w:b/>
                <w:sz w:val="18"/>
                <w:szCs w:val="18"/>
              </w:rPr>
              <w:t>2016</w:t>
            </w:r>
          </w:p>
        </w:tc>
        <w:tc>
          <w:tcPr>
            <w:tcW w:w="737" w:type="pct"/>
            <w:shd w:val="clear" w:color="auto" w:fill="auto"/>
            <w:vAlign w:val="center"/>
          </w:tcPr>
          <w:p w14:paraId="7A2ADB6F" w14:textId="77777777" w:rsidR="00190039" w:rsidRPr="00FF2E2C" w:rsidRDefault="00190039" w:rsidP="002C5CCE">
            <w:pPr>
              <w:jc w:val="center"/>
              <w:rPr>
                <w:rFonts w:ascii="Bookman Old Style" w:eastAsia="Calibri" w:hAnsi="Bookman Old Style" w:cs="Calibri"/>
                <w:b/>
                <w:sz w:val="18"/>
                <w:szCs w:val="18"/>
              </w:rPr>
            </w:pPr>
            <w:r w:rsidRPr="00FF2E2C">
              <w:rPr>
                <w:rFonts w:ascii="Bookman Old Style" w:eastAsia="Calibri" w:hAnsi="Bookman Old Style" w:cs="Calibri"/>
                <w:b/>
                <w:sz w:val="18"/>
                <w:szCs w:val="18"/>
              </w:rPr>
              <w:t>2017</w:t>
            </w:r>
          </w:p>
        </w:tc>
        <w:tc>
          <w:tcPr>
            <w:tcW w:w="734" w:type="pct"/>
            <w:shd w:val="clear" w:color="auto" w:fill="auto"/>
            <w:vAlign w:val="center"/>
          </w:tcPr>
          <w:p w14:paraId="59311E1E" w14:textId="77777777" w:rsidR="00190039" w:rsidRPr="00FF2E2C" w:rsidRDefault="00190039" w:rsidP="002C5CCE">
            <w:pPr>
              <w:jc w:val="center"/>
              <w:rPr>
                <w:rFonts w:ascii="Bookman Old Style" w:eastAsia="Calibri" w:hAnsi="Bookman Old Style" w:cs="Calibri"/>
                <w:b/>
                <w:sz w:val="18"/>
                <w:szCs w:val="18"/>
              </w:rPr>
            </w:pPr>
            <w:r w:rsidRPr="00FF2E2C">
              <w:rPr>
                <w:rFonts w:ascii="Bookman Old Style" w:eastAsia="Calibri" w:hAnsi="Bookman Old Style" w:cs="Calibri"/>
                <w:b/>
                <w:sz w:val="18"/>
                <w:szCs w:val="18"/>
              </w:rPr>
              <w:t>2018</w:t>
            </w:r>
          </w:p>
        </w:tc>
      </w:tr>
      <w:tr w:rsidR="00FF2E2C" w:rsidRPr="00FF2E2C" w14:paraId="7E38CC76" w14:textId="77777777" w:rsidTr="002C5CCE">
        <w:trPr>
          <w:trHeight w:val="310"/>
        </w:trPr>
        <w:tc>
          <w:tcPr>
            <w:tcW w:w="293" w:type="pct"/>
            <w:shd w:val="clear" w:color="auto" w:fill="auto"/>
            <w:vAlign w:val="center"/>
            <w:hideMark/>
          </w:tcPr>
          <w:p w14:paraId="3480F93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w:t>
            </w:r>
          </w:p>
        </w:tc>
        <w:tc>
          <w:tcPr>
            <w:tcW w:w="1029" w:type="pct"/>
            <w:shd w:val="clear" w:color="auto" w:fill="auto"/>
            <w:vAlign w:val="center"/>
            <w:hideMark/>
          </w:tcPr>
          <w:p w14:paraId="52E486B8"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Pertanian, Kehutanan, dan Perikanan</w:t>
            </w:r>
          </w:p>
        </w:tc>
        <w:tc>
          <w:tcPr>
            <w:tcW w:w="735" w:type="pct"/>
            <w:shd w:val="clear" w:color="auto" w:fill="auto"/>
            <w:vAlign w:val="center"/>
            <w:hideMark/>
          </w:tcPr>
          <w:p w14:paraId="24112A5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121.418,98</w:t>
            </w:r>
          </w:p>
        </w:tc>
        <w:tc>
          <w:tcPr>
            <w:tcW w:w="735" w:type="pct"/>
            <w:shd w:val="clear" w:color="auto" w:fill="auto"/>
            <w:vAlign w:val="center"/>
          </w:tcPr>
          <w:p w14:paraId="4192423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125.487,51</w:t>
            </w:r>
          </w:p>
        </w:tc>
        <w:tc>
          <w:tcPr>
            <w:tcW w:w="737" w:type="pct"/>
            <w:shd w:val="clear" w:color="auto" w:fill="auto"/>
            <w:vAlign w:val="center"/>
          </w:tcPr>
          <w:p w14:paraId="2303266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134.915,80</w:t>
            </w:r>
          </w:p>
        </w:tc>
        <w:tc>
          <w:tcPr>
            <w:tcW w:w="737" w:type="pct"/>
            <w:shd w:val="clear" w:color="auto" w:fill="auto"/>
            <w:vAlign w:val="center"/>
          </w:tcPr>
          <w:p w14:paraId="4AE5F36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146.366,37</w:t>
            </w:r>
          </w:p>
        </w:tc>
        <w:tc>
          <w:tcPr>
            <w:tcW w:w="734" w:type="pct"/>
            <w:shd w:val="clear" w:color="auto" w:fill="auto"/>
            <w:vAlign w:val="center"/>
          </w:tcPr>
          <w:p w14:paraId="72B754B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155.071,97</w:t>
            </w:r>
          </w:p>
        </w:tc>
      </w:tr>
      <w:tr w:rsidR="00FF2E2C" w:rsidRPr="00FF2E2C" w14:paraId="304D6408" w14:textId="77777777" w:rsidTr="002C5CCE">
        <w:trPr>
          <w:trHeight w:val="261"/>
        </w:trPr>
        <w:tc>
          <w:tcPr>
            <w:tcW w:w="293" w:type="pct"/>
            <w:shd w:val="clear" w:color="auto" w:fill="auto"/>
            <w:vAlign w:val="center"/>
            <w:hideMark/>
          </w:tcPr>
          <w:p w14:paraId="6408B3B1"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w:t>
            </w:r>
          </w:p>
        </w:tc>
        <w:tc>
          <w:tcPr>
            <w:tcW w:w="1029" w:type="pct"/>
            <w:shd w:val="clear" w:color="auto" w:fill="auto"/>
            <w:vAlign w:val="center"/>
            <w:hideMark/>
          </w:tcPr>
          <w:p w14:paraId="3CE26BA3"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Pertambangan dan Penggalian</w:t>
            </w:r>
          </w:p>
        </w:tc>
        <w:tc>
          <w:tcPr>
            <w:tcW w:w="735" w:type="pct"/>
            <w:shd w:val="clear" w:color="auto" w:fill="auto"/>
            <w:vAlign w:val="center"/>
            <w:hideMark/>
          </w:tcPr>
          <w:p w14:paraId="554819F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6.899,06</w:t>
            </w:r>
          </w:p>
        </w:tc>
        <w:tc>
          <w:tcPr>
            <w:tcW w:w="735" w:type="pct"/>
            <w:shd w:val="clear" w:color="auto" w:fill="auto"/>
            <w:vAlign w:val="center"/>
          </w:tcPr>
          <w:p w14:paraId="4A19ED94"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7.662,92</w:t>
            </w:r>
          </w:p>
        </w:tc>
        <w:tc>
          <w:tcPr>
            <w:tcW w:w="737" w:type="pct"/>
            <w:shd w:val="clear" w:color="auto" w:fill="auto"/>
            <w:vAlign w:val="center"/>
          </w:tcPr>
          <w:p w14:paraId="5FBC2B7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8.474,41</w:t>
            </w:r>
          </w:p>
        </w:tc>
        <w:tc>
          <w:tcPr>
            <w:tcW w:w="737" w:type="pct"/>
            <w:shd w:val="clear" w:color="auto" w:fill="auto"/>
            <w:vAlign w:val="center"/>
          </w:tcPr>
          <w:p w14:paraId="50DC793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8.870,35</w:t>
            </w:r>
          </w:p>
        </w:tc>
        <w:tc>
          <w:tcPr>
            <w:tcW w:w="734" w:type="pct"/>
            <w:shd w:val="clear" w:color="auto" w:fill="auto"/>
            <w:vAlign w:val="center"/>
          </w:tcPr>
          <w:p w14:paraId="35238FB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9.560,43</w:t>
            </w:r>
          </w:p>
        </w:tc>
      </w:tr>
      <w:tr w:rsidR="00FF2E2C" w:rsidRPr="00FF2E2C" w14:paraId="1152A9C3" w14:textId="77777777" w:rsidTr="002C5CCE">
        <w:trPr>
          <w:trHeight w:val="249"/>
        </w:trPr>
        <w:tc>
          <w:tcPr>
            <w:tcW w:w="293" w:type="pct"/>
            <w:shd w:val="clear" w:color="auto" w:fill="auto"/>
            <w:vAlign w:val="center"/>
            <w:hideMark/>
          </w:tcPr>
          <w:p w14:paraId="240346BF"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w:t>
            </w:r>
          </w:p>
        </w:tc>
        <w:tc>
          <w:tcPr>
            <w:tcW w:w="1029" w:type="pct"/>
            <w:shd w:val="clear" w:color="auto" w:fill="auto"/>
            <w:vAlign w:val="center"/>
            <w:hideMark/>
          </w:tcPr>
          <w:p w14:paraId="2CBDDDF0"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Industri Pengolahan</w:t>
            </w:r>
          </w:p>
        </w:tc>
        <w:tc>
          <w:tcPr>
            <w:tcW w:w="735" w:type="pct"/>
            <w:shd w:val="clear" w:color="auto" w:fill="auto"/>
            <w:vAlign w:val="center"/>
            <w:hideMark/>
          </w:tcPr>
          <w:p w14:paraId="0AF7FDC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104.239,00</w:t>
            </w:r>
          </w:p>
        </w:tc>
        <w:tc>
          <w:tcPr>
            <w:tcW w:w="735" w:type="pct"/>
            <w:shd w:val="clear" w:color="auto" w:fill="auto"/>
            <w:vAlign w:val="center"/>
          </w:tcPr>
          <w:p w14:paraId="66CFA0F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115.720,02</w:t>
            </w:r>
          </w:p>
        </w:tc>
        <w:tc>
          <w:tcPr>
            <w:tcW w:w="737" w:type="pct"/>
            <w:shd w:val="clear" w:color="auto" w:fill="auto"/>
            <w:vAlign w:val="center"/>
          </w:tcPr>
          <w:p w14:paraId="465F3697"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125.513,75</w:t>
            </w:r>
          </w:p>
        </w:tc>
        <w:tc>
          <w:tcPr>
            <w:tcW w:w="737" w:type="pct"/>
            <w:shd w:val="clear" w:color="auto" w:fill="auto"/>
            <w:vAlign w:val="center"/>
          </w:tcPr>
          <w:p w14:paraId="4DBE194B"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138.823,78</w:t>
            </w:r>
          </w:p>
        </w:tc>
        <w:tc>
          <w:tcPr>
            <w:tcW w:w="734" w:type="pct"/>
            <w:shd w:val="clear" w:color="auto" w:fill="auto"/>
            <w:vAlign w:val="center"/>
          </w:tcPr>
          <w:p w14:paraId="10DD354E"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148.462,24</w:t>
            </w:r>
          </w:p>
        </w:tc>
      </w:tr>
      <w:tr w:rsidR="00FF2E2C" w:rsidRPr="00FF2E2C" w14:paraId="525729E5" w14:textId="77777777" w:rsidTr="002C5CCE">
        <w:trPr>
          <w:trHeight w:val="267"/>
        </w:trPr>
        <w:tc>
          <w:tcPr>
            <w:tcW w:w="293" w:type="pct"/>
            <w:shd w:val="clear" w:color="auto" w:fill="auto"/>
            <w:vAlign w:val="center"/>
            <w:hideMark/>
          </w:tcPr>
          <w:p w14:paraId="2B4748B3"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4</w:t>
            </w:r>
          </w:p>
        </w:tc>
        <w:tc>
          <w:tcPr>
            <w:tcW w:w="1029" w:type="pct"/>
            <w:shd w:val="clear" w:color="auto" w:fill="auto"/>
            <w:vAlign w:val="center"/>
            <w:hideMark/>
          </w:tcPr>
          <w:p w14:paraId="68BCD0F8"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Pengadaan Listrik dan Gas</w:t>
            </w:r>
          </w:p>
        </w:tc>
        <w:tc>
          <w:tcPr>
            <w:tcW w:w="735" w:type="pct"/>
            <w:shd w:val="clear" w:color="auto" w:fill="auto"/>
            <w:vAlign w:val="center"/>
            <w:hideMark/>
          </w:tcPr>
          <w:p w14:paraId="2EA9A10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642,53</w:t>
            </w:r>
          </w:p>
        </w:tc>
        <w:tc>
          <w:tcPr>
            <w:tcW w:w="735" w:type="pct"/>
            <w:shd w:val="clear" w:color="auto" w:fill="auto"/>
            <w:vAlign w:val="center"/>
          </w:tcPr>
          <w:p w14:paraId="3C9412D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639,59</w:t>
            </w:r>
          </w:p>
        </w:tc>
        <w:tc>
          <w:tcPr>
            <w:tcW w:w="737" w:type="pct"/>
            <w:shd w:val="clear" w:color="auto" w:fill="auto"/>
            <w:vAlign w:val="center"/>
          </w:tcPr>
          <w:p w14:paraId="17A4896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668,83</w:t>
            </w:r>
          </w:p>
        </w:tc>
        <w:tc>
          <w:tcPr>
            <w:tcW w:w="737" w:type="pct"/>
            <w:shd w:val="clear" w:color="auto" w:fill="auto"/>
            <w:vAlign w:val="center"/>
          </w:tcPr>
          <w:p w14:paraId="1E37AAC1"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788,34</w:t>
            </w:r>
          </w:p>
        </w:tc>
        <w:tc>
          <w:tcPr>
            <w:tcW w:w="734" w:type="pct"/>
            <w:shd w:val="clear" w:color="auto" w:fill="auto"/>
            <w:vAlign w:val="center"/>
          </w:tcPr>
          <w:p w14:paraId="589E7764"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840,58</w:t>
            </w:r>
          </w:p>
        </w:tc>
      </w:tr>
      <w:tr w:rsidR="00FF2E2C" w:rsidRPr="00FF2E2C" w14:paraId="0A6254A9" w14:textId="77777777" w:rsidTr="002C5CCE">
        <w:trPr>
          <w:trHeight w:val="257"/>
        </w:trPr>
        <w:tc>
          <w:tcPr>
            <w:tcW w:w="293" w:type="pct"/>
            <w:shd w:val="clear" w:color="auto" w:fill="auto"/>
            <w:vAlign w:val="center"/>
            <w:hideMark/>
          </w:tcPr>
          <w:p w14:paraId="74EF059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5</w:t>
            </w:r>
          </w:p>
        </w:tc>
        <w:tc>
          <w:tcPr>
            <w:tcW w:w="1029" w:type="pct"/>
            <w:shd w:val="clear" w:color="auto" w:fill="auto"/>
            <w:vAlign w:val="center"/>
            <w:hideMark/>
          </w:tcPr>
          <w:p w14:paraId="10B7468F" w14:textId="77777777" w:rsidR="00190039" w:rsidRPr="00FF2E2C" w:rsidRDefault="00190039" w:rsidP="002C5CCE">
            <w:pPr>
              <w:rPr>
                <w:rFonts w:ascii="Bookman Old Style" w:eastAsia="Calibri" w:hAnsi="Bookman Old Style" w:cs="Calibri"/>
                <w:sz w:val="18"/>
                <w:szCs w:val="18"/>
                <w:lang w:val="id-ID"/>
              </w:rPr>
            </w:pPr>
            <w:r w:rsidRPr="00FF2E2C">
              <w:rPr>
                <w:rFonts w:ascii="Bookman Old Style" w:eastAsia="Calibri" w:hAnsi="Bookman Old Style" w:cs="Calibri"/>
                <w:sz w:val="18"/>
                <w:szCs w:val="18"/>
              </w:rPr>
              <w:t>Pengadaan Air</w:t>
            </w:r>
            <w:r w:rsidRPr="00FF2E2C">
              <w:rPr>
                <w:rFonts w:ascii="Bookman Old Style" w:eastAsia="Calibri" w:hAnsi="Bookman Old Style" w:cs="Calibri"/>
                <w:sz w:val="18"/>
                <w:szCs w:val="18"/>
                <w:lang w:val="id-ID"/>
              </w:rPr>
              <w:t>, Pengelolaan Sampah Limbah dan Daur Ulang</w:t>
            </w:r>
          </w:p>
        </w:tc>
        <w:tc>
          <w:tcPr>
            <w:tcW w:w="735" w:type="pct"/>
            <w:shd w:val="clear" w:color="auto" w:fill="auto"/>
            <w:vAlign w:val="center"/>
            <w:hideMark/>
          </w:tcPr>
          <w:p w14:paraId="621A8C6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501,06</w:t>
            </w:r>
          </w:p>
        </w:tc>
        <w:tc>
          <w:tcPr>
            <w:tcW w:w="735" w:type="pct"/>
            <w:shd w:val="clear" w:color="auto" w:fill="auto"/>
            <w:vAlign w:val="center"/>
          </w:tcPr>
          <w:p w14:paraId="2F8A1F72"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572,26</w:t>
            </w:r>
          </w:p>
        </w:tc>
        <w:tc>
          <w:tcPr>
            <w:tcW w:w="737" w:type="pct"/>
            <w:shd w:val="clear" w:color="auto" w:fill="auto"/>
            <w:vAlign w:val="center"/>
          </w:tcPr>
          <w:p w14:paraId="60E516D4"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654,34</w:t>
            </w:r>
          </w:p>
        </w:tc>
        <w:tc>
          <w:tcPr>
            <w:tcW w:w="737" w:type="pct"/>
            <w:shd w:val="clear" w:color="auto" w:fill="auto"/>
            <w:vAlign w:val="center"/>
          </w:tcPr>
          <w:p w14:paraId="4FA9A89E"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766,84</w:t>
            </w:r>
          </w:p>
        </w:tc>
        <w:tc>
          <w:tcPr>
            <w:tcW w:w="734" w:type="pct"/>
            <w:shd w:val="clear" w:color="auto" w:fill="auto"/>
            <w:vAlign w:val="center"/>
          </w:tcPr>
          <w:p w14:paraId="3AB69AE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754,74</w:t>
            </w:r>
          </w:p>
        </w:tc>
      </w:tr>
      <w:tr w:rsidR="00FF2E2C" w:rsidRPr="00FF2E2C" w14:paraId="429E17A0" w14:textId="77777777" w:rsidTr="002C5CCE">
        <w:trPr>
          <w:trHeight w:val="262"/>
        </w:trPr>
        <w:tc>
          <w:tcPr>
            <w:tcW w:w="293" w:type="pct"/>
            <w:shd w:val="clear" w:color="auto" w:fill="auto"/>
            <w:vAlign w:val="center"/>
            <w:hideMark/>
          </w:tcPr>
          <w:p w14:paraId="795693B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w:t>
            </w:r>
          </w:p>
        </w:tc>
        <w:tc>
          <w:tcPr>
            <w:tcW w:w="1029" w:type="pct"/>
            <w:shd w:val="clear" w:color="auto" w:fill="auto"/>
            <w:vAlign w:val="center"/>
            <w:hideMark/>
          </w:tcPr>
          <w:p w14:paraId="096D8F6D"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Kontruksi</w:t>
            </w:r>
          </w:p>
        </w:tc>
        <w:tc>
          <w:tcPr>
            <w:tcW w:w="735" w:type="pct"/>
            <w:shd w:val="clear" w:color="auto" w:fill="auto"/>
            <w:vAlign w:val="center"/>
            <w:hideMark/>
          </w:tcPr>
          <w:p w14:paraId="4B24081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69.460,77</w:t>
            </w:r>
          </w:p>
        </w:tc>
        <w:tc>
          <w:tcPr>
            <w:tcW w:w="735" w:type="pct"/>
            <w:shd w:val="clear" w:color="auto" w:fill="auto"/>
            <w:vAlign w:val="center"/>
          </w:tcPr>
          <w:p w14:paraId="405621E2"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77.801,96</w:t>
            </w:r>
          </w:p>
        </w:tc>
        <w:tc>
          <w:tcPr>
            <w:tcW w:w="737" w:type="pct"/>
            <w:shd w:val="clear" w:color="auto" w:fill="auto"/>
            <w:vAlign w:val="center"/>
          </w:tcPr>
          <w:p w14:paraId="435EAD4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84.232,49</w:t>
            </w:r>
          </w:p>
        </w:tc>
        <w:tc>
          <w:tcPr>
            <w:tcW w:w="737" w:type="pct"/>
            <w:shd w:val="clear" w:color="auto" w:fill="auto"/>
            <w:vAlign w:val="center"/>
          </w:tcPr>
          <w:p w14:paraId="222B206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92.589,58</w:t>
            </w:r>
          </w:p>
        </w:tc>
        <w:tc>
          <w:tcPr>
            <w:tcW w:w="734" w:type="pct"/>
            <w:shd w:val="clear" w:color="auto" w:fill="auto"/>
            <w:vAlign w:val="center"/>
          </w:tcPr>
          <w:p w14:paraId="6B875A3F"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102.921,37</w:t>
            </w:r>
          </w:p>
        </w:tc>
      </w:tr>
      <w:tr w:rsidR="00FF2E2C" w:rsidRPr="00FF2E2C" w14:paraId="43B340AB" w14:textId="77777777" w:rsidTr="002C5CCE">
        <w:trPr>
          <w:trHeight w:val="427"/>
        </w:trPr>
        <w:tc>
          <w:tcPr>
            <w:tcW w:w="293" w:type="pct"/>
            <w:shd w:val="clear" w:color="auto" w:fill="auto"/>
            <w:vAlign w:val="center"/>
            <w:hideMark/>
          </w:tcPr>
          <w:p w14:paraId="45FD2EF7"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w:t>
            </w:r>
          </w:p>
        </w:tc>
        <w:tc>
          <w:tcPr>
            <w:tcW w:w="1029" w:type="pct"/>
            <w:shd w:val="clear" w:color="auto" w:fill="auto"/>
            <w:vAlign w:val="center"/>
            <w:hideMark/>
          </w:tcPr>
          <w:p w14:paraId="1CFF8B68"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Perdagangan Besar dan Eceran, Reparasi Mobil dan Sepeda Motor</w:t>
            </w:r>
          </w:p>
        </w:tc>
        <w:tc>
          <w:tcPr>
            <w:tcW w:w="735" w:type="pct"/>
            <w:shd w:val="clear" w:color="auto" w:fill="auto"/>
            <w:vAlign w:val="center"/>
            <w:hideMark/>
          </w:tcPr>
          <w:p w14:paraId="1293C7CF"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89.597,00</w:t>
            </w:r>
          </w:p>
        </w:tc>
        <w:tc>
          <w:tcPr>
            <w:tcW w:w="735" w:type="pct"/>
            <w:shd w:val="clear" w:color="auto" w:fill="auto"/>
            <w:vAlign w:val="center"/>
          </w:tcPr>
          <w:p w14:paraId="4A651E6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99.822,01</w:t>
            </w:r>
          </w:p>
        </w:tc>
        <w:tc>
          <w:tcPr>
            <w:tcW w:w="737" w:type="pct"/>
            <w:shd w:val="clear" w:color="auto" w:fill="auto"/>
            <w:vAlign w:val="center"/>
          </w:tcPr>
          <w:p w14:paraId="244D075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114.009,27</w:t>
            </w:r>
          </w:p>
        </w:tc>
        <w:tc>
          <w:tcPr>
            <w:tcW w:w="737" w:type="pct"/>
            <w:shd w:val="clear" w:color="auto" w:fill="auto"/>
            <w:vAlign w:val="center"/>
          </w:tcPr>
          <w:p w14:paraId="3A1FD3A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122.584,63</w:t>
            </w:r>
          </w:p>
        </w:tc>
        <w:tc>
          <w:tcPr>
            <w:tcW w:w="734" w:type="pct"/>
            <w:shd w:val="clear" w:color="auto" w:fill="auto"/>
            <w:vAlign w:val="center"/>
          </w:tcPr>
          <w:p w14:paraId="72084E5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134.349,84</w:t>
            </w:r>
          </w:p>
        </w:tc>
      </w:tr>
      <w:tr w:rsidR="00FF2E2C" w:rsidRPr="00FF2E2C" w14:paraId="01AC3C23" w14:textId="77777777" w:rsidTr="002C5CCE">
        <w:trPr>
          <w:trHeight w:val="229"/>
        </w:trPr>
        <w:tc>
          <w:tcPr>
            <w:tcW w:w="293" w:type="pct"/>
            <w:shd w:val="clear" w:color="auto" w:fill="auto"/>
            <w:vAlign w:val="center"/>
            <w:hideMark/>
          </w:tcPr>
          <w:p w14:paraId="4EC4B5C3"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8</w:t>
            </w:r>
          </w:p>
        </w:tc>
        <w:tc>
          <w:tcPr>
            <w:tcW w:w="1029" w:type="pct"/>
            <w:shd w:val="clear" w:color="auto" w:fill="auto"/>
            <w:vAlign w:val="center"/>
            <w:hideMark/>
          </w:tcPr>
          <w:p w14:paraId="6B7DEB47"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Transportasi dan Pergudangan</w:t>
            </w:r>
          </w:p>
        </w:tc>
        <w:tc>
          <w:tcPr>
            <w:tcW w:w="735" w:type="pct"/>
            <w:shd w:val="clear" w:color="auto" w:fill="auto"/>
            <w:vAlign w:val="center"/>
            <w:hideMark/>
          </w:tcPr>
          <w:p w14:paraId="58B8032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25.898,44</w:t>
            </w:r>
          </w:p>
        </w:tc>
        <w:tc>
          <w:tcPr>
            <w:tcW w:w="735" w:type="pct"/>
            <w:shd w:val="clear" w:color="auto" w:fill="auto"/>
            <w:vAlign w:val="center"/>
          </w:tcPr>
          <w:p w14:paraId="265D822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28.511,91</w:t>
            </w:r>
          </w:p>
        </w:tc>
        <w:tc>
          <w:tcPr>
            <w:tcW w:w="737" w:type="pct"/>
            <w:shd w:val="clear" w:color="auto" w:fill="auto"/>
            <w:vAlign w:val="center"/>
          </w:tcPr>
          <w:p w14:paraId="6C55DDB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31.832,84</w:t>
            </w:r>
          </w:p>
        </w:tc>
        <w:tc>
          <w:tcPr>
            <w:tcW w:w="737" w:type="pct"/>
            <w:shd w:val="clear" w:color="auto" w:fill="auto"/>
            <w:vAlign w:val="center"/>
          </w:tcPr>
          <w:p w14:paraId="35288CE1"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34.277,08</w:t>
            </w:r>
          </w:p>
        </w:tc>
        <w:tc>
          <w:tcPr>
            <w:tcW w:w="734" w:type="pct"/>
            <w:shd w:val="clear" w:color="auto" w:fill="auto"/>
            <w:vAlign w:val="center"/>
          </w:tcPr>
          <w:p w14:paraId="6FB158E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37.043,61</w:t>
            </w:r>
          </w:p>
        </w:tc>
      </w:tr>
      <w:tr w:rsidR="00FF2E2C" w:rsidRPr="00FF2E2C" w14:paraId="28F5D8DA" w14:textId="77777777" w:rsidTr="002C5CCE">
        <w:trPr>
          <w:trHeight w:val="262"/>
        </w:trPr>
        <w:tc>
          <w:tcPr>
            <w:tcW w:w="293" w:type="pct"/>
            <w:shd w:val="clear" w:color="auto" w:fill="auto"/>
            <w:vAlign w:val="center"/>
            <w:hideMark/>
          </w:tcPr>
          <w:p w14:paraId="478BB067"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9</w:t>
            </w:r>
          </w:p>
        </w:tc>
        <w:tc>
          <w:tcPr>
            <w:tcW w:w="1029" w:type="pct"/>
            <w:shd w:val="clear" w:color="auto" w:fill="auto"/>
            <w:vAlign w:val="center"/>
            <w:hideMark/>
          </w:tcPr>
          <w:p w14:paraId="54FB4745"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Penyediaan Akomodasi dan Makan Minum</w:t>
            </w:r>
          </w:p>
        </w:tc>
        <w:tc>
          <w:tcPr>
            <w:tcW w:w="735" w:type="pct"/>
            <w:shd w:val="clear" w:color="auto" w:fill="auto"/>
            <w:vAlign w:val="center"/>
            <w:hideMark/>
          </w:tcPr>
          <w:p w14:paraId="46EA097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12.283,32</w:t>
            </w:r>
          </w:p>
        </w:tc>
        <w:tc>
          <w:tcPr>
            <w:tcW w:w="735" w:type="pct"/>
            <w:shd w:val="clear" w:color="auto" w:fill="auto"/>
            <w:vAlign w:val="center"/>
          </w:tcPr>
          <w:p w14:paraId="1B7A0D8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13.786,20</w:t>
            </w:r>
          </w:p>
        </w:tc>
        <w:tc>
          <w:tcPr>
            <w:tcW w:w="737" w:type="pct"/>
            <w:shd w:val="clear" w:color="auto" w:fill="auto"/>
            <w:vAlign w:val="center"/>
          </w:tcPr>
          <w:p w14:paraId="34667C3E"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14.934,25</w:t>
            </w:r>
          </w:p>
        </w:tc>
        <w:tc>
          <w:tcPr>
            <w:tcW w:w="737" w:type="pct"/>
            <w:shd w:val="clear" w:color="auto" w:fill="auto"/>
            <w:vAlign w:val="center"/>
          </w:tcPr>
          <w:p w14:paraId="5AB91BD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16.330,13</w:t>
            </w:r>
          </w:p>
        </w:tc>
        <w:tc>
          <w:tcPr>
            <w:tcW w:w="734" w:type="pct"/>
            <w:shd w:val="clear" w:color="auto" w:fill="auto"/>
            <w:vAlign w:val="center"/>
          </w:tcPr>
          <w:p w14:paraId="0A6D94E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17.636,58</w:t>
            </w:r>
          </w:p>
        </w:tc>
      </w:tr>
      <w:tr w:rsidR="00FF2E2C" w:rsidRPr="00FF2E2C" w14:paraId="4F6FD118" w14:textId="77777777" w:rsidTr="002C5CCE">
        <w:trPr>
          <w:trHeight w:val="280"/>
        </w:trPr>
        <w:tc>
          <w:tcPr>
            <w:tcW w:w="293" w:type="pct"/>
            <w:shd w:val="clear" w:color="auto" w:fill="auto"/>
            <w:vAlign w:val="center"/>
            <w:hideMark/>
          </w:tcPr>
          <w:p w14:paraId="7A8CFDDB"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10</w:t>
            </w:r>
          </w:p>
        </w:tc>
        <w:tc>
          <w:tcPr>
            <w:tcW w:w="1029" w:type="pct"/>
            <w:shd w:val="clear" w:color="auto" w:fill="auto"/>
            <w:vAlign w:val="center"/>
            <w:hideMark/>
          </w:tcPr>
          <w:p w14:paraId="0DF3B286"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Informasi dan Komunikasi</w:t>
            </w:r>
          </w:p>
        </w:tc>
        <w:tc>
          <w:tcPr>
            <w:tcW w:w="735" w:type="pct"/>
            <w:shd w:val="clear" w:color="auto" w:fill="auto"/>
            <w:vAlign w:val="center"/>
            <w:hideMark/>
          </w:tcPr>
          <w:p w14:paraId="59146AD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10.287,35</w:t>
            </w:r>
          </w:p>
        </w:tc>
        <w:tc>
          <w:tcPr>
            <w:tcW w:w="735" w:type="pct"/>
            <w:shd w:val="clear" w:color="auto" w:fill="auto"/>
            <w:vAlign w:val="center"/>
          </w:tcPr>
          <w:p w14:paraId="7F5286E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11.124,25</w:t>
            </w:r>
          </w:p>
        </w:tc>
        <w:tc>
          <w:tcPr>
            <w:tcW w:w="737" w:type="pct"/>
            <w:shd w:val="clear" w:color="auto" w:fill="auto"/>
            <w:vAlign w:val="center"/>
          </w:tcPr>
          <w:p w14:paraId="1C0D2CFF"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12.194,59</w:t>
            </w:r>
          </w:p>
        </w:tc>
        <w:tc>
          <w:tcPr>
            <w:tcW w:w="737" w:type="pct"/>
            <w:shd w:val="clear" w:color="auto" w:fill="auto"/>
            <w:vAlign w:val="center"/>
          </w:tcPr>
          <w:p w14:paraId="40840296"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13.582,77</w:t>
            </w:r>
          </w:p>
        </w:tc>
        <w:tc>
          <w:tcPr>
            <w:tcW w:w="734" w:type="pct"/>
            <w:shd w:val="clear" w:color="auto" w:fill="auto"/>
            <w:vAlign w:val="center"/>
          </w:tcPr>
          <w:p w14:paraId="23640711"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15.154,95</w:t>
            </w:r>
          </w:p>
        </w:tc>
      </w:tr>
      <w:tr w:rsidR="00FF2E2C" w:rsidRPr="00FF2E2C" w14:paraId="129D3203" w14:textId="77777777" w:rsidTr="002C5CCE">
        <w:trPr>
          <w:trHeight w:val="258"/>
        </w:trPr>
        <w:tc>
          <w:tcPr>
            <w:tcW w:w="293" w:type="pct"/>
            <w:shd w:val="clear" w:color="auto" w:fill="auto"/>
            <w:vAlign w:val="center"/>
            <w:hideMark/>
          </w:tcPr>
          <w:p w14:paraId="0FB56F39"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11</w:t>
            </w:r>
          </w:p>
        </w:tc>
        <w:tc>
          <w:tcPr>
            <w:tcW w:w="1029" w:type="pct"/>
            <w:shd w:val="clear" w:color="auto" w:fill="auto"/>
            <w:vAlign w:val="center"/>
            <w:hideMark/>
          </w:tcPr>
          <w:p w14:paraId="3E788798" w14:textId="77777777" w:rsidR="00190039" w:rsidRPr="00FF2E2C" w:rsidRDefault="00190039" w:rsidP="002C5CCE">
            <w:pPr>
              <w:rPr>
                <w:rFonts w:ascii="Bookman Old Style" w:eastAsia="Calibri" w:hAnsi="Bookman Old Style" w:cs="Calibri"/>
                <w:sz w:val="18"/>
                <w:szCs w:val="18"/>
                <w:lang w:val="id-ID"/>
              </w:rPr>
            </w:pPr>
            <w:r w:rsidRPr="00FF2E2C">
              <w:rPr>
                <w:rFonts w:ascii="Bookman Old Style" w:eastAsia="Calibri" w:hAnsi="Bookman Old Style" w:cs="Calibri"/>
                <w:sz w:val="18"/>
                <w:szCs w:val="18"/>
              </w:rPr>
              <w:t>Jasa Keuangan</w:t>
            </w:r>
            <w:r w:rsidRPr="00FF2E2C">
              <w:rPr>
                <w:rFonts w:ascii="Bookman Old Style" w:eastAsia="Calibri" w:hAnsi="Bookman Old Style" w:cs="Calibri"/>
                <w:sz w:val="18"/>
                <w:szCs w:val="18"/>
                <w:lang w:val="id-ID"/>
              </w:rPr>
              <w:t xml:space="preserve"> dan Asuransi</w:t>
            </w:r>
          </w:p>
        </w:tc>
        <w:tc>
          <w:tcPr>
            <w:tcW w:w="735" w:type="pct"/>
            <w:shd w:val="clear" w:color="auto" w:fill="auto"/>
            <w:vAlign w:val="center"/>
            <w:hideMark/>
          </w:tcPr>
          <w:p w14:paraId="30F69A4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17.057,99</w:t>
            </w:r>
          </w:p>
        </w:tc>
        <w:tc>
          <w:tcPr>
            <w:tcW w:w="735" w:type="pct"/>
            <w:shd w:val="clear" w:color="auto" w:fill="auto"/>
            <w:vAlign w:val="center"/>
          </w:tcPr>
          <w:p w14:paraId="7F8A4BC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19.119,58</w:t>
            </w:r>
          </w:p>
        </w:tc>
        <w:tc>
          <w:tcPr>
            <w:tcW w:w="737" w:type="pct"/>
            <w:shd w:val="clear" w:color="auto" w:fill="auto"/>
            <w:vAlign w:val="center"/>
          </w:tcPr>
          <w:p w14:paraId="7789AF9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20.716,72</w:t>
            </w:r>
          </w:p>
        </w:tc>
        <w:tc>
          <w:tcPr>
            <w:tcW w:w="737" w:type="pct"/>
            <w:shd w:val="clear" w:color="auto" w:fill="auto"/>
            <w:vAlign w:val="center"/>
          </w:tcPr>
          <w:p w14:paraId="78210FD6"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21.729,04</w:t>
            </w:r>
          </w:p>
        </w:tc>
        <w:tc>
          <w:tcPr>
            <w:tcW w:w="734" w:type="pct"/>
            <w:shd w:val="clear" w:color="auto" w:fill="auto"/>
            <w:vAlign w:val="center"/>
          </w:tcPr>
          <w:p w14:paraId="27696D92"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22.643,28</w:t>
            </w:r>
          </w:p>
        </w:tc>
      </w:tr>
      <w:tr w:rsidR="00FF2E2C" w:rsidRPr="00FF2E2C" w14:paraId="378B3A46" w14:textId="77777777" w:rsidTr="002C5CCE">
        <w:trPr>
          <w:trHeight w:val="261"/>
        </w:trPr>
        <w:tc>
          <w:tcPr>
            <w:tcW w:w="293" w:type="pct"/>
            <w:shd w:val="clear" w:color="auto" w:fill="auto"/>
            <w:vAlign w:val="center"/>
            <w:hideMark/>
          </w:tcPr>
          <w:p w14:paraId="33946ADE"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12</w:t>
            </w:r>
          </w:p>
        </w:tc>
        <w:tc>
          <w:tcPr>
            <w:tcW w:w="1029" w:type="pct"/>
            <w:shd w:val="clear" w:color="auto" w:fill="auto"/>
            <w:vAlign w:val="center"/>
            <w:hideMark/>
          </w:tcPr>
          <w:p w14:paraId="5FD48EF4"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Real Estate</w:t>
            </w:r>
          </w:p>
        </w:tc>
        <w:tc>
          <w:tcPr>
            <w:tcW w:w="735" w:type="pct"/>
            <w:shd w:val="clear" w:color="auto" w:fill="auto"/>
            <w:vAlign w:val="center"/>
            <w:hideMark/>
          </w:tcPr>
          <w:p w14:paraId="787D0B57"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22.786,42</w:t>
            </w:r>
          </w:p>
        </w:tc>
        <w:tc>
          <w:tcPr>
            <w:tcW w:w="735" w:type="pct"/>
            <w:shd w:val="clear" w:color="auto" w:fill="auto"/>
            <w:vAlign w:val="center"/>
          </w:tcPr>
          <w:p w14:paraId="70290D9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25.712,58</w:t>
            </w:r>
          </w:p>
        </w:tc>
        <w:tc>
          <w:tcPr>
            <w:tcW w:w="737" w:type="pct"/>
            <w:shd w:val="clear" w:color="auto" w:fill="auto"/>
            <w:vAlign w:val="center"/>
          </w:tcPr>
          <w:p w14:paraId="71FBB6AB"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29.716,16</w:t>
            </w:r>
          </w:p>
        </w:tc>
        <w:tc>
          <w:tcPr>
            <w:tcW w:w="737" w:type="pct"/>
            <w:shd w:val="clear" w:color="auto" w:fill="auto"/>
            <w:vAlign w:val="center"/>
          </w:tcPr>
          <w:p w14:paraId="609BA359"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33.387,32</w:t>
            </w:r>
          </w:p>
        </w:tc>
        <w:tc>
          <w:tcPr>
            <w:tcW w:w="734" w:type="pct"/>
            <w:shd w:val="clear" w:color="auto" w:fill="auto"/>
            <w:vAlign w:val="center"/>
          </w:tcPr>
          <w:p w14:paraId="4DD6767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37.338,15</w:t>
            </w:r>
          </w:p>
        </w:tc>
      </w:tr>
      <w:tr w:rsidR="00FF2E2C" w:rsidRPr="00FF2E2C" w14:paraId="2C1BC625" w14:textId="77777777" w:rsidTr="002C5CCE">
        <w:trPr>
          <w:trHeight w:val="252"/>
        </w:trPr>
        <w:tc>
          <w:tcPr>
            <w:tcW w:w="293" w:type="pct"/>
            <w:shd w:val="clear" w:color="auto" w:fill="auto"/>
            <w:vAlign w:val="center"/>
            <w:hideMark/>
          </w:tcPr>
          <w:p w14:paraId="73476C1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13</w:t>
            </w:r>
          </w:p>
        </w:tc>
        <w:tc>
          <w:tcPr>
            <w:tcW w:w="1029" w:type="pct"/>
            <w:shd w:val="clear" w:color="auto" w:fill="auto"/>
            <w:vAlign w:val="center"/>
            <w:hideMark/>
          </w:tcPr>
          <w:p w14:paraId="160B88D4"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Jasa Perusahaan</w:t>
            </w:r>
          </w:p>
        </w:tc>
        <w:tc>
          <w:tcPr>
            <w:tcW w:w="735" w:type="pct"/>
            <w:shd w:val="clear" w:color="auto" w:fill="auto"/>
            <w:vAlign w:val="center"/>
            <w:hideMark/>
          </w:tcPr>
          <w:p w14:paraId="538CDCE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4.836,42</w:t>
            </w:r>
          </w:p>
        </w:tc>
        <w:tc>
          <w:tcPr>
            <w:tcW w:w="735" w:type="pct"/>
            <w:shd w:val="clear" w:color="auto" w:fill="auto"/>
            <w:vAlign w:val="center"/>
          </w:tcPr>
          <w:p w14:paraId="5E0319A7"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5.452,33</w:t>
            </w:r>
          </w:p>
        </w:tc>
        <w:tc>
          <w:tcPr>
            <w:tcW w:w="737" w:type="pct"/>
            <w:shd w:val="clear" w:color="auto" w:fill="auto"/>
            <w:vAlign w:val="center"/>
          </w:tcPr>
          <w:p w14:paraId="37FBFB0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6.287,02</w:t>
            </w:r>
          </w:p>
        </w:tc>
        <w:tc>
          <w:tcPr>
            <w:tcW w:w="737" w:type="pct"/>
            <w:shd w:val="clear" w:color="auto" w:fill="auto"/>
            <w:vAlign w:val="center"/>
          </w:tcPr>
          <w:p w14:paraId="58DB0454"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7.089,63</w:t>
            </w:r>
          </w:p>
        </w:tc>
        <w:tc>
          <w:tcPr>
            <w:tcW w:w="734" w:type="pct"/>
            <w:shd w:val="clear" w:color="auto" w:fill="auto"/>
            <w:vAlign w:val="center"/>
          </w:tcPr>
          <w:p w14:paraId="6541E5D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7.649,068</w:t>
            </w:r>
          </w:p>
        </w:tc>
      </w:tr>
      <w:tr w:rsidR="00FF2E2C" w:rsidRPr="00FF2E2C" w14:paraId="517C4082" w14:textId="77777777" w:rsidTr="002C5CCE">
        <w:trPr>
          <w:trHeight w:val="407"/>
        </w:trPr>
        <w:tc>
          <w:tcPr>
            <w:tcW w:w="293" w:type="pct"/>
            <w:shd w:val="clear" w:color="auto" w:fill="auto"/>
            <w:vAlign w:val="center"/>
            <w:hideMark/>
          </w:tcPr>
          <w:p w14:paraId="408D4D23"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14</w:t>
            </w:r>
          </w:p>
        </w:tc>
        <w:tc>
          <w:tcPr>
            <w:tcW w:w="1029" w:type="pct"/>
            <w:shd w:val="clear" w:color="auto" w:fill="auto"/>
            <w:vAlign w:val="center"/>
            <w:hideMark/>
          </w:tcPr>
          <w:p w14:paraId="07D50D70"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Administrasi Pemerintah</w:t>
            </w:r>
            <w:r w:rsidRPr="00FF2E2C">
              <w:rPr>
                <w:rFonts w:ascii="Bookman Old Style" w:eastAsia="Calibri" w:hAnsi="Bookman Old Style" w:cs="Calibri"/>
                <w:sz w:val="18"/>
                <w:szCs w:val="18"/>
                <w:lang w:val="id-ID"/>
              </w:rPr>
              <w:t>an</w:t>
            </w:r>
            <w:r w:rsidRPr="00FF2E2C">
              <w:rPr>
                <w:rFonts w:ascii="Bookman Old Style" w:eastAsia="Calibri" w:hAnsi="Bookman Old Style" w:cs="Calibri"/>
                <w:sz w:val="18"/>
                <w:szCs w:val="18"/>
              </w:rPr>
              <w:t>, Pertahanan dan Jaminan Sosial Wajib</w:t>
            </w:r>
          </w:p>
        </w:tc>
        <w:tc>
          <w:tcPr>
            <w:tcW w:w="735" w:type="pct"/>
            <w:shd w:val="clear" w:color="auto" w:fill="auto"/>
            <w:vAlign w:val="center"/>
            <w:hideMark/>
          </w:tcPr>
          <w:p w14:paraId="13712D6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18.832,08</w:t>
            </w:r>
          </w:p>
        </w:tc>
        <w:tc>
          <w:tcPr>
            <w:tcW w:w="735" w:type="pct"/>
            <w:shd w:val="clear" w:color="auto" w:fill="auto"/>
            <w:vAlign w:val="center"/>
          </w:tcPr>
          <w:p w14:paraId="77E66B6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21.234,54</w:t>
            </w:r>
          </w:p>
        </w:tc>
        <w:tc>
          <w:tcPr>
            <w:tcW w:w="737" w:type="pct"/>
            <w:shd w:val="clear" w:color="auto" w:fill="auto"/>
            <w:vAlign w:val="center"/>
          </w:tcPr>
          <w:p w14:paraId="5DB2483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22.949,55</w:t>
            </w:r>
          </w:p>
        </w:tc>
        <w:tc>
          <w:tcPr>
            <w:tcW w:w="737" w:type="pct"/>
            <w:shd w:val="clear" w:color="auto" w:fill="auto"/>
            <w:vAlign w:val="center"/>
          </w:tcPr>
          <w:p w14:paraId="1B898069"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24.023,93</w:t>
            </w:r>
          </w:p>
        </w:tc>
        <w:tc>
          <w:tcPr>
            <w:tcW w:w="734" w:type="pct"/>
            <w:shd w:val="clear" w:color="auto" w:fill="auto"/>
            <w:vAlign w:val="center"/>
          </w:tcPr>
          <w:p w14:paraId="050FFD7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26.707,39</w:t>
            </w:r>
          </w:p>
        </w:tc>
      </w:tr>
      <w:tr w:rsidR="00FF2E2C" w:rsidRPr="00FF2E2C" w14:paraId="71188143" w14:textId="77777777" w:rsidTr="002C5CCE">
        <w:trPr>
          <w:trHeight w:val="248"/>
        </w:trPr>
        <w:tc>
          <w:tcPr>
            <w:tcW w:w="293" w:type="pct"/>
            <w:shd w:val="clear" w:color="auto" w:fill="auto"/>
            <w:vAlign w:val="center"/>
            <w:hideMark/>
          </w:tcPr>
          <w:p w14:paraId="26C3997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15</w:t>
            </w:r>
          </w:p>
        </w:tc>
        <w:tc>
          <w:tcPr>
            <w:tcW w:w="1029" w:type="pct"/>
            <w:shd w:val="clear" w:color="auto" w:fill="auto"/>
            <w:vAlign w:val="center"/>
            <w:hideMark/>
          </w:tcPr>
          <w:p w14:paraId="38E41738"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Jasa Pendidikan</w:t>
            </w:r>
          </w:p>
        </w:tc>
        <w:tc>
          <w:tcPr>
            <w:tcW w:w="735" w:type="pct"/>
            <w:shd w:val="clear" w:color="auto" w:fill="auto"/>
            <w:vAlign w:val="center"/>
            <w:hideMark/>
          </w:tcPr>
          <w:p w14:paraId="215B8BC6"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9.930,06</w:t>
            </w:r>
          </w:p>
        </w:tc>
        <w:tc>
          <w:tcPr>
            <w:tcW w:w="735" w:type="pct"/>
            <w:shd w:val="clear" w:color="auto" w:fill="auto"/>
            <w:vAlign w:val="center"/>
          </w:tcPr>
          <w:p w14:paraId="500DE8E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10.723,83</w:t>
            </w:r>
          </w:p>
        </w:tc>
        <w:tc>
          <w:tcPr>
            <w:tcW w:w="737" w:type="pct"/>
            <w:shd w:val="clear" w:color="auto" w:fill="auto"/>
            <w:vAlign w:val="center"/>
          </w:tcPr>
          <w:p w14:paraId="40AC7B59"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11.799,10</w:t>
            </w:r>
          </w:p>
        </w:tc>
        <w:tc>
          <w:tcPr>
            <w:tcW w:w="737" w:type="pct"/>
            <w:shd w:val="clear" w:color="auto" w:fill="auto"/>
            <w:vAlign w:val="center"/>
          </w:tcPr>
          <w:p w14:paraId="3404DD39"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12.443,05</w:t>
            </w:r>
          </w:p>
        </w:tc>
        <w:tc>
          <w:tcPr>
            <w:tcW w:w="734" w:type="pct"/>
            <w:shd w:val="clear" w:color="auto" w:fill="auto"/>
            <w:vAlign w:val="center"/>
          </w:tcPr>
          <w:p w14:paraId="39A7B00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13.527,65</w:t>
            </w:r>
          </w:p>
        </w:tc>
      </w:tr>
      <w:tr w:rsidR="00FF2E2C" w:rsidRPr="00FF2E2C" w14:paraId="50CDBCC5" w14:textId="77777777" w:rsidTr="002C5CCE">
        <w:trPr>
          <w:trHeight w:val="284"/>
        </w:trPr>
        <w:tc>
          <w:tcPr>
            <w:tcW w:w="293" w:type="pct"/>
            <w:shd w:val="clear" w:color="auto" w:fill="auto"/>
            <w:vAlign w:val="center"/>
            <w:hideMark/>
          </w:tcPr>
          <w:p w14:paraId="5423D23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16</w:t>
            </w:r>
          </w:p>
        </w:tc>
        <w:tc>
          <w:tcPr>
            <w:tcW w:w="1029" w:type="pct"/>
            <w:shd w:val="clear" w:color="auto" w:fill="auto"/>
            <w:vAlign w:val="center"/>
            <w:hideMark/>
          </w:tcPr>
          <w:p w14:paraId="7D43562C"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Jasa Kesehatan dan Kegiatan Sosial</w:t>
            </w:r>
          </w:p>
        </w:tc>
        <w:tc>
          <w:tcPr>
            <w:tcW w:w="735" w:type="pct"/>
            <w:shd w:val="clear" w:color="auto" w:fill="auto"/>
            <w:vAlign w:val="center"/>
            <w:hideMark/>
          </w:tcPr>
          <w:p w14:paraId="1B4DD4E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4.594,43</w:t>
            </w:r>
          </w:p>
        </w:tc>
        <w:tc>
          <w:tcPr>
            <w:tcW w:w="735" w:type="pct"/>
            <w:shd w:val="clear" w:color="auto" w:fill="auto"/>
            <w:vAlign w:val="center"/>
          </w:tcPr>
          <w:p w14:paraId="13EDE376"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5.328,76</w:t>
            </w:r>
          </w:p>
        </w:tc>
        <w:tc>
          <w:tcPr>
            <w:tcW w:w="737" w:type="pct"/>
            <w:shd w:val="clear" w:color="auto" w:fill="auto"/>
            <w:vAlign w:val="center"/>
          </w:tcPr>
          <w:p w14:paraId="283BE02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5.958,50</w:t>
            </w:r>
          </w:p>
        </w:tc>
        <w:tc>
          <w:tcPr>
            <w:tcW w:w="737" w:type="pct"/>
            <w:shd w:val="clear" w:color="auto" w:fill="auto"/>
            <w:vAlign w:val="center"/>
          </w:tcPr>
          <w:p w14:paraId="1C136AE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6.453,79</w:t>
            </w:r>
          </w:p>
        </w:tc>
        <w:tc>
          <w:tcPr>
            <w:tcW w:w="734" w:type="pct"/>
            <w:shd w:val="clear" w:color="auto" w:fill="auto"/>
            <w:vAlign w:val="center"/>
          </w:tcPr>
          <w:p w14:paraId="2FF7CF05"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7.273,25</w:t>
            </w:r>
          </w:p>
        </w:tc>
      </w:tr>
      <w:tr w:rsidR="00FF2E2C" w:rsidRPr="00FF2E2C" w14:paraId="4E666E13" w14:textId="77777777" w:rsidTr="002C5CCE">
        <w:trPr>
          <w:trHeight w:val="228"/>
        </w:trPr>
        <w:tc>
          <w:tcPr>
            <w:tcW w:w="293" w:type="pct"/>
            <w:shd w:val="clear" w:color="auto" w:fill="auto"/>
            <w:vAlign w:val="center"/>
            <w:hideMark/>
          </w:tcPr>
          <w:p w14:paraId="7FCFB61E"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17</w:t>
            </w:r>
          </w:p>
        </w:tc>
        <w:tc>
          <w:tcPr>
            <w:tcW w:w="1029" w:type="pct"/>
            <w:shd w:val="clear" w:color="auto" w:fill="auto"/>
            <w:vAlign w:val="center"/>
            <w:hideMark/>
          </w:tcPr>
          <w:p w14:paraId="5E8A93F5"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Jasa Lainnya</w:t>
            </w:r>
          </w:p>
        </w:tc>
        <w:tc>
          <w:tcPr>
            <w:tcW w:w="735" w:type="pct"/>
            <w:shd w:val="clear" w:color="auto" w:fill="auto"/>
            <w:vAlign w:val="center"/>
            <w:hideMark/>
          </w:tcPr>
          <w:p w14:paraId="055B0FF9"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2.690,05</w:t>
            </w:r>
          </w:p>
        </w:tc>
        <w:tc>
          <w:tcPr>
            <w:tcW w:w="735" w:type="pct"/>
            <w:shd w:val="clear" w:color="auto" w:fill="auto"/>
            <w:vAlign w:val="center"/>
          </w:tcPr>
          <w:p w14:paraId="11808180"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3.021,75</w:t>
            </w:r>
          </w:p>
        </w:tc>
        <w:tc>
          <w:tcPr>
            <w:tcW w:w="737" w:type="pct"/>
            <w:shd w:val="clear" w:color="auto" w:fill="auto"/>
            <w:vAlign w:val="center"/>
          </w:tcPr>
          <w:p w14:paraId="09F4CE44"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3.523,51</w:t>
            </w:r>
          </w:p>
        </w:tc>
        <w:tc>
          <w:tcPr>
            <w:tcW w:w="737" w:type="pct"/>
            <w:shd w:val="clear" w:color="auto" w:fill="auto"/>
            <w:vAlign w:val="center"/>
          </w:tcPr>
          <w:p w14:paraId="0F99B41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3.962,86</w:t>
            </w:r>
          </w:p>
        </w:tc>
        <w:tc>
          <w:tcPr>
            <w:tcW w:w="734" w:type="pct"/>
            <w:shd w:val="clear" w:color="auto" w:fill="auto"/>
            <w:vAlign w:val="center"/>
          </w:tcPr>
          <w:p w14:paraId="169F72D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4.257,54</w:t>
            </w:r>
          </w:p>
          <w:p w14:paraId="7E062FD8" w14:textId="77777777" w:rsidR="00190039" w:rsidRPr="00FF2E2C" w:rsidRDefault="00190039" w:rsidP="002C5CCE">
            <w:pPr>
              <w:jc w:val="center"/>
              <w:rPr>
                <w:rFonts w:ascii="Bookman Old Style" w:eastAsia="Calibri" w:hAnsi="Bookman Old Style" w:cs="Calibri"/>
                <w:sz w:val="18"/>
                <w:szCs w:val="18"/>
              </w:rPr>
            </w:pPr>
          </w:p>
        </w:tc>
      </w:tr>
      <w:tr w:rsidR="00FF2E2C" w:rsidRPr="00FF2E2C" w14:paraId="2F8FE85D" w14:textId="77777777" w:rsidTr="002C5CCE">
        <w:trPr>
          <w:trHeight w:val="352"/>
        </w:trPr>
        <w:tc>
          <w:tcPr>
            <w:tcW w:w="1322" w:type="pct"/>
            <w:gridSpan w:val="2"/>
            <w:shd w:val="clear" w:color="auto" w:fill="auto"/>
            <w:vAlign w:val="center"/>
            <w:hideMark/>
          </w:tcPr>
          <w:p w14:paraId="4A99AB70" w14:textId="77777777" w:rsidR="00190039" w:rsidRPr="00FF2E2C" w:rsidRDefault="00190039" w:rsidP="002C5CCE">
            <w:pP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 xml:space="preserve">Produk Domestik Regional Bruto </w:t>
            </w:r>
            <w:r w:rsidRPr="00FF2E2C">
              <w:rPr>
                <w:rFonts w:ascii="Bookman Old Style" w:eastAsia="Calibri" w:hAnsi="Bookman Old Style" w:cs="Calibri"/>
                <w:b/>
                <w:bCs/>
                <w:sz w:val="18"/>
                <w:szCs w:val="18"/>
                <w:lang w:val="id-ID"/>
              </w:rPr>
              <w:t>(</w:t>
            </w:r>
            <w:r w:rsidRPr="00FF2E2C">
              <w:rPr>
                <w:rFonts w:ascii="Bookman Old Style" w:eastAsia="Calibri" w:hAnsi="Bookman Old Style" w:cs="Calibri"/>
                <w:b/>
                <w:bCs/>
                <w:sz w:val="18"/>
                <w:szCs w:val="18"/>
              </w:rPr>
              <w:t>PDRB)</w:t>
            </w:r>
          </w:p>
        </w:tc>
        <w:tc>
          <w:tcPr>
            <w:tcW w:w="735" w:type="pct"/>
            <w:shd w:val="clear" w:color="auto" w:fill="auto"/>
            <w:vAlign w:val="center"/>
            <w:hideMark/>
          </w:tcPr>
          <w:p w14:paraId="0452CE0B"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521.954,95</w:t>
            </w:r>
          </w:p>
        </w:tc>
        <w:tc>
          <w:tcPr>
            <w:tcW w:w="735" w:type="pct"/>
            <w:shd w:val="clear" w:color="auto" w:fill="auto"/>
            <w:vAlign w:val="center"/>
          </w:tcPr>
          <w:p w14:paraId="77B7341D"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571.722,00</w:t>
            </w:r>
          </w:p>
        </w:tc>
        <w:tc>
          <w:tcPr>
            <w:tcW w:w="737" w:type="pct"/>
            <w:shd w:val="clear" w:color="auto" w:fill="auto"/>
            <w:vAlign w:val="center"/>
          </w:tcPr>
          <w:p w14:paraId="4A573E9C"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628.381,15</w:t>
            </w:r>
          </w:p>
        </w:tc>
        <w:tc>
          <w:tcPr>
            <w:tcW w:w="737" w:type="pct"/>
            <w:shd w:val="clear" w:color="auto" w:fill="auto"/>
            <w:vAlign w:val="center"/>
          </w:tcPr>
          <w:p w14:paraId="1009CD1A"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684.069,49</w:t>
            </w:r>
          </w:p>
        </w:tc>
        <w:tc>
          <w:tcPr>
            <w:tcW w:w="734" w:type="pct"/>
            <w:shd w:val="clear" w:color="auto" w:fill="auto"/>
            <w:vAlign w:val="center"/>
          </w:tcPr>
          <w:p w14:paraId="630E1D8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b/>
                <w:bCs/>
                <w:sz w:val="18"/>
                <w:szCs w:val="18"/>
              </w:rPr>
              <w:t>741.192,69</w:t>
            </w:r>
          </w:p>
        </w:tc>
      </w:tr>
    </w:tbl>
    <w:p w14:paraId="319EF0E1" w14:textId="77777777" w:rsidR="00EB6376" w:rsidRDefault="00EB6376" w:rsidP="00EB6376">
      <w:pPr>
        <w:pStyle w:val="ListParagraph"/>
        <w:widowControl w:val="0"/>
        <w:tabs>
          <w:tab w:val="left" w:pos="1418"/>
          <w:tab w:val="left" w:pos="1985"/>
          <w:tab w:val="left" w:pos="2835"/>
          <w:tab w:val="left" w:pos="2977"/>
        </w:tabs>
        <w:spacing w:line="360" w:lineRule="auto"/>
        <w:ind w:left="0"/>
        <w:jc w:val="both"/>
        <w:rPr>
          <w:rFonts w:ascii="Bookman Old Style" w:hAnsi="Bookman Old Style" w:cs="Calibri"/>
          <w:bCs/>
          <w:i/>
          <w:sz w:val="20"/>
          <w:szCs w:val="20"/>
          <w:lang w:val="en-ID"/>
        </w:rPr>
      </w:pPr>
      <w:r w:rsidRPr="003F7321">
        <w:rPr>
          <w:rFonts w:ascii="Bookman Old Style" w:hAnsi="Bookman Old Style" w:cs="Calibri"/>
          <w:bCs/>
          <w:i/>
          <w:sz w:val="20"/>
          <w:szCs w:val="20"/>
          <w:lang w:val="id-ID"/>
        </w:rPr>
        <w:t>Sumut dalam Angka</w:t>
      </w:r>
      <w:r>
        <w:rPr>
          <w:rFonts w:ascii="Bookman Old Style" w:hAnsi="Bookman Old Style" w:cs="Calibri"/>
          <w:bCs/>
          <w:i/>
          <w:sz w:val="20"/>
          <w:szCs w:val="20"/>
          <w:lang w:val="en-ID"/>
        </w:rPr>
        <w:t xml:space="preserve"> 2019</w:t>
      </w:r>
    </w:p>
    <w:p w14:paraId="487D6F20" w14:textId="77777777" w:rsidR="003B0428" w:rsidRPr="00DA5E73" w:rsidRDefault="003B0428" w:rsidP="003B0428">
      <w:pPr>
        <w:pStyle w:val="ListParagraph"/>
        <w:widowControl w:val="0"/>
        <w:tabs>
          <w:tab w:val="left" w:pos="1418"/>
          <w:tab w:val="left" w:pos="1985"/>
          <w:tab w:val="left" w:pos="2835"/>
          <w:tab w:val="left" w:pos="2977"/>
        </w:tabs>
        <w:spacing w:line="360" w:lineRule="auto"/>
        <w:ind w:left="0"/>
        <w:jc w:val="both"/>
        <w:rPr>
          <w:rFonts w:ascii="Bookman Old Style" w:hAnsi="Bookman Old Style" w:cs="Arial"/>
          <w:sz w:val="12"/>
          <w:szCs w:val="12"/>
          <w:lang w:val="id-ID"/>
        </w:rPr>
      </w:pPr>
    </w:p>
    <w:p w14:paraId="622652CD" w14:textId="77777777" w:rsidR="00190039" w:rsidRDefault="00190039" w:rsidP="00875F0F">
      <w:pPr>
        <w:pStyle w:val="ListParagraph"/>
        <w:widowControl w:val="0"/>
        <w:tabs>
          <w:tab w:val="left" w:pos="1418"/>
          <w:tab w:val="left" w:pos="1985"/>
          <w:tab w:val="left" w:pos="2835"/>
          <w:tab w:val="left" w:pos="2977"/>
        </w:tabs>
        <w:spacing w:line="360" w:lineRule="auto"/>
        <w:ind w:left="567"/>
        <w:jc w:val="both"/>
        <w:rPr>
          <w:rFonts w:ascii="Bookman Old Style" w:hAnsi="Bookman Old Style" w:cs="Arial"/>
          <w:lang w:val="id-ID"/>
        </w:rPr>
      </w:pPr>
      <w:r w:rsidRPr="00FF2E2C">
        <w:rPr>
          <w:rFonts w:ascii="Bookman Old Style" w:hAnsi="Bookman Old Style" w:cs="Arial"/>
          <w:lang w:val="id-ID"/>
        </w:rPr>
        <w:t>Berdasarkan tabel di atas, secara umum PDRB Provinsi Sumatera Utara Atas Dasar Harga Berlaku (ADHB) selama periode 201</w:t>
      </w:r>
      <w:r w:rsidRPr="00FF2E2C">
        <w:rPr>
          <w:rFonts w:ascii="Bookman Old Style" w:hAnsi="Bookman Old Style" w:cs="Arial"/>
          <w:lang w:val="en-AU"/>
        </w:rPr>
        <w:t>4</w:t>
      </w:r>
      <w:r w:rsidRPr="00FF2E2C">
        <w:rPr>
          <w:rFonts w:ascii="Bookman Old Style" w:hAnsi="Bookman Old Style" w:cs="Arial"/>
          <w:lang w:val="id-ID"/>
        </w:rPr>
        <w:t>-201</w:t>
      </w:r>
      <w:r w:rsidRPr="00FF2E2C">
        <w:rPr>
          <w:rFonts w:ascii="Bookman Old Style" w:hAnsi="Bookman Old Style" w:cs="Arial"/>
          <w:lang w:val="en-AU"/>
        </w:rPr>
        <w:t>8</w:t>
      </w:r>
      <w:r w:rsidRPr="00FF2E2C">
        <w:rPr>
          <w:rFonts w:ascii="Bookman Old Style" w:hAnsi="Bookman Old Style" w:cs="Arial"/>
          <w:lang w:val="id-ID"/>
        </w:rPr>
        <w:t xml:space="preserve"> menunjukkan tren yang terus meningkat. Pada tahun 2014, PDRB ADH Berlaku mencapai Rp. 521,95 triliun dan nilai ini terus meningkat hingga mencapai Rp. 741,19 triliun pada tahun 2018.</w:t>
      </w:r>
    </w:p>
    <w:p w14:paraId="53521E1F" w14:textId="77777777" w:rsidR="00390FC1" w:rsidRPr="00FF2E2C" w:rsidRDefault="00390FC1" w:rsidP="00875F0F">
      <w:pPr>
        <w:pStyle w:val="ListParagraph"/>
        <w:widowControl w:val="0"/>
        <w:tabs>
          <w:tab w:val="left" w:pos="1418"/>
          <w:tab w:val="left" w:pos="1985"/>
          <w:tab w:val="left" w:pos="2835"/>
          <w:tab w:val="left" w:pos="2977"/>
        </w:tabs>
        <w:spacing w:line="360" w:lineRule="auto"/>
        <w:ind w:left="567"/>
        <w:jc w:val="both"/>
        <w:rPr>
          <w:rFonts w:ascii="Bookman Old Style" w:hAnsi="Bookman Old Style" w:cs="Arial"/>
          <w:lang w:val="id-ID"/>
        </w:rPr>
      </w:pPr>
    </w:p>
    <w:p w14:paraId="5D3AD1CB" w14:textId="77777777" w:rsidR="0095094D" w:rsidRPr="00FF2E2C" w:rsidRDefault="0095094D" w:rsidP="00116EDA">
      <w:pPr>
        <w:numPr>
          <w:ilvl w:val="0"/>
          <w:numId w:val="59"/>
        </w:numPr>
        <w:tabs>
          <w:tab w:val="left" w:pos="328"/>
        </w:tabs>
        <w:ind w:hanging="836"/>
        <w:rPr>
          <w:rFonts w:ascii="Bookman Old Style" w:eastAsia="Arial" w:hAnsi="Bookman Old Style" w:cs="Arial"/>
          <w:b/>
          <w:lang w:val="id-ID"/>
        </w:rPr>
      </w:pPr>
    </w:p>
    <w:p w14:paraId="47B2A542" w14:textId="5E22198B" w:rsidR="002D0022" w:rsidRPr="00FF2E2C" w:rsidRDefault="002D0022" w:rsidP="0095094D">
      <w:pPr>
        <w:tabs>
          <w:tab w:val="left" w:pos="328"/>
        </w:tabs>
        <w:jc w:val="center"/>
        <w:rPr>
          <w:rFonts w:ascii="Bookman Old Style" w:eastAsia="Arial" w:hAnsi="Bookman Old Style" w:cs="Arial"/>
          <w:b/>
          <w:lang w:val="id-ID"/>
        </w:rPr>
      </w:pPr>
      <w:r w:rsidRPr="00FF2E2C">
        <w:rPr>
          <w:rFonts w:ascii="Bookman Old Style" w:eastAsia="Arial" w:hAnsi="Bookman Old Style" w:cs="Arial"/>
          <w:b/>
          <w:lang w:val="id-ID"/>
        </w:rPr>
        <w:t xml:space="preserve">PDRB Provinsi </w:t>
      </w:r>
      <w:r w:rsidRPr="00FF2E2C">
        <w:rPr>
          <w:rFonts w:ascii="Bookman Old Style" w:eastAsia="Arial" w:hAnsi="Bookman Old Style" w:cs="Arial"/>
          <w:b/>
        </w:rPr>
        <w:t xml:space="preserve">Sumatera Utara </w:t>
      </w:r>
      <w:r w:rsidRPr="00FF2E2C">
        <w:rPr>
          <w:rFonts w:ascii="Bookman Old Style" w:eastAsia="Arial" w:hAnsi="Bookman Old Style" w:cs="Arial"/>
          <w:b/>
          <w:lang w:val="id-ID"/>
        </w:rPr>
        <w:t>Atas Dasar Harga Konstan</w:t>
      </w:r>
    </w:p>
    <w:p w14:paraId="2B7ABD0E" w14:textId="3FD7165B" w:rsidR="002D0022" w:rsidRPr="00FF2E2C" w:rsidRDefault="002D0022" w:rsidP="002D0022">
      <w:pPr>
        <w:autoSpaceDE w:val="0"/>
        <w:autoSpaceDN w:val="0"/>
        <w:adjustRightInd w:val="0"/>
        <w:jc w:val="center"/>
        <w:rPr>
          <w:rFonts w:ascii="Bookman Old Style" w:eastAsia="Arial" w:hAnsi="Bookman Old Style" w:cs="Arial"/>
          <w:b/>
        </w:rPr>
      </w:pPr>
      <w:r w:rsidRPr="00FF2E2C">
        <w:rPr>
          <w:rFonts w:ascii="Bookman Old Style" w:eastAsia="Arial" w:hAnsi="Bookman Old Style" w:cs="Arial"/>
          <w:b/>
        </w:rPr>
        <w:t>Tahun 201</w:t>
      </w:r>
      <w:r w:rsidR="00190039" w:rsidRPr="00FF2E2C">
        <w:rPr>
          <w:rFonts w:ascii="Bookman Old Style" w:eastAsia="Arial" w:hAnsi="Bookman Old Style" w:cs="Arial"/>
          <w:b/>
        </w:rPr>
        <w:t>4</w:t>
      </w:r>
      <w:r w:rsidRPr="00FF2E2C">
        <w:rPr>
          <w:rFonts w:ascii="Bookman Old Style" w:eastAsia="Arial" w:hAnsi="Bookman Old Style" w:cs="Arial"/>
          <w:b/>
        </w:rPr>
        <w:t>-201</w:t>
      </w:r>
      <w:r w:rsidR="00190039" w:rsidRPr="00FF2E2C">
        <w:rPr>
          <w:rFonts w:ascii="Bookman Old Style" w:eastAsia="Arial" w:hAnsi="Bookman Old Style" w:cs="Arial"/>
          <w:b/>
        </w:rPr>
        <w:t>8</w:t>
      </w:r>
      <w:r w:rsidRPr="00FF2E2C">
        <w:rPr>
          <w:rFonts w:ascii="Bookman Old Style" w:eastAsia="Arial" w:hAnsi="Bookman Old Style" w:cs="Arial"/>
          <w:b/>
        </w:rPr>
        <w:t xml:space="preserve"> (Milyar Rupiah)</w:t>
      </w:r>
    </w:p>
    <w:p w14:paraId="1EB38107" w14:textId="77777777" w:rsidR="002D0022" w:rsidRPr="00FF2E2C" w:rsidRDefault="002D0022" w:rsidP="002D0022">
      <w:pPr>
        <w:autoSpaceDE w:val="0"/>
        <w:autoSpaceDN w:val="0"/>
        <w:adjustRightInd w:val="0"/>
        <w:jc w:val="center"/>
        <w:rPr>
          <w:rFonts w:ascii="Bookman Old Style" w:eastAsia="Arial" w:hAnsi="Bookman Old Style" w:cs="Arial"/>
          <w:b/>
          <w:sz w:val="14"/>
        </w:rPr>
      </w:pPr>
    </w:p>
    <w:tbl>
      <w:tblPr>
        <w:tblW w:w="50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746"/>
        <w:gridCol w:w="1478"/>
        <w:gridCol w:w="1402"/>
        <w:gridCol w:w="1402"/>
        <w:gridCol w:w="1402"/>
        <w:gridCol w:w="1338"/>
      </w:tblGrid>
      <w:tr w:rsidR="00FF2E2C" w:rsidRPr="00FF2E2C" w14:paraId="19949A05" w14:textId="77777777" w:rsidTr="002C5CCE">
        <w:trPr>
          <w:trHeight w:val="421"/>
        </w:trPr>
        <w:tc>
          <w:tcPr>
            <w:tcW w:w="290" w:type="pct"/>
            <w:vMerge w:val="restart"/>
            <w:shd w:val="clear" w:color="auto" w:fill="auto"/>
            <w:vAlign w:val="center"/>
            <w:hideMark/>
          </w:tcPr>
          <w:p w14:paraId="1F2C8466" w14:textId="77777777" w:rsidR="00190039" w:rsidRPr="00FF2E2C" w:rsidRDefault="00190039" w:rsidP="002C5CCE">
            <w:pPr>
              <w:jc w:val="center"/>
              <w:rPr>
                <w:rFonts w:ascii="Bookman Old Style" w:eastAsia="Calibri" w:hAnsi="Bookman Old Style" w:cs="Calibri"/>
                <w:b/>
                <w:bCs/>
                <w:sz w:val="16"/>
                <w:szCs w:val="16"/>
              </w:rPr>
            </w:pPr>
            <w:bookmarkStart w:id="3" w:name="OLE_LINK1"/>
            <w:r w:rsidRPr="00FF2E2C">
              <w:rPr>
                <w:rFonts w:ascii="Bookman Old Style" w:eastAsia="Calibri" w:hAnsi="Bookman Old Style" w:cs="Calibri"/>
                <w:b/>
                <w:bCs/>
                <w:sz w:val="16"/>
                <w:szCs w:val="16"/>
              </w:rPr>
              <w:t>No</w:t>
            </w:r>
          </w:p>
        </w:tc>
        <w:tc>
          <w:tcPr>
            <w:tcW w:w="938" w:type="pct"/>
            <w:vMerge w:val="restart"/>
            <w:shd w:val="clear" w:color="auto" w:fill="auto"/>
            <w:vAlign w:val="center"/>
            <w:hideMark/>
          </w:tcPr>
          <w:p w14:paraId="09E0128D" w14:textId="77777777" w:rsidR="00190039" w:rsidRPr="00FF2E2C" w:rsidRDefault="00190039" w:rsidP="002C5CCE">
            <w:pPr>
              <w:jc w:val="center"/>
              <w:rPr>
                <w:rFonts w:ascii="Bookman Old Style" w:eastAsia="Calibri" w:hAnsi="Bookman Old Style" w:cs="Calibri"/>
                <w:b/>
                <w:bCs/>
                <w:sz w:val="16"/>
                <w:szCs w:val="16"/>
              </w:rPr>
            </w:pPr>
            <w:r w:rsidRPr="00FF2E2C">
              <w:rPr>
                <w:rFonts w:ascii="Bookman Old Style" w:eastAsia="Calibri" w:hAnsi="Bookman Old Style" w:cs="Calibri"/>
                <w:b/>
                <w:bCs/>
                <w:sz w:val="16"/>
                <w:szCs w:val="16"/>
                <w:lang w:val="id-ID"/>
              </w:rPr>
              <w:t>Lapangan Usaha</w:t>
            </w:r>
          </w:p>
        </w:tc>
        <w:tc>
          <w:tcPr>
            <w:tcW w:w="3772" w:type="pct"/>
            <w:gridSpan w:val="5"/>
            <w:shd w:val="clear" w:color="auto" w:fill="auto"/>
            <w:vAlign w:val="center"/>
            <w:hideMark/>
          </w:tcPr>
          <w:p w14:paraId="7434685C" w14:textId="77777777" w:rsidR="00190039" w:rsidRPr="00FF2E2C" w:rsidRDefault="00190039" w:rsidP="002C5CCE">
            <w:pPr>
              <w:jc w:val="center"/>
              <w:rPr>
                <w:rFonts w:ascii="Bookman Old Style" w:eastAsia="Calibri" w:hAnsi="Bookman Old Style" w:cs="Calibri"/>
                <w:b/>
                <w:bCs/>
                <w:sz w:val="16"/>
                <w:szCs w:val="16"/>
              </w:rPr>
            </w:pPr>
            <w:r w:rsidRPr="00FF2E2C">
              <w:rPr>
                <w:rFonts w:ascii="Bookman Old Style" w:eastAsia="Calibri" w:hAnsi="Bookman Old Style" w:cs="Calibri"/>
                <w:b/>
                <w:bCs/>
                <w:sz w:val="16"/>
                <w:szCs w:val="16"/>
              </w:rPr>
              <w:t>Harga Konstan</w:t>
            </w:r>
          </w:p>
        </w:tc>
      </w:tr>
      <w:tr w:rsidR="00FF2E2C" w:rsidRPr="00FF2E2C" w14:paraId="647A1624" w14:textId="77777777" w:rsidTr="002C5CCE">
        <w:trPr>
          <w:trHeight w:val="315"/>
        </w:trPr>
        <w:tc>
          <w:tcPr>
            <w:tcW w:w="290" w:type="pct"/>
            <w:vMerge/>
            <w:shd w:val="clear" w:color="auto" w:fill="auto"/>
            <w:vAlign w:val="center"/>
            <w:hideMark/>
          </w:tcPr>
          <w:p w14:paraId="74E56A62" w14:textId="77777777" w:rsidR="00190039" w:rsidRPr="00FF2E2C" w:rsidRDefault="00190039" w:rsidP="002C5CCE">
            <w:pPr>
              <w:jc w:val="center"/>
              <w:rPr>
                <w:rFonts w:ascii="Bookman Old Style" w:eastAsia="Calibri" w:hAnsi="Bookman Old Style" w:cs="Calibri"/>
                <w:b/>
                <w:bCs/>
                <w:sz w:val="16"/>
                <w:szCs w:val="16"/>
              </w:rPr>
            </w:pPr>
          </w:p>
        </w:tc>
        <w:tc>
          <w:tcPr>
            <w:tcW w:w="938" w:type="pct"/>
            <w:vMerge/>
            <w:shd w:val="clear" w:color="auto" w:fill="auto"/>
            <w:vAlign w:val="center"/>
            <w:hideMark/>
          </w:tcPr>
          <w:p w14:paraId="202F3720" w14:textId="77777777" w:rsidR="00190039" w:rsidRPr="00FF2E2C" w:rsidRDefault="00190039" w:rsidP="002C5CCE">
            <w:pPr>
              <w:jc w:val="center"/>
              <w:rPr>
                <w:rFonts w:ascii="Bookman Old Style" w:eastAsia="Calibri" w:hAnsi="Bookman Old Style" w:cs="Calibri"/>
                <w:b/>
                <w:bCs/>
                <w:sz w:val="16"/>
                <w:szCs w:val="16"/>
              </w:rPr>
            </w:pPr>
          </w:p>
        </w:tc>
        <w:tc>
          <w:tcPr>
            <w:tcW w:w="794" w:type="pct"/>
            <w:shd w:val="clear" w:color="auto" w:fill="auto"/>
            <w:vAlign w:val="center"/>
            <w:hideMark/>
          </w:tcPr>
          <w:p w14:paraId="4E62947A" w14:textId="77777777" w:rsidR="00190039" w:rsidRPr="00FF2E2C" w:rsidRDefault="00190039" w:rsidP="002C5CCE">
            <w:pPr>
              <w:jc w:val="center"/>
              <w:rPr>
                <w:rFonts w:ascii="Bookman Old Style" w:eastAsia="Calibri" w:hAnsi="Bookman Old Style" w:cs="Calibri"/>
                <w:b/>
                <w:sz w:val="16"/>
                <w:szCs w:val="16"/>
              </w:rPr>
            </w:pPr>
            <w:r w:rsidRPr="00FF2E2C">
              <w:rPr>
                <w:rFonts w:ascii="Bookman Old Style" w:eastAsia="Calibri" w:hAnsi="Bookman Old Style" w:cs="Calibri"/>
                <w:b/>
                <w:sz w:val="16"/>
                <w:szCs w:val="16"/>
              </w:rPr>
              <w:t>2014</w:t>
            </w:r>
          </w:p>
        </w:tc>
        <w:tc>
          <w:tcPr>
            <w:tcW w:w="753" w:type="pct"/>
            <w:shd w:val="clear" w:color="auto" w:fill="auto"/>
            <w:vAlign w:val="center"/>
          </w:tcPr>
          <w:p w14:paraId="36E6DB98" w14:textId="77777777" w:rsidR="00190039" w:rsidRPr="00FF2E2C" w:rsidRDefault="00190039" w:rsidP="002C5CCE">
            <w:pPr>
              <w:jc w:val="center"/>
              <w:rPr>
                <w:rFonts w:ascii="Bookman Old Style" w:eastAsia="Calibri" w:hAnsi="Bookman Old Style" w:cs="Calibri"/>
                <w:b/>
                <w:sz w:val="16"/>
                <w:szCs w:val="16"/>
              </w:rPr>
            </w:pPr>
            <w:r w:rsidRPr="00FF2E2C">
              <w:rPr>
                <w:rFonts w:ascii="Bookman Old Style" w:eastAsia="Calibri" w:hAnsi="Bookman Old Style" w:cs="Calibri"/>
                <w:b/>
                <w:sz w:val="16"/>
                <w:szCs w:val="16"/>
              </w:rPr>
              <w:t>2015</w:t>
            </w:r>
          </w:p>
        </w:tc>
        <w:tc>
          <w:tcPr>
            <w:tcW w:w="753" w:type="pct"/>
            <w:shd w:val="clear" w:color="auto" w:fill="auto"/>
            <w:vAlign w:val="center"/>
          </w:tcPr>
          <w:p w14:paraId="518336CD" w14:textId="77777777" w:rsidR="00190039" w:rsidRPr="00FF2E2C" w:rsidRDefault="00190039" w:rsidP="002C5CCE">
            <w:pPr>
              <w:jc w:val="center"/>
              <w:rPr>
                <w:rFonts w:ascii="Bookman Old Style" w:eastAsia="Calibri" w:hAnsi="Bookman Old Style" w:cs="Calibri"/>
                <w:b/>
                <w:sz w:val="16"/>
                <w:szCs w:val="16"/>
              </w:rPr>
            </w:pPr>
            <w:r w:rsidRPr="00FF2E2C">
              <w:rPr>
                <w:rFonts w:ascii="Bookman Old Style" w:eastAsia="Calibri" w:hAnsi="Bookman Old Style" w:cs="Calibri"/>
                <w:b/>
                <w:sz w:val="16"/>
                <w:szCs w:val="16"/>
              </w:rPr>
              <w:t>2016</w:t>
            </w:r>
          </w:p>
        </w:tc>
        <w:tc>
          <w:tcPr>
            <w:tcW w:w="753" w:type="pct"/>
            <w:shd w:val="clear" w:color="auto" w:fill="auto"/>
            <w:vAlign w:val="center"/>
          </w:tcPr>
          <w:p w14:paraId="31DA357C" w14:textId="77777777" w:rsidR="00190039" w:rsidRPr="00FF2E2C" w:rsidRDefault="00190039" w:rsidP="002C5CCE">
            <w:pPr>
              <w:jc w:val="center"/>
              <w:rPr>
                <w:rFonts w:ascii="Bookman Old Style" w:eastAsia="Calibri" w:hAnsi="Bookman Old Style" w:cs="Calibri"/>
                <w:b/>
                <w:sz w:val="16"/>
                <w:szCs w:val="16"/>
              </w:rPr>
            </w:pPr>
            <w:r w:rsidRPr="00FF2E2C">
              <w:rPr>
                <w:rFonts w:ascii="Bookman Old Style" w:eastAsia="Calibri" w:hAnsi="Bookman Old Style" w:cs="Calibri"/>
                <w:b/>
                <w:sz w:val="16"/>
                <w:szCs w:val="16"/>
              </w:rPr>
              <w:t>2017</w:t>
            </w:r>
          </w:p>
        </w:tc>
        <w:tc>
          <w:tcPr>
            <w:tcW w:w="720" w:type="pct"/>
            <w:shd w:val="clear" w:color="auto" w:fill="auto"/>
            <w:vAlign w:val="center"/>
          </w:tcPr>
          <w:p w14:paraId="1B4295D0" w14:textId="77777777" w:rsidR="00190039" w:rsidRPr="00FF2E2C" w:rsidRDefault="00190039" w:rsidP="002C5CCE">
            <w:pPr>
              <w:jc w:val="center"/>
              <w:rPr>
                <w:rFonts w:ascii="Bookman Old Style" w:eastAsia="Calibri" w:hAnsi="Bookman Old Style" w:cs="Calibri"/>
                <w:b/>
                <w:sz w:val="16"/>
                <w:szCs w:val="16"/>
              </w:rPr>
            </w:pPr>
            <w:r w:rsidRPr="00FF2E2C">
              <w:rPr>
                <w:rFonts w:ascii="Bookman Old Style" w:eastAsia="Calibri" w:hAnsi="Bookman Old Style" w:cs="Calibri"/>
                <w:b/>
                <w:sz w:val="16"/>
                <w:szCs w:val="16"/>
              </w:rPr>
              <w:t>2018</w:t>
            </w:r>
          </w:p>
        </w:tc>
      </w:tr>
      <w:tr w:rsidR="00FF2E2C" w:rsidRPr="00FF2E2C" w14:paraId="5B540925" w14:textId="77777777" w:rsidTr="002C5CCE">
        <w:trPr>
          <w:trHeight w:val="317"/>
        </w:trPr>
        <w:tc>
          <w:tcPr>
            <w:tcW w:w="290" w:type="pct"/>
            <w:shd w:val="clear" w:color="auto" w:fill="auto"/>
            <w:vAlign w:val="center"/>
            <w:hideMark/>
          </w:tcPr>
          <w:p w14:paraId="3AB04B27"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w:t>
            </w:r>
          </w:p>
        </w:tc>
        <w:tc>
          <w:tcPr>
            <w:tcW w:w="938" w:type="pct"/>
            <w:shd w:val="clear" w:color="auto" w:fill="auto"/>
            <w:vAlign w:val="center"/>
            <w:hideMark/>
          </w:tcPr>
          <w:p w14:paraId="183FFC79"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Pertanian, Kehutanan, dan Perikanan</w:t>
            </w:r>
          </w:p>
        </w:tc>
        <w:tc>
          <w:tcPr>
            <w:tcW w:w="794" w:type="pct"/>
            <w:shd w:val="clear" w:color="auto" w:fill="auto"/>
            <w:vAlign w:val="center"/>
            <w:hideMark/>
          </w:tcPr>
          <w:p w14:paraId="69C5779C"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104.262,83</w:t>
            </w:r>
          </w:p>
        </w:tc>
        <w:tc>
          <w:tcPr>
            <w:tcW w:w="753" w:type="pct"/>
            <w:shd w:val="clear" w:color="auto" w:fill="auto"/>
            <w:vAlign w:val="center"/>
          </w:tcPr>
          <w:p w14:paraId="578A8AB7"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110.066,00</w:t>
            </w:r>
          </w:p>
        </w:tc>
        <w:tc>
          <w:tcPr>
            <w:tcW w:w="753" w:type="pct"/>
            <w:shd w:val="clear" w:color="auto" w:fill="auto"/>
            <w:vAlign w:val="center"/>
          </w:tcPr>
          <w:p w14:paraId="78F86FA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115.179,69</w:t>
            </w:r>
          </w:p>
        </w:tc>
        <w:tc>
          <w:tcPr>
            <w:tcW w:w="753" w:type="pct"/>
            <w:shd w:val="clear" w:color="auto" w:fill="auto"/>
            <w:vAlign w:val="center"/>
          </w:tcPr>
          <w:p w14:paraId="6DE096C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121.300,04</w:t>
            </w:r>
          </w:p>
        </w:tc>
        <w:tc>
          <w:tcPr>
            <w:tcW w:w="720" w:type="pct"/>
            <w:shd w:val="clear" w:color="auto" w:fill="auto"/>
            <w:vAlign w:val="center"/>
          </w:tcPr>
          <w:p w14:paraId="5C05888A"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127.202,64</w:t>
            </w:r>
          </w:p>
        </w:tc>
      </w:tr>
      <w:tr w:rsidR="00FF2E2C" w:rsidRPr="00FF2E2C" w14:paraId="30601E56" w14:textId="77777777" w:rsidTr="002C5CCE">
        <w:trPr>
          <w:trHeight w:val="266"/>
        </w:trPr>
        <w:tc>
          <w:tcPr>
            <w:tcW w:w="290" w:type="pct"/>
            <w:shd w:val="clear" w:color="auto" w:fill="auto"/>
            <w:vAlign w:val="center"/>
            <w:hideMark/>
          </w:tcPr>
          <w:p w14:paraId="41EFC9AD"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w:t>
            </w:r>
          </w:p>
        </w:tc>
        <w:tc>
          <w:tcPr>
            <w:tcW w:w="938" w:type="pct"/>
            <w:shd w:val="clear" w:color="auto" w:fill="auto"/>
            <w:vAlign w:val="center"/>
            <w:hideMark/>
          </w:tcPr>
          <w:p w14:paraId="2718C7A4"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Pertambangan dan Penggalian</w:t>
            </w:r>
          </w:p>
        </w:tc>
        <w:tc>
          <w:tcPr>
            <w:tcW w:w="794" w:type="pct"/>
            <w:shd w:val="clear" w:color="auto" w:fill="auto"/>
            <w:vAlign w:val="center"/>
            <w:hideMark/>
          </w:tcPr>
          <w:p w14:paraId="7CAFB797"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5.480,37</w:t>
            </w:r>
          </w:p>
        </w:tc>
        <w:tc>
          <w:tcPr>
            <w:tcW w:w="753" w:type="pct"/>
            <w:shd w:val="clear" w:color="auto" w:fill="auto"/>
            <w:vAlign w:val="center"/>
          </w:tcPr>
          <w:p w14:paraId="7C2313F6"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5.814,94</w:t>
            </w:r>
          </w:p>
        </w:tc>
        <w:tc>
          <w:tcPr>
            <w:tcW w:w="753" w:type="pct"/>
            <w:shd w:val="clear" w:color="auto" w:fill="auto"/>
            <w:vAlign w:val="center"/>
          </w:tcPr>
          <w:p w14:paraId="68C1CB2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6.144,99</w:t>
            </w:r>
          </w:p>
        </w:tc>
        <w:tc>
          <w:tcPr>
            <w:tcW w:w="753" w:type="pct"/>
            <w:shd w:val="clear" w:color="auto" w:fill="auto"/>
            <w:vAlign w:val="center"/>
          </w:tcPr>
          <w:p w14:paraId="6D9BDB67"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6.436,60</w:t>
            </w:r>
          </w:p>
        </w:tc>
        <w:tc>
          <w:tcPr>
            <w:tcW w:w="720" w:type="pct"/>
            <w:shd w:val="clear" w:color="auto" w:fill="auto"/>
            <w:vAlign w:val="center"/>
          </w:tcPr>
          <w:p w14:paraId="0F3CF3C2"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6.792,01</w:t>
            </w:r>
          </w:p>
        </w:tc>
      </w:tr>
      <w:tr w:rsidR="00FF2E2C" w:rsidRPr="00FF2E2C" w14:paraId="4ED10D9F" w14:textId="77777777" w:rsidTr="002C5CCE">
        <w:trPr>
          <w:trHeight w:val="255"/>
        </w:trPr>
        <w:tc>
          <w:tcPr>
            <w:tcW w:w="290" w:type="pct"/>
            <w:shd w:val="clear" w:color="auto" w:fill="auto"/>
            <w:vAlign w:val="center"/>
            <w:hideMark/>
          </w:tcPr>
          <w:p w14:paraId="7278A04E"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3</w:t>
            </w:r>
          </w:p>
        </w:tc>
        <w:tc>
          <w:tcPr>
            <w:tcW w:w="938" w:type="pct"/>
            <w:shd w:val="clear" w:color="auto" w:fill="auto"/>
            <w:vAlign w:val="center"/>
            <w:hideMark/>
          </w:tcPr>
          <w:p w14:paraId="18AAD317"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Industri Pengolahan</w:t>
            </w:r>
          </w:p>
        </w:tc>
        <w:tc>
          <w:tcPr>
            <w:tcW w:w="794" w:type="pct"/>
            <w:shd w:val="clear" w:color="auto" w:fill="auto"/>
            <w:vAlign w:val="center"/>
            <w:hideMark/>
          </w:tcPr>
          <w:p w14:paraId="6C70CB7B"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83.069,09</w:t>
            </w:r>
          </w:p>
        </w:tc>
        <w:tc>
          <w:tcPr>
            <w:tcW w:w="753" w:type="pct"/>
            <w:shd w:val="clear" w:color="auto" w:fill="auto"/>
            <w:vAlign w:val="center"/>
          </w:tcPr>
          <w:p w14:paraId="3E3B1B61"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86.318,90</w:t>
            </w:r>
          </w:p>
        </w:tc>
        <w:tc>
          <w:tcPr>
            <w:tcW w:w="753" w:type="pct"/>
            <w:shd w:val="clear" w:color="auto" w:fill="auto"/>
            <w:vAlign w:val="center"/>
          </w:tcPr>
          <w:p w14:paraId="7C962F14"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90.680,99</w:t>
            </w:r>
          </w:p>
        </w:tc>
        <w:tc>
          <w:tcPr>
            <w:tcW w:w="753" w:type="pct"/>
            <w:shd w:val="clear" w:color="auto" w:fill="auto"/>
            <w:vAlign w:val="center"/>
          </w:tcPr>
          <w:p w14:paraId="2899001D"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92.777,25</w:t>
            </w:r>
          </w:p>
        </w:tc>
        <w:tc>
          <w:tcPr>
            <w:tcW w:w="720" w:type="pct"/>
            <w:shd w:val="clear" w:color="auto" w:fill="auto"/>
            <w:vAlign w:val="center"/>
          </w:tcPr>
          <w:p w14:paraId="10A6171A"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96.174,60</w:t>
            </w:r>
          </w:p>
        </w:tc>
      </w:tr>
      <w:tr w:rsidR="00FF2E2C" w:rsidRPr="00FF2E2C" w14:paraId="54D818B4" w14:textId="77777777" w:rsidTr="002C5CCE">
        <w:trPr>
          <w:trHeight w:val="274"/>
        </w:trPr>
        <w:tc>
          <w:tcPr>
            <w:tcW w:w="290" w:type="pct"/>
            <w:shd w:val="clear" w:color="auto" w:fill="auto"/>
            <w:vAlign w:val="center"/>
            <w:hideMark/>
          </w:tcPr>
          <w:p w14:paraId="45046A0C"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w:t>
            </w:r>
          </w:p>
        </w:tc>
        <w:tc>
          <w:tcPr>
            <w:tcW w:w="938" w:type="pct"/>
            <w:shd w:val="clear" w:color="auto" w:fill="auto"/>
            <w:vAlign w:val="center"/>
            <w:hideMark/>
          </w:tcPr>
          <w:p w14:paraId="55652DAB"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Pengadaan Listrik dan Gas</w:t>
            </w:r>
          </w:p>
        </w:tc>
        <w:tc>
          <w:tcPr>
            <w:tcW w:w="794" w:type="pct"/>
            <w:shd w:val="clear" w:color="auto" w:fill="auto"/>
            <w:vAlign w:val="center"/>
            <w:hideMark/>
          </w:tcPr>
          <w:p w14:paraId="2595D4C3"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580,71</w:t>
            </w:r>
          </w:p>
        </w:tc>
        <w:tc>
          <w:tcPr>
            <w:tcW w:w="753" w:type="pct"/>
            <w:shd w:val="clear" w:color="auto" w:fill="auto"/>
            <w:vAlign w:val="center"/>
          </w:tcPr>
          <w:p w14:paraId="000FF5F0"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593,97</w:t>
            </w:r>
          </w:p>
        </w:tc>
        <w:tc>
          <w:tcPr>
            <w:tcW w:w="753" w:type="pct"/>
            <w:shd w:val="clear" w:color="auto" w:fill="auto"/>
            <w:vAlign w:val="center"/>
          </w:tcPr>
          <w:p w14:paraId="7F5ABB65"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622,76</w:t>
            </w:r>
          </w:p>
        </w:tc>
        <w:tc>
          <w:tcPr>
            <w:tcW w:w="753" w:type="pct"/>
            <w:shd w:val="clear" w:color="auto" w:fill="auto"/>
            <w:vAlign w:val="center"/>
          </w:tcPr>
          <w:p w14:paraId="56D40F46"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677,08</w:t>
            </w:r>
          </w:p>
        </w:tc>
        <w:tc>
          <w:tcPr>
            <w:tcW w:w="720" w:type="pct"/>
            <w:shd w:val="clear" w:color="auto" w:fill="auto"/>
            <w:vAlign w:val="center"/>
          </w:tcPr>
          <w:p w14:paraId="205AC22E"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694,58</w:t>
            </w:r>
          </w:p>
        </w:tc>
      </w:tr>
      <w:tr w:rsidR="00FF2E2C" w:rsidRPr="00FF2E2C" w14:paraId="06EB3339" w14:textId="77777777" w:rsidTr="002C5CCE">
        <w:trPr>
          <w:trHeight w:val="263"/>
        </w:trPr>
        <w:tc>
          <w:tcPr>
            <w:tcW w:w="290" w:type="pct"/>
            <w:shd w:val="clear" w:color="auto" w:fill="auto"/>
            <w:vAlign w:val="center"/>
            <w:hideMark/>
          </w:tcPr>
          <w:p w14:paraId="0138A1DD"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5</w:t>
            </w:r>
          </w:p>
        </w:tc>
        <w:tc>
          <w:tcPr>
            <w:tcW w:w="938" w:type="pct"/>
            <w:shd w:val="clear" w:color="auto" w:fill="auto"/>
            <w:vAlign w:val="center"/>
            <w:hideMark/>
          </w:tcPr>
          <w:p w14:paraId="74A6410C" w14:textId="77777777" w:rsidR="00190039" w:rsidRPr="00FF2E2C" w:rsidRDefault="00190039" w:rsidP="002C5CCE">
            <w:pPr>
              <w:rPr>
                <w:rFonts w:ascii="Bookman Old Style" w:eastAsia="Calibri" w:hAnsi="Bookman Old Style" w:cs="Calibri"/>
                <w:sz w:val="16"/>
                <w:szCs w:val="16"/>
                <w:lang w:val="id-ID"/>
              </w:rPr>
            </w:pPr>
            <w:r w:rsidRPr="00FF2E2C">
              <w:rPr>
                <w:rFonts w:ascii="Bookman Old Style" w:eastAsia="Calibri" w:hAnsi="Bookman Old Style" w:cs="Calibri"/>
                <w:sz w:val="16"/>
                <w:szCs w:val="16"/>
              </w:rPr>
              <w:t>Pengadaan Air</w:t>
            </w:r>
            <w:r w:rsidRPr="00FF2E2C">
              <w:rPr>
                <w:rFonts w:ascii="Bookman Old Style" w:eastAsia="Calibri" w:hAnsi="Bookman Old Style" w:cs="Calibri"/>
                <w:sz w:val="16"/>
                <w:szCs w:val="16"/>
                <w:lang w:val="id-ID"/>
              </w:rPr>
              <w:t>, Pengelolaan Sampah Limbah dan Daur Ulang</w:t>
            </w:r>
          </w:p>
        </w:tc>
        <w:tc>
          <w:tcPr>
            <w:tcW w:w="794" w:type="pct"/>
            <w:shd w:val="clear" w:color="auto" w:fill="auto"/>
            <w:vAlign w:val="center"/>
            <w:hideMark/>
          </w:tcPr>
          <w:p w14:paraId="291A582E"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396,43</w:t>
            </w:r>
          </w:p>
        </w:tc>
        <w:tc>
          <w:tcPr>
            <w:tcW w:w="753" w:type="pct"/>
            <w:shd w:val="clear" w:color="auto" w:fill="auto"/>
            <w:vAlign w:val="center"/>
          </w:tcPr>
          <w:p w14:paraId="72B5B49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421,96</w:t>
            </w:r>
          </w:p>
        </w:tc>
        <w:tc>
          <w:tcPr>
            <w:tcW w:w="753" w:type="pct"/>
            <w:shd w:val="clear" w:color="auto" w:fill="auto"/>
            <w:vAlign w:val="center"/>
          </w:tcPr>
          <w:p w14:paraId="3FDE5442"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446,05</w:t>
            </w:r>
          </w:p>
        </w:tc>
        <w:tc>
          <w:tcPr>
            <w:tcW w:w="753" w:type="pct"/>
            <w:shd w:val="clear" w:color="auto" w:fill="auto"/>
            <w:vAlign w:val="center"/>
          </w:tcPr>
          <w:p w14:paraId="4F53396C"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475,82</w:t>
            </w:r>
          </w:p>
        </w:tc>
        <w:tc>
          <w:tcPr>
            <w:tcW w:w="720" w:type="pct"/>
            <w:shd w:val="clear" w:color="auto" w:fill="auto"/>
            <w:vAlign w:val="center"/>
          </w:tcPr>
          <w:p w14:paraId="46CECF15"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489,60</w:t>
            </w:r>
          </w:p>
        </w:tc>
      </w:tr>
      <w:tr w:rsidR="00FF2E2C" w:rsidRPr="00FF2E2C" w14:paraId="41E3BBDF" w14:textId="77777777" w:rsidTr="002C5CCE">
        <w:trPr>
          <w:trHeight w:val="268"/>
        </w:trPr>
        <w:tc>
          <w:tcPr>
            <w:tcW w:w="290" w:type="pct"/>
            <w:shd w:val="clear" w:color="auto" w:fill="auto"/>
            <w:vAlign w:val="center"/>
            <w:hideMark/>
          </w:tcPr>
          <w:p w14:paraId="0818B5FA"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6</w:t>
            </w:r>
          </w:p>
        </w:tc>
        <w:tc>
          <w:tcPr>
            <w:tcW w:w="938" w:type="pct"/>
            <w:shd w:val="clear" w:color="auto" w:fill="auto"/>
            <w:vAlign w:val="center"/>
            <w:hideMark/>
          </w:tcPr>
          <w:p w14:paraId="3709E800"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Kontruksi</w:t>
            </w:r>
          </w:p>
        </w:tc>
        <w:tc>
          <w:tcPr>
            <w:tcW w:w="794" w:type="pct"/>
            <w:shd w:val="clear" w:color="auto" w:fill="auto"/>
            <w:vAlign w:val="center"/>
            <w:hideMark/>
          </w:tcPr>
          <w:p w14:paraId="121619FA"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51.411,36</w:t>
            </w:r>
          </w:p>
        </w:tc>
        <w:tc>
          <w:tcPr>
            <w:tcW w:w="753" w:type="pct"/>
            <w:shd w:val="clear" w:color="auto" w:fill="auto"/>
            <w:vAlign w:val="center"/>
          </w:tcPr>
          <w:p w14:paraId="74EF345B"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54.289,10</w:t>
            </w:r>
          </w:p>
        </w:tc>
        <w:tc>
          <w:tcPr>
            <w:tcW w:w="753" w:type="pct"/>
            <w:shd w:val="clear" w:color="auto" w:fill="auto"/>
            <w:vAlign w:val="center"/>
          </w:tcPr>
          <w:p w14:paraId="17B86B2A"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57.286,44</w:t>
            </w:r>
          </w:p>
        </w:tc>
        <w:tc>
          <w:tcPr>
            <w:tcW w:w="753" w:type="pct"/>
            <w:shd w:val="clear" w:color="auto" w:fill="auto"/>
            <w:vAlign w:val="center"/>
          </w:tcPr>
          <w:p w14:paraId="18F3F783"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61.175,99</w:t>
            </w:r>
          </w:p>
        </w:tc>
        <w:tc>
          <w:tcPr>
            <w:tcW w:w="720" w:type="pct"/>
            <w:shd w:val="clear" w:color="auto" w:fill="auto"/>
            <w:vAlign w:val="center"/>
          </w:tcPr>
          <w:p w14:paraId="626B1A7B"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64.507,11</w:t>
            </w:r>
          </w:p>
        </w:tc>
      </w:tr>
      <w:tr w:rsidR="00FF2E2C" w:rsidRPr="00FF2E2C" w14:paraId="4CC52B01" w14:textId="77777777" w:rsidTr="002C5CCE">
        <w:trPr>
          <w:trHeight w:val="399"/>
        </w:trPr>
        <w:tc>
          <w:tcPr>
            <w:tcW w:w="290" w:type="pct"/>
            <w:shd w:val="clear" w:color="auto" w:fill="auto"/>
            <w:vAlign w:val="center"/>
            <w:hideMark/>
          </w:tcPr>
          <w:p w14:paraId="58AB3606"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7</w:t>
            </w:r>
          </w:p>
        </w:tc>
        <w:tc>
          <w:tcPr>
            <w:tcW w:w="938" w:type="pct"/>
            <w:shd w:val="clear" w:color="auto" w:fill="auto"/>
            <w:vAlign w:val="center"/>
            <w:hideMark/>
          </w:tcPr>
          <w:p w14:paraId="3B44601E"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Perdagangan Besar dan Eceran, Reparasi Mobil dan Sepeda Motor</w:t>
            </w:r>
          </w:p>
        </w:tc>
        <w:tc>
          <w:tcPr>
            <w:tcW w:w="794" w:type="pct"/>
            <w:shd w:val="clear" w:color="auto" w:fill="auto"/>
            <w:vAlign w:val="center"/>
            <w:hideMark/>
          </w:tcPr>
          <w:p w14:paraId="492833DE"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73.812,64</w:t>
            </w:r>
          </w:p>
        </w:tc>
        <w:tc>
          <w:tcPr>
            <w:tcW w:w="753" w:type="pct"/>
            <w:shd w:val="clear" w:color="auto" w:fill="auto"/>
            <w:vAlign w:val="center"/>
          </w:tcPr>
          <w:p w14:paraId="265AA4BD"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76.697,03</w:t>
            </w:r>
          </w:p>
        </w:tc>
        <w:tc>
          <w:tcPr>
            <w:tcW w:w="753" w:type="pct"/>
            <w:shd w:val="clear" w:color="auto" w:fill="auto"/>
            <w:vAlign w:val="center"/>
          </w:tcPr>
          <w:p w14:paraId="7E6EBF5F"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80.702,74</w:t>
            </w:r>
          </w:p>
        </w:tc>
        <w:tc>
          <w:tcPr>
            <w:tcW w:w="753" w:type="pct"/>
            <w:shd w:val="clear" w:color="auto" w:fill="auto"/>
            <w:vAlign w:val="center"/>
          </w:tcPr>
          <w:p w14:paraId="79B0A21C"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85.440,69</w:t>
            </w:r>
          </w:p>
        </w:tc>
        <w:tc>
          <w:tcPr>
            <w:tcW w:w="720" w:type="pct"/>
            <w:shd w:val="clear" w:color="auto" w:fill="auto"/>
            <w:vAlign w:val="center"/>
          </w:tcPr>
          <w:p w14:paraId="0847FD18"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90.652,79</w:t>
            </w:r>
          </w:p>
        </w:tc>
      </w:tr>
      <w:tr w:rsidR="00FF2E2C" w:rsidRPr="00FF2E2C" w14:paraId="35FB545E" w14:textId="77777777" w:rsidTr="002C5CCE">
        <w:trPr>
          <w:trHeight w:val="264"/>
        </w:trPr>
        <w:tc>
          <w:tcPr>
            <w:tcW w:w="290" w:type="pct"/>
            <w:shd w:val="clear" w:color="auto" w:fill="auto"/>
            <w:vAlign w:val="center"/>
            <w:hideMark/>
          </w:tcPr>
          <w:p w14:paraId="430FA26D"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8</w:t>
            </w:r>
          </w:p>
        </w:tc>
        <w:tc>
          <w:tcPr>
            <w:tcW w:w="938" w:type="pct"/>
            <w:shd w:val="clear" w:color="auto" w:fill="auto"/>
            <w:vAlign w:val="center"/>
            <w:hideMark/>
          </w:tcPr>
          <w:p w14:paraId="49D6FA00"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Transportasi dan Pergudangan</w:t>
            </w:r>
          </w:p>
        </w:tc>
        <w:tc>
          <w:tcPr>
            <w:tcW w:w="794" w:type="pct"/>
            <w:shd w:val="clear" w:color="auto" w:fill="auto"/>
            <w:vAlign w:val="center"/>
            <w:hideMark/>
          </w:tcPr>
          <w:p w14:paraId="5741BA00"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19.082,06</w:t>
            </w:r>
          </w:p>
        </w:tc>
        <w:tc>
          <w:tcPr>
            <w:tcW w:w="753" w:type="pct"/>
            <w:shd w:val="clear" w:color="auto" w:fill="auto"/>
            <w:vAlign w:val="center"/>
          </w:tcPr>
          <w:p w14:paraId="0F897057"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20.165,19</w:t>
            </w:r>
          </w:p>
        </w:tc>
        <w:tc>
          <w:tcPr>
            <w:tcW w:w="753" w:type="pct"/>
            <w:shd w:val="clear" w:color="auto" w:fill="auto"/>
            <w:vAlign w:val="center"/>
          </w:tcPr>
          <w:p w14:paraId="26A76105"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21.390,03</w:t>
            </w:r>
          </w:p>
        </w:tc>
        <w:tc>
          <w:tcPr>
            <w:tcW w:w="753" w:type="pct"/>
            <w:shd w:val="clear" w:color="auto" w:fill="auto"/>
            <w:vAlign w:val="center"/>
          </w:tcPr>
          <w:p w14:paraId="7E41C51E"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22.961,90</w:t>
            </w:r>
          </w:p>
        </w:tc>
        <w:tc>
          <w:tcPr>
            <w:tcW w:w="720" w:type="pct"/>
            <w:shd w:val="clear" w:color="auto" w:fill="auto"/>
            <w:vAlign w:val="center"/>
          </w:tcPr>
          <w:p w14:paraId="3C341AF7"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24.372,50</w:t>
            </w:r>
          </w:p>
        </w:tc>
      </w:tr>
      <w:tr w:rsidR="00FF2E2C" w:rsidRPr="00FF2E2C" w14:paraId="5E82C282" w14:textId="77777777" w:rsidTr="002C5CCE">
        <w:trPr>
          <w:trHeight w:val="268"/>
        </w:trPr>
        <w:tc>
          <w:tcPr>
            <w:tcW w:w="290" w:type="pct"/>
            <w:shd w:val="clear" w:color="auto" w:fill="auto"/>
            <w:vAlign w:val="center"/>
            <w:hideMark/>
          </w:tcPr>
          <w:p w14:paraId="05E05D70"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9</w:t>
            </w:r>
          </w:p>
        </w:tc>
        <w:tc>
          <w:tcPr>
            <w:tcW w:w="938" w:type="pct"/>
            <w:shd w:val="clear" w:color="auto" w:fill="auto"/>
            <w:vAlign w:val="center"/>
            <w:hideMark/>
          </w:tcPr>
          <w:p w14:paraId="0B6D4983"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Penyediaan Akomodasi dan Makan Minum</w:t>
            </w:r>
          </w:p>
        </w:tc>
        <w:tc>
          <w:tcPr>
            <w:tcW w:w="794" w:type="pct"/>
            <w:shd w:val="clear" w:color="auto" w:fill="auto"/>
            <w:vAlign w:val="center"/>
            <w:hideMark/>
          </w:tcPr>
          <w:p w14:paraId="7AA9E66D"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9.225,42</w:t>
            </w:r>
          </w:p>
        </w:tc>
        <w:tc>
          <w:tcPr>
            <w:tcW w:w="753" w:type="pct"/>
            <w:shd w:val="clear" w:color="auto" w:fill="auto"/>
            <w:vAlign w:val="center"/>
          </w:tcPr>
          <w:p w14:paraId="62F9DA82"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9.866,78</w:t>
            </w:r>
          </w:p>
        </w:tc>
        <w:tc>
          <w:tcPr>
            <w:tcW w:w="753" w:type="pct"/>
            <w:shd w:val="clear" w:color="auto" w:fill="auto"/>
            <w:vAlign w:val="center"/>
          </w:tcPr>
          <w:p w14:paraId="26409142"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10.512,20</w:t>
            </w:r>
          </w:p>
        </w:tc>
        <w:tc>
          <w:tcPr>
            <w:tcW w:w="753" w:type="pct"/>
            <w:shd w:val="clear" w:color="auto" w:fill="auto"/>
            <w:vAlign w:val="center"/>
          </w:tcPr>
          <w:p w14:paraId="16115743"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11.282,16</w:t>
            </w:r>
          </w:p>
        </w:tc>
        <w:tc>
          <w:tcPr>
            <w:tcW w:w="720" w:type="pct"/>
            <w:shd w:val="clear" w:color="auto" w:fill="auto"/>
            <w:vAlign w:val="center"/>
          </w:tcPr>
          <w:p w14:paraId="324D675A"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12.131,73</w:t>
            </w:r>
          </w:p>
        </w:tc>
      </w:tr>
      <w:tr w:rsidR="00FF2E2C" w:rsidRPr="00FF2E2C" w14:paraId="4DEABEF5" w14:textId="77777777" w:rsidTr="002C5CCE">
        <w:trPr>
          <w:trHeight w:val="287"/>
        </w:trPr>
        <w:tc>
          <w:tcPr>
            <w:tcW w:w="290" w:type="pct"/>
            <w:shd w:val="clear" w:color="auto" w:fill="auto"/>
            <w:vAlign w:val="center"/>
            <w:hideMark/>
          </w:tcPr>
          <w:p w14:paraId="596CD4C2"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10</w:t>
            </w:r>
          </w:p>
        </w:tc>
        <w:tc>
          <w:tcPr>
            <w:tcW w:w="938" w:type="pct"/>
            <w:shd w:val="clear" w:color="auto" w:fill="auto"/>
            <w:vAlign w:val="center"/>
            <w:hideMark/>
          </w:tcPr>
          <w:p w14:paraId="3F2B0705"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Informasi dan Komunikasi</w:t>
            </w:r>
          </w:p>
        </w:tc>
        <w:tc>
          <w:tcPr>
            <w:tcW w:w="794" w:type="pct"/>
            <w:shd w:val="clear" w:color="auto" w:fill="auto"/>
            <w:vAlign w:val="center"/>
            <w:hideMark/>
          </w:tcPr>
          <w:p w14:paraId="70B91DE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10.321,29</w:t>
            </w:r>
          </w:p>
        </w:tc>
        <w:tc>
          <w:tcPr>
            <w:tcW w:w="753" w:type="pct"/>
            <w:shd w:val="clear" w:color="auto" w:fill="auto"/>
            <w:vAlign w:val="center"/>
          </w:tcPr>
          <w:p w14:paraId="08BD5E5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11.055,36</w:t>
            </w:r>
          </w:p>
        </w:tc>
        <w:tc>
          <w:tcPr>
            <w:tcW w:w="753" w:type="pct"/>
            <w:shd w:val="clear" w:color="auto" w:fill="auto"/>
            <w:vAlign w:val="center"/>
          </w:tcPr>
          <w:p w14:paraId="63D9229E"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11.913,13</w:t>
            </w:r>
          </w:p>
        </w:tc>
        <w:tc>
          <w:tcPr>
            <w:tcW w:w="753" w:type="pct"/>
            <w:shd w:val="clear" w:color="auto" w:fill="auto"/>
            <w:vAlign w:val="center"/>
          </w:tcPr>
          <w:p w14:paraId="1C1200A3"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12.933,95</w:t>
            </w:r>
          </w:p>
        </w:tc>
        <w:tc>
          <w:tcPr>
            <w:tcW w:w="720" w:type="pct"/>
            <w:shd w:val="clear" w:color="auto" w:fill="auto"/>
            <w:vAlign w:val="center"/>
          </w:tcPr>
          <w:p w14:paraId="79AF1CA4"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14.024,31</w:t>
            </w:r>
          </w:p>
        </w:tc>
      </w:tr>
      <w:tr w:rsidR="00FF2E2C" w:rsidRPr="00FF2E2C" w14:paraId="5908416E" w14:textId="77777777" w:rsidTr="002C5CCE">
        <w:trPr>
          <w:trHeight w:val="278"/>
        </w:trPr>
        <w:tc>
          <w:tcPr>
            <w:tcW w:w="290" w:type="pct"/>
            <w:shd w:val="clear" w:color="auto" w:fill="auto"/>
            <w:vAlign w:val="center"/>
            <w:hideMark/>
          </w:tcPr>
          <w:p w14:paraId="41AC8EC0"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11</w:t>
            </w:r>
          </w:p>
        </w:tc>
        <w:tc>
          <w:tcPr>
            <w:tcW w:w="938" w:type="pct"/>
            <w:shd w:val="clear" w:color="auto" w:fill="auto"/>
            <w:vAlign w:val="center"/>
            <w:hideMark/>
          </w:tcPr>
          <w:p w14:paraId="13ED3C1C" w14:textId="77777777" w:rsidR="00190039" w:rsidRPr="00FF2E2C" w:rsidRDefault="00190039" w:rsidP="002C5CCE">
            <w:pPr>
              <w:rPr>
                <w:rFonts w:ascii="Bookman Old Style" w:eastAsia="Calibri" w:hAnsi="Bookman Old Style" w:cs="Calibri"/>
                <w:sz w:val="16"/>
                <w:szCs w:val="16"/>
                <w:lang w:val="id-ID"/>
              </w:rPr>
            </w:pPr>
            <w:r w:rsidRPr="00FF2E2C">
              <w:rPr>
                <w:rFonts w:ascii="Bookman Old Style" w:eastAsia="Calibri" w:hAnsi="Bookman Old Style" w:cs="Calibri"/>
                <w:sz w:val="16"/>
                <w:szCs w:val="16"/>
              </w:rPr>
              <w:t>Jasa Keuangan</w:t>
            </w:r>
            <w:r w:rsidRPr="00FF2E2C">
              <w:rPr>
                <w:rFonts w:ascii="Bookman Old Style" w:eastAsia="Calibri" w:hAnsi="Bookman Old Style" w:cs="Calibri"/>
                <w:sz w:val="16"/>
                <w:szCs w:val="16"/>
                <w:lang w:val="id-ID"/>
              </w:rPr>
              <w:t xml:space="preserve"> dan Asuransi</w:t>
            </w:r>
          </w:p>
        </w:tc>
        <w:tc>
          <w:tcPr>
            <w:tcW w:w="794" w:type="pct"/>
            <w:shd w:val="clear" w:color="auto" w:fill="auto"/>
            <w:vAlign w:val="center"/>
            <w:hideMark/>
          </w:tcPr>
          <w:p w14:paraId="0F27C847"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13.024,10</w:t>
            </w:r>
          </w:p>
        </w:tc>
        <w:tc>
          <w:tcPr>
            <w:tcW w:w="753" w:type="pct"/>
            <w:shd w:val="clear" w:color="auto" w:fill="auto"/>
            <w:vAlign w:val="center"/>
          </w:tcPr>
          <w:p w14:paraId="043B17ED"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13.957,95</w:t>
            </w:r>
          </w:p>
        </w:tc>
        <w:tc>
          <w:tcPr>
            <w:tcW w:w="753" w:type="pct"/>
            <w:shd w:val="clear" w:color="auto" w:fill="auto"/>
            <w:vAlign w:val="center"/>
          </w:tcPr>
          <w:p w14:paraId="6A118130"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14.531,04</w:t>
            </w:r>
          </w:p>
        </w:tc>
        <w:tc>
          <w:tcPr>
            <w:tcW w:w="753" w:type="pct"/>
            <w:shd w:val="clear" w:color="auto" w:fill="auto"/>
            <w:vAlign w:val="center"/>
          </w:tcPr>
          <w:p w14:paraId="3C960114"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14.601,55</w:t>
            </w:r>
          </w:p>
        </w:tc>
        <w:tc>
          <w:tcPr>
            <w:tcW w:w="720" w:type="pct"/>
            <w:shd w:val="clear" w:color="auto" w:fill="auto"/>
            <w:vAlign w:val="center"/>
          </w:tcPr>
          <w:p w14:paraId="61B432A8"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14.854,35</w:t>
            </w:r>
          </w:p>
        </w:tc>
      </w:tr>
      <w:tr w:rsidR="00FF2E2C" w:rsidRPr="00FF2E2C" w14:paraId="5C2709FD" w14:textId="77777777" w:rsidTr="002C5CCE">
        <w:trPr>
          <w:trHeight w:val="253"/>
        </w:trPr>
        <w:tc>
          <w:tcPr>
            <w:tcW w:w="290" w:type="pct"/>
            <w:shd w:val="clear" w:color="auto" w:fill="auto"/>
            <w:vAlign w:val="center"/>
            <w:hideMark/>
          </w:tcPr>
          <w:p w14:paraId="2CC2F01B"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12</w:t>
            </w:r>
          </w:p>
        </w:tc>
        <w:tc>
          <w:tcPr>
            <w:tcW w:w="938" w:type="pct"/>
            <w:shd w:val="clear" w:color="auto" w:fill="auto"/>
            <w:vAlign w:val="center"/>
            <w:hideMark/>
          </w:tcPr>
          <w:p w14:paraId="4D81F8CD"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Real Estate</w:t>
            </w:r>
          </w:p>
        </w:tc>
        <w:tc>
          <w:tcPr>
            <w:tcW w:w="794" w:type="pct"/>
            <w:shd w:val="clear" w:color="auto" w:fill="auto"/>
            <w:vAlign w:val="center"/>
            <w:hideMark/>
          </w:tcPr>
          <w:p w14:paraId="0E32A4C5"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17.132,22</w:t>
            </w:r>
          </w:p>
        </w:tc>
        <w:tc>
          <w:tcPr>
            <w:tcW w:w="753" w:type="pct"/>
            <w:shd w:val="clear" w:color="auto" w:fill="auto"/>
            <w:vAlign w:val="center"/>
          </w:tcPr>
          <w:p w14:paraId="47E7DA4E"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18.119,23</w:t>
            </w:r>
          </w:p>
        </w:tc>
        <w:tc>
          <w:tcPr>
            <w:tcW w:w="753" w:type="pct"/>
            <w:shd w:val="clear" w:color="auto" w:fill="auto"/>
            <w:vAlign w:val="center"/>
          </w:tcPr>
          <w:p w14:paraId="24AEB9C7"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19.187,89</w:t>
            </w:r>
          </w:p>
        </w:tc>
        <w:tc>
          <w:tcPr>
            <w:tcW w:w="753" w:type="pct"/>
            <w:shd w:val="clear" w:color="auto" w:fill="auto"/>
            <w:vAlign w:val="center"/>
          </w:tcPr>
          <w:p w14:paraId="5E19E028"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20.637,93</w:t>
            </w:r>
          </w:p>
        </w:tc>
        <w:tc>
          <w:tcPr>
            <w:tcW w:w="720" w:type="pct"/>
            <w:shd w:val="clear" w:color="auto" w:fill="auto"/>
            <w:vAlign w:val="center"/>
          </w:tcPr>
          <w:p w14:paraId="21B948B5"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21.740,02</w:t>
            </w:r>
          </w:p>
        </w:tc>
      </w:tr>
      <w:tr w:rsidR="00FF2E2C" w:rsidRPr="00FF2E2C" w14:paraId="0C758A47" w14:textId="77777777" w:rsidTr="002C5CCE">
        <w:trPr>
          <w:trHeight w:val="258"/>
        </w:trPr>
        <w:tc>
          <w:tcPr>
            <w:tcW w:w="290" w:type="pct"/>
            <w:shd w:val="clear" w:color="auto" w:fill="auto"/>
            <w:vAlign w:val="center"/>
            <w:hideMark/>
          </w:tcPr>
          <w:p w14:paraId="60B71EA0"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13</w:t>
            </w:r>
          </w:p>
        </w:tc>
        <w:tc>
          <w:tcPr>
            <w:tcW w:w="938" w:type="pct"/>
            <w:shd w:val="clear" w:color="auto" w:fill="auto"/>
            <w:vAlign w:val="center"/>
            <w:hideMark/>
          </w:tcPr>
          <w:p w14:paraId="6C1ED9A8"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Jasa Perusahaan</w:t>
            </w:r>
          </w:p>
        </w:tc>
        <w:tc>
          <w:tcPr>
            <w:tcW w:w="794" w:type="pct"/>
            <w:shd w:val="clear" w:color="auto" w:fill="auto"/>
            <w:vAlign w:val="center"/>
            <w:hideMark/>
          </w:tcPr>
          <w:p w14:paraId="7690F3B2"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3.624,70</w:t>
            </w:r>
          </w:p>
        </w:tc>
        <w:tc>
          <w:tcPr>
            <w:tcW w:w="753" w:type="pct"/>
            <w:shd w:val="clear" w:color="auto" w:fill="auto"/>
            <w:vAlign w:val="center"/>
          </w:tcPr>
          <w:p w14:paraId="31E1E2A2"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3.836,94</w:t>
            </w:r>
          </w:p>
        </w:tc>
        <w:tc>
          <w:tcPr>
            <w:tcW w:w="753" w:type="pct"/>
            <w:shd w:val="clear" w:color="auto" w:fill="auto"/>
            <w:vAlign w:val="center"/>
          </w:tcPr>
          <w:p w14:paraId="41C03B24"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4.065,41</w:t>
            </w:r>
          </w:p>
        </w:tc>
        <w:tc>
          <w:tcPr>
            <w:tcW w:w="753" w:type="pct"/>
            <w:shd w:val="clear" w:color="auto" w:fill="auto"/>
            <w:vAlign w:val="center"/>
          </w:tcPr>
          <w:p w14:paraId="06A9A933"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4.368,69</w:t>
            </w:r>
          </w:p>
        </w:tc>
        <w:tc>
          <w:tcPr>
            <w:tcW w:w="720" w:type="pct"/>
            <w:shd w:val="clear" w:color="auto" w:fill="auto"/>
            <w:vAlign w:val="center"/>
          </w:tcPr>
          <w:p w14:paraId="35CCCA31"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4.678,85</w:t>
            </w:r>
          </w:p>
        </w:tc>
      </w:tr>
      <w:tr w:rsidR="00FF2E2C" w:rsidRPr="00FF2E2C" w14:paraId="49D7A134" w14:textId="77777777" w:rsidTr="002C5CCE">
        <w:trPr>
          <w:trHeight w:val="417"/>
        </w:trPr>
        <w:tc>
          <w:tcPr>
            <w:tcW w:w="290" w:type="pct"/>
            <w:shd w:val="clear" w:color="auto" w:fill="auto"/>
            <w:vAlign w:val="center"/>
            <w:hideMark/>
          </w:tcPr>
          <w:p w14:paraId="14467C6B"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14</w:t>
            </w:r>
          </w:p>
        </w:tc>
        <w:tc>
          <w:tcPr>
            <w:tcW w:w="938" w:type="pct"/>
            <w:shd w:val="clear" w:color="auto" w:fill="auto"/>
            <w:vAlign w:val="center"/>
            <w:hideMark/>
          </w:tcPr>
          <w:p w14:paraId="6F1FD84E"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Administrasi Pemerintah</w:t>
            </w:r>
            <w:r w:rsidRPr="00FF2E2C">
              <w:rPr>
                <w:rFonts w:ascii="Bookman Old Style" w:eastAsia="Calibri" w:hAnsi="Bookman Old Style" w:cs="Calibri"/>
                <w:sz w:val="16"/>
                <w:szCs w:val="16"/>
                <w:lang w:val="id-ID"/>
              </w:rPr>
              <w:t>an</w:t>
            </w:r>
            <w:r w:rsidRPr="00FF2E2C">
              <w:rPr>
                <w:rFonts w:ascii="Bookman Old Style" w:eastAsia="Calibri" w:hAnsi="Bookman Old Style" w:cs="Calibri"/>
                <w:sz w:val="16"/>
                <w:szCs w:val="16"/>
              </w:rPr>
              <w:t>, Pertahanan dan Jaminan Sosial Wajib</w:t>
            </w:r>
          </w:p>
        </w:tc>
        <w:tc>
          <w:tcPr>
            <w:tcW w:w="794" w:type="pct"/>
            <w:shd w:val="clear" w:color="auto" w:fill="auto"/>
            <w:vAlign w:val="center"/>
            <w:hideMark/>
          </w:tcPr>
          <w:p w14:paraId="33BA1475"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13.836,00</w:t>
            </w:r>
          </w:p>
        </w:tc>
        <w:tc>
          <w:tcPr>
            <w:tcW w:w="753" w:type="pct"/>
            <w:shd w:val="clear" w:color="auto" w:fill="auto"/>
            <w:vAlign w:val="center"/>
          </w:tcPr>
          <w:p w14:paraId="04AFAA8B"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14.642,06</w:t>
            </w:r>
          </w:p>
        </w:tc>
        <w:tc>
          <w:tcPr>
            <w:tcW w:w="753" w:type="pct"/>
            <w:shd w:val="clear" w:color="auto" w:fill="auto"/>
            <w:vAlign w:val="center"/>
          </w:tcPr>
          <w:p w14:paraId="622E4866"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15.083,58</w:t>
            </w:r>
          </w:p>
        </w:tc>
        <w:tc>
          <w:tcPr>
            <w:tcW w:w="753" w:type="pct"/>
            <w:shd w:val="clear" w:color="auto" w:fill="auto"/>
            <w:vAlign w:val="center"/>
          </w:tcPr>
          <w:p w14:paraId="249C49D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15.463,27</w:t>
            </w:r>
          </w:p>
        </w:tc>
        <w:tc>
          <w:tcPr>
            <w:tcW w:w="720" w:type="pct"/>
            <w:shd w:val="clear" w:color="auto" w:fill="auto"/>
            <w:vAlign w:val="center"/>
          </w:tcPr>
          <w:p w14:paraId="1AC9C6AD"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16.409,75</w:t>
            </w:r>
          </w:p>
        </w:tc>
      </w:tr>
      <w:tr w:rsidR="00FF2E2C" w:rsidRPr="00FF2E2C" w14:paraId="0A64C696" w14:textId="77777777" w:rsidTr="002C5CCE">
        <w:trPr>
          <w:trHeight w:val="253"/>
        </w:trPr>
        <w:tc>
          <w:tcPr>
            <w:tcW w:w="290" w:type="pct"/>
            <w:shd w:val="clear" w:color="auto" w:fill="auto"/>
            <w:vAlign w:val="center"/>
            <w:hideMark/>
          </w:tcPr>
          <w:p w14:paraId="7050373B"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15</w:t>
            </w:r>
          </w:p>
        </w:tc>
        <w:tc>
          <w:tcPr>
            <w:tcW w:w="938" w:type="pct"/>
            <w:shd w:val="clear" w:color="auto" w:fill="auto"/>
            <w:vAlign w:val="center"/>
            <w:hideMark/>
          </w:tcPr>
          <w:p w14:paraId="5063CF7D"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Jasa Pendidikan</w:t>
            </w:r>
          </w:p>
        </w:tc>
        <w:tc>
          <w:tcPr>
            <w:tcW w:w="794" w:type="pct"/>
            <w:shd w:val="clear" w:color="auto" w:fill="auto"/>
            <w:vAlign w:val="center"/>
            <w:hideMark/>
          </w:tcPr>
          <w:p w14:paraId="201BCE65"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8.478,26</w:t>
            </w:r>
          </w:p>
        </w:tc>
        <w:tc>
          <w:tcPr>
            <w:tcW w:w="753" w:type="pct"/>
            <w:shd w:val="clear" w:color="auto" w:fill="auto"/>
            <w:vAlign w:val="center"/>
          </w:tcPr>
          <w:p w14:paraId="65C9C651"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8.904,74</w:t>
            </w:r>
          </w:p>
        </w:tc>
        <w:tc>
          <w:tcPr>
            <w:tcW w:w="753" w:type="pct"/>
            <w:shd w:val="clear" w:color="auto" w:fill="auto"/>
            <w:vAlign w:val="center"/>
          </w:tcPr>
          <w:p w14:paraId="08C9F22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9.341,37</w:t>
            </w:r>
          </w:p>
        </w:tc>
        <w:tc>
          <w:tcPr>
            <w:tcW w:w="753" w:type="pct"/>
            <w:shd w:val="clear" w:color="auto" w:fill="auto"/>
            <w:vAlign w:val="center"/>
          </w:tcPr>
          <w:p w14:paraId="465BD57A"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9.802,14</w:t>
            </w:r>
          </w:p>
        </w:tc>
        <w:tc>
          <w:tcPr>
            <w:tcW w:w="720" w:type="pct"/>
            <w:shd w:val="clear" w:color="auto" w:fill="auto"/>
            <w:vAlign w:val="center"/>
          </w:tcPr>
          <w:p w14:paraId="4C198734"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10.418,74</w:t>
            </w:r>
          </w:p>
        </w:tc>
      </w:tr>
      <w:tr w:rsidR="00FF2E2C" w:rsidRPr="00FF2E2C" w14:paraId="35F4B0BD" w14:textId="77777777" w:rsidTr="002C5CCE">
        <w:trPr>
          <w:trHeight w:val="272"/>
        </w:trPr>
        <w:tc>
          <w:tcPr>
            <w:tcW w:w="290" w:type="pct"/>
            <w:shd w:val="clear" w:color="auto" w:fill="auto"/>
            <w:vAlign w:val="center"/>
            <w:hideMark/>
          </w:tcPr>
          <w:p w14:paraId="5723232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16</w:t>
            </w:r>
          </w:p>
        </w:tc>
        <w:tc>
          <w:tcPr>
            <w:tcW w:w="938" w:type="pct"/>
            <w:shd w:val="clear" w:color="auto" w:fill="auto"/>
            <w:vAlign w:val="center"/>
            <w:hideMark/>
          </w:tcPr>
          <w:p w14:paraId="7A08BE59"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Jasa Kesehatan dan Kegiatan Sosial</w:t>
            </w:r>
          </w:p>
        </w:tc>
        <w:tc>
          <w:tcPr>
            <w:tcW w:w="794" w:type="pct"/>
            <w:shd w:val="clear" w:color="auto" w:fill="auto"/>
            <w:vAlign w:val="center"/>
            <w:hideMark/>
          </w:tcPr>
          <w:p w14:paraId="3C7B5019"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3.793,27</w:t>
            </w:r>
          </w:p>
        </w:tc>
        <w:tc>
          <w:tcPr>
            <w:tcW w:w="753" w:type="pct"/>
            <w:shd w:val="clear" w:color="auto" w:fill="auto"/>
            <w:vAlign w:val="center"/>
          </w:tcPr>
          <w:p w14:paraId="61BC9AFC"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4.066,72</w:t>
            </w:r>
          </w:p>
        </w:tc>
        <w:tc>
          <w:tcPr>
            <w:tcW w:w="753" w:type="pct"/>
            <w:shd w:val="clear" w:color="auto" w:fill="auto"/>
            <w:vAlign w:val="center"/>
          </w:tcPr>
          <w:p w14:paraId="1B928F77"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4.366,28</w:t>
            </w:r>
          </w:p>
        </w:tc>
        <w:tc>
          <w:tcPr>
            <w:tcW w:w="753" w:type="pct"/>
            <w:shd w:val="clear" w:color="auto" w:fill="auto"/>
            <w:vAlign w:val="center"/>
          </w:tcPr>
          <w:p w14:paraId="60967A81"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4.699,93</w:t>
            </w:r>
          </w:p>
        </w:tc>
        <w:tc>
          <w:tcPr>
            <w:tcW w:w="720" w:type="pct"/>
            <w:shd w:val="clear" w:color="auto" w:fill="auto"/>
            <w:vAlign w:val="center"/>
          </w:tcPr>
          <w:p w14:paraId="07E6A280"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4.977,04</w:t>
            </w:r>
          </w:p>
        </w:tc>
      </w:tr>
      <w:tr w:rsidR="00FF2E2C" w:rsidRPr="00FF2E2C" w14:paraId="350B46FA" w14:textId="77777777" w:rsidTr="002C5CCE">
        <w:trPr>
          <w:trHeight w:val="262"/>
        </w:trPr>
        <w:tc>
          <w:tcPr>
            <w:tcW w:w="290" w:type="pct"/>
            <w:shd w:val="clear" w:color="auto" w:fill="auto"/>
            <w:vAlign w:val="center"/>
            <w:hideMark/>
          </w:tcPr>
          <w:p w14:paraId="072D0AE5"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17</w:t>
            </w:r>
          </w:p>
        </w:tc>
        <w:tc>
          <w:tcPr>
            <w:tcW w:w="938" w:type="pct"/>
            <w:shd w:val="clear" w:color="auto" w:fill="auto"/>
            <w:vAlign w:val="center"/>
            <w:hideMark/>
          </w:tcPr>
          <w:p w14:paraId="6607AA90" w14:textId="77777777" w:rsidR="00190039" w:rsidRPr="00FF2E2C" w:rsidRDefault="00190039" w:rsidP="002C5CCE">
            <w:pPr>
              <w:rPr>
                <w:rFonts w:ascii="Bookman Old Style" w:eastAsia="Calibri" w:hAnsi="Bookman Old Style" w:cs="Calibri"/>
                <w:sz w:val="16"/>
                <w:szCs w:val="16"/>
              </w:rPr>
            </w:pPr>
            <w:r w:rsidRPr="00FF2E2C">
              <w:rPr>
                <w:rFonts w:ascii="Bookman Old Style" w:eastAsia="Calibri" w:hAnsi="Bookman Old Style" w:cs="Calibri"/>
                <w:sz w:val="16"/>
                <w:szCs w:val="16"/>
              </w:rPr>
              <w:t>Jasa Lainnya</w:t>
            </w:r>
          </w:p>
        </w:tc>
        <w:tc>
          <w:tcPr>
            <w:tcW w:w="794" w:type="pct"/>
            <w:shd w:val="clear" w:color="auto" w:fill="auto"/>
            <w:vAlign w:val="center"/>
            <w:hideMark/>
          </w:tcPr>
          <w:p w14:paraId="4F273911"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2.042,55</w:t>
            </w:r>
          </w:p>
        </w:tc>
        <w:tc>
          <w:tcPr>
            <w:tcW w:w="753" w:type="pct"/>
            <w:shd w:val="clear" w:color="auto" w:fill="auto"/>
            <w:vAlign w:val="center"/>
          </w:tcPr>
          <w:p w14:paraId="2EC52A74"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2.179,19</w:t>
            </w:r>
          </w:p>
        </w:tc>
        <w:tc>
          <w:tcPr>
            <w:tcW w:w="753" w:type="pct"/>
            <w:shd w:val="clear" w:color="auto" w:fill="auto"/>
            <w:vAlign w:val="center"/>
          </w:tcPr>
          <w:p w14:paraId="5CFA5F7B"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2.320,88</w:t>
            </w:r>
          </w:p>
        </w:tc>
        <w:tc>
          <w:tcPr>
            <w:tcW w:w="753" w:type="pct"/>
            <w:shd w:val="clear" w:color="auto" w:fill="auto"/>
            <w:vAlign w:val="center"/>
          </w:tcPr>
          <w:p w14:paraId="0C2DEC7F"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2.496,24</w:t>
            </w:r>
          </w:p>
        </w:tc>
        <w:tc>
          <w:tcPr>
            <w:tcW w:w="720" w:type="pct"/>
            <w:shd w:val="clear" w:color="auto" w:fill="auto"/>
            <w:vAlign w:val="center"/>
          </w:tcPr>
          <w:p w14:paraId="58D66C72" w14:textId="77777777" w:rsidR="00190039" w:rsidRPr="00FF2E2C" w:rsidRDefault="00190039" w:rsidP="002C5CCE">
            <w:pPr>
              <w:jc w:val="center"/>
              <w:rPr>
                <w:rFonts w:ascii="Bookman Old Style" w:eastAsia="Calibri" w:hAnsi="Bookman Old Style" w:cs="Calibri"/>
                <w:sz w:val="16"/>
                <w:szCs w:val="16"/>
              </w:rPr>
            </w:pPr>
            <w:r w:rsidRPr="00FF2E2C">
              <w:rPr>
                <w:rFonts w:ascii="Bookman Old Style" w:eastAsia="Calibri" w:hAnsi="Bookman Old Style" w:cs="Calibri"/>
                <w:sz w:val="16"/>
                <w:szCs w:val="16"/>
              </w:rPr>
              <w:t>2.644,91</w:t>
            </w:r>
          </w:p>
        </w:tc>
      </w:tr>
      <w:tr w:rsidR="00FF2E2C" w:rsidRPr="00FF2E2C" w14:paraId="2C5BB64A" w14:textId="77777777" w:rsidTr="002C5CCE">
        <w:trPr>
          <w:trHeight w:val="360"/>
        </w:trPr>
        <w:tc>
          <w:tcPr>
            <w:tcW w:w="1228" w:type="pct"/>
            <w:gridSpan w:val="2"/>
            <w:shd w:val="clear" w:color="auto" w:fill="auto"/>
            <w:vAlign w:val="center"/>
            <w:hideMark/>
          </w:tcPr>
          <w:p w14:paraId="0CAEBE70" w14:textId="77777777" w:rsidR="00190039" w:rsidRPr="00FF2E2C" w:rsidRDefault="00190039" w:rsidP="002C5CCE">
            <w:pPr>
              <w:rPr>
                <w:rFonts w:ascii="Bookman Old Style" w:eastAsia="Calibri" w:hAnsi="Bookman Old Style" w:cs="Calibri"/>
                <w:b/>
                <w:bCs/>
                <w:sz w:val="16"/>
                <w:szCs w:val="16"/>
              </w:rPr>
            </w:pPr>
            <w:r w:rsidRPr="00FF2E2C">
              <w:rPr>
                <w:rFonts w:ascii="Bookman Old Style" w:eastAsia="Calibri" w:hAnsi="Bookman Old Style" w:cs="Calibri"/>
                <w:b/>
                <w:bCs/>
                <w:sz w:val="16"/>
                <w:szCs w:val="16"/>
              </w:rPr>
              <w:t>Produk Domestik Regional Bruto (PDRB)</w:t>
            </w:r>
          </w:p>
        </w:tc>
        <w:tc>
          <w:tcPr>
            <w:tcW w:w="794" w:type="pct"/>
            <w:shd w:val="clear" w:color="auto" w:fill="auto"/>
            <w:vAlign w:val="center"/>
            <w:hideMark/>
          </w:tcPr>
          <w:p w14:paraId="26CC8B75" w14:textId="77777777" w:rsidR="00190039" w:rsidRPr="00FF2E2C" w:rsidRDefault="00190039" w:rsidP="002C5CCE">
            <w:pPr>
              <w:jc w:val="center"/>
              <w:rPr>
                <w:rFonts w:ascii="Bookman Old Style" w:eastAsia="Calibri" w:hAnsi="Bookman Old Style" w:cs="Calibri"/>
                <w:b/>
                <w:bCs/>
                <w:sz w:val="16"/>
                <w:szCs w:val="16"/>
              </w:rPr>
            </w:pPr>
            <w:r w:rsidRPr="00FF2E2C">
              <w:rPr>
                <w:rFonts w:ascii="Bookman Old Style" w:eastAsia="Calibri" w:hAnsi="Bookman Old Style" w:cs="Calibri"/>
                <w:b/>
                <w:bCs/>
                <w:sz w:val="16"/>
                <w:szCs w:val="16"/>
              </w:rPr>
              <w:t>419.573,31</w:t>
            </w:r>
          </w:p>
        </w:tc>
        <w:tc>
          <w:tcPr>
            <w:tcW w:w="753" w:type="pct"/>
            <w:shd w:val="clear" w:color="auto" w:fill="auto"/>
            <w:vAlign w:val="center"/>
          </w:tcPr>
          <w:p w14:paraId="100EC6E6" w14:textId="77777777" w:rsidR="00190039" w:rsidRPr="00FF2E2C" w:rsidRDefault="00190039" w:rsidP="002C5CCE">
            <w:pPr>
              <w:jc w:val="center"/>
              <w:rPr>
                <w:rFonts w:ascii="Bookman Old Style" w:eastAsia="Calibri" w:hAnsi="Bookman Old Style" w:cs="Calibri"/>
                <w:b/>
                <w:bCs/>
                <w:sz w:val="16"/>
                <w:szCs w:val="16"/>
              </w:rPr>
            </w:pPr>
            <w:r w:rsidRPr="00FF2E2C">
              <w:rPr>
                <w:rFonts w:ascii="Bookman Old Style" w:eastAsia="Calibri" w:hAnsi="Bookman Old Style" w:cs="Calibri"/>
                <w:b/>
                <w:bCs/>
                <w:sz w:val="16"/>
                <w:szCs w:val="16"/>
              </w:rPr>
              <w:t>440.996,04</w:t>
            </w:r>
          </w:p>
        </w:tc>
        <w:tc>
          <w:tcPr>
            <w:tcW w:w="753" w:type="pct"/>
            <w:shd w:val="clear" w:color="auto" w:fill="auto"/>
            <w:vAlign w:val="center"/>
          </w:tcPr>
          <w:p w14:paraId="21F10C4B" w14:textId="77777777" w:rsidR="00190039" w:rsidRPr="00FF2E2C" w:rsidRDefault="00190039" w:rsidP="002C5CCE">
            <w:pPr>
              <w:jc w:val="center"/>
              <w:rPr>
                <w:rFonts w:ascii="Bookman Old Style" w:eastAsia="Calibri" w:hAnsi="Bookman Old Style" w:cs="Calibri"/>
                <w:b/>
                <w:bCs/>
                <w:sz w:val="16"/>
                <w:szCs w:val="16"/>
              </w:rPr>
            </w:pPr>
            <w:r w:rsidRPr="00FF2E2C">
              <w:rPr>
                <w:rFonts w:ascii="Bookman Old Style" w:eastAsia="Calibri" w:hAnsi="Bookman Old Style" w:cs="Calibri"/>
                <w:b/>
                <w:bCs/>
                <w:sz w:val="16"/>
                <w:szCs w:val="16"/>
              </w:rPr>
              <w:t>463.775,46</w:t>
            </w:r>
          </w:p>
        </w:tc>
        <w:tc>
          <w:tcPr>
            <w:tcW w:w="753" w:type="pct"/>
            <w:shd w:val="clear" w:color="auto" w:fill="auto"/>
            <w:vAlign w:val="center"/>
          </w:tcPr>
          <w:p w14:paraId="37716F90" w14:textId="77777777" w:rsidR="00190039" w:rsidRPr="00FF2E2C" w:rsidRDefault="00190039" w:rsidP="002C5CCE">
            <w:pPr>
              <w:jc w:val="center"/>
              <w:rPr>
                <w:rFonts w:ascii="Bookman Old Style" w:eastAsia="Calibri" w:hAnsi="Bookman Old Style" w:cs="Calibri"/>
                <w:b/>
                <w:bCs/>
                <w:sz w:val="16"/>
                <w:szCs w:val="16"/>
              </w:rPr>
            </w:pPr>
            <w:r w:rsidRPr="00FF2E2C">
              <w:rPr>
                <w:rFonts w:ascii="Bookman Old Style" w:eastAsia="Calibri" w:hAnsi="Bookman Old Style" w:cs="Calibri"/>
                <w:b/>
                <w:bCs/>
                <w:sz w:val="16"/>
                <w:szCs w:val="16"/>
              </w:rPr>
              <w:t>487.531,23</w:t>
            </w:r>
          </w:p>
        </w:tc>
        <w:tc>
          <w:tcPr>
            <w:tcW w:w="720" w:type="pct"/>
            <w:shd w:val="clear" w:color="auto" w:fill="auto"/>
            <w:vAlign w:val="center"/>
          </w:tcPr>
          <w:p w14:paraId="15D1CABF" w14:textId="47FB0AD1" w:rsidR="00190039" w:rsidRPr="00FF2E2C" w:rsidRDefault="00DA5E73" w:rsidP="002C5CCE">
            <w:pPr>
              <w:jc w:val="center"/>
              <w:rPr>
                <w:rFonts w:ascii="Bookman Old Style" w:eastAsia="Calibri" w:hAnsi="Bookman Old Style" w:cs="Calibri"/>
                <w:b/>
                <w:bCs/>
                <w:sz w:val="16"/>
                <w:szCs w:val="16"/>
              </w:rPr>
            </w:pPr>
            <w:r>
              <w:rPr>
                <w:rFonts w:ascii="Bookman Old Style" w:eastAsia="Calibri" w:hAnsi="Bookman Old Style" w:cs="Calibri"/>
                <w:b/>
                <w:bCs/>
                <w:sz w:val="16"/>
                <w:szCs w:val="16"/>
              </w:rPr>
              <w:t>512.765,62</w:t>
            </w:r>
          </w:p>
        </w:tc>
      </w:tr>
    </w:tbl>
    <w:bookmarkEnd w:id="3"/>
    <w:p w14:paraId="6ECEE56D" w14:textId="474B38B6" w:rsidR="002D0022" w:rsidRPr="00FF2E2C" w:rsidRDefault="002D0022" w:rsidP="002D0022">
      <w:pPr>
        <w:rPr>
          <w:rFonts w:ascii="Bookman Old Style" w:hAnsi="Bookman Old Style" w:cs="Calibri"/>
          <w:bCs/>
          <w:i/>
          <w:sz w:val="20"/>
          <w:szCs w:val="20"/>
          <w:lang w:val="en-ID"/>
        </w:rPr>
      </w:pPr>
      <w:r w:rsidRPr="00FF2E2C">
        <w:rPr>
          <w:rFonts w:ascii="Bookman Old Style" w:hAnsi="Bookman Old Style" w:cs="Calibri"/>
          <w:bCs/>
          <w:i/>
          <w:sz w:val="20"/>
          <w:szCs w:val="20"/>
          <w:lang w:val="id-ID"/>
        </w:rPr>
        <w:t>Sumber : Sumut dalam Angka (BPS)</w:t>
      </w:r>
      <w:r w:rsidR="0095094D" w:rsidRPr="00FF2E2C">
        <w:rPr>
          <w:rFonts w:ascii="Bookman Old Style" w:hAnsi="Bookman Old Style" w:cs="Calibri"/>
          <w:bCs/>
          <w:i/>
          <w:sz w:val="20"/>
          <w:szCs w:val="20"/>
          <w:lang w:val="en-ID"/>
        </w:rPr>
        <w:t xml:space="preserve"> 201</w:t>
      </w:r>
      <w:r w:rsidR="00E761D8">
        <w:rPr>
          <w:rFonts w:ascii="Bookman Old Style" w:hAnsi="Bookman Old Style" w:cs="Calibri"/>
          <w:bCs/>
          <w:i/>
          <w:sz w:val="20"/>
          <w:szCs w:val="20"/>
          <w:lang w:val="en-ID"/>
        </w:rPr>
        <w:t>9</w:t>
      </w:r>
    </w:p>
    <w:p w14:paraId="03025E2F" w14:textId="77777777" w:rsidR="00390FC1" w:rsidRPr="00390FC1" w:rsidRDefault="00390FC1" w:rsidP="00091BE3">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sz w:val="10"/>
          <w:lang w:val="id-ID"/>
        </w:rPr>
      </w:pPr>
    </w:p>
    <w:p w14:paraId="23CCED36" w14:textId="1DB5678C" w:rsidR="003B0428" w:rsidRPr="00FF2E2C" w:rsidRDefault="00390FC1" w:rsidP="00091BE3">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390FC1">
        <w:rPr>
          <w:rFonts w:ascii="Bookman Old Style" w:hAnsi="Bookman Old Style" w:cs="Arial"/>
          <w:lang w:val="id-ID"/>
        </w:rPr>
        <w:t>S</w:t>
      </w:r>
      <w:r w:rsidR="00190039" w:rsidRPr="00FF2E2C">
        <w:rPr>
          <w:rFonts w:ascii="Bookman Old Style" w:hAnsi="Bookman Old Style" w:cs="Arial"/>
          <w:lang w:val="id-ID"/>
        </w:rPr>
        <w:t>edangkan dilihat dari besaran nilai PDRB Provinsi Sumatera Utara Atas Dasar Harga Konstan (ADHK tahun 2010) pada tahun 2014 mencapai Rp. 419,57 triliun dan cenderung meningkat menjadi Rp. 512,76 triliun tahun 2018. Kondisi ini mengindikasikan bahwa kinerja ekonomi Provinsi Sumatera Utara secara riil semakin membaik dengan perkembangan yang semakin meningkat dari tahun ke tahun selama kurun waktu tersebut.</w:t>
      </w:r>
    </w:p>
    <w:p w14:paraId="018BD1C5" w14:textId="07B507C3" w:rsidR="002D0022" w:rsidRPr="00FF2E2C" w:rsidRDefault="00190039" w:rsidP="00091BE3">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 xml:space="preserve">Sementara itu, untuk struktur perekonomian Provinsi Sumatera Utara menunjukkan bahwa sektor pertanian, kehutanan dan perikanan merupakan sektor yang berkontribusi besar dalam pembentukan PDRB dengan rata-rata sebesar </w:t>
      </w:r>
      <w:r w:rsidRPr="00FF2E2C">
        <w:rPr>
          <w:rFonts w:ascii="Bookman Old Style" w:hAnsi="Bookman Old Style" w:cs="Arial"/>
          <w:lang w:val="en-AU"/>
        </w:rPr>
        <w:t>21,82</w:t>
      </w:r>
      <w:r w:rsidRPr="00FF2E2C">
        <w:rPr>
          <w:rFonts w:ascii="Bookman Old Style" w:hAnsi="Bookman Old Style" w:cs="Arial"/>
          <w:lang w:val="id-ID"/>
        </w:rPr>
        <w:t xml:space="preserve"> persen pertahun selama periode 201</w:t>
      </w:r>
      <w:r w:rsidRPr="00FF2E2C">
        <w:rPr>
          <w:rFonts w:ascii="Bookman Old Style" w:hAnsi="Bookman Old Style" w:cs="Arial"/>
          <w:lang w:val="en-AU"/>
        </w:rPr>
        <w:t>4</w:t>
      </w:r>
      <w:r w:rsidRPr="00FF2E2C">
        <w:rPr>
          <w:rFonts w:ascii="Bookman Old Style" w:hAnsi="Bookman Old Style" w:cs="Arial"/>
          <w:lang w:val="id-ID"/>
        </w:rPr>
        <w:t>-201</w:t>
      </w:r>
      <w:r w:rsidRPr="00FF2E2C">
        <w:rPr>
          <w:rFonts w:ascii="Bookman Old Style" w:hAnsi="Bookman Old Style" w:cs="Arial"/>
          <w:lang w:val="en-AU"/>
        </w:rPr>
        <w:t>8</w:t>
      </w:r>
      <w:r w:rsidRPr="00FF2E2C">
        <w:rPr>
          <w:rFonts w:ascii="Bookman Old Style" w:hAnsi="Bookman Old Style" w:cs="Arial"/>
          <w:lang w:val="id-ID"/>
        </w:rPr>
        <w:t>. Berikutnya adalah sektor industri pengolahan dengan rata-rata sebesar 20,</w:t>
      </w:r>
      <w:r w:rsidRPr="00FF2E2C">
        <w:rPr>
          <w:rFonts w:ascii="Bookman Old Style" w:hAnsi="Bookman Old Style" w:cs="Arial"/>
          <w:lang w:val="en-AU"/>
        </w:rPr>
        <w:t>10</w:t>
      </w:r>
      <w:r w:rsidRPr="00FF2E2C">
        <w:rPr>
          <w:rFonts w:ascii="Bookman Old Style" w:hAnsi="Bookman Old Style" w:cs="Arial"/>
          <w:lang w:val="id-ID"/>
        </w:rPr>
        <w:t xml:space="preserve"> persen pertahun dan sektor perdagangan besar dan eceran, </w:t>
      </w:r>
      <w:r w:rsidRPr="00FF2E2C">
        <w:rPr>
          <w:rFonts w:ascii="Bookman Old Style" w:hAnsi="Bookman Old Style" w:cs="Arial"/>
          <w:lang w:val="id-ID"/>
        </w:rPr>
        <w:lastRenderedPageBreak/>
        <w:t xml:space="preserve">reparasi mobil dan sepeda motor sebesar </w:t>
      </w:r>
      <w:r w:rsidRPr="00FF2E2C">
        <w:rPr>
          <w:rFonts w:ascii="Bookman Old Style" w:hAnsi="Bookman Old Style" w:cs="Arial"/>
          <w:lang w:val="en-AU"/>
        </w:rPr>
        <w:t>17,70</w:t>
      </w:r>
      <w:r w:rsidRPr="00FF2E2C">
        <w:rPr>
          <w:rFonts w:ascii="Bookman Old Style" w:hAnsi="Bookman Old Style" w:cs="Arial"/>
          <w:lang w:val="id-ID"/>
        </w:rPr>
        <w:t xml:space="preserve"> persen serta sektor konstruksi atau bangunan dengan perannya sekitar 13,</w:t>
      </w:r>
      <w:r w:rsidRPr="00FF2E2C">
        <w:rPr>
          <w:rFonts w:ascii="Bookman Old Style" w:hAnsi="Bookman Old Style" w:cs="Arial"/>
          <w:lang w:val="en-AU"/>
        </w:rPr>
        <w:t xml:space="preserve">61 </w:t>
      </w:r>
      <w:r w:rsidRPr="00FF2E2C">
        <w:rPr>
          <w:rFonts w:ascii="Bookman Old Style" w:hAnsi="Bookman Old Style" w:cs="Arial"/>
          <w:lang w:val="id-ID"/>
        </w:rPr>
        <w:t>persen pertahun</w:t>
      </w:r>
      <w:r w:rsidRPr="00FF2E2C">
        <w:rPr>
          <w:rFonts w:ascii="Bookman Old Style" w:hAnsi="Bookman Old Style" w:cs="Arial"/>
          <w:lang w:val="en-ID"/>
        </w:rPr>
        <w:t>.</w:t>
      </w:r>
    </w:p>
    <w:p w14:paraId="63641CDB" w14:textId="77777777" w:rsidR="0095094D" w:rsidRPr="00FF2E2C" w:rsidRDefault="0095094D" w:rsidP="00116EDA">
      <w:pPr>
        <w:numPr>
          <w:ilvl w:val="0"/>
          <w:numId w:val="59"/>
        </w:numPr>
        <w:tabs>
          <w:tab w:val="left" w:pos="328"/>
        </w:tabs>
        <w:ind w:hanging="1070"/>
        <w:rPr>
          <w:rFonts w:ascii="Bookman Old Style" w:eastAsia="Arial" w:hAnsi="Bookman Old Style" w:cs="Arial"/>
          <w:b/>
          <w:lang w:val="id-ID"/>
        </w:rPr>
      </w:pPr>
    </w:p>
    <w:p w14:paraId="1D8A7EB0" w14:textId="0E72C109" w:rsidR="002D0022" w:rsidRPr="00FF2E2C" w:rsidRDefault="002D0022" w:rsidP="0095094D">
      <w:pPr>
        <w:tabs>
          <w:tab w:val="left" w:pos="328"/>
        </w:tabs>
        <w:jc w:val="center"/>
        <w:rPr>
          <w:rFonts w:ascii="Bookman Old Style" w:eastAsia="Arial" w:hAnsi="Bookman Old Style" w:cs="Arial"/>
          <w:b/>
          <w:lang w:val="id-ID"/>
        </w:rPr>
      </w:pPr>
      <w:r w:rsidRPr="00FF2E2C">
        <w:rPr>
          <w:rFonts w:ascii="Bookman Old Style" w:eastAsia="Arial" w:hAnsi="Bookman Old Style" w:cs="Arial"/>
          <w:b/>
          <w:lang w:val="id-ID"/>
        </w:rPr>
        <w:t xml:space="preserve">Struktur Perekonomian Provinsi </w:t>
      </w:r>
      <w:r w:rsidRPr="00FF2E2C">
        <w:rPr>
          <w:rFonts w:ascii="Bookman Old Style" w:eastAsia="Arial" w:hAnsi="Bookman Old Style" w:cs="Arial"/>
          <w:b/>
        </w:rPr>
        <w:t>Sumatera Utara</w:t>
      </w:r>
    </w:p>
    <w:p w14:paraId="652AEC25" w14:textId="13957D83" w:rsidR="002D0022" w:rsidRPr="00FF2E2C" w:rsidRDefault="002D0022" w:rsidP="002D0022">
      <w:pPr>
        <w:autoSpaceDE w:val="0"/>
        <w:autoSpaceDN w:val="0"/>
        <w:adjustRightInd w:val="0"/>
        <w:jc w:val="center"/>
        <w:rPr>
          <w:rFonts w:ascii="Bookman Old Style" w:eastAsia="Arial" w:hAnsi="Bookman Old Style" w:cs="Arial"/>
          <w:b/>
        </w:rPr>
      </w:pPr>
      <w:r w:rsidRPr="00FF2E2C">
        <w:rPr>
          <w:rFonts w:ascii="Bookman Old Style" w:eastAsia="Arial" w:hAnsi="Bookman Old Style" w:cs="Arial"/>
          <w:b/>
        </w:rPr>
        <w:t>Tahun 201</w:t>
      </w:r>
      <w:r w:rsidR="00190039" w:rsidRPr="00FF2E2C">
        <w:rPr>
          <w:rFonts w:ascii="Bookman Old Style" w:eastAsia="Arial" w:hAnsi="Bookman Old Style" w:cs="Arial"/>
          <w:b/>
        </w:rPr>
        <w:t>4</w:t>
      </w:r>
      <w:r w:rsidRPr="00FF2E2C">
        <w:rPr>
          <w:rFonts w:ascii="Bookman Old Style" w:eastAsia="Arial" w:hAnsi="Bookman Old Style" w:cs="Arial"/>
          <w:b/>
        </w:rPr>
        <w:t>-201</w:t>
      </w:r>
      <w:r w:rsidR="00190039" w:rsidRPr="00FF2E2C">
        <w:rPr>
          <w:rFonts w:ascii="Bookman Old Style" w:eastAsia="Arial" w:hAnsi="Bookman Old Style" w:cs="Arial"/>
          <w:b/>
        </w:rPr>
        <w:t>8</w:t>
      </w:r>
      <w:r w:rsidRPr="00FF2E2C">
        <w:rPr>
          <w:rFonts w:ascii="Bookman Old Style" w:eastAsia="Arial" w:hAnsi="Bookman Old Style" w:cs="Arial"/>
          <w:b/>
        </w:rPr>
        <w:t xml:space="preserve"> (</w:t>
      </w:r>
      <w:r w:rsidRPr="00FF2E2C">
        <w:rPr>
          <w:rFonts w:ascii="Bookman Old Style" w:eastAsia="Arial" w:hAnsi="Bookman Old Style" w:cs="Arial"/>
          <w:b/>
          <w:lang w:val="id-ID"/>
        </w:rPr>
        <w:t>Persen</w:t>
      </w:r>
      <w:r w:rsidRPr="00FF2E2C">
        <w:rPr>
          <w:rFonts w:ascii="Bookman Old Style" w:eastAsia="Arial" w:hAnsi="Bookman Old Style" w:cs="Arial"/>
          <w:b/>
        </w:rPr>
        <w:t>)</w:t>
      </w:r>
    </w:p>
    <w:p w14:paraId="3AB228D9" w14:textId="77777777" w:rsidR="002D0022" w:rsidRPr="00FF2E2C" w:rsidRDefault="002D0022" w:rsidP="002D0022">
      <w:pPr>
        <w:autoSpaceDE w:val="0"/>
        <w:autoSpaceDN w:val="0"/>
        <w:adjustRightInd w:val="0"/>
        <w:jc w:val="center"/>
        <w:rPr>
          <w:rFonts w:ascii="Bookman Old Style" w:hAnsi="Bookman Old Style" w:cs="TrebuchetMS"/>
          <w:sz w:val="2"/>
          <w:szCs w:val="26"/>
        </w:rPr>
      </w:pPr>
    </w:p>
    <w:tbl>
      <w:tblPr>
        <w:tblW w:w="4985" w:type="pct"/>
        <w:tblLayout w:type="fixed"/>
        <w:tblLook w:val="04A0" w:firstRow="1" w:lastRow="0" w:firstColumn="1" w:lastColumn="0" w:noHBand="0" w:noVBand="1"/>
      </w:tblPr>
      <w:tblGrid>
        <w:gridCol w:w="626"/>
        <w:gridCol w:w="2914"/>
        <w:gridCol w:w="892"/>
        <w:gridCol w:w="924"/>
        <w:gridCol w:w="861"/>
        <w:gridCol w:w="891"/>
        <w:gridCol w:w="1008"/>
        <w:gridCol w:w="1065"/>
      </w:tblGrid>
      <w:tr w:rsidR="00FF2E2C" w:rsidRPr="00FF2E2C" w14:paraId="652DD86A" w14:textId="77777777" w:rsidTr="002C5CCE">
        <w:trPr>
          <w:trHeight w:val="300"/>
        </w:trPr>
        <w:tc>
          <w:tcPr>
            <w:tcW w:w="341" w:type="pct"/>
            <w:vMerge w:val="restart"/>
            <w:tcBorders>
              <w:top w:val="single" w:sz="4" w:space="0" w:color="auto"/>
              <w:left w:val="single" w:sz="4" w:space="0" w:color="auto"/>
              <w:bottom w:val="single" w:sz="4" w:space="0" w:color="000000"/>
              <w:right w:val="single" w:sz="4" w:space="0" w:color="auto"/>
            </w:tcBorders>
            <w:shd w:val="clear" w:color="000000" w:fill="BDD7EE"/>
            <w:noWrap/>
            <w:vAlign w:val="center"/>
            <w:hideMark/>
          </w:tcPr>
          <w:p w14:paraId="4D77C387" w14:textId="77777777" w:rsidR="00190039" w:rsidRPr="00FF2E2C" w:rsidRDefault="00190039" w:rsidP="002C5CCE">
            <w:pPr>
              <w:jc w:val="center"/>
              <w:rPr>
                <w:rFonts w:ascii="Bookman Old Style" w:hAnsi="Bookman Old Style" w:cs="Calibri"/>
                <w:b/>
                <w:sz w:val="18"/>
                <w:szCs w:val="18"/>
              </w:rPr>
            </w:pPr>
            <w:r w:rsidRPr="00FF2E2C">
              <w:rPr>
                <w:rFonts w:ascii="Bookman Old Style" w:hAnsi="Bookman Old Style" w:cs="Calibri"/>
                <w:b/>
                <w:sz w:val="18"/>
                <w:szCs w:val="18"/>
              </w:rPr>
              <w:t>No</w:t>
            </w:r>
          </w:p>
        </w:tc>
        <w:tc>
          <w:tcPr>
            <w:tcW w:w="1587" w:type="pct"/>
            <w:vMerge w:val="restart"/>
            <w:tcBorders>
              <w:top w:val="single" w:sz="4" w:space="0" w:color="auto"/>
              <w:left w:val="single" w:sz="4" w:space="0" w:color="auto"/>
              <w:bottom w:val="single" w:sz="4" w:space="0" w:color="000000"/>
              <w:right w:val="single" w:sz="4" w:space="0" w:color="auto"/>
            </w:tcBorders>
            <w:shd w:val="clear" w:color="000000" w:fill="BDD7EE"/>
            <w:noWrap/>
            <w:vAlign w:val="center"/>
            <w:hideMark/>
          </w:tcPr>
          <w:p w14:paraId="0694E67E" w14:textId="77777777" w:rsidR="00190039" w:rsidRPr="00FF2E2C" w:rsidRDefault="00190039" w:rsidP="002C5CCE">
            <w:pPr>
              <w:jc w:val="center"/>
              <w:rPr>
                <w:rFonts w:ascii="Bookman Old Style" w:hAnsi="Bookman Old Style" w:cs="Calibri"/>
                <w:b/>
                <w:sz w:val="18"/>
                <w:szCs w:val="18"/>
              </w:rPr>
            </w:pPr>
            <w:r w:rsidRPr="00FF2E2C">
              <w:rPr>
                <w:rFonts w:ascii="Bookman Old Style" w:hAnsi="Bookman Old Style" w:cs="Calibri"/>
                <w:b/>
                <w:sz w:val="18"/>
                <w:szCs w:val="18"/>
              </w:rPr>
              <w:t>Uraian</w:t>
            </w:r>
          </w:p>
        </w:tc>
        <w:tc>
          <w:tcPr>
            <w:tcW w:w="2492" w:type="pct"/>
            <w:gridSpan w:val="5"/>
            <w:tcBorders>
              <w:top w:val="single" w:sz="4" w:space="0" w:color="auto"/>
              <w:left w:val="nil"/>
              <w:bottom w:val="single" w:sz="4" w:space="0" w:color="auto"/>
              <w:right w:val="nil"/>
            </w:tcBorders>
            <w:shd w:val="clear" w:color="000000" w:fill="BDD7EE"/>
            <w:noWrap/>
            <w:vAlign w:val="center"/>
            <w:hideMark/>
          </w:tcPr>
          <w:p w14:paraId="195B1816" w14:textId="77777777" w:rsidR="00190039" w:rsidRPr="00FF2E2C" w:rsidRDefault="00190039" w:rsidP="002C5CCE">
            <w:pPr>
              <w:jc w:val="center"/>
              <w:rPr>
                <w:rFonts w:ascii="Bookman Old Style" w:hAnsi="Bookman Old Style" w:cs="Calibri"/>
                <w:b/>
                <w:sz w:val="18"/>
                <w:szCs w:val="18"/>
              </w:rPr>
            </w:pPr>
            <w:r w:rsidRPr="00FF2E2C">
              <w:rPr>
                <w:rFonts w:ascii="Bookman Old Style" w:hAnsi="Bookman Old Style" w:cs="Calibri"/>
                <w:b/>
                <w:sz w:val="18"/>
                <w:szCs w:val="18"/>
              </w:rPr>
              <w:t>Tahun</w:t>
            </w:r>
          </w:p>
        </w:tc>
        <w:tc>
          <w:tcPr>
            <w:tcW w:w="580" w:type="pct"/>
            <w:tcBorders>
              <w:top w:val="single" w:sz="4" w:space="0" w:color="auto"/>
              <w:left w:val="nil"/>
              <w:bottom w:val="single" w:sz="4" w:space="0" w:color="auto"/>
              <w:right w:val="nil"/>
            </w:tcBorders>
            <w:shd w:val="clear" w:color="000000" w:fill="BDD7EE"/>
            <w:vAlign w:val="center"/>
          </w:tcPr>
          <w:p w14:paraId="56B7D331" w14:textId="77777777" w:rsidR="00190039" w:rsidRPr="00FF2E2C" w:rsidRDefault="00190039" w:rsidP="002C5CCE">
            <w:pPr>
              <w:jc w:val="center"/>
              <w:rPr>
                <w:rFonts w:ascii="Bookman Old Style" w:hAnsi="Bookman Old Style" w:cs="Calibri"/>
                <w:b/>
                <w:sz w:val="18"/>
                <w:szCs w:val="18"/>
              </w:rPr>
            </w:pPr>
          </w:p>
        </w:tc>
      </w:tr>
      <w:tr w:rsidR="00FF2E2C" w:rsidRPr="00FF2E2C" w14:paraId="309B1755" w14:textId="77777777" w:rsidTr="002C5CCE">
        <w:trPr>
          <w:trHeight w:val="300"/>
        </w:trPr>
        <w:tc>
          <w:tcPr>
            <w:tcW w:w="341" w:type="pct"/>
            <w:vMerge/>
            <w:tcBorders>
              <w:top w:val="single" w:sz="4" w:space="0" w:color="auto"/>
              <w:left w:val="single" w:sz="4" w:space="0" w:color="auto"/>
              <w:bottom w:val="single" w:sz="4" w:space="0" w:color="000000"/>
              <w:right w:val="single" w:sz="4" w:space="0" w:color="auto"/>
            </w:tcBorders>
            <w:vAlign w:val="center"/>
            <w:hideMark/>
          </w:tcPr>
          <w:p w14:paraId="2AD43DA4" w14:textId="77777777" w:rsidR="00190039" w:rsidRPr="00FF2E2C" w:rsidRDefault="00190039" w:rsidP="002C5CCE">
            <w:pPr>
              <w:jc w:val="center"/>
              <w:rPr>
                <w:rFonts w:ascii="Bookman Old Style" w:hAnsi="Bookman Old Style" w:cs="Calibri"/>
                <w:b/>
                <w:sz w:val="18"/>
                <w:szCs w:val="18"/>
              </w:rPr>
            </w:pPr>
          </w:p>
        </w:tc>
        <w:tc>
          <w:tcPr>
            <w:tcW w:w="1587" w:type="pct"/>
            <w:vMerge/>
            <w:tcBorders>
              <w:top w:val="single" w:sz="4" w:space="0" w:color="auto"/>
              <w:left w:val="single" w:sz="4" w:space="0" w:color="auto"/>
              <w:bottom w:val="single" w:sz="4" w:space="0" w:color="000000"/>
              <w:right w:val="single" w:sz="4" w:space="0" w:color="auto"/>
            </w:tcBorders>
            <w:vAlign w:val="center"/>
            <w:hideMark/>
          </w:tcPr>
          <w:p w14:paraId="2B4D7BF8" w14:textId="77777777" w:rsidR="00190039" w:rsidRPr="00FF2E2C" w:rsidRDefault="00190039" w:rsidP="002C5CCE">
            <w:pPr>
              <w:jc w:val="center"/>
              <w:rPr>
                <w:rFonts w:ascii="Bookman Old Style" w:hAnsi="Bookman Old Style" w:cs="Calibri"/>
                <w:b/>
                <w:sz w:val="18"/>
                <w:szCs w:val="18"/>
              </w:rPr>
            </w:pPr>
          </w:p>
        </w:tc>
        <w:tc>
          <w:tcPr>
            <w:tcW w:w="486" w:type="pct"/>
            <w:tcBorders>
              <w:top w:val="nil"/>
              <w:left w:val="nil"/>
              <w:bottom w:val="single" w:sz="4" w:space="0" w:color="auto"/>
              <w:right w:val="single" w:sz="4" w:space="0" w:color="auto"/>
            </w:tcBorders>
            <w:shd w:val="clear" w:color="000000" w:fill="BDD7EE"/>
            <w:noWrap/>
            <w:vAlign w:val="center"/>
            <w:hideMark/>
          </w:tcPr>
          <w:p w14:paraId="5699A632" w14:textId="77777777" w:rsidR="00190039" w:rsidRPr="00FF2E2C" w:rsidRDefault="00190039" w:rsidP="002C5CCE">
            <w:pPr>
              <w:jc w:val="center"/>
              <w:rPr>
                <w:rFonts w:ascii="Bookman Old Style" w:hAnsi="Bookman Old Style" w:cs="Calibri"/>
                <w:b/>
                <w:sz w:val="18"/>
                <w:szCs w:val="18"/>
              </w:rPr>
            </w:pPr>
            <w:r w:rsidRPr="00FF2E2C">
              <w:rPr>
                <w:rFonts w:ascii="Bookman Old Style" w:hAnsi="Bookman Old Style" w:cs="Calibri"/>
                <w:b/>
                <w:sz w:val="18"/>
                <w:szCs w:val="18"/>
              </w:rPr>
              <w:t>2014</w:t>
            </w:r>
          </w:p>
        </w:tc>
        <w:tc>
          <w:tcPr>
            <w:tcW w:w="503" w:type="pct"/>
            <w:tcBorders>
              <w:top w:val="nil"/>
              <w:left w:val="nil"/>
              <w:bottom w:val="single" w:sz="4" w:space="0" w:color="auto"/>
              <w:right w:val="single" w:sz="4" w:space="0" w:color="auto"/>
            </w:tcBorders>
            <w:shd w:val="clear" w:color="000000" w:fill="BDD7EE"/>
            <w:noWrap/>
            <w:vAlign w:val="center"/>
            <w:hideMark/>
          </w:tcPr>
          <w:p w14:paraId="5F89A27B" w14:textId="77777777" w:rsidR="00190039" w:rsidRPr="00FF2E2C" w:rsidRDefault="00190039" w:rsidP="002C5CCE">
            <w:pPr>
              <w:jc w:val="center"/>
              <w:rPr>
                <w:rFonts w:ascii="Bookman Old Style" w:hAnsi="Bookman Old Style" w:cs="Calibri"/>
                <w:b/>
                <w:sz w:val="18"/>
                <w:szCs w:val="18"/>
              </w:rPr>
            </w:pPr>
            <w:r w:rsidRPr="00FF2E2C">
              <w:rPr>
                <w:rFonts w:ascii="Bookman Old Style" w:hAnsi="Bookman Old Style" w:cs="Calibri"/>
                <w:b/>
                <w:sz w:val="18"/>
                <w:szCs w:val="18"/>
              </w:rPr>
              <w:t>2015</w:t>
            </w:r>
          </w:p>
        </w:tc>
        <w:tc>
          <w:tcPr>
            <w:tcW w:w="469" w:type="pct"/>
            <w:tcBorders>
              <w:top w:val="nil"/>
              <w:left w:val="nil"/>
              <w:bottom w:val="single" w:sz="4" w:space="0" w:color="auto"/>
              <w:right w:val="single" w:sz="4" w:space="0" w:color="auto"/>
            </w:tcBorders>
            <w:shd w:val="clear" w:color="000000" w:fill="BDD7EE"/>
            <w:noWrap/>
            <w:vAlign w:val="center"/>
            <w:hideMark/>
          </w:tcPr>
          <w:p w14:paraId="3E2B2C1D" w14:textId="77777777" w:rsidR="00190039" w:rsidRPr="00FF2E2C" w:rsidRDefault="00190039" w:rsidP="002C5CCE">
            <w:pPr>
              <w:jc w:val="center"/>
              <w:rPr>
                <w:rFonts w:ascii="Bookman Old Style" w:hAnsi="Bookman Old Style" w:cs="Calibri"/>
                <w:b/>
                <w:sz w:val="18"/>
                <w:szCs w:val="18"/>
              </w:rPr>
            </w:pPr>
            <w:r w:rsidRPr="00FF2E2C">
              <w:rPr>
                <w:rFonts w:ascii="Bookman Old Style" w:hAnsi="Bookman Old Style" w:cs="Calibri"/>
                <w:b/>
                <w:sz w:val="18"/>
                <w:szCs w:val="18"/>
              </w:rPr>
              <w:t>2016</w:t>
            </w:r>
          </w:p>
        </w:tc>
        <w:tc>
          <w:tcPr>
            <w:tcW w:w="485" w:type="pct"/>
            <w:tcBorders>
              <w:top w:val="nil"/>
              <w:left w:val="nil"/>
              <w:bottom w:val="single" w:sz="4" w:space="0" w:color="auto"/>
              <w:right w:val="single" w:sz="4" w:space="0" w:color="auto"/>
            </w:tcBorders>
            <w:shd w:val="clear" w:color="000000" w:fill="BDD7EE"/>
            <w:noWrap/>
            <w:vAlign w:val="center"/>
            <w:hideMark/>
          </w:tcPr>
          <w:p w14:paraId="19482FCD" w14:textId="77777777" w:rsidR="00190039" w:rsidRPr="00FF2E2C" w:rsidRDefault="00190039" w:rsidP="002C5CCE">
            <w:pPr>
              <w:jc w:val="center"/>
              <w:rPr>
                <w:rFonts w:ascii="Bookman Old Style" w:hAnsi="Bookman Old Style" w:cs="Calibri"/>
                <w:b/>
                <w:sz w:val="18"/>
                <w:szCs w:val="18"/>
              </w:rPr>
            </w:pPr>
            <w:r w:rsidRPr="00FF2E2C">
              <w:rPr>
                <w:rFonts w:ascii="Bookman Old Style" w:hAnsi="Bookman Old Style" w:cs="Calibri"/>
                <w:b/>
                <w:sz w:val="18"/>
                <w:szCs w:val="18"/>
              </w:rPr>
              <w:t>2017</w:t>
            </w:r>
          </w:p>
        </w:tc>
        <w:tc>
          <w:tcPr>
            <w:tcW w:w="549" w:type="pct"/>
            <w:tcBorders>
              <w:top w:val="nil"/>
              <w:left w:val="nil"/>
              <w:bottom w:val="single" w:sz="4" w:space="0" w:color="auto"/>
              <w:right w:val="single" w:sz="4" w:space="0" w:color="auto"/>
            </w:tcBorders>
            <w:shd w:val="clear" w:color="000000" w:fill="BDD7EE"/>
            <w:noWrap/>
            <w:vAlign w:val="center"/>
            <w:hideMark/>
          </w:tcPr>
          <w:p w14:paraId="015E8818" w14:textId="77777777" w:rsidR="00190039" w:rsidRPr="00FF2E2C" w:rsidRDefault="00190039" w:rsidP="002C5CCE">
            <w:pPr>
              <w:jc w:val="center"/>
              <w:rPr>
                <w:rFonts w:ascii="Bookman Old Style" w:hAnsi="Bookman Old Style" w:cs="Calibri"/>
                <w:b/>
                <w:sz w:val="18"/>
                <w:szCs w:val="18"/>
              </w:rPr>
            </w:pPr>
            <w:r w:rsidRPr="00FF2E2C">
              <w:rPr>
                <w:rFonts w:ascii="Bookman Old Style" w:hAnsi="Bookman Old Style" w:cs="Calibri"/>
                <w:b/>
                <w:sz w:val="18"/>
                <w:szCs w:val="18"/>
              </w:rPr>
              <w:t>2018</w:t>
            </w:r>
          </w:p>
        </w:tc>
        <w:tc>
          <w:tcPr>
            <w:tcW w:w="580" w:type="pct"/>
            <w:tcBorders>
              <w:top w:val="nil"/>
              <w:left w:val="nil"/>
              <w:bottom w:val="single" w:sz="4" w:space="0" w:color="auto"/>
              <w:right w:val="single" w:sz="4" w:space="0" w:color="auto"/>
            </w:tcBorders>
            <w:shd w:val="clear" w:color="000000" w:fill="BDD7EE"/>
            <w:vAlign w:val="center"/>
          </w:tcPr>
          <w:p w14:paraId="2297B22C" w14:textId="77777777" w:rsidR="00190039" w:rsidRPr="00FF2E2C" w:rsidRDefault="00190039" w:rsidP="002C5CCE">
            <w:pPr>
              <w:jc w:val="center"/>
              <w:rPr>
                <w:rFonts w:ascii="Bookman Old Style" w:hAnsi="Bookman Old Style" w:cs="Calibri"/>
                <w:b/>
                <w:sz w:val="18"/>
                <w:szCs w:val="18"/>
              </w:rPr>
            </w:pPr>
            <w:r w:rsidRPr="00FF2E2C">
              <w:rPr>
                <w:rFonts w:ascii="Bookman Old Style" w:hAnsi="Bookman Old Style" w:cs="Calibri"/>
                <w:b/>
                <w:sz w:val="18"/>
                <w:szCs w:val="18"/>
              </w:rPr>
              <w:t>Rata2</w:t>
            </w:r>
          </w:p>
        </w:tc>
      </w:tr>
      <w:tr w:rsidR="00FF2E2C" w:rsidRPr="00FF2E2C" w14:paraId="6DB1DA1C"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48DAD296"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w:t>
            </w:r>
          </w:p>
        </w:tc>
        <w:tc>
          <w:tcPr>
            <w:tcW w:w="1587" w:type="pct"/>
            <w:tcBorders>
              <w:top w:val="nil"/>
              <w:left w:val="nil"/>
              <w:bottom w:val="single" w:sz="4" w:space="0" w:color="auto"/>
              <w:right w:val="single" w:sz="4" w:space="0" w:color="auto"/>
            </w:tcBorders>
            <w:shd w:val="clear" w:color="auto" w:fill="auto"/>
            <w:vAlign w:val="center"/>
            <w:hideMark/>
          </w:tcPr>
          <w:p w14:paraId="0DCD9741"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Pertanian, Kehutanan, dan Perikanan</w:t>
            </w:r>
          </w:p>
        </w:tc>
        <w:tc>
          <w:tcPr>
            <w:tcW w:w="486" w:type="pct"/>
            <w:tcBorders>
              <w:top w:val="nil"/>
              <w:left w:val="nil"/>
              <w:bottom w:val="single" w:sz="4" w:space="0" w:color="auto"/>
              <w:right w:val="single" w:sz="4" w:space="0" w:color="auto"/>
            </w:tcBorders>
            <w:shd w:val="clear" w:color="auto" w:fill="auto"/>
            <w:noWrap/>
            <w:vAlign w:val="center"/>
            <w:hideMark/>
          </w:tcPr>
          <w:p w14:paraId="233050D0"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23,26</w:t>
            </w:r>
          </w:p>
        </w:tc>
        <w:tc>
          <w:tcPr>
            <w:tcW w:w="503" w:type="pct"/>
            <w:tcBorders>
              <w:top w:val="nil"/>
              <w:left w:val="nil"/>
              <w:bottom w:val="single" w:sz="4" w:space="0" w:color="auto"/>
              <w:right w:val="single" w:sz="4" w:space="0" w:color="auto"/>
            </w:tcBorders>
            <w:shd w:val="clear" w:color="auto" w:fill="auto"/>
            <w:noWrap/>
            <w:vAlign w:val="center"/>
            <w:hideMark/>
          </w:tcPr>
          <w:p w14:paraId="0F98F7E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22,02</w:t>
            </w:r>
          </w:p>
        </w:tc>
        <w:tc>
          <w:tcPr>
            <w:tcW w:w="469" w:type="pct"/>
            <w:tcBorders>
              <w:top w:val="nil"/>
              <w:left w:val="nil"/>
              <w:bottom w:val="single" w:sz="4" w:space="0" w:color="auto"/>
              <w:right w:val="single" w:sz="4" w:space="0" w:color="auto"/>
            </w:tcBorders>
            <w:shd w:val="clear" w:color="auto" w:fill="auto"/>
            <w:noWrap/>
            <w:vAlign w:val="center"/>
            <w:hideMark/>
          </w:tcPr>
          <w:p w14:paraId="7A6A550A"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21,65</w:t>
            </w:r>
          </w:p>
        </w:tc>
        <w:tc>
          <w:tcPr>
            <w:tcW w:w="485" w:type="pct"/>
            <w:tcBorders>
              <w:top w:val="nil"/>
              <w:left w:val="nil"/>
              <w:bottom w:val="single" w:sz="4" w:space="0" w:color="auto"/>
              <w:right w:val="single" w:sz="4" w:space="0" w:color="auto"/>
            </w:tcBorders>
            <w:shd w:val="clear" w:color="auto" w:fill="auto"/>
            <w:noWrap/>
            <w:vAlign w:val="center"/>
            <w:hideMark/>
          </w:tcPr>
          <w:p w14:paraId="5C4D6CD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21,40</w:t>
            </w:r>
          </w:p>
        </w:tc>
        <w:tc>
          <w:tcPr>
            <w:tcW w:w="549" w:type="pct"/>
            <w:tcBorders>
              <w:top w:val="nil"/>
              <w:left w:val="nil"/>
              <w:bottom w:val="single" w:sz="4" w:space="0" w:color="auto"/>
              <w:right w:val="single" w:sz="4" w:space="0" w:color="auto"/>
            </w:tcBorders>
            <w:shd w:val="clear" w:color="auto" w:fill="auto"/>
            <w:noWrap/>
            <w:vAlign w:val="center"/>
          </w:tcPr>
          <w:p w14:paraId="2154AEC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20,92</w:t>
            </w:r>
          </w:p>
        </w:tc>
        <w:tc>
          <w:tcPr>
            <w:tcW w:w="580" w:type="pct"/>
            <w:tcBorders>
              <w:top w:val="nil"/>
              <w:left w:val="nil"/>
              <w:bottom w:val="single" w:sz="4" w:space="0" w:color="auto"/>
              <w:right w:val="single" w:sz="4" w:space="0" w:color="auto"/>
            </w:tcBorders>
            <w:vAlign w:val="center"/>
          </w:tcPr>
          <w:p w14:paraId="48C2A146"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21,85</w:t>
            </w:r>
          </w:p>
        </w:tc>
      </w:tr>
      <w:tr w:rsidR="00FF2E2C" w:rsidRPr="00FF2E2C" w14:paraId="70AB3F72"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5B0962A6"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w:t>
            </w:r>
          </w:p>
        </w:tc>
        <w:tc>
          <w:tcPr>
            <w:tcW w:w="1587" w:type="pct"/>
            <w:tcBorders>
              <w:top w:val="nil"/>
              <w:left w:val="nil"/>
              <w:bottom w:val="single" w:sz="4" w:space="0" w:color="auto"/>
              <w:right w:val="single" w:sz="4" w:space="0" w:color="auto"/>
            </w:tcBorders>
            <w:shd w:val="clear" w:color="auto" w:fill="auto"/>
            <w:vAlign w:val="center"/>
            <w:hideMark/>
          </w:tcPr>
          <w:p w14:paraId="121A6B86"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Pertambangan dan Penggalian</w:t>
            </w:r>
          </w:p>
        </w:tc>
        <w:tc>
          <w:tcPr>
            <w:tcW w:w="486" w:type="pct"/>
            <w:tcBorders>
              <w:top w:val="nil"/>
              <w:left w:val="nil"/>
              <w:bottom w:val="single" w:sz="4" w:space="0" w:color="auto"/>
              <w:right w:val="single" w:sz="4" w:space="0" w:color="auto"/>
            </w:tcBorders>
            <w:shd w:val="clear" w:color="auto" w:fill="auto"/>
            <w:noWrap/>
            <w:vAlign w:val="center"/>
            <w:hideMark/>
          </w:tcPr>
          <w:p w14:paraId="1A9BB8C4"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1,32</w:t>
            </w:r>
          </w:p>
        </w:tc>
        <w:tc>
          <w:tcPr>
            <w:tcW w:w="503" w:type="pct"/>
            <w:tcBorders>
              <w:top w:val="nil"/>
              <w:left w:val="nil"/>
              <w:bottom w:val="single" w:sz="4" w:space="0" w:color="auto"/>
              <w:right w:val="single" w:sz="4" w:space="0" w:color="auto"/>
            </w:tcBorders>
            <w:shd w:val="clear" w:color="auto" w:fill="auto"/>
            <w:noWrap/>
            <w:vAlign w:val="center"/>
            <w:hideMark/>
          </w:tcPr>
          <w:p w14:paraId="630BFCCF"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1,34</w:t>
            </w:r>
          </w:p>
        </w:tc>
        <w:tc>
          <w:tcPr>
            <w:tcW w:w="469" w:type="pct"/>
            <w:tcBorders>
              <w:top w:val="nil"/>
              <w:left w:val="nil"/>
              <w:bottom w:val="single" w:sz="4" w:space="0" w:color="auto"/>
              <w:right w:val="single" w:sz="4" w:space="0" w:color="auto"/>
            </w:tcBorders>
            <w:shd w:val="clear" w:color="auto" w:fill="auto"/>
            <w:noWrap/>
            <w:vAlign w:val="center"/>
            <w:hideMark/>
          </w:tcPr>
          <w:p w14:paraId="5DEE8796"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1,35</w:t>
            </w:r>
          </w:p>
        </w:tc>
        <w:tc>
          <w:tcPr>
            <w:tcW w:w="485" w:type="pct"/>
            <w:tcBorders>
              <w:top w:val="nil"/>
              <w:left w:val="nil"/>
              <w:bottom w:val="single" w:sz="4" w:space="0" w:color="auto"/>
              <w:right w:val="single" w:sz="4" w:space="0" w:color="auto"/>
            </w:tcBorders>
            <w:shd w:val="clear" w:color="auto" w:fill="auto"/>
            <w:noWrap/>
            <w:vAlign w:val="center"/>
            <w:hideMark/>
          </w:tcPr>
          <w:p w14:paraId="22D45F09"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1,30</w:t>
            </w:r>
          </w:p>
        </w:tc>
        <w:tc>
          <w:tcPr>
            <w:tcW w:w="549" w:type="pct"/>
            <w:tcBorders>
              <w:top w:val="nil"/>
              <w:left w:val="nil"/>
              <w:bottom w:val="single" w:sz="4" w:space="0" w:color="auto"/>
              <w:right w:val="single" w:sz="4" w:space="0" w:color="auto"/>
            </w:tcBorders>
            <w:shd w:val="clear" w:color="auto" w:fill="auto"/>
            <w:noWrap/>
            <w:vAlign w:val="center"/>
          </w:tcPr>
          <w:p w14:paraId="484E921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1,29</w:t>
            </w:r>
          </w:p>
        </w:tc>
        <w:tc>
          <w:tcPr>
            <w:tcW w:w="580" w:type="pct"/>
            <w:tcBorders>
              <w:top w:val="nil"/>
              <w:left w:val="nil"/>
              <w:bottom w:val="single" w:sz="4" w:space="0" w:color="auto"/>
              <w:right w:val="single" w:sz="4" w:space="0" w:color="auto"/>
            </w:tcBorders>
            <w:vAlign w:val="center"/>
          </w:tcPr>
          <w:p w14:paraId="0946800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1,32</w:t>
            </w:r>
          </w:p>
        </w:tc>
      </w:tr>
      <w:tr w:rsidR="00FF2E2C" w:rsidRPr="00FF2E2C" w14:paraId="7D8D8B9B"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74ADF89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w:t>
            </w:r>
          </w:p>
        </w:tc>
        <w:tc>
          <w:tcPr>
            <w:tcW w:w="1587" w:type="pct"/>
            <w:tcBorders>
              <w:top w:val="nil"/>
              <w:left w:val="nil"/>
              <w:bottom w:val="single" w:sz="4" w:space="0" w:color="auto"/>
              <w:right w:val="single" w:sz="4" w:space="0" w:color="auto"/>
            </w:tcBorders>
            <w:shd w:val="clear" w:color="auto" w:fill="auto"/>
            <w:vAlign w:val="center"/>
            <w:hideMark/>
          </w:tcPr>
          <w:p w14:paraId="51279725"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Industri Pengolahan</w:t>
            </w:r>
          </w:p>
        </w:tc>
        <w:tc>
          <w:tcPr>
            <w:tcW w:w="486" w:type="pct"/>
            <w:tcBorders>
              <w:top w:val="nil"/>
              <w:left w:val="nil"/>
              <w:bottom w:val="single" w:sz="4" w:space="0" w:color="auto"/>
              <w:right w:val="single" w:sz="4" w:space="0" w:color="auto"/>
            </w:tcBorders>
            <w:shd w:val="clear" w:color="auto" w:fill="auto"/>
            <w:noWrap/>
            <w:vAlign w:val="center"/>
            <w:hideMark/>
          </w:tcPr>
          <w:p w14:paraId="76DE46DF"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19,97</w:t>
            </w:r>
          </w:p>
        </w:tc>
        <w:tc>
          <w:tcPr>
            <w:tcW w:w="503" w:type="pct"/>
            <w:tcBorders>
              <w:top w:val="nil"/>
              <w:left w:val="nil"/>
              <w:bottom w:val="single" w:sz="4" w:space="0" w:color="auto"/>
              <w:right w:val="single" w:sz="4" w:space="0" w:color="auto"/>
            </w:tcBorders>
            <w:shd w:val="clear" w:color="auto" w:fill="auto"/>
            <w:noWrap/>
            <w:vAlign w:val="center"/>
            <w:hideMark/>
          </w:tcPr>
          <w:p w14:paraId="4851D07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20,21</w:t>
            </w:r>
          </w:p>
        </w:tc>
        <w:tc>
          <w:tcPr>
            <w:tcW w:w="469" w:type="pct"/>
            <w:tcBorders>
              <w:top w:val="nil"/>
              <w:left w:val="nil"/>
              <w:bottom w:val="single" w:sz="4" w:space="0" w:color="auto"/>
              <w:right w:val="single" w:sz="4" w:space="0" w:color="auto"/>
            </w:tcBorders>
            <w:shd w:val="clear" w:color="auto" w:fill="auto"/>
            <w:noWrap/>
            <w:vAlign w:val="center"/>
            <w:hideMark/>
          </w:tcPr>
          <w:p w14:paraId="05B693F0"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19,98</w:t>
            </w:r>
          </w:p>
        </w:tc>
        <w:tc>
          <w:tcPr>
            <w:tcW w:w="485" w:type="pct"/>
            <w:tcBorders>
              <w:top w:val="nil"/>
              <w:left w:val="nil"/>
              <w:bottom w:val="single" w:sz="4" w:space="0" w:color="auto"/>
              <w:right w:val="single" w:sz="4" w:space="0" w:color="auto"/>
            </w:tcBorders>
            <w:shd w:val="clear" w:color="auto" w:fill="auto"/>
            <w:noWrap/>
            <w:vAlign w:val="center"/>
            <w:hideMark/>
          </w:tcPr>
          <w:p w14:paraId="48560E97"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20,29</w:t>
            </w:r>
          </w:p>
        </w:tc>
        <w:tc>
          <w:tcPr>
            <w:tcW w:w="549" w:type="pct"/>
            <w:tcBorders>
              <w:top w:val="nil"/>
              <w:left w:val="nil"/>
              <w:bottom w:val="single" w:sz="4" w:space="0" w:color="auto"/>
              <w:right w:val="single" w:sz="4" w:space="0" w:color="auto"/>
            </w:tcBorders>
            <w:shd w:val="clear" w:color="auto" w:fill="auto"/>
            <w:noWrap/>
            <w:vAlign w:val="center"/>
          </w:tcPr>
          <w:p w14:paraId="287A9DBC"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20,03</w:t>
            </w:r>
          </w:p>
        </w:tc>
        <w:tc>
          <w:tcPr>
            <w:tcW w:w="580" w:type="pct"/>
            <w:tcBorders>
              <w:top w:val="nil"/>
              <w:left w:val="nil"/>
              <w:bottom w:val="single" w:sz="4" w:space="0" w:color="auto"/>
              <w:right w:val="single" w:sz="4" w:space="0" w:color="auto"/>
            </w:tcBorders>
            <w:vAlign w:val="center"/>
          </w:tcPr>
          <w:p w14:paraId="0301F7D6"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20,10</w:t>
            </w:r>
          </w:p>
        </w:tc>
      </w:tr>
      <w:tr w:rsidR="00FF2E2C" w:rsidRPr="00FF2E2C" w14:paraId="3E1CA499"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3A31A25C"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4</w:t>
            </w:r>
          </w:p>
        </w:tc>
        <w:tc>
          <w:tcPr>
            <w:tcW w:w="1587" w:type="pct"/>
            <w:tcBorders>
              <w:top w:val="nil"/>
              <w:left w:val="nil"/>
              <w:bottom w:val="single" w:sz="4" w:space="0" w:color="auto"/>
              <w:right w:val="single" w:sz="4" w:space="0" w:color="auto"/>
            </w:tcBorders>
            <w:shd w:val="clear" w:color="auto" w:fill="auto"/>
            <w:vAlign w:val="center"/>
            <w:hideMark/>
          </w:tcPr>
          <w:p w14:paraId="1D2E874E"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Pengadaan Listrik, Gas</w:t>
            </w:r>
          </w:p>
        </w:tc>
        <w:tc>
          <w:tcPr>
            <w:tcW w:w="486" w:type="pct"/>
            <w:tcBorders>
              <w:top w:val="nil"/>
              <w:left w:val="nil"/>
              <w:bottom w:val="single" w:sz="4" w:space="0" w:color="auto"/>
              <w:right w:val="single" w:sz="4" w:space="0" w:color="auto"/>
            </w:tcBorders>
            <w:shd w:val="clear" w:color="auto" w:fill="auto"/>
            <w:noWrap/>
            <w:vAlign w:val="center"/>
            <w:hideMark/>
          </w:tcPr>
          <w:p w14:paraId="1D0973AF"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0,12</w:t>
            </w:r>
          </w:p>
        </w:tc>
        <w:tc>
          <w:tcPr>
            <w:tcW w:w="503" w:type="pct"/>
            <w:tcBorders>
              <w:top w:val="nil"/>
              <w:left w:val="nil"/>
              <w:bottom w:val="single" w:sz="4" w:space="0" w:color="auto"/>
              <w:right w:val="single" w:sz="4" w:space="0" w:color="auto"/>
            </w:tcBorders>
            <w:shd w:val="clear" w:color="auto" w:fill="auto"/>
            <w:noWrap/>
            <w:vAlign w:val="center"/>
            <w:hideMark/>
          </w:tcPr>
          <w:p w14:paraId="0EA7CAD5"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0,11</w:t>
            </w:r>
          </w:p>
        </w:tc>
        <w:tc>
          <w:tcPr>
            <w:tcW w:w="469" w:type="pct"/>
            <w:tcBorders>
              <w:top w:val="nil"/>
              <w:left w:val="nil"/>
              <w:bottom w:val="single" w:sz="4" w:space="0" w:color="auto"/>
              <w:right w:val="single" w:sz="4" w:space="0" w:color="auto"/>
            </w:tcBorders>
            <w:shd w:val="clear" w:color="auto" w:fill="auto"/>
            <w:noWrap/>
            <w:vAlign w:val="center"/>
            <w:hideMark/>
          </w:tcPr>
          <w:p w14:paraId="561D0114"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0,10</w:t>
            </w:r>
          </w:p>
        </w:tc>
        <w:tc>
          <w:tcPr>
            <w:tcW w:w="485" w:type="pct"/>
            <w:tcBorders>
              <w:top w:val="nil"/>
              <w:left w:val="nil"/>
              <w:bottom w:val="single" w:sz="4" w:space="0" w:color="auto"/>
              <w:right w:val="single" w:sz="4" w:space="0" w:color="auto"/>
            </w:tcBorders>
            <w:shd w:val="clear" w:color="auto" w:fill="auto"/>
            <w:noWrap/>
            <w:vAlign w:val="center"/>
            <w:hideMark/>
          </w:tcPr>
          <w:p w14:paraId="31BF42D8"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0,12</w:t>
            </w:r>
          </w:p>
        </w:tc>
        <w:tc>
          <w:tcPr>
            <w:tcW w:w="549" w:type="pct"/>
            <w:tcBorders>
              <w:top w:val="nil"/>
              <w:left w:val="nil"/>
              <w:bottom w:val="single" w:sz="4" w:space="0" w:color="auto"/>
              <w:right w:val="single" w:sz="4" w:space="0" w:color="auto"/>
            </w:tcBorders>
            <w:shd w:val="clear" w:color="auto" w:fill="auto"/>
            <w:noWrap/>
            <w:vAlign w:val="center"/>
          </w:tcPr>
          <w:p w14:paraId="11742580"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0,11</w:t>
            </w:r>
          </w:p>
        </w:tc>
        <w:tc>
          <w:tcPr>
            <w:tcW w:w="580" w:type="pct"/>
            <w:tcBorders>
              <w:top w:val="nil"/>
              <w:left w:val="nil"/>
              <w:bottom w:val="single" w:sz="4" w:space="0" w:color="auto"/>
              <w:right w:val="single" w:sz="4" w:space="0" w:color="auto"/>
            </w:tcBorders>
            <w:vAlign w:val="center"/>
          </w:tcPr>
          <w:p w14:paraId="2FCF487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0,11</w:t>
            </w:r>
          </w:p>
        </w:tc>
      </w:tr>
      <w:tr w:rsidR="00FF2E2C" w:rsidRPr="00FF2E2C" w14:paraId="4ECAF484"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6BE35C78"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5</w:t>
            </w:r>
          </w:p>
        </w:tc>
        <w:tc>
          <w:tcPr>
            <w:tcW w:w="1587" w:type="pct"/>
            <w:tcBorders>
              <w:top w:val="nil"/>
              <w:left w:val="nil"/>
              <w:bottom w:val="single" w:sz="4" w:space="0" w:color="auto"/>
              <w:right w:val="single" w:sz="4" w:space="0" w:color="auto"/>
            </w:tcBorders>
            <w:shd w:val="clear" w:color="auto" w:fill="auto"/>
            <w:vAlign w:val="center"/>
            <w:hideMark/>
          </w:tcPr>
          <w:p w14:paraId="0C5F4E19"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Pengadaan Air</w:t>
            </w:r>
          </w:p>
        </w:tc>
        <w:tc>
          <w:tcPr>
            <w:tcW w:w="486" w:type="pct"/>
            <w:tcBorders>
              <w:top w:val="nil"/>
              <w:left w:val="nil"/>
              <w:bottom w:val="single" w:sz="4" w:space="0" w:color="auto"/>
              <w:right w:val="single" w:sz="4" w:space="0" w:color="auto"/>
            </w:tcBorders>
            <w:shd w:val="clear" w:color="auto" w:fill="auto"/>
            <w:noWrap/>
            <w:vAlign w:val="center"/>
            <w:hideMark/>
          </w:tcPr>
          <w:p w14:paraId="3F43DB24"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0,10</w:t>
            </w:r>
          </w:p>
        </w:tc>
        <w:tc>
          <w:tcPr>
            <w:tcW w:w="503" w:type="pct"/>
            <w:tcBorders>
              <w:top w:val="nil"/>
              <w:left w:val="nil"/>
              <w:bottom w:val="single" w:sz="4" w:space="0" w:color="auto"/>
              <w:right w:val="single" w:sz="4" w:space="0" w:color="auto"/>
            </w:tcBorders>
            <w:shd w:val="clear" w:color="auto" w:fill="auto"/>
            <w:noWrap/>
            <w:vAlign w:val="center"/>
            <w:hideMark/>
          </w:tcPr>
          <w:p w14:paraId="293AC78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0,10</w:t>
            </w:r>
          </w:p>
        </w:tc>
        <w:tc>
          <w:tcPr>
            <w:tcW w:w="469" w:type="pct"/>
            <w:tcBorders>
              <w:top w:val="nil"/>
              <w:left w:val="nil"/>
              <w:bottom w:val="single" w:sz="4" w:space="0" w:color="auto"/>
              <w:right w:val="single" w:sz="4" w:space="0" w:color="auto"/>
            </w:tcBorders>
            <w:shd w:val="clear" w:color="auto" w:fill="auto"/>
            <w:noWrap/>
            <w:vAlign w:val="center"/>
            <w:hideMark/>
          </w:tcPr>
          <w:p w14:paraId="4F062D09"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0,11</w:t>
            </w:r>
          </w:p>
        </w:tc>
        <w:tc>
          <w:tcPr>
            <w:tcW w:w="485" w:type="pct"/>
            <w:tcBorders>
              <w:top w:val="nil"/>
              <w:left w:val="nil"/>
              <w:bottom w:val="single" w:sz="4" w:space="0" w:color="auto"/>
              <w:right w:val="single" w:sz="4" w:space="0" w:color="auto"/>
            </w:tcBorders>
            <w:shd w:val="clear" w:color="auto" w:fill="auto"/>
            <w:noWrap/>
            <w:vAlign w:val="center"/>
            <w:hideMark/>
          </w:tcPr>
          <w:p w14:paraId="3AFA90A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0,11</w:t>
            </w:r>
          </w:p>
        </w:tc>
        <w:tc>
          <w:tcPr>
            <w:tcW w:w="549" w:type="pct"/>
            <w:tcBorders>
              <w:top w:val="nil"/>
              <w:left w:val="nil"/>
              <w:bottom w:val="single" w:sz="4" w:space="0" w:color="auto"/>
              <w:right w:val="single" w:sz="4" w:space="0" w:color="auto"/>
            </w:tcBorders>
            <w:shd w:val="clear" w:color="auto" w:fill="auto"/>
            <w:noWrap/>
            <w:vAlign w:val="center"/>
          </w:tcPr>
          <w:p w14:paraId="398D37F5"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0,10</w:t>
            </w:r>
          </w:p>
        </w:tc>
        <w:tc>
          <w:tcPr>
            <w:tcW w:w="580" w:type="pct"/>
            <w:tcBorders>
              <w:top w:val="nil"/>
              <w:left w:val="nil"/>
              <w:bottom w:val="single" w:sz="4" w:space="0" w:color="auto"/>
              <w:right w:val="single" w:sz="4" w:space="0" w:color="auto"/>
            </w:tcBorders>
            <w:vAlign w:val="center"/>
          </w:tcPr>
          <w:p w14:paraId="79A8762F"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0,10</w:t>
            </w:r>
          </w:p>
        </w:tc>
      </w:tr>
      <w:tr w:rsidR="00FF2E2C" w:rsidRPr="00FF2E2C" w14:paraId="0A7469A9"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5B134724"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6</w:t>
            </w:r>
          </w:p>
        </w:tc>
        <w:tc>
          <w:tcPr>
            <w:tcW w:w="1587" w:type="pct"/>
            <w:tcBorders>
              <w:top w:val="nil"/>
              <w:left w:val="nil"/>
              <w:bottom w:val="single" w:sz="4" w:space="0" w:color="auto"/>
              <w:right w:val="single" w:sz="4" w:space="0" w:color="auto"/>
            </w:tcBorders>
            <w:shd w:val="clear" w:color="auto" w:fill="auto"/>
            <w:vAlign w:val="center"/>
            <w:hideMark/>
          </w:tcPr>
          <w:p w14:paraId="0D9D0C18"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Konstruksi</w:t>
            </w:r>
          </w:p>
        </w:tc>
        <w:tc>
          <w:tcPr>
            <w:tcW w:w="486" w:type="pct"/>
            <w:tcBorders>
              <w:top w:val="nil"/>
              <w:left w:val="nil"/>
              <w:bottom w:val="single" w:sz="4" w:space="0" w:color="auto"/>
              <w:right w:val="single" w:sz="4" w:space="0" w:color="auto"/>
            </w:tcBorders>
            <w:shd w:val="clear" w:color="auto" w:fill="auto"/>
            <w:noWrap/>
            <w:vAlign w:val="center"/>
            <w:hideMark/>
          </w:tcPr>
          <w:p w14:paraId="5CE5AA4B"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13,60</w:t>
            </w:r>
          </w:p>
        </w:tc>
        <w:tc>
          <w:tcPr>
            <w:tcW w:w="503" w:type="pct"/>
            <w:tcBorders>
              <w:top w:val="nil"/>
              <w:left w:val="nil"/>
              <w:bottom w:val="single" w:sz="4" w:space="0" w:color="auto"/>
              <w:right w:val="single" w:sz="4" w:space="0" w:color="auto"/>
            </w:tcBorders>
            <w:shd w:val="clear" w:color="auto" w:fill="auto"/>
            <w:noWrap/>
            <w:vAlign w:val="center"/>
            <w:hideMark/>
          </w:tcPr>
          <w:p w14:paraId="71C2D436"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13,61</w:t>
            </w:r>
          </w:p>
        </w:tc>
        <w:tc>
          <w:tcPr>
            <w:tcW w:w="469" w:type="pct"/>
            <w:tcBorders>
              <w:top w:val="nil"/>
              <w:left w:val="nil"/>
              <w:bottom w:val="single" w:sz="4" w:space="0" w:color="auto"/>
              <w:right w:val="single" w:sz="4" w:space="0" w:color="auto"/>
            </w:tcBorders>
            <w:shd w:val="clear" w:color="auto" w:fill="auto"/>
            <w:noWrap/>
            <w:vAlign w:val="center"/>
            <w:hideMark/>
          </w:tcPr>
          <w:p w14:paraId="5A541B1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13,40</w:t>
            </w:r>
          </w:p>
        </w:tc>
        <w:tc>
          <w:tcPr>
            <w:tcW w:w="485" w:type="pct"/>
            <w:tcBorders>
              <w:top w:val="nil"/>
              <w:left w:val="nil"/>
              <w:bottom w:val="single" w:sz="4" w:space="0" w:color="auto"/>
              <w:right w:val="single" w:sz="4" w:space="0" w:color="auto"/>
            </w:tcBorders>
            <w:shd w:val="clear" w:color="auto" w:fill="auto"/>
            <w:noWrap/>
            <w:vAlign w:val="center"/>
            <w:hideMark/>
          </w:tcPr>
          <w:p w14:paraId="679F5A54"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13,54</w:t>
            </w:r>
          </w:p>
        </w:tc>
        <w:tc>
          <w:tcPr>
            <w:tcW w:w="549" w:type="pct"/>
            <w:tcBorders>
              <w:top w:val="nil"/>
              <w:left w:val="nil"/>
              <w:bottom w:val="single" w:sz="4" w:space="0" w:color="auto"/>
              <w:right w:val="single" w:sz="4" w:space="0" w:color="auto"/>
            </w:tcBorders>
            <w:shd w:val="clear" w:color="auto" w:fill="auto"/>
            <w:noWrap/>
            <w:vAlign w:val="center"/>
          </w:tcPr>
          <w:p w14:paraId="67592BB8"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13,89</w:t>
            </w:r>
          </w:p>
        </w:tc>
        <w:tc>
          <w:tcPr>
            <w:tcW w:w="580" w:type="pct"/>
            <w:tcBorders>
              <w:top w:val="nil"/>
              <w:left w:val="nil"/>
              <w:bottom w:val="single" w:sz="4" w:space="0" w:color="auto"/>
              <w:right w:val="single" w:sz="4" w:space="0" w:color="auto"/>
            </w:tcBorders>
            <w:vAlign w:val="center"/>
          </w:tcPr>
          <w:p w14:paraId="62EF1E90"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13,61</w:t>
            </w:r>
          </w:p>
        </w:tc>
      </w:tr>
      <w:tr w:rsidR="00FF2E2C" w:rsidRPr="00FF2E2C" w14:paraId="783CB007" w14:textId="77777777" w:rsidTr="002C5CCE">
        <w:trPr>
          <w:trHeight w:val="6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2F0628BA"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7</w:t>
            </w:r>
          </w:p>
        </w:tc>
        <w:tc>
          <w:tcPr>
            <w:tcW w:w="1587" w:type="pct"/>
            <w:tcBorders>
              <w:top w:val="nil"/>
              <w:left w:val="nil"/>
              <w:bottom w:val="single" w:sz="4" w:space="0" w:color="auto"/>
              <w:right w:val="single" w:sz="4" w:space="0" w:color="auto"/>
            </w:tcBorders>
            <w:shd w:val="clear" w:color="auto" w:fill="auto"/>
            <w:vAlign w:val="center"/>
            <w:hideMark/>
          </w:tcPr>
          <w:p w14:paraId="1A55211E"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Perdagangan Besar dan Eceran, dan Reparasi Mobil dan Sepeda Motor</w:t>
            </w:r>
          </w:p>
        </w:tc>
        <w:tc>
          <w:tcPr>
            <w:tcW w:w="486" w:type="pct"/>
            <w:tcBorders>
              <w:top w:val="nil"/>
              <w:left w:val="nil"/>
              <w:bottom w:val="single" w:sz="4" w:space="0" w:color="auto"/>
              <w:right w:val="single" w:sz="4" w:space="0" w:color="auto"/>
            </w:tcBorders>
            <w:shd w:val="clear" w:color="auto" w:fill="auto"/>
            <w:noWrap/>
            <w:vAlign w:val="center"/>
            <w:hideMark/>
          </w:tcPr>
          <w:p w14:paraId="4EE4428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17,17</w:t>
            </w:r>
          </w:p>
        </w:tc>
        <w:tc>
          <w:tcPr>
            <w:tcW w:w="503" w:type="pct"/>
            <w:tcBorders>
              <w:top w:val="nil"/>
              <w:left w:val="nil"/>
              <w:bottom w:val="single" w:sz="4" w:space="0" w:color="auto"/>
              <w:right w:val="single" w:sz="4" w:space="0" w:color="auto"/>
            </w:tcBorders>
            <w:shd w:val="clear" w:color="auto" w:fill="auto"/>
            <w:noWrap/>
            <w:vAlign w:val="center"/>
            <w:hideMark/>
          </w:tcPr>
          <w:p w14:paraId="25DA267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17,41</w:t>
            </w:r>
          </w:p>
        </w:tc>
        <w:tc>
          <w:tcPr>
            <w:tcW w:w="469" w:type="pct"/>
            <w:tcBorders>
              <w:top w:val="nil"/>
              <w:left w:val="nil"/>
              <w:bottom w:val="single" w:sz="4" w:space="0" w:color="auto"/>
              <w:right w:val="single" w:sz="4" w:space="0" w:color="auto"/>
            </w:tcBorders>
            <w:shd w:val="clear" w:color="auto" w:fill="auto"/>
            <w:noWrap/>
            <w:vAlign w:val="center"/>
            <w:hideMark/>
          </w:tcPr>
          <w:p w14:paraId="3D01834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17,89</w:t>
            </w:r>
          </w:p>
        </w:tc>
        <w:tc>
          <w:tcPr>
            <w:tcW w:w="485" w:type="pct"/>
            <w:tcBorders>
              <w:top w:val="nil"/>
              <w:left w:val="nil"/>
              <w:bottom w:val="single" w:sz="4" w:space="0" w:color="auto"/>
              <w:right w:val="single" w:sz="4" w:space="0" w:color="auto"/>
            </w:tcBorders>
            <w:shd w:val="clear" w:color="auto" w:fill="auto"/>
            <w:noWrap/>
            <w:vAlign w:val="center"/>
            <w:hideMark/>
          </w:tcPr>
          <w:p w14:paraId="7E155C6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17,92</w:t>
            </w:r>
          </w:p>
        </w:tc>
        <w:tc>
          <w:tcPr>
            <w:tcW w:w="549" w:type="pct"/>
            <w:tcBorders>
              <w:top w:val="nil"/>
              <w:left w:val="nil"/>
              <w:bottom w:val="single" w:sz="4" w:space="0" w:color="auto"/>
              <w:right w:val="single" w:sz="4" w:space="0" w:color="auto"/>
            </w:tcBorders>
            <w:shd w:val="clear" w:color="auto" w:fill="auto"/>
            <w:noWrap/>
            <w:vAlign w:val="center"/>
          </w:tcPr>
          <w:p w14:paraId="1485FA8A"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18,13</w:t>
            </w:r>
          </w:p>
        </w:tc>
        <w:tc>
          <w:tcPr>
            <w:tcW w:w="580" w:type="pct"/>
            <w:tcBorders>
              <w:top w:val="nil"/>
              <w:left w:val="nil"/>
              <w:bottom w:val="single" w:sz="4" w:space="0" w:color="auto"/>
              <w:right w:val="single" w:sz="4" w:space="0" w:color="auto"/>
            </w:tcBorders>
            <w:vAlign w:val="center"/>
          </w:tcPr>
          <w:p w14:paraId="72E93900"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17,70</w:t>
            </w:r>
          </w:p>
        </w:tc>
      </w:tr>
      <w:tr w:rsidR="00FF2E2C" w:rsidRPr="00FF2E2C" w14:paraId="43920737"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4B3A06A3"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8</w:t>
            </w:r>
          </w:p>
        </w:tc>
        <w:tc>
          <w:tcPr>
            <w:tcW w:w="1587" w:type="pct"/>
            <w:tcBorders>
              <w:top w:val="nil"/>
              <w:left w:val="nil"/>
              <w:bottom w:val="single" w:sz="4" w:space="0" w:color="auto"/>
              <w:right w:val="single" w:sz="4" w:space="0" w:color="auto"/>
            </w:tcBorders>
            <w:shd w:val="clear" w:color="auto" w:fill="auto"/>
            <w:vAlign w:val="center"/>
            <w:hideMark/>
          </w:tcPr>
          <w:p w14:paraId="0C1D6C11"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Transportasi dan Pergudangan</w:t>
            </w:r>
          </w:p>
        </w:tc>
        <w:tc>
          <w:tcPr>
            <w:tcW w:w="486" w:type="pct"/>
            <w:tcBorders>
              <w:top w:val="nil"/>
              <w:left w:val="nil"/>
              <w:bottom w:val="single" w:sz="4" w:space="0" w:color="auto"/>
              <w:right w:val="single" w:sz="4" w:space="0" w:color="auto"/>
            </w:tcBorders>
            <w:shd w:val="clear" w:color="auto" w:fill="auto"/>
            <w:noWrap/>
            <w:vAlign w:val="center"/>
            <w:hideMark/>
          </w:tcPr>
          <w:p w14:paraId="5FC77B46"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4,96</w:t>
            </w:r>
          </w:p>
        </w:tc>
        <w:tc>
          <w:tcPr>
            <w:tcW w:w="503" w:type="pct"/>
            <w:tcBorders>
              <w:top w:val="nil"/>
              <w:left w:val="nil"/>
              <w:bottom w:val="single" w:sz="4" w:space="0" w:color="auto"/>
              <w:right w:val="single" w:sz="4" w:space="0" w:color="auto"/>
            </w:tcBorders>
            <w:shd w:val="clear" w:color="auto" w:fill="auto"/>
            <w:noWrap/>
            <w:vAlign w:val="center"/>
            <w:hideMark/>
          </w:tcPr>
          <w:p w14:paraId="02D127F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4,99</w:t>
            </w:r>
          </w:p>
        </w:tc>
        <w:tc>
          <w:tcPr>
            <w:tcW w:w="469" w:type="pct"/>
            <w:tcBorders>
              <w:top w:val="nil"/>
              <w:left w:val="nil"/>
              <w:bottom w:val="single" w:sz="4" w:space="0" w:color="auto"/>
              <w:right w:val="single" w:sz="4" w:space="0" w:color="auto"/>
            </w:tcBorders>
            <w:shd w:val="clear" w:color="auto" w:fill="auto"/>
            <w:noWrap/>
            <w:vAlign w:val="center"/>
            <w:hideMark/>
          </w:tcPr>
          <w:p w14:paraId="2CF7DC8B"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5,07</w:t>
            </w:r>
          </w:p>
        </w:tc>
        <w:tc>
          <w:tcPr>
            <w:tcW w:w="485" w:type="pct"/>
            <w:tcBorders>
              <w:top w:val="nil"/>
              <w:left w:val="nil"/>
              <w:bottom w:val="single" w:sz="4" w:space="0" w:color="auto"/>
              <w:right w:val="single" w:sz="4" w:space="0" w:color="auto"/>
            </w:tcBorders>
            <w:shd w:val="clear" w:color="auto" w:fill="auto"/>
            <w:noWrap/>
            <w:vAlign w:val="center"/>
            <w:hideMark/>
          </w:tcPr>
          <w:p w14:paraId="3BD48CDA"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5,01</w:t>
            </w:r>
          </w:p>
        </w:tc>
        <w:tc>
          <w:tcPr>
            <w:tcW w:w="549" w:type="pct"/>
            <w:tcBorders>
              <w:top w:val="nil"/>
              <w:left w:val="nil"/>
              <w:bottom w:val="single" w:sz="4" w:space="0" w:color="auto"/>
              <w:right w:val="single" w:sz="4" w:space="0" w:color="auto"/>
            </w:tcBorders>
            <w:shd w:val="clear" w:color="auto" w:fill="auto"/>
            <w:noWrap/>
            <w:vAlign w:val="center"/>
          </w:tcPr>
          <w:p w14:paraId="642C553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5,00</w:t>
            </w:r>
          </w:p>
        </w:tc>
        <w:tc>
          <w:tcPr>
            <w:tcW w:w="580" w:type="pct"/>
            <w:tcBorders>
              <w:top w:val="nil"/>
              <w:left w:val="nil"/>
              <w:bottom w:val="single" w:sz="4" w:space="0" w:color="auto"/>
              <w:right w:val="single" w:sz="4" w:space="0" w:color="auto"/>
            </w:tcBorders>
            <w:vAlign w:val="center"/>
          </w:tcPr>
          <w:p w14:paraId="13CD3C6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5,01</w:t>
            </w:r>
          </w:p>
        </w:tc>
      </w:tr>
      <w:tr w:rsidR="00FF2E2C" w:rsidRPr="00FF2E2C" w14:paraId="3C8A4486" w14:textId="77777777" w:rsidTr="002C5CCE">
        <w:trPr>
          <w:trHeight w:val="6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542BA8B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9</w:t>
            </w:r>
          </w:p>
        </w:tc>
        <w:tc>
          <w:tcPr>
            <w:tcW w:w="1587" w:type="pct"/>
            <w:tcBorders>
              <w:top w:val="nil"/>
              <w:left w:val="nil"/>
              <w:bottom w:val="single" w:sz="4" w:space="0" w:color="auto"/>
              <w:right w:val="single" w:sz="4" w:space="0" w:color="auto"/>
            </w:tcBorders>
            <w:shd w:val="clear" w:color="auto" w:fill="auto"/>
            <w:vAlign w:val="center"/>
            <w:hideMark/>
          </w:tcPr>
          <w:p w14:paraId="29F539BF"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Penyediaan Akomodasi dan Makan Minum</w:t>
            </w:r>
          </w:p>
        </w:tc>
        <w:tc>
          <w:tcPr>
            <w:tcW w:w="486" w:type="pct"/>
            <w:tcBorders>
              <w:top w:val="nil"/>
              <w:left w:val="nil"/>
              <w:bottom w:val="single" w:sz="4" w:space="0" w:color="auto"/>
              <w:right w:val="single" w:sz="4" w:space="0" w:color="auto"/>
            </w:tcBorders>
            <w:shd w:val="clear" w:color="auto" w:fill="auto"/>
            <w:noWrap/>
            <w:vAlign w:val="center"/>
            <w:hideMark/>
          </w:tcPr>
          <w:p w14:paraId="3FB51B1F"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2,35</w:t>
            </w:r>
          </w:p>
        </w:tc>
        <w:tc>
          <w:tcPr>
            <w:tcW w:w="503" w:type="pct"/>
            <w:tcBorders>
              <w:top w:val="nil"/>
              <w:left w:val="nil"/>
              <w:bottom w:val="single" w:sz="4" w:space="0" w:color="auto"/>
              <w:right w:val="single" w:sz="4" w:space="0" w:color="auto"/>
            </w:tcBorders>
            <w:shd w:val="clear" w:color="auto" w:fill="auto"/>
            <w:noWrap/>
            <w:vAlign w:val="center"/>
            <w:hideMark/>
          </w:tcPr>
          <w:p w14:paraId="21DE39B9"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2,41</w:t>
            </w:r>
          </w:p>
        </w:tc>
        <w:tc>
          <w:tcPr>
            <w:tcW w:w="469" w:type="pct"/>
            <w:tcBorders>
              <w:top w:val="nil"/>
              <w:left w:val="nil"/>
              <w:bottom w:val="single" w:sz="4" w:space="0" w:color="auto"/>
              <w:right w:val="single" w:sz="4" w:space="0" w:color="auto"/>
            </w:tcBorders>
            <w:shd w:val="clear" w:color="auto" w:fill="auto"/>
            <w:noWrap/>
            <w:vAlign w:val="center"/>
            <w:hideMark/>
          </w:tcPr>
          <w:p w14:paraId="6559304B"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2,38</w:t>
            </w:r>
          </w:p>
        </w:tc>
        <w:tc>
          <w:tcPr>
            <w:tcW w:w="485" w:type="pct"/>
            <w:tcBorders>
              <w:top w:val="nil"/>
              <w:left w:val="nil"/>
              <w:bottom w:val="single" w:sz="4" w:space="0" w:color="auto"/>
              <w:right w:val="single" w:sz="4" w:space="0" w:color="auto"/>
            </w:tcBorders>
            <w:shd w:val="clear" w:color="auto" w:fill="auto"/>
            <w:noWrap/>
            <w:vAlign w:val="center"/>
            <w:hideMark/>
          </w:tcPr>
          <w:p w14:paraId="299E8F07"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2,39</w:t>
            </w:r>
          </w:p>
        </w:tc>
        <w:tc>
          <w:tcPr>
            <w:tcW w:w="549" w:type="pct"/>
            <w:tcBorders>
              <w:top w:val="nil"/>
              <w:left w:val="nil"/>
              <w:bottom w:val="single" w:sz="4" w:space="0" w:color="auto"/>
              <w:right w:val="single" w:sz="4" w:space="0" w:color="auto"/>
            </w:tcBorders>
            <w:shd w:val="clear" w:color="auto" w:fill="auto"/>
            <w:noWrap/>
            <w:vAlign w:val="center"/>
          </w:tcPr>
          <w:p w14:paraId="42E1DAF5"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2,38</w:t>
            </w:r>
          </w:p>
        </w:tc>
        <w:tc>
          <w:tcPr>
            <w:tcW w:w="580" w:type="pct"/>
            <w:tcBorders>
              <w:top w:val="nil"/>
              <w:left w:val="nil"/>
              <w:bottom w:val="single" w:sz="4" w:space="0" w:color="auto"/>
              <w:right w:val="single" w:sz="4" w:space="0" w:color="auto"/>
            </w:tcBorders>
            <w:vAlign w:val="center"/>
          </w:tcPr>
          <w:p w14:paraId="6D99B38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2,38</w:t>
            </w:r>
          </w:p>
        </w:tc>
      </w:tr>
      <w:tr w:rsidR="00FF2E2C" w:rsidRPr="00FF2E2C" w14:paraId="50B61BC6"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1F739EE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10</w:t>
            </w:r>
          </w:p>
        </w:tc>
        <w:tc>
          <w:tcPr>
            <w:tcW w:w="1587" w:type="pct"/>
            <w:tcBorders>
              <w:top w:val="nil"/>
              <w:left w:val="nil"/>
              <w:bottom w:val="single" w:sz="4" w:space="0" w:color="auto"/>
              <w:right w:val="single" w:sz="4" w:space="0" w:color="auto"/>
            </w:tcBorders>
            <w:shd w:val="clear" w:color="auto" w:fill="auto"/>
            <w:vAlign w:val="center"/>
            <w:hideMark/>
          </w:tcPr>
          <w:p w14:paraId="31A4A032"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Informasi dan Komunikasi</w:t>
            </w:r>
          </w:p>
        </w:tc>
        <w:tc>
          <w:tcPr>
            <w:tcW w:w="486" w:type="pct"/>
            <w:tcBorders>
              <w:top w:val="nil"/>
              <w:left w:val="nil"/>
              <w:bottom w:val="single" w:sz="4" w:space="0" w:color="auto"/>
              <w:right w:val="single" w:sz="4" w:space="0" w:color="auto"/>
            </w:tcBorders>
            <w:shd w:val="clear" w:color="auto" w:fill="auto"/>
            <w:noWrap/>
            <w:vAlign w:val="center"/>
            <w:hideMark/>
          </w:tcPr>
          <w:p w14:paraId="13A27D8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1,97</w:t>
            </w:r>
          </w:p>
        </w:tc>
        <w:tc>
          <w:tcPr>
            <w:tcW w:w="503" w:type="pct"/>
            <w:tcBorders>
              <w:top w:val="nil"/>
              <w:left w:val="nil"/>
              <w:bottom w:val="single" w:sz="4" w:space="0" w:color="auto"/>
              <w:right w:val="single" w:sz="4" w:space="0" w:color="auto"/>
            </w:tcBorders>
            <w:shd w:val="clear" w:color="auto" w:fill="auto"/>
            <w:noWrap/>
            <w:vAlign w:val="center"/>
            <w:hideMark/>
          </w:tcPr>
          <w:p w14:paraId="5BB74677"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1,95</w:t>
            </w:r>
          </w:p>
        </w:tc>
        <w:tc>
          <w:tcPr>
            <w:tcW w:w="469" w:type="pct"/>
            <w:tcBorders>
              <w:top w:val="nil"/>
              <w:left w:val="nil"/>
              <w:bottom w:val="single" w:sz="4" w:space="0" w:color="auto"/>
              <w:right w:val="single" w:sz="4" w:space="0" w:color="auto"/>
            </w:tcBorders>
            <w:shd w:val="clear" w:color="auto" w:fill="auto"/>
            <w:noWrap/>
            <w:vAlign w:val="center"/>
            <w:hideMark/>
          </w:tcPr>
          <w:p w14:paraId="21171E9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1,94</w:t>
            </w:r>
          </w:p>
        </w:tc>
        <w:tc>
          <w:tcPr>
            <w:tcW w:w="485" w:type="pct"/>
            <w:tcBorders>
              <w:top w:val="nil"/>
              <w:left w:val="nil"/>
              <w:bottom w:val="single" w:sz="4" w:space="0" w:color="auto"/>
              <w:right w:val="single" w:sz="4" w:space="0" w:color="auto"/>
            </w:tcBorders>
            <w:shd w:val="clear" w:color="auto" w:fill="auto"/>
            <w:noWrap/>
            <w:vAlign w:val="center"/>
            <w:hideMark/>
          </w:tcPr>
          <w:p w14:paraId="0EFC8AA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1,99</w:t>
            </w:r>
          </w:p>
        </w:tc>
        <w:tc>
          <w:tcPr>
            <w:tcW w:w="549" w:type="pct"/>
            <w:tcBorders>
              <w:top w:val="nil"/>
              <w:left w:val="nil"/>
              <w:bottom w:val="single" w:sz="4" w:space="0" w:color="auto"/>
              <w:right w:val="single" w:sz="4" w:space="0" w:color="auto"/>
            </w:tcBorders>
            <w:shd w:val="clear" w:color="auto" w:fill="auto"/>
            <w:noWrap/>
            <w:vAlign w:val="center"/>
          </w:tcPr>
          <w:p w14:paraId="095EEFD3"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2,04</w:t>
            </w:r>
          </w:p>
        </w:tc>
        <w:tc>
          <w:tcPr>
            <w:tcW w:w="580" w:type="pct"/>
            <w:tcBorders>
              <w:top w:val="nil"/>
              <w:left w:val="nil"/>
              <w:bottom w:val="single" w:sz="4" w:space="0" w:color="auto"/>
              <w:right w:val="single" w:sz="4" w:space="0" w:color="auto"/>
            </w:tcBorders>
            <w:vAlign w:val="center"/>
          </w:tcPr>
          <w:p w14:paraId="1A23210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1,98</w:t>
            </w:r>
          </w:p>
        </w:tc>
      </w:tr>
      <w:tr w:rsidR="00FF2E2C" w:rsidRPr="00FF2E2C" w14:paraId="263CC965"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755450CB"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11</w:t>
            </w:r>
          </w:p>
        </w:tc>
        <w:tc>
          <w:tcPr>
            <w:tcW w:w="1587" w:type="pct"/>
            <w:tcBorders>
              <w:top w:val="nil"/>
              <w:left w:val="nil"/>
              <w:bottom w:val="single" w:sz="4" w:space="0" w:color="auto"/>
              <w:right w:val="single" w:sz="4" w:space="0" w:color="auto"/>
            </w:tcBorders>
            <w:shd w:val="clear" w:color="auto" w:fill="auto"/>
            <w:vAlign w:val="center"/>
            <w:hideMark/>
          </w:tcPr>
          <w:p w14:paraId="3EAC8218"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Jasa Keuangan</w:t>
            </w:r>
          </w:p>
        </w:tc>
        <w:tc>
          <w:tcPr>
            <w:tcW w:w="486" w:type="pct"/>
            <w:tcBorders>
              <w:top w:val="nil"/>
              <w:left w:val="nil"/>
              <w:bottom w:val="single" w:sz="4" w:space="0" w:color="auto"/>
              <w:right w:val="single" w:sz="4" w:space="0" w:color="auto"/>
            </w:tcBorders>
            <w:shd w:val="clear" w:color="auto" w:fill="auto"/>
            <w:noWrap/>
            <w:vAlign w:val="center"/>
            <w:hideMark/>
          </w:tcPr>
          <w:p w14:paraId="7B07A06B"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3,27</w:t>
            </w:r>
          </w:p>
        </w:tc>
        <w:tc>
          <w:tcPr>
            <w:tcW w:w="503" w:type="pct"/>
            <w:tcBorders>
              <w:top w:val="nil"/>
              <w:left w:val="nil"/>
              <w:bottom w:val="single" w:sz="4" w:space="0" w:color="auto"/>
              <w:right w:val="single" w:sz="4" w:space="0" w:color="auto"/>
            </w:tcBorders>
            <w:shd w:val="clear" w:color="auto" w:fill="auto"/>
            <w:noWrap/>
            <w:vAlign w:val="center"/>
            <w:hideMark/>
          </w:tcPr>
          <w:p w14:paraId="6EA2109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3,35</w:t>
            </w:r>
          </w:p>
        </w:tc>
        <w:tc>
          <w:tcPr>
            <w:tcW w:w="469" w:type="pct"/>
            <w:tcBorders>
              <w:top w:val="nil"/>
              <w:left w:val="nil"/>
              <w:bottom w:val="single" w:sz="4" w:space="0" w:color="auto"/>
              <w:right w:val="single" w:sz="4" w:space="0" w:color="auto"/>
            </w:tcBorders>
            <w:shd w:val="clear" w:color="auto" w:fill="auto"/>
            <w:noWrap/>
            <w:vAlign w:val="center"/>
            <w:hideMark/>
          </w:tcPr>
          <w:p w14:paraId="5A6299D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3,30</w:t>
            </w:r>
          </w:p>
        </w:tc>
        <w:tc>
          <w:tcPr>
            <w:tcW w:w="485" w:type="pct"/>
            <w:tcBorders>
              <w:top w:val="nil"/>
              <w:left w:val="nil"/>
              <w:bottom w:val="single" w:sz="4" w:space="0" w:color="auto"/>
              <w:right w:val="single" w:sz="4" w:space="0" w:color="auto"/>
            </w:tcBorders>
            <w:shd w:val="clear" w:color="auto" w:fill="auto"/>
            <w:noWrap/>
            <w:vAlign w:val="center"/>
            <w:hideMark/>
          </w:tcPr>
          <w:p w14:paraId="13B5919F"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3,18</w:t>
            </w:r>
          </w:p>
        </w:tc>
        <w:tc>
          <w:tcPr>
            <w:tcW w:w="549" w:type="pct"/>
            <w:tcBorders>
              <w:top w:val="nil"/>
              <w:left w:val="nil"/>
              <w:bottom w:val="single" w:sz="4" w:space="0" w:color="auto"/>
              <w:right w:val="single" w:sz="4" w:space="0" w:color="auto"/>
            </w:tcBorders>
            <w:shd w:val="clear" w:color="auto" w:fill="auto"/>
            <w:noWrap/>
            <w:vAlign w:val="center"/>
          </w:tcPr>
          <w:p w14:paraId="37A04E8A"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3,05</w:t>
            </w:r>
          </w:p>
        </w:tc>
        <w:tc>
          <w:tcPr>
            <w:tcW w:w="580" w:type="pct"/>
            <w:tcBorders>
              <w:top w:val="nil"/>
              <w:left w:val="nil"/>
              <w:bottom w:val="single" w:sz="4" w:space="0" w:color="auto"/>
              <w:right w:val="single" w:sz="4" w:space="0" w:color="auto"/>
            </w:tcBorders>
            <w:vAlign w:val="center"/>
          </w:tcPr>
          <w:p w14:paraId="1BF1CC7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3,23</w:t>
            </w:r>
          </w:p>
        </w:tc>
      </w:tr>
      <w:tr w:rsidR="00FF2E2C" w:rsidRPr="00FF2E2C" w14:paraId="26DF582E"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0506DFF7"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12</w:t>
            </w:r>
          </w:p>
        </w:tc>
        <w:tc>
          <w:tcPr>
            <w:tcW w:w="1587" w:type="pct"/>
            <w:tcBorders>
              <w:top w:val="nil"/>
              <w:left w:val="nil"/>
              <w:bottom w:val="single" w:sz="4" w:space="0" w:color="auto"/>
              <w:right w:val="single" w:sz="4" w:space="0" w:color="auto"/>
            </w:tcBorders>
            <w:shd w:val="clear" w:color="auto" w:fill="auto"/>
            <w:vAlign w:val="center"/>
            <w:hideMark/>
          </w:tcPr>
          <w:p w14:paraId="73CACA03"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Real Estate</w:t>
            </w:r>
          </w:p>
        </w:tc>
        <w:tc>
          <w:tcPr>
            <w:tcW w:w="486" w:type="pct"/>
            <w:tcBorders>
              <w:top w:val="nil"/>
              <w:left w:val="nil"/>
              <w:bottom w:val="single" w:sz="4" w:space="0" w:color="auto"/>
              <w:right w:val="single" w:sz="4" w:space="0" w:color="auto"/>
            </w:tcBorders>
            <w:shd w:val="clear" w:color="auto" w:fill="auto"/>
            <w:noWrap/>
            <w:vAlign w:val="center"/>
            <w:hideMark/>
          </w:tcPr>
          <w:p w14:paraId="45B4D9A3"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4,37</w:t>
            </w:r>
          </w:p>
        </w:tc>
        <w:tc>
          <w:tcPr>
            <w:tcW w:w="503" w:type="pct"/>
            <w:tcBorders>
              <w:top w:val="nil"/>
              <w:left w:val="nil"/>
              <w:bottom w:val="single" w:sz="4" w:space="0" w:color="auto"/>
              <w:right w:val="single" w:sz="4" w:space="0" w:color="auto"/>
            </w:tcBorders>
            <w:shd w:val="clear" w:color="auto" w:fill="auto"/>
            <w:noWrap/>
            <w:vAlign w:val="center"/>
            <w:hideMark/>
          </w:tcPr>
          <w:p w14:paraId="460E287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4,50</w:t>
            </w:r>
          </w:p>
        </w:tc>
        <w:tc>
          <w:tcPr>
            <w:tcW w:w="469" w:type="pct"/>
            <w:tcBorders>
              <w:top w:val="nil"/>
              <w:left w:val="nil"/>
              <w:bottom w:val="single" w:sz="4" w:space="0" w:color="auto"/>
              <w:right w:val="single" w:sz="4" w:space="0" w:color="auto"/>
            </w:tcBorders>
            <w:shd w:val="clear" w:color="auto" w:fill="auto"/>
            <w:noWrap/>
            <w:vAlign w:val="center"/>
            <w:hideMark/>
          </w:tcPr>
          <w:p w14:paraId="2834414B"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4,73</w:t>
            </w:r>
          </w:p>
        </w:tc>
        <w:tc>
          <w:tcPr>
            <w:tcW w:w="485" w:type="pct"/>
            <w:tcBorders>
              <w:top w:val="nil"/>
              <w:left w:val="nil"/>
              <w:bottom w:val="single" w:sz="4" w:space="0" w:color="auto"/>
              <w:right w:val="single" w:sz="4" w:space="0" w:color="auto"/>
            </w:tcBorders>
            <w:shd w:val="clear" w:color="auto" w:fill="auto"/>
            <w:noWrap/>
            <w:vAlign w:val="center"/>
            <w:hideMark/>
          </w:tcPr>
          <w:p w14:paraId="77B993B7"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4,88</w:t>
            </w:r>
          </w:p>
        </w:tc>
        <w:tc>
          <w:tcPr>
            <w:tcW w:w="549" w:type="pct"/>
            <w:tcBorders>
              <w:top w:val="nil"/>
              <w:left w:val="nil"/>
              <w:bottom w:val="single" w:sz="4" w:space="0" w:color="auto"/>
              <w:right w:val="single" w:sz="4" w:space="0" w:color="auto"/>
            </w:tcBorders>
            <w:shd w:val="clear" w:color="auto" w:fill="auto"/>
            <w:noWrap/>
            <w:vAlign w:val="center"/>
          </w:tcPr>
          <w:p w14:paraId="2564B989"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5,04</w:t>
            </w:r>
          </w:p>
        </w:tc>
        <w:tc>
          <w:tcPr>
            <w:tcW w:w="580" w:type="pct"/>
            <w:tcBorders>
              <w:top w:val="nil"/>
              <w:left w:val="nil"/>
              <w:bottom w:val="single" w:sz="4" w:space="0" w:color="auto"/>
              <w:right w:val="single" w:sz="4" w:space="0" w:color="auto"/>
            </w:tcBorders>
            <w:vAlign w:val="center"/>
          </w:tcPr>
          <w:p w14:paraId="242E7F88"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4,70</w:t>
            </w:r>
          </w:p>
        </w:tc>
      </w:tr>
      <w:tr w:rsidR="00FF2E2C" w:rsidRPr="00FF2E2C" w14:paraId="028CF252"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61469308"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13</w:t>
            </w:r>
          </w:p>
        </w:tc>
        <w:tc>
          <w:tcPr>
            <w:tcW w:w="1587" w:type="pct"/>
            <w:tcBorders>
              <w:top w:val="nil"/>
              <w:left w:val="nil"/>
              <w:bottom w:val="single" w:sz="4" w:space="0" w:color="auto"/>
              <w:right w:val="single" w:sz="4" w:space="0" w:color="auto"/>
            </w:tcBorders>
            <w:shd w:val="clear" w:color="auto" w:fill="auto"/>
            <w:vAlign w:val="center"/>
            <w:hideMark/>
          </w:tcPr>
          <w:p w14:paraId="6B838E31"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Jasa Perusahaan</w:t>
            </w:r>
          </w:p>
        </w:tc>
        <w:tc>
          <w:tcPr>
            <w:tcW w:w="486" w:type="pct"/>
            <w:tcBorders>
              <w:top w:val="nil"/>
              <w:left w:val="nil"/>
              <w:bottom w:val="single" w:sz="4" w:space="0" w:color="auto"/>
              <w:right w:val="single" w:sz="4" w:space="0" w:color="auto"/>
            </w:tcBorders>
            <w:shd w:val="clear" w:color="auto" w:fill="auto"/>
            <w:noWrap/>
            <w:vAlign w:val="center"/>
            <w:hideMark/>
          </w:tcPr>
          <w:p w14:paraId="30F2EA68"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0,93</w:t>
            </w:r>
          </w:p>
        </w:tc>
        <w:tc>
          <w:tcPr>
            <w:tcW w:w="503" w:type="pct"/>
            <w:tcBorders>
              <w:top w:val="nil"/>
              <w:left w:val="nil"/>
              <w:bottom w:val="single" w:sz="4" w:space="0" w:color="auto"/>
              <w:right w:val="single" w:sz="4" w:space="0" w:color="auto"/>
            </w:tcBorders>
            <w:shd w:val="clear" w:color="auto" w:fill="auto"/>
            <w:noWrap/>
            <w:vAlign w:val="center"/>
            <w:hideMark/>
          </w:tcPr>
          <w:p w14:paraId="7217745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0,95</w:t>
            </w:r>
          </w:p>
        </w:tc>
        <w:tc>
          <w:tcPr>
            <w:tcW w:w="469" w:type="pct"/>
            <w:tcBorders>
              <w:top w:val="nil"/>
              <w:left w:val="nil"/>
              <w:bottom w:val="single" w:sz="4" w:space="0" w:color="auto"/>
              <w:right w:val="single" w:sz="4" w:space="0" w:color="auto"/>
            </w:tcBorders>
            <w:shd w:val="clear" w:color="auto" w:fill="auto"/>
            <w:noWrap/>
            <w:vAlign w:val="center"/>
            <w:hideMark/>
          </w:tcPr>
          <w:p w14:paraId="08D62DC8"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1,00</w:t>
            </w:r>
          </w:p>
        </w:tc>
        <w:tc>
          <w:tcPr>
            <w:tcW w:w="485" w:type="pct"/>
            <w:tcBorders>
              <w:top w:val="nil"/>
              <w:left w:val="nil"/>
              <w:bottom w:val="single" w:sz="4" w:space="0" w:color="auto"/>
              <w:right w:val="single" w:sz="4" w:space="0" w:color="auto"/>
            </w:tcBorders>
            <w:shd w:val="clear" w:color="auto" w:fill="auto"/>
            <w:noWrap/>
            <w:vAlign w:val="center"/>
            <w:hideMark/>
          </w:tcPr>
          <w:p w14:paraId="1BA709E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1,04</w:t>
            </w:r>
          </w:p>
        </w:tc>
        <w:tc>
          <w:tcPr>
            <w:tcW w:w="549" w:type="pct"/>
            <w:tcBorders>
              <w:top w:val="nil"/>
              <w:left w:val="nil"/>
              <w:bottom w:val="single" w:sz="4" w:space="0" w:color="auto"/>
              <w:right w:val="single" w:sz="4" w:space="0" w:color="auto"/>
            </w:tcBorders>
            <w:shd w:val="clear" w:color="auto" w:fill="auto"/>
            <w:noWrap/>
            <w:vAlign w:val="center"/>
          </w:tcPr>
          <w:p w14:paraId="7234B2B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1,03</w:t>
            </w:r>
          </w:p>
        </w:tc>
        <w:tc>
          <w:tcPr>
            <w:tcW w:w="580" w:type="pct"/>
            <w:tcBorders>
              <w:top w:val="nil"/>
              <w:left w:val="nil"/>
              <w:bottom w:val="single" w:sz="4" w:space="0" w:color="auto"/>
              <w:right w:val="single" w:sz="4" w:space="0" w:color="auto"/>
            </w:tcBorders>
            <w:vAlign w:val="center"/>
          </w:tcPr>
          <w:p w14:paraId="6ABA279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0,99</w:t>
            </w:r>
          </w:p>
        </w:tc>
      </w:tr>
      <w:tr w:rsidR="00FF2E2C" w:rsidRPr="00FF2E2C" w14:paraId="55888214" w14:textId="77777777" w:rsidTr="002C5CCE">
        <w:trPr>
          <w:trHeight w:val="6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7438E4F0"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14</w:t>
            </w:r>
          </w:p>
        </w:tc>
        <w:tc>
          <w:tcPr>
            <w:tcW w:w="1587" w:type="pct"/>
            <w:tcBorders>
              <w:top w:val="nil"/>
              <w:left w:val="nil"/>
              <w:bottom w:val="single" w:sz="4" w:space="0" w:color="auto"/>
              <w:right w:val="single" w:sz="4" w:space="0" w:color="auto"/>
            </w:tcBorders>
            <w:shd w:val="clear" w:color="auto" w:fill="auto"/>
            <w:vAlign w:val="center"/>
            <w:hideMark/>
          </w:tcPr>
          <w:p w14:paraId="45B3D163"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Administrasi Pemerintahan, Pertahanan dan Jaminan Sosial Wajib</w:t>
            </w:r>
          </w:p>
        </w:tc>
        <w:tc>
          <w:tcPr>
            <w:tcW w:w="486" w:type="pct"/>
            <w:tcBorders>
              <w:top w:val="nil"/>
              <w:left w:val="nil"/>
              <w:bottom w:val="single" w:sz="4" w:space="0" w:color="auto"/>
              <w:right w:val="single" w:sz="4" w:space="0" w:color="auto"/>
            </w:tcBorders>
            <w:shd w:val="clear" w:color="auto" w:fill="auto"/>
            <w:noWrap/>
            <w:vAlign w:val="center"/>
            <w:hideMark/>
          </w:tcPr>
          <w:p w14:paraId="1E7499A9"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3,61</w:t>
            </w:r>
          </w:p>
        </w:tc>
        <w:tc>
          <w:tcPr>
            <w:tcW w:w="503" w:type="pct"/>
            <w:tcBorders>
              <w:top w:val="nil"/>
              <w:left w:val="nil"/>
              <w:bottom w:val="single" w:sz="4" w:space="0" w:color="auto"/>
              <w:right w:val="single" w:sz="4" w:space="0" w:color="auto"/>
            </w:tcBorders>
            <w:shd w:val="clear" w:color="auto" w:fill="auto"/>
            <w:noWrap/>
            <w:vAlign w:val="center"/>
            <w:hideMark/>
          </w:tcPr>
          <w:p w14:paraId="7A37A1F0"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3,71</w:t>
            </w:r>
          </w:p>
        </w:tc>
        <w:tc>
          <w:tcPr>
            <w:tcW w:w="469" w:type="pct"/>
            <w:tcBorders>
              <w:top w:val="nil"/>
              <w:left w:val="nil"/>
              <w:bottom w:val="single" w:sz="4" w:space="0" w:color="auto"/>
              <w:right w:val="single" w:sz="4" w:space="0" w:color="auto"/>
            </w:tcBorders>
            <w:shd w:val="clear" w:color="auto" w:fill="auto"/>
            <w:noWrap/>
            <w:vAlign w:val="center"/>
            <w:hideMark/>
          </w:tcPr>
          <w:p w14:paraId="434C6135"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3,64</w:t>
            </w:r>
          </w:p>
        </w:tc>
        <w:tc>
          <w:tcPr>
            <w:tcW w:w="485" w:type="pct"/>
            <w:tcBorders>
              <w:top w:val="nil"/>
              <w:left w:val="nil"/>
              <w:bottom w:val="single" w:sz="4" w:space="0" w:color="auto"/>
              <w:right w:val="single" w:sz="4" w:space="0" w:color="auto"/>
            </w:tcBorders>
            <w:shd w:val="clear" w:color="auto" w:fill="auto"/>
            <w:noWrap/>
            <w:vAlign w:val="center"/>
            <w:hideMark/>
          </w:tcPr>
          <w:p w14:paraId="643A132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3,51</w:t>
            </w:r>
          </w:p>
        </w:tc>
        <w:tc>
          <w:tcPr>
            <w:tcW w:w="549" w:type="pct"/>
            <w:tcBorders>
              <w:top w:val="nil"/>
              <w:left w:val="nil"/>
              <w:bottom w:val="single" w:sz="4" w:space="0" w:color="auto"/>
              <w:right w:val="single" w:sz="4" w:space="0" w:color="auto"/>
            </w:tcBorders>
            <w:shd w:val="clear" w:color="auto" w:fill="auto"/>
            <w:noWrap/>
            <w:vAlign w:val="center"/>
          </w:tcPr>
          <w:p w14:paraId="22FEBF4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3,60</w:t>
            </w:r>
          </w:p>
        </w:tc>
        <w:tc>
          <w:tcPr>
            <w:tcW w:w="580" w:type="pct"/>
            <w:tcBorders>
              <w:top w:val="nil"/>
              <w:left w:val="nil"/>
              <w:bottom w:val="single" w:sz="4" w:space="0" w:color="auto"/>
              <w:right w:val="single" w:sz="4" w:space="0" w:color="auto"/>
            </w:tcBorders>
            <w:vAlign w:val="center"/>
          </w:tcPr>
          <w:p w14:paraId="21FBD78A"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3,61</w:t>
            </w:r>
          </w:p>
        </w:tc>
      </w:tr>
      <w:tr w:rsidR="00FF2E2C" w:rsidRPr="00FF2E2C" w14:paraId="374A9BDD"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70F314E6"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15</w:t>
            </w:r>
          </w:p>
        </w:tc>
        <w:tc>
          <w:tcPr>
            <w:tcW w:w="1587" w:type="pct"/>
            <w:tcBorders>
              <w:top w:val="nil"/>
              <w:left w:val="nil"/>
              <w:bottom w:val="single" w:sz="4" w:space="0" w:color="auto"/>
              <w:right w:val="single" w:sz="4" w:space="0" w:color="auto"/>
            </w:tcBorders>
            <w:shd w:val="clear" w:color="auto" w:fill="auto"/>
            <w:vAlign w:val="center"/>
            <w:hideMark/>
          </w:tcPr>
          <w:p w14:paraId="3875C161"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Jasa Pendidikan</w:t>
            </w:r>
          </w:p>
        </w:tc>
        <w:tc>
          <w:tcPr>
            <w:tcW w:w="486" w:type="pct"/>
            <w:tcBorders>
              <w:top w:val="nil"/>
              <w:left w:val="nil"/>
              <w:bottom w:val="single" w:sz="4" w:space="0" w:color="auto"/>
              <w:right w:val="single" w:sz="4" w:space="0" w:color="auto"/>
            </w:tcBorders>
            <w:shd w:val="clear" w:color="auto" w:fill="auto"/>
            <w:noWrap/>
            <w:vAlign w:val="center"/>
            <w:hideMark/>
          </w:tcPr>
          <w:p w14:paraId="1888699A"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1,90</w:t>
            </w:r>
          </w:p>
        </w:tc>
        <w:tc>
          <w:tcPr>
            <w:tcW w:w="503" w:type="pct"/>
            <w:tcBorders>
              <w:top w:val="nil"/>
              <w:left w:val="nil"/>
              <w:bottom w:val="single" w:sz="4" w:space="0" w:color="auto"/>
              <w:right w:val="single" w:sz="4" w:space="0" w:color="auto"/>
            </w:tcBorders>
            <w:shd w:val="clear" w:color="auto" w:fill="auto"/>
            <w:noWrap/>
            <w:vAlign w:val="center"/>
            <w:hideMark/>
          </w:tcPr>
          <w:p w14:paraId="4447F7BC"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1,88</w:t>
            </w:r>
          </w:p>
        </w:tc>
        <w:tc>
          <w:tcPr>
            <w:tcW w:w="469" w:type="pct"/>
            <w:tcBorders>
              <w:top w:val="nil"/>
              <w:left w:val="nil"/>
              <w:bottom w:val="single" w:sz="4" w:space="0" w:color="auto"/>
              <w:right w:val="single" w:sz="4" w:space="0" w:color="auto"/>
            </w:tcBorders>
            <w:shd w:val="clear" w:color="auto" w:fill="auto"/>
            <w:noWrap/>
            <w:vAlign w:val="center"/>
            <w:hideMark/>
          </w:tcPr>
          <w:p w14:paraId="17F7C96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1,94</w:t>
            </w:r>
          </w:p>
        </w:tc>
        <w:tc>
          <w:tcPr>
            <w:tcW w:w="485" w:type="pct"/>
            <w:tcBorders>
              <w:top w:val="nil"/>
              <w:left w:val="nil"/>
              <w:bottom w:val="single" w:sz="4" w:space="0" w:color="auto"/>
              <w:right w:val="single" w:sz="4" w:space="0" w:color="auto"/>
            </w:tcBorders>
            <w:shd w:val="clear" w:color="auto" w:fill="auto"/>
            <w:noWrap/>
            <w:vAlign w:val="center"/>
            <w:hideMark/>
          </w:tcPr>
          <w:p w14:paraId="17F55F2A"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1,82</w:t>
            </w:r>
          </w:p>
        </w:tc>
        <w:tc>
          <w:tcPr>
            <w:tcW w:w="549" w:type="pct"/>
            <w:tcBorders>
              <w:top w:val="nil"/>
              <w:left w:val="nil"/>
              <w:bottom w:val="single" w:sz="4" w:space="0" w:color="auto"/>
              <w:right w:val="single" w:sz="4" w:space="0" w:color="auto"/>
            </w:tcBorders>
            <w:shd w:val="clear" w:color="auto" w:fill="auto"/>
            <w:noWrap/>
            <w:vAlign w:val="center"/>
          </w:tcPr>
          <w:p w14:paraId="3B508854"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1,83</w:t>
            </w:r>
          </w:p>
        </w:tc>
        <w:tc>
          <w:tcPr>
            <w:tcW w:w="580" w:type="pct"/>
            <w:tcBorders>
              <w:top w:val="nil"/>
              <w:left w:val="nil"/>
              <w:bottom w:val="single" w:sz="4" w:space="0" w:color="auto"/>
              <w:right w:val="single" w:sz="4" w:space="0" w:color="auto"/>
            </w:tcBorders>
            <w:vAlign w:val="center"/>
          </w:tcPr>
          <w:p w14:paraId="1B8ACF97"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1,87</w:t>
            </w:r>
          </w:p>
        </w:tc>
      </w:tr>
      <w:tr w:rsidR="00FF2E2C" w:rsidRPr="00FF2E2C" w14:paraId="1D514142"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444A361E"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16</w:t>
            </w:r>
          </w:p>
        </w:tc>
        <w:tc>
          <w:tcPr>
            <w:tcW w:w="1587" w:type="pct"/>
            <w:tcBorders>
              <w:top w:val="nil"/>
              <w:left w:val="nil"/>
              <w:bottom w:val="single" w:sz="4" w:space="0" w:color="auto"/>
              <w:right w:val="single" w:sz="4" w:space="0" w:color="auto"/>
            </w:tcBorders>
            <w:shd w:val="clear" w:color="auto" w:fill="auto"/>
            <w:vAlign w:val="center"/>
            <w:hideMark/>
          </w:tcPr>
          <w:p w14:paraId="6E0AE5A7"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Jasa Kesehatan dan Kegiatan Sosial</w:t>
            </w:r>
          </w:p>
        </w:tc>
        <w:tc>
          <w:tcPr>
            <w:tcW w:w="486" w:type="pct"/>
            <w:tcBorders>
              <w:top w:val="nil"/>
              <w:left w:val="nil"/>
              <w:bottom w:val="single" w:sz="4" w:space="0" w:color="auto"/>
              <w:right w:val="single" w:sz="4" w:space="0" w:color="auto"/>
            </w:tcBorders>
            <w:shd w:val="clear" w:color="auto" w:fill="auto"/>
            <w:noWrap/>
            <w:vAlign w:val="center"/>
            <w:hideMark/>
          </w:tcPr>
          <w:p w14:paraId="33191FD2"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0,88</w:t>
            </w:r>
          </w:p>
        </w:tc>
        <w:tc>
          <w:tcPr>
            <w:tcW w:w="503" w:type="pct"/>
            <w:tcBorders>
              <w:top w:val="nil"/>
              <w:left w:val="nil"/>
              <w:bottom w:val="single" w:sz="4" w:space="0" w:color="auto"/>
              <w:right w:val="single" w:sz="4" w:space="0" w:color="auto"/>
            </w:tcBorders>
            <w:shd w:val="clear" w:color="auto" w:fill="auto"/>
            <w:noWrap/>
            <w:vAlign w:val="center"/>
            <w:hideMark/>
          </w:tcPr>
          <w:p w14:paraId="65E68158"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0,93</w:t>
            </w:r>
          </w:p>
        </w:tc>
        <w:tc>
          <w:tcPr>
            <w:tcW w:w="469" w:type="pct"/>
            <w:tcBorders>
              <w:top w:val="nil"/>
              <w:left w:val="nil"/>
              <w:bottom w:val="single" w:sz="4" w:space="0" w:color="auto"/>
              <w:right w:val="single" w:sz="4" w:space="0" w:color="auto"/>
            </w:tcBorders>
            <w:shd w:val="clear" w:color="auto" w:fill="auto"/>
            <w:noWrap/>
            <w:vAlign w:val="center"/>
            <w:hideMark/>
          </w:tcPr>
          <w:p w14:paraId="56FD06C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0,95</w:t>
            </w:r>
          </w:p>
        </w:tc>
        <w:tc>
          <w:tcPr>
            <w:tcW w:w="485" w:type="pct"/>
            <w:tcBorders>
              <w:top w:val="nil"/>
              <w:left w:val="nil"/>
              <w:bottom w:val="single" w:sz="4" w:space="0" w:color="auto"/>
              <w:right w:val="single" w:sz="4" w:space="0" w:color="auto"/>
            </w:tcBorders>
            <w:shd w:val="clear" w:color="auto" w:fill="auto"/>
            <w:noWrap/>
            <w:vAlign w:val="center"/>
            <w:hideMark/>
          </w:tcPr>
          <w:p w14:paraId="43FACDA6"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0,94</w:t>
            </w:r>
          </w:p>
        </w:tc>
        <w:tc>
          <w:tcPr>
            <w:tcW w:w="549" w:type="pct"/>
            <w:tcBorders>
              <w:top w:val="nil"/>
              <w:left w:val="nil"/>
              <w:bottom w:val="single" w:sz="4" w:space="0" w:color="auto"/>
              <w:right w:val="single" w:sz="4" w:space="0" w:color="auto"/>
            </w:tcBorders>
            <w:shd w:val="clear" w:color="auto" w:fill="auto"/>
            <w:noWrap/>
            <w:vAlign w:val="center"/>
          </w:tcPr>
          <w:p w14:paraId="07B037B8"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0,98</w:t>
            </w:r>
          </w:p>
        </w:tc>
        <w:tc>
          <w:tcPr>
            <w:tcW w:w="580" w:type="pct"/>
            <w:tcBorders>
              <w:top w:val="nil"/>
              <w:left w:val="nil"/>
              <w:bottom w:val="single" w:sz="4" w:space="0" w:color="auto"/>
              <w:right w:val="single" w:sz="4" w:space="0" w:color="auto"/>
            </w:tcBorders>
            <w:vAlign w:val="center"/>
          </w:tcPr>
          <w:p w14:paraId="0E563C3A"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0,94</w:t>
            </w:r>
          </w:p>
        </w:tc>
      </w:tr>
      <w:tr w:rsidR="00FF2E2C" w:rsidRPr="00FF2E2C" w14:paraId="1E5DA51E" w14:textId="77777777" w:rsidTr="002C5CCE">
        <w:trPr>
          <w:trHeight w:val="3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51413FB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17</w:t>
            </w:r>
          </w:p>
        </w:tc>
        <w:tc>
          <w:tcPr>
            <w:tcW w:w="1587" w:type="pct"/>
            <w:tcBorders>
              <w:top w:val="nil"/>
              <w:left w:val="nil"/>
              <w:bottom w:val="single" w:sz="4" w:space="0" w:color="auto"/>
              <w:right w:val="single" w:sz="4" w:space="0" w:color="auto"/>
            </w:tcBorders>
            <w:shd w:val="clear" w:color="auto" w:fill="auto"/>
            <w:vAlign w:val="center"/>
            <w:hideMark/>
          </w:tcPr>
          <w:p w14:paraId="4F35446A" w14:textId="77777777" w:rsidR="00190039" w:rsidRPr="00FF2E2C" w:rsidRDefault="00190039" w:rsidP="002C5CCE">
            <w:pPr>
              <w:rPr>
                <w:rFonts w:ascii="Bookman Old Style" w:hAnsi="Bookman Old Style" w:cs="Calibri"/>
                <w:sz w:val="18"/>
                <w:szCs w:val="18"/>
              </w:rPr>
            </w:pPr>
            <w:r w:rsidRPr="00FF2E2C">
              <w:rPr>
                <w:rFonts w:ascii="Bookman Old Style" w:hAnsi="Bookman Old Style" w:cs="Calibri"/>
                <w:sz w:val="18"/>
                <w:szCs w:val="18"/>
              </w:rPr>
              <w:t>Jasa lainnya</w:t>
            </w:r>
          </w:p>
        </w:tc>
        <w:tc>
          <w:tcPr>
            <w:tcW w:w="486" w:type="pct"/>
            <w:tcBorders>
              <w:top w:val="nil"/>
              <w:left w:val="nil"/>
              <w:bottom w:val="single" w:sz="4" w:space="0" w:color="auto"/>
              <w:right w:val="single" w:sz="4" w:space="0" w:color="auto"/>
            </w:tcBorders>
            <w:shd w:val="clear" w:color="auto" w:fill="auto"/>
            <w:noWrap/>
            <w:vAlign w:val="center"/>
            <w:hideMark/>
          </w:tcPr>
          <w:p w14:paraId="498E6B8D"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0,52</w:t>
            </w:r>
          </w:p>
        </w:tc>
        <w:tc>
          <w:tcPr>
            <w:tcW w:w="503" w:type="pct"/>
            <w:tcBorders>
              <w:top w:val="nil"/>
              <w:left w:val="nil"/>
              <w:bottom w:val="single" w:sz="4" w:space="0" w:color="auto"/>
              <w:right w:val="single" w:sz="4" w:space="0" w:color="auto"/>
            </w:tcBorders>
            <w:shd w:val="clear" w:color="auto" w:fill="auto"/>
            <w:noWrap/>
            <w:vAlign w:val="center"/>
            <w:hideMark/>
          </w:tcPr>
          <w:p w14:paraId="77C0E047"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0,53</w:t>
            </w:r>
          </w:p>
        </w:tc>
        <w:tc>
          <w:tcPr>
            <w:tcW w:w="469" w:type="pct"/>
            <w:tcBorders>
              <w:top w:val="nil"/>
              <w:left w:val="nil"/>
              <w:bottom w:val="single" w:sz="4" w:space="0" w:color="auto"/>
              <w:right w:val="single" w:sz="4" w:space="0" w:color="auto"/>
            </w:tcBorders>
            <w:shd w:val="clear" w:color="auto" w:fill="auto"/>
            <w:noWrap/>
            <w:vAlign w:val="center"/>
            <w:hideMark/>
          </w:tcPr>
          <w:p w14:paraId="3D68FEC0"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0,56</w:t>
            </w:r>
          </w:p>
        </w:tc>
        <w:tc>
          <w:tcPr>
            <w:tcW w:w="485" w:type="pct"/>
            <w:tcBorders>
              <w:top w:val="nil"/>
              <w:left w:val="nil"/>
              <w:bottom w:val="single" w:sz="4" w:space="0" w:color="auto"/>
              <w:right w:val="single" w:sz="4" w:space="0" w:color="auto"/>
            </w:tcBorders>
            <w:shd w:val="clear" w:color="auto" w:fill="auto"/>
            <w:noWrap/>
            <w:vAlign w:val="center"/>
            <w:hideMark/>
          </w:tcPr>
          <w:p w14:paraId="0001E871"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0,58</w:t>
            </w:r>
          </w:p>
        </w:tc>
        <w:tc>
          <w:tcPr>
            <w:tcW w:w="549" w:type="pct"/>
            <w:tcBorders>
              <w:top w:val="nil"/>
              <w:left w:val="nil"/>
              <w:bottom w:val="single" w:sz="4" w:space="0" w:color="auto"/>
              <w:right w:val="single" w:sz="4" w:space="0" w:color="auto"/>
            </w:tcBorders>
            <w:shd w:val="clear" w:color="auto" w:fill="auto"/>
            <w:noWrap/>
            <w:vAlign w:val="center"/>
          </w:tcPr>
          <w:p w14:paraId="643EDE9C"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0,57</w:t>
            </w:r>
          </w:p>
        </w:tc>
        <w:tc>
          <w:tcPr>
            <w:tcW w:w="580" w:type="pct"/>
            <w:tcBorders>
              <w:top w:val="nil"/>
              <w:left w:val="nil"/>
              <w:bottom w:val="single" w:sz="4" w:space="0" w:color="auto"/>
              <w:right w:val="single" w:sz="4" w:space="0" w:color="auto"/>
            </w:tcBorders>
            <w:vAlign w:val="center"/>
          </w:tcPr>
          <w:p w14:paraId="5AEF0347" w14:textId="77777777" w:rsidR="00190039" w:rsidRPr="00FF2E2C" w:rsidRDefault="00190039" w:rsidP="002C5CCE">
            <w:pPr>
              <w:jc w:val="center"/>
              <w:rPr>
                <w:rFonts w:ascii="Bookman Old Style" w:hAnsi="Bookman Old Style" w:cs="Calibri"/>
                <w:sz w:val="18"/>
                <w:szCs w:val="18"/>
              </w:rPr>
            </w:pPr>
            <w:r w:rsidRPr="00FF2E2C">
              <w:rPr>
                <w:rFonts w:ascii="Bookman Old Style" w:hAnsi="Bookman Old Style" w:cs="Calibri"/>
                <w:sz w:val="18"/>
                <w:szCs w:val="18"/>
              </w:rPr>
              <w:t>0,55</w:t>
            </w:r>
          </w:p>
        </w:tc>
      </w:tr>
      <w:tr w:rsidR="00FF2E2C" w:rsidRPr="00FF2E2C" w14:paraId="39C1BA08" w14:textId="77777777" w:rsidTr="002C5CCE">
        <w:trPr>
          <w:trHeight w:val="300"/>
        </w:trPr>
        <w:tc>
          <w:tcPr>
            <w:tcW w:w="1928" w:type="pct"/>
            <w:gridSpan w:val="2"/>
            <w:tcBorders>
              <w:top w:val="nil"/>
              <w:left w:val="single" w:sz="4" w:space="0" w:color="auto"/>
              <w:bottom w:val="single" w:sz="4" w:space="0" w:color="auto"/>
              <w:right w:val="single" w:sz="4" w:space="0" w:color="auto"/>
            </w:tcBorders>
            <w:shd w:val="clear" w:color="000000" w:fill="BDD7EE"/>
            <w:noWrap/>
            <w:vAlign w:val="center"/>
            <w:hideMark/>
          </w:tcPr>
          <w:p w14:paraId="09944013" w14:textId="77777777" w:rsidR="00190039" w:rsidRPr="00FF2E2C" w:rsidRDefault="00190039" w:rsidP="002C5CCE">
            <w:pPr>
              <w:rPr>
                <w:rFonts w:ascii="Bookman Old Style" w:hAnsi="Bookman Old Style" w:cs="Calibri"/>
                <w:b/>
                <w:bCs/>
                <w:sz w:val="18"/>
                <w:szCs w:val="18"/>
              </w:rPr>
            </w:pPr>
            <w:r w:rsidRPr="00FF2E2C">
              <w:rPr>
                <w:rFonts w:ascii="Bookman Old Style" w:hAnsi="Bookman Old Style" w:cs="Calibri"/>
                <w:b/>
                <w:bCs/>
                <w:sz w:val="18"/>
                <w:szCs w:val="18"/>
              </w:rPr>
              <w:t>PRODUK DOMESTIK REGIONAL BRUTO</w:t>
            </w:r>
          </w:p>
        </w:tc>
        <w:tc>
          <w:tcPr>
            <w:tcW w:w="486" w:type="pct"/>
            <w:tcBorders>
              <w:top w:val="nil"/>
              <w:left w:val="nil"/>
              <w:bottom w:val="single" w:sz="4" w:space="0" w:color="auto"/>
              <w:right w:val="single" w:sz="4" w:space="0" w:color="auto"/>
            </w:tcBorders>
            <w:shd w:val="clear" w:color="000000" w:fill="BDD7EE"/>
            <w:noWrap/>
            <w:vAlign w:val="center"/>
            <w:hideMark/>
          </w:tcPr>
          <w:p w14:paraId="176ADA05" w14:textId="77777777" w:rsidR="00190039" w:rsidRPr="00FF2E2C" w:rsidRDefault="00190039" w:rsidP="002C5CCE">
            <w:pPr>
              <w:jc w:val="center"/>
              <w:rPr>
                <w:rFonts w:ascii="Bookman Old Style" w:hAnsi="Bookman Old Style" w:cs="Calibri"/>
                <w:b/>
                <w:bCs/>
                <w:sz w:val="16"/>
                <w:szCs w:val="16"/>
              </w:rPr>
            </w:pPr>
            <w:r w:rsidRPr="00FF2E2C">
              <w:rPr>
                <w:rFonts w:ascii="Bookman Old Style" w:hAnsi="Bookman Old Style" w:cs="Calibri"/>
                <w:b/>
                <w:bCs/>
                <w:sz w:val="16"/>
                <w:szCs w:val="16"/>
              </w:rPr>
              <w:t>100,00</w:t>
            </w:r>
          </w:p>
        </w:tc>
        <w:tc>
          <w:tcPr>
            <w:tcW w:w="503" w:type="pct"/>
            <w:tcBorders>
              <w:top w:val="nil"/>
              <w:left w:val="nil"/>
              <w:bottom w:val="single" w:sz="4" w:space="0" w:color="auto"/>
              <w:right w:val="single" w:sz="4" w:space="0" w:color="auto"/>
            </w:tcBorders>
            <w:shd w:val="clear" w:color="000000" w:fill="BDD7EE"/>
            <w:noWrap/>
            <w:vAlign w:val="center"/>
            <w:hideMark/>
          </w:tcPr>
          <w:p w14:paraId="793A9F5F" w14:textId="77777777" w:rsidR="00190039" w:rsidRPr="00FF2E2C" w:rsidRDefault="00190039" w:rsidP="002C5CCE">
            <w:pPr>
              <w:jc w:val="center"/>
              <w:rPr>
                <w:rFonts w:ascii="Bookman Old Style" w:hAnsi="Bookman Old Style" w:cs="Calibri"/>
                <w:b/>
                <w:bCs/>
                <w:sz w:val="16"/>
                <w:szCs w:val="16"/>
              </w:rPr>
            </w:pPr>
            <w:r w:rsidRPr="00FF2E2C">
              <w:rPr>
                <w:rFonts w:ascii="Bookman Old Style" w:hAnsi="Bookman Old Style" w:cs="Calibri"/>
                <w:b/>
                <w:bCs/>
                <w:sz w:val="16"/>
                <w:szCs w:val="16"/>
              </w:rPr>
              <w:t>100,00</w:t>
            </w:r>
          </w:p>
        </w:tc>
        <w:tc>
          <w:tcPr>
            <w:tcW w:w="469" w:type="pct"/>
            <w:tcBorders>
              <w:top w:val="nil"/>
              <w:left w:val="nil"/>
              <w:bottom w:val="single" w:sz="4" w:space="0" w:color="auto"/>
              <w:right w:val="single" w:sz="4" w:space="0" w:color="auto"/>
            </w:tcBorders>
            <w:shd w:val="clear" w:color="000000" w:fill="BDD7EE"/>
            <w:noWrap/>
            <w:vAlign w:val="center"/>
            <w:hideMark/>
          </w:tcPr>
          <w:p w14:paraId="5900EA22" w14:textId="77777777" w:rsidR="00190039" w:rsidRPr="00FF2E2C" w:rsidRDefault="00190039" w:rsidP="002C5CCE">
            <w:pPr>
              <w:jc w:val="center"/>
              <w:rPr>
                <w:rFonts w:ascii="Bookman Old Style" w:hAnsi="Bookman Old Style" w:cs="Calibri"/>
                <w:b/>
                <w:bCs/>
                <w:sz w:val="16"/>
                <w:szCs w:val="16"/>
              </w:rPr>
            </w:pPr>
            <w:r w:rsidRPr="00FF2E2C">
              <w:rPr>
                <w:rFonts w:ascii="Bookman Old Style" w:hAnsi="Bookman Old Style" w:cs="Calibri"/>
                <w:b/>
                <w:bCs/>
                <w:sz w:val="16"/>
                <w:szCs w:val="16"/>
              </w:rPr>
              <w:t>100,00</w:t>
            </w:r>
          </w:p>
        </w:tc>
        <w:tc>
          <w:tcPr>
            <w:tcW w:w="485" w:type="pct"/>
            <w:tcBorders>
              <w:top w:val="nil"/>
              <w:left w:val="nil"/>
              <w:bottom w:val="single" w:sz="4" w:space="0" w:color="auto"/>
              <w:right w:val="single" w:sz="4" w:space="0" w:color="auto"/>
            </w:tcBorders>
            <w:shd w:val="clear" w:color="000000" w:fill="BDD7EE"/>
            <w:noWrap/>
            <w:vAlign w:val="center"/>
            <w:hideMark/>
          </w:tcPr>
          <w:p w14:paraId="1323067A" w14:textId="77777777" w:rsidR="00190039" w:rsidRPr="00FF2E2C" w:rsidRDefault="00190039" w:rsidP="002C5CCE">
            <w:pPr>
              <w:jc w:val="center"/>
              <w:rPr>
                <w:rFonts w:ascii="Bookman Old Style" w:hAnsi="Bookman Old Style" w:cs="Calibri"/>
                <w:b/>
                <w:bCs/>
                <w:sz w:val="16"/>
                <w:szCs w:val="16"/>
              </w:rPr>
            </w:pPr>
            <w:r w:rsidRPr="00FF2E2C">
              <w:rPr>
                <w:rFonts w:ascii="Bookman Old Style" w:hAnsi="Bookman Old Style" w:cs="Calibri"/>
                <w:b/>
                <w:bCs/>
                <w:sz w:val="16"/>
                <w:szCs w:val="16"/>
              </w:rPr>
              <w:t>100,00</w:t>
            </w:r>
          </w:p>
        </w:tc>
        <w:tc>
          <w:tcPr>
            <w:tcW w:w="549" w:type="pct"/>
            <w:tcBorders>
              <w:top w:val="nil"/>
              <w:left w:val="nil"/>
              <w:bottom w:val="single" w:sz="4" w:space="0" w:color="auto"/>
              <w:right w:val="single" w:sz="4" w:space="0" w:color="auto"/>
            </w:tcBorders>
            <w:shd w:val="clear" w:color="000000" w:fill="BDD7EE"/>
            <w:noWrap/>
            <w:vAlign w:val="center"/>
            <w:hideMark/>
          </w:tcPr>
          <w:p w14:paraId="41BC2DEB" w14:textId="77777777" w:rsidR="00190039" w:rsidRPr="00FF2E2C" w:rsidRDefault="00190039" w:rsidP="002C5CCE">
            <w:pPr>
              <w:jc w:val="center"/>
              <w:rPr>
                <w:rFonts w:ascii="Bookman Old Style" w:hAnsi="Bookman Old Style" w:cs="Calibri"/>
                <w:b/>
                <w:bCs/>
                <w:sz w:val="16"/>
                <w:szCs w:val="16"/>
              </w:rPr>
            </w:pPr>
            <w:r w:rsidRPr="00FF2E2C">
              <w:rPr>
                <w:rFonts w:ascii="Bookman Old Style" w:hAnsi="Bookman Old Style" w:cs="Calibri"/>
                <w:b/>
                <w:bCs/>
                <w:sz w:val="16"/>
                <w:szCs w:val="16"/>
              </w:rPr>
              <w:t>100,00</w:t>
            </w:r>
          </w:p>
        </w:tc>
        <w:tc>
          <w:tcPr>
            <w:tcW w:w="580" w:type="pct"/>
            <w:tcBorders>
              <w:top w:val="nil"/>
              <w:left w:val="nil"/>
              <w:bottom w:val="single" w:sz="4" w:space="0" w:color="auto"/>
              <w:right w:val="single" w:sz="4" w:space="0" w:color="auto"/>
            </w:tcBorders>
            <w:shd w:val="clear" w:color="000000" w:fill="BDD7EE"/>
            <w:vAlign w:val="center"/>
          </w:tcPr>
          <w:p w14:paraId="6B3A61AA" w14:textId="77777777" w:rsidR="00190039" w:rsidRPr="00FF2E2C" w:rsidRDefault="00190039" w:rsidP="002C5CCE">
            <w:pPr>
              <w:jc w:val="center"/>
              <w:rPr>
                <w:rFonts w:ascii="Bookman Old Style" w:hAnsi="Bookman Old Style" w:cs="Calibri"/>
                <w:b/>
                <w:bCs/>
                <w:sz w:val="16"/>
                <w:szCs w:val="16"/>
              </w:rPr>
            </w:pPr>
            <w:r w:rsidRPr="00FF2E2C">
              <w:rPr>
                <w:rFonts w:ascii="Bookman Old Style" w:hAnsi="Bookman Old Style" w:cs="Calibri"/>
                <w:b/>
                <w:bCs/>
                <w:sz w:val="16"/>
                <w:szCs w:val="16"/>
              </w:rPr>
              <w:t>100,00</w:t>
            </w:r>
          </w:p>
        </w:tc>
      </w:tr>
    </w:tbl>
    <w:p w14:paraId="51964B2D" w14:textId="0BBF0115" w:rsidR="002D0022" w:rsidRPr="00E761D8" w:rsidRDefault="002D0022" w:rsidP="002D0022">
      <w:pPr>
        <w:rPr>
          <w:rFonts w:ascii="Bookman Old Style" w:hAnsi="Bookman Old Style" w:cs="Calibri"/>
          <w:bCs/>
          <w:i/>
          <w:sz w:val="20"/>
          <w:szCs w:val="20"/>
          <w:lang w:val="en-ID"/>
        </w:rPr>
      </w:pPr>
      <w:r w:rsidRPr="00FF2E2C">
        <w:rPr>
          <w:rFonts w:ascii="Bookman Old Style" w:hAnsi="Bookman Old Style" w:cs="Calibri"/>
          <w:bCs/>
          <w:i/>
          <w:sz w:val="20"/>
          <w:szCs w:val="20"/>
          <w:lang w:val="id-ID"/>
        </w:rPr>
        <w:t>Sumber : Sumut dalam Angka (BPS)</w:t>
      </w:r>
      <w:r w:rsidR="00E761D8">
        <w:rPr>
          <w:rFonts w:ascii="Bookman Old Style" w:hAnsi="Bookman Old Style" w:cs="Calibri"/>
          <w:bCs/>
          <w:i/>
          <w:sz w:val="20"/>
          <w:szCs w:val="20"/>
          <w:lang w:val="en-ID"/>
        </w:rPr>
        <w:t xml:space="preserve"> 2019</w:t>
      </w:r>
    </w:p>
    <w:p w14:paraId="52A0C3EE" w14:textId="77777777" w:rsidR="002D0022" w:rsidRPr="00FF2E2C" w:rsidRDefault="002D0022" w:rsidP="0095094D">
      <w:pPr>
        <w:widowControl w:val="0"/>
        <w:tabs>
          <w:tab w:val="left" w:pos="1418"/>
          <w:tab w:val="left" w:pos="1985"/>
          <w:tab w:val="left" w:pos="2835"/>
          <w:tab w:val="left" w:pos="2977"/>
        </w:tabs>
        <w:spacing w:line="360" w:lineRule="auto"/>
        <w:jc w:val="both"/>
        <w:rPr>
          <w:rFonts w:ascii="Bookman Old Style" w:hAnsi="Bookman Old Style" w:cs="Arial"/>
          <w:lang w:val="id-ID"/>
        </w:rPr>
      </w:pPr>
    </w:p>
    <w:p w14:paraId="4E7A4621" w14:textId="77777777" w:rsidR="00E75C35" w:rsidRPr="00FF2E2C" w:rsidRDefault="00190039" w:rsidP="00091BE3">
      <w:pPr>
        <w:spacing w:before="120" w:line="360" w:lineRule="auto"/>
        <w:ind w:left="567"/>
        <w:jc w:val="both"/>
        <w:rPr>
          <w:rFonts w:ascii="Bookman Old Style" w:hAnsi="Bookman Old Style" w:cs="Arial"/>
          <w:lang w:val="id-ID"/>
        </w:rPr>
      </w:pPr>
      <w:r w:rsidRPr="00FF2E2C">
        <w:rPr>
          <w:rFonts w:ascii="Bookman Old Style" w:hAnsi="Bookman Old Style" w:cs="Arial"/>
          <w:lang w:val="id-ID"/>
        </w:rPr>
        <w:t>Sejalan dengan perkembangan PDRB Atas Dasar Harga Konstan (ADHK tahun 2010), laju pertumbuhan ekonomi Provinsi Sumatera Utara selama periode 201</w:t>
      </w:r>
      <w:r w:rsidRPr="00FF2E2C">
        <w:rPr>
          <w:rFonts w:ascii="Bookman Old Style" w:hAnsi="Bookman Old Style" w:cs="Arial"/>
          <w:lang w:val="en-AU"/>
        </w:rPr>
        <w:t>4</w:t>
      </w:r>
      <w:r w:rsidRPr="00FF2E2C">
        <w:rPr>
          <w:rFonts w:ascii="Bookman Old Style" w:hAnsi="Bookman Old Style" w:cs="Arial"/>
          <w:lang w:val="id-ID"/>
        </w:rPr>
        <w:t>-201</w:t>
      </w:r>
      <w:r w:rsidRPr="00FF2E2C">
        <w:rPr>
          <w:rFonts w:ascii="Bookman Old Style" w:hAnsi="Bookman Old Style" w:cs="Arial"/>
          <w:lang w:val="en-AU"/>
        </w:rPr>
        <w:t>8</w:t>
      </w:r>
      <w:r w:rsidRPr="00FF2E2C">
        <w:rPr>
          <w:rFonts w:ascii="Bookman Old Style" w:hAnsi="Bookman Old Style" w:cs="Arial"/>
          <w:lang w:val="id-ID"/>
        </w:rPr>
        <w:t xml:space="preserve"> cenderung mengalami perlambatan. Namun demikian, bila dibandingkan dengan laju pertumbuhan ekonomi nasional, kinerja pertumbuhan ekonomi Provinsi Sumatera Utara masih lebih baik selama kurun waktu tersebut. Pada tahun 2014 terjadi perlambatan akselerasi </w:t>
      </w:r>
      <w:r w:rsidRPr="00FF2E2C">
        <w:rPr>
          <w:rFonts w:ascii="Bookman Old Style" w:hAnsi="Bookman Old Style" w:cs="Arial"/>
          <w:lang w:val="en-AU"/>
        </w:rPr>
        <w:t xml:space="preserve">yaitu dari </w:t>
      </w:r>
      <w:r w:rsidRPr="00FF2E2C">
        <w:rPr>
          <w:rFonts w:ascii="Bookman Old Style" w:hAnsi="Bookman Old Style" w:cs="Arial"/>
          <w:lang w:val="id-ID"/>
        </w:rPr>
        <w:t xml:space="preserve">5,23 persen </w:t>
      </w:r>
      <w:r w:rsidRPr="00FF2E2C">
        <w:rPr>
          <w:rFonts w:ascii="Bookman Old Style" w:hAnsi="Bookman Old Style" w:cs="Arial"/>
          <w:lang w:val="en-AU"/>
        </w:rPr>
        <w:t>menjadi</w:t>
      </w:r>
      <w:r w:rsidRPr="00FF2E2C">
        <w:rPr>
          <w:rFonts w:ascii="Bookman Old Style" w:hAnsi="Bookman Old Style" w:cs="Arial"/>
          <w:lang w:val="id-ID"/>
        </w:rPr>
        <w:t xml:space="preserve"> 5,10 persen pada tahun 2015.</w:t>
      </w:r>
    </w:p>
    <w:p w14:paraId="319A25AA" w14:textId="43E13448" w:rsidR="00190039" w:rsidRPr="00FF2E2C" w:rsidRDefault="00190039" w:rsidP="00091BE3">
      <w:pPr>
        <w:spacing w:before="120" w:line="360" w:lineRule="auto"/>
        <w:ind w:left="567"/>
        <w:jc w:val="both"/>
        <w:rPr>
          <w:rFonts w:ascii="Bookman Old Style" w:hAnsi="Bookman Old Style" w:cs="Arial"/>
        </w:rPr>
      </w:pPr>
      <w:r w:rsidRPr="00FF2E2C">
        <w:rPr>
          <w:rFonts w:ascii="Bookman Old Style" w:hAnsi="Bookman Old Style" w:cs="Arial"/>
          <w:lang w:val="id-ID"/>
        </w:rPr>
        <w:t>Sedangkan tahun 2016, kinerja ekonomi Provinsi Sumatera Utara sedikit mengalami peningkatan dari tahun sebelumnya menjadi 5,18 persen. Akan tetapi pada tahun 2017, laju pertumbuhan ekonomi Provinsi Sumatera Utara kembali mengalami perlambatan menjadi 5,12 persen</w:t>
      </w:r>
      <w:r w:rsidRPr="00FF2E2C">
        <w:rPr>
          <w:rFonts w:ascii="Bookman Old Style" w:hAnsi="Bookman Old Style" w:cs="Arial"/>
          <w:lang w:val="en-AU"/>
        </w:rPr>
        <w:t xml:space="preserve"> </w:t>
      </w:r>
      <w:r w:rsidRPr="00FF2E2C">
        <w:rPr>
          <w:rFonts w:ascii="Bookman Old Style" w:hAnsi="Bookman Old Style" w:cs="Arial"/>
          <w:lang w:val="en-AU"/>
        </w:rPr>
        <w:lastRenderedPageBreak/>
        <w:t>dan kemudian mengalami sedikit peningkatan pada Tahun 2018 menjadi 5,18</w:t>
      </w:r>
      <w:r w:rsidRPr="00FF2E2C">
        <w:rPr>
          <w:rFonts w:ascii="Bookman Old Style" w:hAnsi="Bookman Old Style" w:cs="Arial"/>
          <w:lang w:val="id-ID"/>
        </w:rPr>
        <w:t>.</w:t>
      </w:r>
      <w:r w:rsidRPr="00FF2E2C">
        <w:rPr>
          <w:rFonts w:ascii="Bookman Old Style" w:hAnsi="Bookman Old Style" w:cs="Arial"/>
          <w:lang w:val="en-AU"/>
        </w:rPr>
        <w:t xml:space="preserve"> </w:t>
      </w:r>
      <w:r w:rsidRPr="00FF2E2C">
        <w:rPr>
          <w:rFonts w:ascii="Bookman Old Style" w:hAnsi="Bookman Old Style" w:cs="Arial"/>
        </w:rPr>
        <w:t>Selain itu, selama periode Tahun 2014-2018, Pertumbuhan Ekonomi Sumatera Utara Tahun juga lebih tinggi dibandingkan dengan Nasional. Hal tersebut dapat dilihat pada Tahun 2018, Pertumbuhan Ekonomi Nasional sebesar 5,17 persen, kondisi ini lebih rendah jika dibandingkan dengan pertumbuhan ekonomi Sumatera Utara yaitu sebesar 5,18 pada tahun yang sama, perkembangan Laju Pertumbuhan Ekonomi Sumatera Utara  dapat dilihat di pada Grafik dibawah ini :</w:t>
      </w:r>
    </w:p>
    <w:p w14:paraId="4DAAE68C" w14:textId="05344112" w:rsidR="00190039" w:rsidRPr="00FF2E2C" w:rsidRDefault="00190039" w:rsidP="009466D0">
      <w:pPr>
        <w:spacing w:line="360" w:lineRule="auto"/>
        <w:jc w:val="center"/>
        <w:rPr>
          <w:rFonts w:ascii="Bookman Old Style" w:eastAsia="Calibri" w:hAnsi="Bookman Old Style" w:cs="Tahoma"/>
          <w:b/>
          <w:bCs/>
          <w:iCs/>
          <w:sz w:val="12"/>
          <w:lang w:val="en-AU"/>
        </w:rPr>
      </w:pPr>
      <w:r w:rsidRPr="00FF2E2C">
        <w:rPr>
          <w:noProof/>
          <w:lang w:eastAsia="ja-JP"/>
        </w:rPr>
        <w:drawing>
          <wp:inline distT="0" distB="0" distL="0" distR="0" wp14:anchorId="5872A02D" wp14:editId="580E778B">
            <wp:extent cx="5467350" cy="2895600"/>
            <wp:effectExtent l="0" t="0" r="0" b="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05B5F2E" w14:textId="77777777" w:rsidR="00190039" w:rsidRPr="00FF2E2C" w:rsidRDefault="00190039" w:rsidP="00116EDA">
      <w:pPr>
        <w:pStyle w:val="ListParagraph"/>
        <w:numPr>
          <w:ilvl w:val="0"/>
          <w:numId w:val="28"/>
        </w:numPr>
        <w:ind w:left="993" w:firstLine="141"/>
        <w:jc w:val="center"/>
        <w:rPr>
          <w:rFonts w:ascii="Bookman Old Style" w:eastAsia="Calibri" w:hAnsi="Bookman Old Style" w:cs="Tahoma"/>
          <w:b/>
          <w:bCs/>
          <w:iCs/>
          <w:lang w:val="en-AU"/>
        </w:rPr>
      </w:pPr>
      <w:bookmarkStart w:id="4" w:name="_Hlk4062172"/>
    </w:p>
    <w:p w14:paraId="3C5F24C7" w14:textId="77777777" w:rsidR="00190039" w:rsidRPr="00FF2E2C" w:rsidRDefault="00190039" w:rsidP="00190039">
      <w:pPr>
        <w:pStyle w:val="ListParagraph"/>
        <w:spacing w:line="360" w:lineRule="auto"/>
        <w:ind w:left="0"/>
        <w:contextualSpacing w:val="0"/>
        <w:jc w:val="center"/>
        <w:rPr>
          <w:rFonts w:ascii="Bookman Old Style" w:eastAsia="Arial" w:hAnsi="Bookman Old Style" w:cs="Arial"/>
          <w:b/>
        </w:rPr>
      </w:pPr>
      <w:r w:rsidRPr="00FF2E2C">
        <w:rPr>
          <w:rFonts w:ascii="Bookman Old Style" w:eastAsia="Arial" w:hAnsi="Bookman Old Style" w:cs="Arial"/>
          <w:b/>
          <w:lang w:val="id-ID"/>
        </w:rPr>
        <w:t xml:space="preserve">Laju </w:t>
      </w:r>
      <w:r w:rsidRPr="00FF2E2C">
        <w:rPr>
          <w:rFonts w:ascii="Bookman Old Style" w:eastAsia="Arial" w:hAnsi="Bookman Old Style" w:cs="Arial"/>
          <w:b/>
        </w:rPr>
        <w:t>Pertumbuhan Ekonomi Sumatera Tahun 2014-2018</w:t>
      </w:r>
    </w:p>
    <w:bookmarkEnd w:id="4"/>
    <w:p w14:paraId="3D1D49EC" w14:textId="77777777" w:rsidR="00FB0F1B" w:rsidRDefault="00FB0F1B" w:rsidP="00875F0F">
      <w:pPr>
        <w:widowControl w:val="0"/>
        <w:tabs>
          <w:tab w:val="left" w:pos="1418"/>
          <w:tab w:val="left" w:pos="1985"/>
          <w:tab w:val="left" w:pos="2835"/>
          <w:tab w:val="left" w:pos="2977"/>
        </w:tabs>
        <w:spacing w:line="360" w:lineRule="auto"/>
        <w:ind w:left="567"/>
        <w:jc w:val="both"/>
        <w:rPr>
          <w:rFonts w:ascii="Bookman Old Style" w:hAnsi="Bookman Old Style" w:cs="Arial"/>
        </w:rPr>
      </w:pPr>
    </w:p>
    <w:p w14:paraId="0BD4082F" w14:textId="5852B00B" w:rsidR="00190039" w:rsidRPr="00FF2E2C" w:rsidRDefault="00190039" w:rsidP="00875F0F">
      <w:pPr>
        <w:widowControl w:val="0"/>
        <w:tabs>
          <w:tab w:val="left" w:pos="1418"/>
          <w:tab w:val="left" w:pos="1985"/>
          <w:tab w:val="left" w:pos="2835"/>
          <w:tab w:val="left" w:pos="2977"/>
        </w:tabs>
        <w:spacing w:line="360" w:lineRule="auto"/>
        <w:ind w:left="567"/>
        <w:jc w:val="both"/>
        <w:rPr>
          <w:rFonts w:ascii="Bookman Old Style" w:hAnsi="Bookman Old Style" w:cs="Arial"/>
        </w:rPr>
      </w:pPr>
      <w:r w:rsidRPr="00FF2E2C">
        <w:rPr>
          <w:rFonts w:ascii="Bookman Old Style" w:hAnsi="Bookman Old Style" w:cs="Arial"/>
        </w:rPr>
        <w:t xml:space="preserve">Jika </w:t>
      </w:r>
      <w:r w:rsidRPr="00FF2E2C">
        <w:rPr>
          <w:rFonts w:ascii="Bookman Old Style" w:hAnsi="Bookman Old Style" w:cs="Arial"/>
          <w:lang w:val="id-ID"/>
        </w:rPr>
        <w:t>dilihat</w:t>
      </w:r>
      <w:r w:rsidRPr="00FF2E2C">
        <w:rPr>
          <w:rFonts w:ascii="Bookman Old Style" w:hAnsi="Bookman Old Style" w:cs="Arial"/>
        </w:rPr>
        <w:t xml:space="preserve"> dari segi sektoral, hampir semua sektor memiliki tingkat laju pertumbuhan diatas 5,18 persen atau diatas LPE Sumatera Utara secara keseluruhan. Adapun sektor yang mengalami pertumbuhan dibawah LPE Sumatera Utara adalah sektor Pertanian, Kehutanan, dan Perikanan yaitu sebesar 4,95 persen, Industri Pengolahan sebesar 3,59 persen, Jasa Keuangan dan Asuransi sebesar 3,22 persen dan Administrasi Pemerintahan, Pertahanan dan Jaminan Sosial Wajib sebesar 4,88 persen. Untuk lebih jelasnya d</w:t>
      </w:r>
      <w:r w:rsidR="00FA52E6" w:rsidRPr="00FF2E2C">
        <w:rPr>
          <w:rFonts w:ascii="Bookman Old Style" w:hAnsi="Bookman Old Style" w:cs="Arial"/>
        </w:rPr>
        <w:t>apat dilihat pada Tabel berikut :</w:t>
      </w:r>
    </w:p>
    <w:p w14:paraId="57728D1F" w14:textId="77777777" w:rsidR="0095094D" w:rsidRPr="00FF2E2C" w:rsidRDefault="0095094D" w:rsidP="00116EDA">
      <w:pPr>
        <w:numPr>
          <w:ilvl w:val="0"/>
          <w:numId w:val="59"/>
        </w:numPr>
        <w:tabs>
          <w:tab w:val="left" w:pos="328"/>
        </w:tabs>
        <w:ind w:hanging="1070"/>
        <w:rPr>
          <w:rFonts w:ascii="Bookman Old Style" w:eastAsia="Arial" w:hAnsi="Bookman Old Style" w:cs="Arial"/>
          <w:b/>
          <w:lang w:val="id-ID"/>
        </w:rPr>
      </w:pPr>
    </w:p>
    <w:p w14:paraId="72B88208" w14:textId="2360E65F" w:rsidR="00B74214" w:rsidRPr="00FF2E2C" w:rsidRDefault="00B74214" w:rsidP="0095094D">
      <w:pPr>
        <w:tabs>
          <w:tab w:val="left" w:pos="328"/>
        </w:tabs>
        <w:jc w:val="center"/>
        <w:rPr>
          <w:rFonts w:ascii="Bookman Old Style" w:eastAsia="Arial" w:hAnsi="Bookman Old Style" w:cs="Arial"/>
          <w:b/>
          <w:lang w:val="id-ID"/>
        </w:rPr>
      </w:pPr>
      <w:r w:rsidRPr="00FF2E2C">
        <w:rPr>
          <w:rFonts w:ascii="Bookman Old Style" w:eastAsia="Arial" w:hAnsi="Bookman Old Style" w:cs="Arial"/>
          <w:b/>
          <w:lang w:val="id-ID"/>
        </w:rPr>
        <w:t>Laju Pertumbuhan Ekonomi Sektoral Provinsi Sumatera Utara</w:t>
      </w:r>
    </w:p>
    <w:p w14:paraId="2B61719B" w14:textId="08BF2591" w:rsidR="00B74214" w:rsidRPr="00FF2E2C" w:rsidRDefault="00B74214" w:rsidP="00B74214">
      <w:pPr>
        <w:autoSpaceDE w:val="0"/>
        <w:autoSpaceDN w:val="0"/>
        <w:adjustRightInd w:val="0"/>
        <w:spacing w:line="360" w:lineRule="auto"/>
        <w:jc w:val="center"/>
        <w:rPr>
          <w:rFonts w:ascii="Bookman Old Style" w:hAnsi="Bookman Old Style" w:cs="TrebuchetMS"/>
          <w:szCs w:val="26"/>
        </w:rPr>
      </w:pPr>
      <w:r w:rsidRPr="00FF2E2C">
        <w:rPr>
          <w:rFonts w:ascii="Bookman Old Style" w:eastAsia="Arial" w:hAnsi="Bookman Old Style" w:cs="Arial"/>
          <w:b/>
        </w:rPr>
        <w:t>Tahun 201</w:t>
      </w:r>
      <w:r w:rsidR="00190039" w:rsidRPr="00FF2E2C">
        <w:rPr>
          <w:rFonts w:ascii="Bookman Old Style" w:eastAsia="Arial" w:hAnsi="Bookman Old Style" w:cs="Arial"/>
          <w:b/>
        </w:rPr>
        <w:t>4</w:t>
      </w:r>
      <w:r w:rsidRPr="00FF2E2C">
        <w:rPr>
          <w:rFonts w:ascii="Bookman Old Style" w:eastAsia="Arial" w:hAnsi="Bookman Old Style" w:cs="Arial"/>
          <w:b/>
        </w:rPr>
        <w:t>-201</w:t>
      </w:r>
      <w:r w:rsidR="00190039" w:rsidRPr="00FF2E2C">
        <w:rPr>
          <w:rFonts w:ascii="Bookman Old Style" w:eastAsia="Arial" w:hAnsi="Bookman Old Style" w:cs="Arial"/>
          <w:b/>
        </w:rPr>
        <w:t>8</w:t>
      </w:r>
      <w:r w:rsidRPr="00FF2E2C">
        <w:rPr>
          <w:rFonts w:ascii="Bookman Old Style" w:eastAsia="Arial" w:hAnsi="Bookman Old Style" w:cs="Arial"/>
          <w:b/>
        </w:rPr>
        <w:t xml:space="preserve"> (</w:t>
      </w:r>
      <w:r w:rsidRPr="00FF2E2C">
        <w:rPr>
          <w:rFonts w:ascii="Bookman Old Style" w:eastAsia="Arial" w:hAnsi="Bookman Old Style" w:cs="Arial"/>
          <w:b/>
          <w:lang w:val="id-ID"/>
        </w:rPr>
        <w:t>Persen</w:t>
      </w:r>
      <w:r w:rsidRPr="00FF2E2C">
        <w:rPr>
          <w:rFonts w:ascii="Bookman Old Style" w:eastAsia="Arial" w:hAnsi="Bookman Old Style" w:cs="Arial"/>
          <w:b/>
        </w:rPr>
        <w:t>)</w:t>
      </w:r>
    </w:p>
    <w:tbl>
      <w:tblPr>
        <w:tblW w:w="911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019"/>
        <w:gridCol w:w="967"/>
        <w:gridCol w:w="967"/>
        <w:gridCol w:w="829"/>
        <w:gridCol w:w="967"/>
        <w:gridCol w:w="967"/>
        <w:gridCol w:w="829"/>
      </w:tblGrid>
      <w:tr w:rsidR="0094449E" w:rsidRPr="00FF2E2C" w14:paraId="1615DA66" w14:textId="77777777" w:rsidTr="002C5CCE">
        <w:trPr>
          <w:trHeight w:val="466"/>
          <w:tblHeader/>
        </w:trPr>
        <w:tc>
          <w:tcPr>
            <w:tcW w:w="568" w:type="dxa"/>
            <w:shd w:val="clear" w:color="auto" w:fill="auto"/>
            <w:vAlign w:val="center"/>
            <w:hideMark/>
          </w:tcPr>
          <w:p w14:paraId="52D3F950"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No</w:t>
            </w:r>
          </w:p>
        </w:tc>
        <w:tc>
          <w:tcPr>
            <w:tcW w:w="3019" w:type="dxa"/>
            <w:shd w:val="clear" w:color="auto" w:fill="auto"/>
            <w:vAlign w:val="center"/>
            <w:hideMark/>
          </w:tcPr>
          <w:p w14:paraId="29105CFD" w14:textId="77777777" w:rsidR="00190039" w:rsidRPr="00FF2E2C" w:rsidRDefault="00190039" w:rsidP="002C5CCE">
            <w:pPr>
              <w:jc w:val="center"/>
              <w:rPr>
                <w:rFonts w:ascii="Bookman Old Style" w:eastAsia="Calibri" w:hAnsi="Bookman Old Style" w:cs="Calibri"/>
                <w:b/>
                <w:bCs/>
                <w:sz w:val="18"/>
                <w:szCs w:val="18"/>
                <w:lang w:val="id-ID"/>
              </w:rPr>
            </w:pPr>
            <w:r w:rsidRPr="00FF2E2C">
              <w:rPr>
                <w:rFonts w:ascii="Bookman Old Style" w:eastAsia="Calibri" w:hAnsi="Bookman Old Style" w:cs="Calibri"/>
                <w:b/>
                <w:bCs/>
                <w:sz w:val="18"/>
                <w:szCs w:val="18"/>
                <w:lang w:val="id-ID"/>
              </w:rPr>
              <w:t>Lapangan Usaha</w:t>
            </w:r>
          </w:p>
        </w:tc>
        <w:tc>
          <w:tcPr>
            <w:tcW w:w="967" w:type="dxa"/>
            <w:shd w:val="clear" w:color="auto" w:fill="auto"/>
            <w:vAlign w:val="center"/>
            <w:hideMark/>
          </w:tcPr>
          <w:p w14:paraId="73CC111A"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2014</w:t>
            </w:r>
          </w:p>
        </w:tc>
        <w:tc>
          <w:tcPr>
            <w:tcW w:w="967" w:type="dxa"/>
            <w:shd w:val="clear" w:color="auto" w:fill="auto"/>
            <w:vAlign w:val="center"/>
          </w:tcPr>
          <w:p w14:paraId="76B8FF50"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2015</w:t>
            </w:r>
          </w:p>
        </w:tc>
        <w:tc>
          <w:tcPr>
            <w:tcW w:w="829" w:type="dxa"/>
            <w:shd w:val="clear" w:color="auto" w:fill="auto"/>
            <w:vAlign w:val="center"/>
          </w:tcPr>
          <w:p w14:paraId="32279D6B"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2016</w:t>
            </w:r>
          </w:p>
        </w:tc>
        <w:tc>
          <w:tcPr>
            <w:tcW w:w="967" w:type="dxa"/>
            <w:shd w:val="clear" w:color="auto" w:fill="auto"/>
            <w:vAlign w:val="center"/>
          </w:tcPr>
          <w:p w14:paraId="34CEE75E"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2017</w:t>
            </w:r>
          </w:p>
        </w:tc>
        <w:tc>
          <w:tcPr>
            <w:tcW w:w="967" w:type="dxa"/>
            <w:shd w:val="clear" w:color="auto" w:fill="auto"/>
            <w:vAlign w:val="center"/>
          </w:tcPr>
          <w:p w14:paraId="008EBE4B" w14:textId="77777777" w:rsidR="00190039" w:rsidRPr="00FF2E2C" w:rsidRDefault="00190039" w:rsidP="002C5CCE">
            <w:pPr>
              <w:jc w:val="center"/>
              <w:rPr>
                <w:rFonts w:ascii="Bookman Old Style" w:eastAsia="Calibri" w:hAnsi="Bookman Old Style" w:cs="Calibri"/>
                <w:b/>
                <w:bCs/>
                <w:sz w:val="18"/>
                <w:szCs w:val="18"/>
              </w:rPr>
            </w:pPr>
            <w:r w:rsidRPr="00FF2E2C">
              <w:rPr>
                <w:rFonts w:ascii="Bookman Old Style" w:eastAsia="Calibri" w:hAnsi="Bookman Old Style" w:cs="Calibri"/>
                <w:b/>
                <w:bCs/>
                <w:sz w:val="18"/>
                <w:szCs w:val="18"/>
              </w:rPr>
              <w:t>2018</w:t>
            </w:r>
          </w:p>
        </w:tc>
        <w:tc>
          <w:tcPr>
            <w:tcW w:w="829" w:type="dxa"/>
            <w:shd w:val="clear" w:color="auto" w:fill="auto"/>
            <w:vAlign w:val="center"/>
            <w:hideMark/>
          </w:tcPr>
          <w:p w14:paraId="7F26FF1C" w14:textId="77777777" w:rsidR="00190039" w:rsidRPr="00FF2E2C" w:rsidRDefault="00190039" w:rsidP="002C5CCE">
            <w:pPr>
              <w:jc w:val="center"/>
              <w:rPr>
                <w:rFonts w:ascii="Bookman Old Style" w:eastAsia="Calibri" w:hAnsi="Bookman Old Style" w:cs="Calibri"/>
                <w:b/>
                <w:bCs/>
                <w:sz w:val="18"/>
                <w:szCs w:val="18"/>
                <w:lang w:val="id-ID"/>
              </w:rPr>
            </w:pPr>
            <w:r w:rsidRPr="00FF2E2C">
              <w:rPr>
                <w:rFonts w:ascii="Bookman Old Style" w:eastAsia="Calibri" w:hAnsi="Bookman Old Style" w:cs="Calibri"/>
                <w:b/>
                <w:bCs/>
                <w:sz w:val="18"/>
                <w:szCs w:val="18"/>
                <w:lang w:val="id-ID"/>
              </w:rPr>
              <w:t>Rata-rata</w:t>
            </w:r>
          </w:p>
        </w:tc>
      </w:tr>
      <w:tr w:rsidR="0094449E" w:rsidRPr="00FF2E2C" w14:paraId="0B014546" w14:textId="77777777" w:rsidTr="002C5CCE">
        <w:trPr>
          <w:trHeight w:val="396"/>
        </w:trPr>
        <w:tc>
          <w:tcPr>
            <w:tcW w:w="568" w:type="dxa"/>
            <w:shd w:val="clear" w:color="auto" w:fill="auto"/>
            <w:vAlign w:val="center"/>
            <w:hideMark/>
          </w:tcPr>
          <w:p w14:paraId="5F68386B"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w:t>
            </w:r>
          </w:p>
        </w:tc>
        <w:tc>
          <w:tcPr>
            <w:tcW w:w="3019" w:type="dxa"/>
            <w:shd w:val="clear" w:color="auto" w:fill="auto"/>
            <w:vAlign w:val="center"/>
            <w:hideMark/>
          </w:tcPr>
          <w:p w14:paraId="3C495802"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Pertanian, kehutanan dan perikanan</w:t>
            </w:r>
          </w:p>
        </w:tc>
        <w:tc>
          <w:tcPr>
            <w:tcW w:w="967" w:type="dxa"/>
            <w:shd w:val="clear" w:color="auto" w:fill="auto"/>
            <w:vAlign w:val="center"/>
          </w:tcPr>
          <w:p w14:paraId="64C21738"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4,37</w:t>
            </w:r>
          </w:p>
        </w:tc>
        <w:tc>
          <w:tcPr>
            <w:tcW w:w="967" w:type="dxa"/>
            <w:shd w:val="clear" w:color="auto" w:fill="auto"/>
            <w:vAlign w:val="center"/>
          </w:tcPr>
          <w:p w14:paraId="0501BF07"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5,47</w:t>
            </w:r>
          </w:p>
        </w:tc>
        <w:tc>
          <w:tcPr>
            <w:tcW w:w="829" w:type="dxa"/>
            <w:shd w:val="clear" w:color="auto" w:fill="auto"/>
            <w:vAlign w:val="center"/>
          </w:tcPr>
          <w:p w14:paraId="2F0A1070"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4,74</w:t>
            </w:r>
          </w:p>
        </w:tc>
        <w:tc>
          <w:tcPr>
            <w:tcW w:w="967" w:type="dxa"/>
            <w:shd w:val="clear" w:color="auto" w:fill="auto"/>
            <w:vAlign w:val="center"/>
          </w:tcPr>
          <w:p w14:paraId="30256890"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5,31</w:t>
            </w:r>
          </w:p>
        </w:tc>
        <w:tc>
          <w:tcPr>
            <w:tcW w:w="967" w:type="dxa"/>
            <w:shd w:val="clear" w:color="auto" w:fill="auto"/>
            <w:vAlign w:val="center"/>
          </w:tcPr>
          <w:p w14:paraId="262927EB"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4,87</w:t>
            </w:r>
          </w:p>
        </w:tc>
        <w:tc>
          <w:tcPr>
            <w:tcW w:w="829" w:type="dxa"/>
            <w:shd w:val="clear" w:color="auto" w:fill="auto"/>
            <w:vAlign w:val="center"/>
          </w:tcPr>
          <w:p w14:paraId="13ED206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4,95</w:t>
            </w:r>
          </w:p>
        </w:tc>
      </w:tr>
      <w:tr w:rsidR="0094449E" w:rsidRPr="00FF2E2C" w14:paraId="4A5F1913" w14:textId="77777777" w:rsidTr="002C5CCE">
        <w:trPr>
          <w:trHeight w:val="339"/>
        </w:trPr>
        <w:tc>
          <w:tcPr>
            <w:tcW w:w="568" w:type="dxa"/>
            <w:shd w:val="clear" w:color="auto" w:fill="auto"/>
            <w:vAlign w:val="center"/>
            <w:hideMark/>
          </w:tcPr>
          <w:p w14:paraId="4ACB3BD6"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2</w:t>
            </w:r>
          </w:p>
        </w:tc>
        <w:tc>
          <w:tcPr>
            <w:tcW w:w="3019" w:type="dxa"/>
            <w:shd w:val="clear" w:color="auto" w:fill="auto"/>
            <w:vAlign w:val="center"/>
            <w:hideMark/>
          </w:tcPr>
          <w:p w14:paraId="71C35D6D"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Pertambangan dan Penggalian</w:t>
            </w:r>
          </w:p>
        </w:tc>
        <w:tc>
          <w:tcPr>
            <w:tcW w:w="967" w:type="dxa"/>
            <w:shd w:val="clear" w:color="auto" w:fill="auto"/>
            <w:vAlign w:val="center"/>
          </w:tcPr>
          <w:p w14:paraId="6EE412E2"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5,16</w:t>
            </w:r>
          </w:p>
        </w:tc>
        <w:tc>
          <w:tcPr>
            <w:tcW w:w="967" w:type="dxa"/>
            <w:shd w:val="clear" w:color="auto" w:fill="auto"/>
            <w:vAlign w:val="center"/>
          </w:tcPr>
          <w:p w14:paraId="3EB564B5"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6,10</w:t>
            </w:r>
          </w:p>
        </w:tc>
        <w:tc>
          <w:tcPr>
            <w:tcW w:w="829" w:type="dxa"/>
            <w:shd w:val="clear" w:color="auto" w:fill="auto"/>
            <w:vAlign w:val="center"/>
          </w:tcPr>
          <w:p w14:paraId="4FE5504A"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5,68</w:t>
            </w:r>
          </w:p>
        </w:tc>
        <w:tc>
          <w:tcPr>
            <w:tcW w:w="967" w:type="dxa"/>
            <w:shd w:val="clear" w:color="auto" w:fill="auto"/>
            <w:vAlign w:val="center"/>
          </w:tcPr>
          <w:p w14:paraId="2B460D3D"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4,75</w:t>
            </w:r>
          </w:p>
        </w:tc>
        <w:tc>
          <w:tcPr>
            <w:tcW w:w="967" w:type="dxa"/>
            <w:shd w:val="clear" w:color="auto" w:fill="auto"/>
            <w:vAlign w:val="center"/>
          </w:tcPr>
          <w:p w14:paraId="39769548"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5,46</w:t>
            </w:r>
          </w:p>
        </w:tc>
        <w:tc>
          <w:tcPr>
            <w:tcW w:w="829" w:type="dxa"/>
            <w:shd w:val="clear" w:color="auto" w:fill="auto"/>
            <w:vAlign w:val="center"/>
          </w:tcPr>
          <w:p w14:paraId="1549C6DF"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5,43</w:t>
            </w:r>
          </w:p>
        </w:tc>
      </w:tr>
      <w:tr w:rsidR="0094449E" w:rsidRPr="00FF2E2C" w14:paraId="38E775FC" w14:textId="77777777" w:rsidTr="002C5CCE">
        <w:trPr>
          <w:trHeight w:val="279"/>
        </w:trPr>
        <w:tc>
          <w:tcPr>
            <w:tcW w:w="568" w:type="dxa"/>
            <w:shd w:val="clear" w:color="auto" w:fill="auto"/>
            <w:vAlign w:val="center"/>
            <w:hideMark/>
          </w:tcPr>
          <w:p w14:paraId="3D51D35B"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3</w:t>
            </w:r>
          </w:p>
        </w:tc>
        <w:tc>
          <w:tcPr>
            <w:tcW w:w="3019" w:type="dxa"/>
            <w:shd w:val="clear" w:color="auto" w:fill="auto"/>
            <w:vAlign w:val="center"/>
            <w:hideMark/>
          </w:tcPr>
          <w:p w14:paraId="072621A7"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Industri Pengolahan</w:t>
            </w:r>
          </w:p>
        </w:tc>
        <w:tc>
          <w:tcPr>
            <w:tcW w:w="967" w:type="dxa"/>
            <w:shd w:val="clear" w:color="auto" w:fill="auto"/>
            <w:vAlign w:val="center"/>
          </w:tcPr>
          <w:p w14:paraId="5CE5C41B"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3,00</w:t>
            </w:r>
          </w:p>
        </w:tc>
        <w:tc>
          <w:tcPr>
            <w:tcW w:w="967" w:type="dxa"/>
            <w:shd w:val="clear" w:color="auto" w:fill="auto"/>
            <w:vAlign w:val="center"/>
          </w:tcPr>
          <w:p w14:paraId="75A121BD"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3,63</w:t>
            </w:r>
          </w:p>
        </w:tc>
        <w:tc>
          <w:tcPr>
            <w:tcW w:w="829" w:type="dxa"/>
            <w:shd w:val="clear" w:color="auto" w:fill="auto"/>
            <w:vAlign w:val="center"/>
          </w:tcPr>
          <w:p w14:paraId="41983902"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5,34</w:t>
            </w:r>
          </w:p>
        </w:tc>
        <w:tc>
          <w:tcPr>
            <w:tcW w:w="967" w:type="dxa"/>
            <w:shd w:val="clear" w:color="auto" w:fill="auto"/>
            <w:vAlign w:val="center"/>
          </w:tcPr>
          <w:p w14:paraId="07CFEA8E"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2,31</w:t>
            </w:r>
          </w:p>
        </w:tc>
        <w:tc>
          <w:tcPr>
            <w:tcW w:w="967" w:type="dxa"/>
            <w:shd w:val="clear" w:color="auto" w:fill="auto"/>
            <w:vAlign w:val="center"/>
          </w:tcPr>
          <w:p w14:paraId="4E66017B"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3,66</w:t>
            </w:r>
          </w:p>
        </w:tc>
        <w:tc>
          <w:tcPr>
            <w:tcW w:w="829" w:type="dxa"/>
            <w:shd w:val="clear" w:color="auto" w:fill="auto"/>
            <w:vAlign w:val="center"/>
          </w:tcPr>
          <w:p w14:paraId="3A53B8DB"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3,59</w:t>
            </w:r>
          </w:p>
        </w:tc>
      </w:tr>
      <w:tr w:rsidR="0094449E" w:rsidRPr="00FF2E2C" w14:paraId="42601462" w14:textId="77777777" w:rsidTr="002C5CCE">
        <w:trPr>
          <w:trHeight w:val="326"/>
        </w:trPr>
        <w:tc>
          <w:tcPr>
            <w:tcW w:w="568" w:type="dxa"/>
            <w:shd w:val="clear" w:color="auto" w:fill="auto"/>
            <w:vAlign w:val="center"/>
            <w:hideMark/>
          </w:tcPr>
          <w:p w14:paraId="22A628E1"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4</w:t>
            </w:r>
          </w:p>
        </w:tc>
        <w:tc>
          <w:tcPr>
            <w:tcW w:w="3019" w:type="dxa"/>
            <w:shd w:val="clear" w:color="auto" w:fill="auto"/>
            <w:vAlign w:val="center"/>
            <w:hideMark/>
          </w:tcPr>
          <w:p w14:paraId="5B7AFB88"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Pengadaan Listrik dan Gas</w:t>
            </w:r>
          </w:p>
        </w:tc>
        <w:tc>
          <w:tcPr>
            <w:tcW w:w="967" w:type="dxa"/>
            <w:shd w:val="clear" w:color="auto" w:fill="auto"/>
            <w:vAlign w:val="center"/>
          </w:tcPr>
          <w:p w14:paraId="1810684D"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9,28</w:t>
            </w:r>
          </w:p>
        </w:tc>
        <w:tc>
          <w:tcPr>
            <w:tcW w:w="967" w:type="dxa"/>
            <w:shd w:val="clear" w:color="auto" w:fill="auto"/>
            <w:vAlign w:val="center"/>
          </w:tcPr>
          <w:p w14:paraId="487E07EC"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2,28</w:t>
            </w:r>
          </w:p>
        </w:tc>
        <w:tc>
          <w:tcPr>
            <w:tcW w:w="829" w:type="dxa"/>
            <w:shd w:val="clear" w:color="auto" w:fill="auto"/>
            <w:vAlign w:val="center"/>
          </w:tcPr>
          <w:p w14:paraId="2602BA2F"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4,85</w:t>
            </w:r>
          </w:p>
        </w:tc>
        <w:tc>
          <w:tcPr>
            <w:tcW w:w="967" w:type="dxa"/>
            <w:shd w:val="clear" w:color="auto" w:fill="auto"/>
            <w:vAlign w:val="center"/>
          </w:tcPr>
          <w:p w14:paraId="51AD618F"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8,72</w:t>
            </w:r>
          </w:p>
        </w:tc>
        <w:tc>
          <w:tcPr>
            <w:tcW w:w="967" w:type="dxa"/>
            <w:shd w:val="clear" w:color="auto" w:fill="auto"/>
            <w:vAlign w:val="center"/>
          </w:tcPr>
          <w:p w14:paraId="0384858B"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2,58</w:t>
            </w:r>
          </w:p>
        </w:tc>
        <w:tc>
          <w:tcPr>
            <w:tcW w:w="829" w:type="dxa"/>
            <w:shd w:val="clear" w:color="auto" w:fill="auto"/>
            <w:vAlign w:val="center"/>
          </w:tcPr>
          <w:p w14:paraId="0E03C9C4"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5,54</w:t>
            </w:r>
          </w:p>
        </w:tc>
      </w:tr>
      <w:tr w:rsidR="0094449E" w:rsidRPr="00FF2E2C" w14:paraId="71818754" w14:textId="77777777" w:rsidTr="002C5CCE">
        <w:trPr>
          <w:trHeight w:val="290"/>
        </w:trPr>
        <w:tc>
          <w:tcPr>
            <w:tcW w:w="568" w:type="dxa"/>
            <w:shd w:val="clear" w:color="auto" w:fill="auto"/>
            <w:vAlign w:val="center"/>
            <w:hideMark/>
          </w:tcPr>
          <w:p w14:paraId="7AFAC592"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lastRenderedPageBreak/>
              <w:t>5</w:t>
            </w:r>
          </w:p>
        </w:tc>
        <w:tc>
          <w:tcPr>
            <w:tcW w:w="3019" w:type="dxa"/>
            <w:shd w:val="clear" w:color="auto" w:fill="auto"/>
            <w:vAlign w:val="center"/>
            <w:hideMark/>
          </w:tcPr>
          <w:p w14:paraId="017A674E" w14:textId="77777777" w:rsidR="00190039" w:rsidRPr="00FF2E2C" w:rsidRDefault="00190039" w:rsidP="002C5CCE">
            <w:pPr>
              <w:rPr>
                <w:rFonts w:ascii="Bookman Old Style" w:eastAsia="Calibri" w:hAnsi="Bookman Old Style" w:cs="Calibri"/>
                <w:sz w:val="18"/>
                <w:szCs w:val="18"/>
                <w:lang w:val="id-ID"/>
              </w:rPr>
            </w:pPr>
            <w:r w:rsidRPr="00FF2E2C">
              <w:rPr>
                <w:rFonts w:ascii="Bookman Old Style" w:eastAsia="Calibri" w:hAnsi="Bookman Old Style" w:cs="Calibri"/>
                <w:sz w:val="18"/>
                <w:szCs w:val="18"/>
              </w:rPr>
              <w:t>Pengadaan Air</w:t>
            </w:r>
            <w:r w:rsidRPr="00FF2E2C">
              <w:rPr>
                <w:rFonts w:ascii="Bookman Old Style" w:eastAsia="Calibri" w:hAnsi="Bookman Old Style" w:cs="Calibri"/>
                <w:sz w:val="18"/>
                <w:szCs w:val="18"/>
                <w:lang w:val="id-ID"/>
              </w:rPr>
              <w:t>, Pengelolaan Sampah Limbah dan Daur Ulang</w:t>
            </w:r>
          </w:p>
        </w:tc>
        <w:tc>
          <w:tcPr>
            <w:tcW w:w="967" w:type="dxa"/>
            <w:shd w:val="clear" w:color="auto" w:fill="auto"/>
            <w:vAlign w:val="center"/>
          </w:tcPr>
          <w:p w14:paraId="4FD9D927"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6,04</w:t>
            </w:r>
          </w:p>
        </w:tc>
        <w:tc>
          <w:tcPr>
            <w:tcW w:w="967" w:type="dxa"/>
            <w:shd w:val="clear" w:color="auto" w:fill="auto"/>
            <w:vAlign w:val="center"/>
          </w:tcPr>
          <w:p w14:paraId="736C8163"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6,44</w:t>
            </w:r>
          </w:p>
        </w:tc>
        <w:tc>
          <w:tcPr>
            <w:tcW w:w="829" w:type="dxa"/>
            <w:shd w:val="clear" w:color="auto" w:fill="auto"/>
            <w:vAlign w:val="center"/>
          </w:tcPr>
          <w:p w14:paraId="24AC9E90"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5,71</w:t>
            </w:r>
          </w:p>
        </w:tc>
        <w:tc>
          <w:tcPr>
            <w:tcW w:w="967" w:type="dxa"/>
            <w:shd w:val="clear" w:color="auto" w:fill="auto"/>
            <w:vAlign w:val="center"/>
          </w:tcPr>
          <w:p w14:paraId="0D4BCDDC"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6,67</w:t>
            </w:r>
          </w:p>
        </w:tc>
        <w:tc>
          <w:tcPr>
            <w:tcW w:w="967" w:type="dxa"/>
            <w:shd w:val="clear" w:color="auto" w:fill="auto"/>
            <w:vAlign w:val="center"/>
          </w:tcPr>
          <w:p w14:paraId="302538B4"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2,90</w:t>
            </w:r>
          </w:p>
        </w:tc>
        <w:tc>
          <w:tcPr>
            <w:tcW w:w="829" w:type="dxa"/>
            <w:shd w:val="clear" w:color="auto" w:fill="auto"/>
            <w:vAlign w:val="center"/>
          </w:tcPr>
          <w:p w14:paraId="1EFD2BAE"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5,55</w:t>
            </w:r>
          </w:p>
        </w:tc>
      </w:tr>
      <w:tr w:rsidR="0094449E" w:rsidRPr="00FF2E2C" w14:paraId="7ABBF1A4" w14:textId="77777777" w:rsidTr="002C5CCE">
        <w:trPr>
          <w:trHeight w:val="275"/>
        </w:trPr>
        <w:tc>
          <w:tcPr>
            <w:tcW w:w="568" w:type="dxa"/>
            <w:shd w:val="clear" w:color="auto" w:fill="auto"/>
            <w:vAlign w:val="center"/>
            <w:hideMark/>
          </w:tcPr>
          <w:p w14:paraId="1131888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6</w:t>
            </w:r>
          </w:p>
        </w:tc>
        <w:tc>
          <w:tcPr>
            <w:tcW w:w="3019" w:type="dxa"/>
            <w:shd w:val="clear" w:color="auto" w:fill="auto"/>
            <w:vAlign w:val="center"/>
            <w:hideMark/>
          </w:tcPr>
          <w:p w14:paraId="34500D0C"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Kontruksi</w:t>
            </w:r>
          </w:p>
        </w:tc>
        <w:tc>
          <w:tcPr>
            <w:tcW w:w="967" w:type="dxa"/>
            <w:shd w:val="clear" w:color="auto" w:fill="auto"/>
            <w:vAlign w:val="center"/>
          </w:tcPr>
          <w:p w14:paraId="7E1142F2"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6,79</w:t>
            </w:r>
          </w:p>
        </w:tc>
        <w:tc>
          <w:tcPr>
            <w:tcW w:w="967" w:type="dxa"/>
            <w:shd w:val="clear" w:color="auto" w:fill="auto"/>
            <w:vAlign w:val="center"/>
          </w:tcPr>
          <w:p w14:paraId="774249F4"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5,52</w:t>
            </w:r>
          </w:p>
        </w:tc>
        <w:tc>
          <w:tcPr>
            <w:tcW w:w="829" w:type="dxa"/>
            <w:shd w:val="clear" w:color="auto" w:fill="auto"/>
            <w:vAlign w:val="center"/>
          </w:tcPr>
          <w:p w14:paraId="451C0236"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5,60</w:t>
            </w:r>
          </w:p>
        </w:tc>
        <w:tc>
          <w:tcPr>
            <w:tcW w:w="967" w:type="dxa"/>
            <w:shd w:val="clear" w:color="auto" w:fill="auto"/>
            <w:vAlign w:val="center"/>
          </w:tcPr>
          <w:p w14:paraId="5E8DB319"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6,79</w:t>
            </w:r>
          </w:p>
        </w:tc>
        <w:tc>
          <w:tcPr>
            <w:tcW w:w="967" w:type="dxa"/>
            <w:shd w:val="clear" w:color="auto" w:fill="auto"/>
            <w:vAlign w:val="center"/>
          </w:tcPr>
          <w:p w14:paraId="7D1CABFB"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5,45</w:t>
            </w:r>
          </w:p>
        </w:tc>
        <w:tc>
          <w:tcPr>
            <w:tcW w:w="829" w:type="dxa"/>
            <w:shd w:val="clear" w:color="auto" w:fill="auto"/>
            <w:vAlign w:val="center"/>
          </w:tcPr>
          <w:p w14:paraId="4FFEBD96"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6,03</w:t>
            </w:r>
          </w:p>
        </w:tc>
      </w:tr>
      <w:tr w:rsidR="0094449E" w:rsidRPr="00FF2E2C" w14:paraId="56B5C4AC" w14:textId="77777777" w:rsidTr="002C5CCE">
        <w:trPr>
          <w:trHeight w:val="492"/>
        </w:trPr>
        <w:tc>
          <w:tcPr>
            <w:tcW w:w="568" w:type="dxa"/>
            <w:shd w:val="clear" w:color="auto" w:fill="auto"/>
            <w:vAlign w:val="center"/>
            <w:hideMark/>
          </w:tcPr>
          <w:p w14:paraId="17320BB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7</w:t>
            </w:r>
          </w:p>
        </w:tc>
        <w:tc>
          <w:tcPr>
            <w:tcW w:w="3019" w:type="dxa"/>
            <w:shd w:val="clear" w:color="auto" w:fill="auto"/>
            <w:vAlign w:val="center"/>
            <w:hideMark/>
          </w:tcPr>
          <w:p w14:paraId="75F8AED1"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Perdagangan Besar dan Eceran, Reparasi Mob</w:t>
            </w:r>
            <w:r w:rsidRPr="00FF2E2C">
              <w:rPr>
                <w:rFonts w:ascii="Bookman Old Style" w:eastAsia="Calibri" w:hAnsi="Bookman Old Style" w:cs="Calibri"/>
                <w:sz w:val="18"/>
                <w:szCs w:val="18"/>
                <w:lang w:val="id-ID"/>
              </w:rPr>
              <w:t>i</w:t>
            </w:r>
            <w:r w:rsidRPr="00FF2E2C">
              <w:rPr>
                <w:rFonts w:ascii="Bookman Old Style" w:eastAsia="Calibri" w:hAnsi="Bookman Old Style" w:cs="Calibri"/>
                <w:sz w:val="18"/>
                <w:szCs w:val="18"/>
              </w:rPr>
              <w:t>l dan Sepeda Motor</w:t>
            </w:r>
          </w:p>
        </w:tc>
        <w:tc>
          <w:tcPr>
            <w:tcW w:w="967" w:type="dxa"/>
            <w:shd w:val="clear" w:color="auto" w:fill="auto"/>
            <w:vAlign w:val="center"/>
          </w:tcPr>
          <w:p w14:paraId="6057765E"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6,94</w:t>
            </w:r>
          </w:p>
        </w:tc>
        <w:tc>
          <w:tcPr>
            <w:tcW w:w="967" w:type="dxa"/>
            <w:shd w:val="clear" w:color="auto" w:fill="auto"/>
            <w:vAlign w:val="center"/>
          </w:tcPr>
          <w:p w14:paraId="1664EA77"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4,37</w:t>
            </w:r>
          </w:p>
        </w:tc>
        <w:tc>
          <w:tcPr>
            <w:tcW w:w="829" w:type="dxa"/>
            <w:shd w:val="clear" w:color="auto" w:fill="auto"/>
            <w:vAlign w:val="center"/>
          </w:tcPr>
          <w:p w14:paraId="38838370"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4,76</w:t>
            </w:r>
          </w:p>
        </w:tc>
        <w:tc>
          <w:tcPr>
            <w:tcW w:w="967" w:type="dxa"/>
            <w:shd w:val="clear" w:color="auto" w:fill="auto"/>
            <w:vAlign w:val="center"/>
          </w:tcPr>
          <w:p w14:paraId="28563FF9"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5,87</w:t>
            </w:r>
          </w:p>
        </w:tc>
        <w:tc>
          <w:tcPr>
            <w:tcW w:w="967" w:type="dxa"/>
            <w:shd w:val="clear" w:color="auto" w:fill="auto"/>
            <w:vAlign w:val="center"/>
          </w:tcPr>
          <w:p w14:paraId="0FE0F699"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6,11</w:t>
            </w:r>
          </w:p>
        </w:tc>
        <w:tc>
          <w:tcPr>
            <w:tcW w:w="829" w:type="dxa"/>
            <w:shd w:val="clear" w:color="auto" w:fill="auto"/>
            <w:vAlign w:val="center"/>
          </w:tcPr>
          <w:p w14:paraId="4460F57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5,61</w:t>
            </w:r>
          </w:p>
        </w:tc>
      </w:tr>
      <w:tr w:rsidR="0094449E" w:rsidRPr="00FF2E2C" w14:paraId="180452F2" w14:textId="77777777" w:rsidTr="002C5CCE">
        <w:trPr>
          <w:trHeight w:val="288"/>
        </w:trPr>
        <w:tc>
          <w:tcPr>
            <w:tcW w:w="568" w:type="dxa"/>
            <w:shd w:val="clear" w:color="auto" w:fill="auto"/>
            <w:vAlign w:val="center"/>
            <w:hideMark/>
          </w:tcPr>
          <w:p w14:paraId="1646F0A6"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8</w:t>
            </w:r>
          </w:p>
        </w:tc>
        <w:tc>
          <w:tcPr>
            <w:tcW w:w="3019" w:type="dxa"/>
            <w:shd w:val="clear" w:color="auto" w:fill="auto"/>
            <w:vAlign w:val="center"/>
            <w:hideMark/>
          </w:tcPr>
          <w:p w14:paraId="3A8AD4F1"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Transportasi dan Pergudangan</w:t>
            </w:r>
          </w:p>
        </w:tc>
        <w:tc>
          <w:tcPr>
            <w:tcW w:w="967" w:type="dxa"/>
            <w:shd w:val="clear" w:color="auto" w:fill="auto"/>
            <w:vAlign w:val="center"/>
          </w:tcPr>
          <w:p w14:paraId="7B17E3B6"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5,57</w:t>
            </w:r>
          </w:p>
        </w:tc>
        <w:tc>
          <w:tcPr>
            <w:tcW w:w="967" w:type="dxa"/>
            <w:shd w:val="clear" w:color="auto" w:fill="auto"/>
            <w:vAlign w:val="center"/>
          </w:tcPr>
          <w:p w14:paraId="5E87A5DE"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5,68</w:t>
            </w:r>
          </w:p>
        </w:tc>
        <w:tc>
          <w:tcPr>
            <w:tcW w:w="829" w:type="dxa"/>
            <w:shd w:val="clear" w:color="auto" w:fill="auto"/>
            <w:vAlign w:val="center"/>
          </w:tcPr>
          <w:p w14:paraId="14F30D18"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6,07</w:t>
            </w:r>
          </w:p>
        </w:tc>
        <w:tc>
          <w:tcPr>
            <w:tcW w:w="967" w:type="dxa"/>
            <w:shd w:val="clear" w:color="auto" w:fill="auto"/>
            <w:vAlign w:val="center"/>
          </w:tcPr>
          <w:p w14:paraId="4B4A0438"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7,35</w:t>
            </w:r>
          </w:p>
        </w:tc>
        <w:tc>
          <w:tcPr>
            <w:tcW w:w="967" w:type="dxa"/>
            <w:shd w:val="clear" w:color="auto" w:fill="auto"/>
            <w:vAlign w:val="center"/>
          </w:tcPr>
          <w:p w14:paraId="7190C284"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6,14</w:t>
            </w:r>
          </w:p>
        </w:tc>
        <w:tc>
          <w:tcPr>
            <w:tcW w:w="829" w:type="dxa"/>
            <w:shd w:val="clear" w:color="auto" w:fill="auto"/>
            <w:vAlign w:val="center"/>
          </w:tcPr>
          <w:p w14:paraId="59832A8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6,16</w:t>
            </w:r>
          </w:p>
        </w:tc>
      </w:tr>
      <w:tr w:rsidR="0094449E" w:rsidRPr="00FF2E2C" w14:paraId="18F2BABE" w14:textId="77777777" w:rsidTr="002C5CCE">
        <w:trPr>
          <w:trHeight w:val="356"/>
        </w:trPr>
        <w:tc>
          <w:tcPr>
            <w:tcW w:w="568" w:type="dxa"/>
            <w:shd w:val="clear" w:color="auto" w:fill="auto"/>
            <w:vAlign w:val="center"/>
            <w:hideMark/>
          </w:tcPr>
          <w:p w14:paraId="78EEBAB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9</w:t>
            </w:r>
          </w:p>
        </w:tc>
        <w:tc>
          <w:tcPr>
            <w:tcW w:w="3019" w:type="dxa"/>
            <w:shd w:val="clear" w:color="auto" w:fill="auto"/>
            <w:vAlign w:val="center"/>
            <w:hideMark/>
          </w:tcPr>
          <w:p w14:paraId="797E1682"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Penyediaan Akomodasi dan Makan Minum</w:t>
            </w:r>
          </w:p>
        </w:tc>
        <w:tc>
          <w:tcPr>
            <w:tcW w:w="967" w:type="dxa"/>
            <w:shd w:val="clear" w:color="auto" w:fill="auto"/>
            <w:vAlign w:val="center"/>
          </w:tcPr>
          <w:p w14:paraId="75326831"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6,48</w:t>
            </w:r>
          </w:p>
        </w:tc>
        <w:tc>
          <w:tcPr>
            <w:tcW w:w="967" w:type="dxa"/>
            <w:shd w:val="clear" w:color="auto" w:fill="auto"/>
            <w:vAlign w:val="center"/>
          </w:tcPr>
          <w:p w14:paraId="29D42074"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6,95</w:t>
            </w:r>
          </w:p>
        </w:tc>
        <w:tc>
          <w:tcPr>
            <w:tcW w:w="829" w:type="dxa"/>
            <w:shd w:val="clear" w:color="auto" w:fill="auto"/>
            <w:vAlign w:val="center"/>
          </w:tcPr>
          <w:p w14:paraId="49EDD755"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6,54</w:t>
            </w:r>
          </w:p>
        </w:tc>
        <w:tc>
          <w:tcPr>
            <w:tcW w:w="967" w:type="dxa"/>
            <w:shd w:val="clear" w:color="auto" w:fill="auto"/>
            <w:vAlign w:val="center"/>
          </w:tcPr>
          <w:p w14:paraId="446AC5E0"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7,32</w:t>
            </w:r>
          </w:p>
        </w:tc>
        <w:tc>
          <w:tcPr>
            <w:tcW w:w="967" w:type="dxa"/>
            <w:shd w:val="clear" w:color="auto" w:fill="auto"/>
            <w:vAlign w:val="center"/>
          </w:tcPr>
          <w:p w14:paraId="4F35EEBA"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7,53</w:t>
            </w:r>
          </w:p>
        </w:tc>
        <w:tc>
          <w:tcPr>
            <w:tcW w:w="829" w:type="dxa"/>
            <w:shd w:val="clear" w:color="auto" w:fill="auto"/>
            <w:vAlign w:val="center"/>
          </w:tcPr>
          <w:p w14:paraId="631432EE"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6,96</w:t>
            </w:r>
          </w:p>
        </w:tc>
      </w:tr>
      <w:tr w:rsidR="0094449E" w:rsidRPr="00FF2E2C" w14:paraId="10B0D633" w14:textId="77777777" w:rsidTr="002C5CCE">
        <w:trPr>
          <w:trHeight w:val="215"/>
        </w:trPr>
        <w:tc>
          <w:tcPr>
            <w:tcW w:w="568" w:type="dxa"/>
            <w:shd w:val="clear" w:color="auto" w:fill="auto"/>
            <w:vAlign w:val="center"/>
            <w:hideMark/>
          </w:tcPr>
          <w:p w14:paraId="32F2BC2D"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10</w:t>
            </w:r>
          </w:p>
        </w:tc>
        <w:tc>
          <w:tcPr>
            <w:tcW w:w="3019" w:type="dxa"/>
            <w:shd w:val="clear" w:color="auto" w:fill="auto"/>
            <w:vAlign w:val="center"/>
            <w:hideMark/>
          </w:tcPr>
          <w:p w14:paraId="2529EA2F"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Informasi dan Komunikasi</w:t>
            </w:r>
          </w:p>
        </w:tc>
        <w:tc>
          <w:tcPr>
            <w:tcW w:w="967" w:type="dxa"/>
            <w:shd w:val="clear" w:color="auto" w:fill="auto"/>
            <w:vAlign w:val="center"/>
          </w:tcPr>
          <w:p w14:paraId="5409CCC3"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7,23</w:t>
            </w:r>
          </w:p>
        </w:tc>
        <w:tc>
          <w:tcPr>
            <w:tcW w:w="967" w:type="dxa"/>
            <w:shd w:val="clear" w:color="auto" w:fill="auto"/>
            <w:vAlign w:val="center"/>
          </w:tcPr>
          <w:p w14:paraId="17013DD1"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7,11</w:t>
            </w:r>
          </w:p>
        </w:tc>
        <w:tc>
          <w:tcPr>
            <w:tcW w:w="829" w:type="dxa"/>
            <w:shd w:val="clear" w:color="auto" w:fill="auto"/>
            <w:vAlign w:val="center"/>
          </w:tcPr>
          <w:p w14:paraId="25AD40C3"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7,76</w:t>
            </w:r>
          </w:p>
        </w:tc>
        <w:tc>
          <w:tcPr>
            <w:tcW w:w="967" w:type="dxa"/>
            <w:shd w:val="clear" w:color="auto" w:fill="auto"/>
            <w:vAlign w:val="center"/>
          </w:tcPr>
          <w:p w14:paraId="029A3769"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8,57</w:t>
            </w:r>
          </w:p>
        </w:tc>
        <w:tc>
          <w:tcPr>
            <w:tcW w:w="967" w:type="dxa"/>
            <w:shd w:val="clear" w:color="auto" w:fill="auto"/>
            <w:vAlign w:val="center"/>
          </w:tcPr>
          <w:p w14:paraId="714C5DF4"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8,43</w:t>
            </w:r>
          </w:p>
        </w:tc>
        <w:tc>
          <w:tcPr>
            <w:tcW w:w="829" w:type="dxa"/>
            <w:shd w:val="clear" w:color="auto" w:fill="auto"/>
            <w:vAlign w:val="center"/>
          </w:tcPr>
          <w:p w14:paraId="19BD5D4B"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7,82</w:t>
            </w:r>
          </w:p>
        </w:tc>
      </w:tr>
      <w:tr w:rsidR="0094449E" w:rsidRPr="00FF2E2C" w14:paraId="6EBA37D2" w14:textId="77777777" w:rsidTr="002C5CCE">
        <w:trPr>
          <w:trHeight w:val="290"/>
        </w:trPr>
        <w:tc>
          <w:tcPr>
            <w:tcW w:w="568" w:type="dxa"/>
            <w:shd w:val="clear" w:color="auto" w:fill="auto"/>
            <w:vAlign w:val="center"/>
            <w:hideMark/>
          </w:tcPr>
          <w:p w14:paraId="6B160EB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11</w:t>
            </w:r>
          </w:p>
        </w:tc>
        <w:tc>
          <w:tcPr>
            <w:tcW w:w="3019" w:type="dxa"/>
            <w:shd w:val="clear" w:color="auto" w:fill="auto"/>
            <w:vAlign w:val="center"/>
            <w:hideMark/>
          </w:tcPr>
          <w:p w14:paraId="48402294" w14:textId="77777777" w:rsidR="00190039" w:rsidRPr="00FF2E2C" w:rsidRDefault="00190039" w:rsidP="002C5CCE">
            <w:pPr>
              <w:rPr>
                <w:rFonts w:ascii="Bookman Old Style" w:eastAsia="Calibri" w:hAnsi="Bookman Old Style" w:cs="Calibri"/>
                <w:sz w:val="18"/>
                <w:szCs w:val="18"/>
                <w:lang w:val="id-ID"/>
              </w:rPr>
            </w:pPr>
            <w:r w:rsidRPr="00FF2E2C">
              <w:rPr>
                <w:rFonts w:ascii="Bookman Old Style" w:eastAsia="Calibri" w:hAnsi="Bookman Old Style" w:cs="Calibri"/>
                <w:sz w:val="18"/>
                <w:szCs w:val="18"/>
              </w:rPr>
              <w:t>Jasa Keuangan</w:t>
            </w:r>
            <w:r w:rsidRPr="00FF2E2C">
              <w:rPr>
                <w:rFonts w:ascii="Bookman Old Style" w:eastAsia="Calibri" w:hAnsi="Bookman Old Style" w:cs="Calibri"/>
                <w:sz w:val="18"/>
                <w:szCs w:val="18"/>
                <w:lang w:val="id-ID"/>
              </w:rPr>
              <w:t xml:space="preserve"> dan Asuransi</w:t>
            </w:r>
          </w:p>
        </w:tc>
        <w:tc>
          <w:tcPr>
            <w:tcW w:w="967" w:type="dxa"/>
            <w:shd w:val="clear" w:color="auto" w:fill="auto"/>
            <w:vAlign w:val="center"/>
          </w:tcPr>
          <w:p w14:paraId="5F7B7157"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2,62</w:t>
            </w:r>
          </w:p>
        </w:tc>
        <w:tc>
          <w:tcPr>
            <w:tcW w:w="967" w:type="dxa"/>
            <w:shd w:val="clear" w:color="auto" w:fill="auto"/>
            <w:vAlign w:val="center"/>
          </w:tcPr>
          <w:p w14:paraId="1DB7EDD3"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7,17</w:t>
            </w:r>
          </w:p>
        </w:tc>
        <w:tc>
          <w:tcPr>
            <w:tcW w:w="829" w:type="dxa"/>
            <w:shd w:val="clear" w:color="auto" w:fill="auto"/>
            <w:vAlign w:val="center"/>
          </w:tcPr>
          <w:p w14:paraId="342B7B9D"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4,11</w:t>
            </w:r>
          </w:p>
        </w:tc>
        <w:tc>
          <w:tcPr>
            <w:tcW w:w="967" w:type="dxa"/>
            <w:shd w:val="clear" w:color="auto" w:fill="auto"/>
            <w:vAlign w:val="center"/>
          </w:tcPr>
          <w:p w14:paraId="03320636"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0,49</w:t>
            </w:r>
          </w:p>
        </w:tc>
        <w:tc>
          <w:tcPr>
            <w:tcW w:w="967" w:type="dxa"/>
            <w:shd w:val="clear" w:color="auto" w:fill="auto"/>
            <w:vAlign w:val="center"/>
          </w:tcPr>
          <w:p w14:paraId="312506BB"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1,73</w:t>
            </w:r>
          </w:p>
        </w:tc>
        <w:tc>
          <w:tcPr>
            <w:tcW w:w="829" w:type="dxa"/>
            <w:shd w:val="clear" w:color="auto" w:fill="auto"/>
            <w:vAlign w:val="center"/>
          </w:tcPr>
          <w:p w14:paraId="748007DA"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3,22</w:t>
            </w:r>
          </w:p>
        </w:tc>
      </w:tr>
      <w:tr w:rsidR="0094449E" w:rsidRPr="00FF2E2C" w14:paraId="4BB42A64" w14:textId="77777777" w:rsidTr="002C5CCE">
        <w:trPr>
          <w:trHeight w:val="290"/>
        </w:trPr>
        <w:tc>
          <w:tcPr>
            <w:tcW w:w="568" w:type="dxa"/>
            <w:shd w:val="clear" w:color="auto" w:fill="auto"/>
            <w:vAlign w:val="center"/>
            <w:hideMark/>
          </w:tcPr>
          <w:p w14:paraId="78FC566B"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12</w:t>
            </w:r>
          </w:p>
        </w:tc>
        <w:tc>
          <w:tcPr>
            <w:tcW w:w="3019" w:type="dxa"/>
            <w:shd w:val="clear" w:color="auto" w:fill="auto"/>
            <w:vAlign w:val="center"/>
            <w:hideMark/>
          </w:tcPr>
          <w:p w14:paraId="038C2CB4"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Real Estate</w:t>
            </w:r>
          </w:p>
        </w:tc>
        <w:tc>
          <w:tcPr>
            <w:tcW w:w="967" w:type="dxa"/>
            <w:shd w:val="clear" w:color="auto" w:fill="auto"/>
            <w:vAlign w:val="center"/>
          </w:tcPr>
          <w:p w14:paraId="339BA32C"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6,59</w:t>
            </w:r>
          </w:p>
        </w:tc>
        <w:tc>
          <w:tcPr>
            <w:tcW w:w="967" w:type="dxa"/>
            <w:shd w:val="clear" w:color="auto" w:fill="auto"/>
            <w:vAlign w:val="center"/>
          </w:tcPr>
          <w:p w14:paraId="74CFA825"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5,76</w:t>
            </w:r>
          </w:p>
        </w:tc>
        <w:tc>
          <w:tcPr>
            <w:tcW w:w="829" w:type="dxa"/>
            <w:shd w:val="clear" w:color="auto" w:fill="auto"/>
            <w:vAlign w:val="center"/>
          </w:tcPr>
          <w:p w14:paraId="5D72997D"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5,90</w:t>
            </w:r>
          </w:p>
        </w:tc>
        <w:tc>
          <w:tcPr>
            <w:tcW w:w="967" w:type="dxa"/>
            <w:shd w:val="clear" w:color="auto" w:fill="auto"/>
            <w:vAlign w:val="center"/>
          </w:tcPr>
          <w:p w14:paraId="1077289B"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7,56</w:t>
            </w:r>
          </w:p>
        </w:tc>
        <w:tc>
          <w:tcPr>
            <w:tcW w:w="967" w:type="dxa"/>
            <w:shd w:val="clear" w:color="auto" w:fill="auto"/>
            <w:vAlign w:val="center"/>
          </w:tcPr>
          <w:p w14:paraId="465D6DC4"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5,34</w:t>
            </w:r>
          </w:p>
        </w:tc>
        <w:tc>
          <w:tcPr>
            <w:tcW w:w="829" w:type="dxa"/>
            <w:shd w:val="clear" w:color="auto" w:fill="auto"/>
            <w:vAlign w:val="center"/>
          </w:tcPr>
          <w:p w14:paraId="0948DF88"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6,23</w:t>
            </w:r>
          </w:p>
        </w:tc>
      </w:tr>
      <w:tr w:rsidR="0094449E" w:rsidRPr="00FF2E2C" w14:paraId="7BC62630" w14:textId="77777777" w:rsidTr="002C5CCE">
        <w:trPr>
          <w:trHeight w:val="236"/>
        </w:trPr>
        <w:tc>
          <w:tcPr>
            <w:tcW w:w="568" w:type="dxa"/>
            <w:shd w:val="clear" w:color="auto" w:fill="auto"/>
            <w:vAlign w:val="center"/>
            <w:hideMark/>
          </w:tcPr>
          <w:p w14:paraId="59CB0AD4"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13</w:t>
            </w:r>
          </w:p>
        </w:tc>
        <w:tc>
          <w:tcPr>
            <w:tcW w:w="3019" w:type="dxa"/>
            <w:shd w:val="clear" w:color="auto" w:fill="auto"/>
            <w:vAlign w:val="center"/>
            <w:hideMark/>
          </w:tcPr>
          <w:p w14:paraId="5D6B5250"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Jasa Perusahaan</w:t>
            </w:r>
          </w:p>
        </w:tc>
        <w:tc>
          <w:tcPr>
            <w:tcW w:w="967" w:type="dxa"/>
            <w:shd w:val="clear" w:color="auto" w:fill="auto"/>
            <w:vAlign w:val="center"/>
          </w:tcPr>
          <w:p w14:paraId="7941A518"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6,76</w:t>
            </w:r>
          </w:p>
        </w:tc>
        <w:tc>
          <w:tcPr>
            <w:tcW w:w="967" w:type="dxa"/>
            <w:shd w:val="clear" w:color="auto" w:fill="auto"/>
            <w:vAlign w:val="center"/>
          </w:tcPr>
          <w:p w14:paraId="66678858"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5,86</w:t>
            </w:r>
          </w:p>
        </w:tc>
        <w:tc>
          <w:tcPr>
            <w:tcW w:w="829" w:type="dxa"/>
            <w:shd w:val="clear" w:color="auto" w:fill="auto"/>
            <w:vAlign w:val="center"/>
          </w:tcPr>
          <w:p w14:paraId="2CE69746"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5,95</w:t>
            </w:r>
          </w:p>
        </w:tc>
        <w:tc>
          <w:tcPr>
            <w:tcW w:w="967" w:type="dxa"/>
            <w:shd w:val="clear" w:color="auto" w:fill="auto"/>
            <w:vAlign w:val="center"/>
          </w:tcPr>
          <w:p w14:paraId="25462336"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7,46</w:t>
            </w:r>
          </w:p>
        </w:tc>
        <w:tc>
          <w:tcPr>
            <w:tcW w:w="967" w:type="dxa"/>
            <w:shd w:val="clear" w:color="auto" w:fill="auto"/>
            <w:vAlign w:val="center"/>
          </w:tcPr>
          <w:p w14:paraId="0EC18CBC"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7,10</w:t>
            </w:r>
          </w:p>
        </w:tc>
        <w:tc>
          <w:tcPr>
            <w:tcW w:w="829" w:type="dxa"/>
            <w:shd w:val="clear" w:color="auto" w:fill="auto"/>
            <w:vAlign w:val="center"/>
          </w:tcPr>
          <w:p w14:paraId="3240D207"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6,63</w:t>
            </w:r>
          </w:p>
        </w:tc>
      </w:tr>
      <w:tr w:rsidR="0094449E" w:rsidRPr="00FF2E2C" w14:paraId="7EC39DDE" w14:textId="77777777" w:rsidTr="002C5CCE">
        <w:trPr>
          <w:trHeight w:val="503"/>
        </w:trPr>
        <w:tc>
          <w:tcPr>
            <w:tcW w:w="568" w:type="dxa"/>
            <w:shd w:val="clear" w:color="auto" w:fill="auto"/>
            <w:vAlign w:val="center"/>
            <w:hideMark/>
          </w:tcPr>
          <w:p w14:paraId="7BB402D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14</w:t>
            </w:r>
          </w:p>
        </w:tc>
        <w:tc>
          <w:tcPr>
            <w:tcW w:w="3019" w:type="dxa"/>
            <w:shd w:val="clear" w:color="auto" w:fill="auto"/>
            <w:vAlign w:val="center"/>
            <w:hideMark/>
          </w:tcPr>
          <w:p w14:paraId="43DEA2D7"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Administrasi Pemerintahan, Pertahanan dan Jaminan Sosial Wajib</w:t>
            </w:r>
          </w:p>
        </w:tc>
        <w:tc>
          <w:tcPr>
            <w:tcW w:w="967" w:type="dxa"/>
            <w:shd w:val="clear" w:color="auto" w:fill="auto"/>
            <w:vAlign w:val="center"/>
          </w:tcPr>
          <w:p w14:paraId="4F19E1C1"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6,92</w:t>
            </w:r>
          </w:p>
        </w:tc>
        <w:tc>
          <w:tcPr>
            <w:tcW w:w="967" w:type="dxa"/>
            <w:shd w:val="clear" w:color="auto" w:fill="auto"/>
            <w:vAlign w:val="center"/>
          </w:tcPr>
          <w:p w14:paraId="2EF6862D"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5,83</w:t>
            </w:r>
          </w:p>
        </w:tc>
        <w:tc>
          <w:tcPr>
            <w:tcW w:w="829" w:type="dxa"/>
            <w:shd w:val="clear" w:color="auto" w:fill="auto"/>
            <w:vAlign w:val="center"/>
          </w:tcPr>
          <w:p w14:paraId="428636C0"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3,02</w:t>
            </w:r>
          </w:p>
        </w:tc>
        <w:tc>
          <w:tcPr>
            <w:tcW w:w="967" w:type="dxa"/>
            <w:shd w:val="clear" w:color="auto" w:fill="auto"/>
            <w:vAlign w:val="center"/>
          </w:tcPr>
          <w:p w14:paraId="31EF4BC0"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2,52</w:t>
            </w:r>
          </w:p>
        </w:tc>
        <w:tc>
          <w:tcPr>
            <w:tcW w:w="967" w:type="dxa"/>
            <w:shd w:val="clear" w:color="auto" w:fill="auto"/>
            <w:vAlign w:val="center"/>
          </w:tcPr>
          <w:p w14:paraId="4439E316"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6,12</w:t>
            </w:r>
          </w:p>
        </w:tc>
        <w:tc>
          <w:tcPr>
            <w:tcW w:w="829" w:type="dxa"/>
            <w:shd w:val="clear" w:color="auto" w:fill="auto"/>
            <w:vAlign w:val="center"/>
          </w:tcPr>
          <w:p w14:paraId="7BC990C4"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4,88</w:t>
            </w:r>
          </w:p>
        </w:tc>
      </w:tr>
      <w:tr w:rsidR="0094449E" w:rsidRPr="00FF2E2C" w14:paraId="1FCC65EF" w14:textId="77777777" w:rsidTr="002C5CCE">
        <w:trPr>
          <w:trHeight w:val="311"/>
        </w:trPr>
        <w:tc>
          <w:tcPr>
            <w:tcW w:w="568" w:type="dxa"/>
            <w:shd w:val="clear" w:color="auto" w:fill="auto"/>
            <w:vAlign w:val="center"/>
            <w:hideMark/>
          </w:tcPr>
          <w:p w14:paraId="318C58CB"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15</w:t>
            </w:r>
          </w:p>
        </w:tc>
        <w:tc>
          <w:tcPr>
            <w:tcW w:w="3019" w:type="dxa"/>
            <w:shd w:val="clear" w:color="auto" w:fill="auto"/>
            <w:vAlign w:val="center"/>
            <w:hideMark/>
          </w:tcPr>
          <w:p w14:paraId="7037230F"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Jasa Pendidikan</w:t>
            </w:r>
          </w:p>
        </w:tc>
        <w:tc>
          <w:tcPr>
            <w:tcW w:w="967" w:type="dxa"/>
            <w:shd w:val="clear" w:color="auto" w:fill="auto"/>
            <w:vAlign w:val="center"/>
          </w:tcPr>
          <w:p w14:paraId="0E48E2F3"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6,37</w:t>
            </w:r>
          </w:p>
        </w:tc>
        <w:tc>
          <w:tcPr>
            <w:tcW w:w="967" w:type="dxa"/>
            <w:shd w:val="clear" w:color="auto" w:fill="auto"/>
            <w:vAlign w:val="center"/>
          </w:tcPr>
          <w:p w14:paraId="1D37385B"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5,03</w:t>
            </w:r>
          </w:p>
        </w:tc>
        <w:tc>
          <w:tcPr>
            <w:tcW w:w="829" w:type="dxa"/>
            <w:shd w:val="clear" w:color="auto" w:fill="auto"/>
            <w:vAlign w:val="center"/>
          </w:tcPr>
          <w:p w14:paraId="6A79B7C0"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4,90</w:t>
            </w:r>
          </w:p>
        </w:tc>
        <w:tc>
          <w:tcPr>
            <w:tcW w:w="967" w:type="dxa"/>
            <w:shd w:val="clear" w:color="auto" w:fill="auto"/>
            <w:vAlign w:val="center"/>
          </w:tcPr>
          <w:p w14:paraId="5A8B1F88"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4,93</w:t>
            </w:r>
          </w:p>
        </w:tc>
        <w:tc>
          <w:tcPr>
            <w:tcW w:w="967" w:type="dxa"/>
            <w:shd w:val="clear" w:color="auto" w:fill="auto"/>
            <w:vAlign w:val="center"/>
          </w:tcPr>
          <w:p w14:paraId="26459BFE"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6,29</w:t>
            </w:r>
          </w:p>
        </w:tc>
        <w:tc>
          <w:tcPr>
            <w:tcW w:w="829" w:type="dxa"/>
            <w:shd w:val="clear" w:color="auto" w:fill="auto"/>
            <w:vAlign w:val="center"/>
          </w:tcPr>
          <w:p w14:paraId="577E3537"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5,50</w:t>
            </w:r>
          </w:p>
        </w:tc>
      </w:tr>
      <w:tr w:rsidR="0094449E" w:rsidRPr="00FF2E2C" w14:paraId="05CF6D52" w14:textId="77777777" w:rsidTr="002C5CCE">
        <w:trPr>
          <w:trHeight w:val="269"/>
        </w:trPr>
        <w:tc>
          <w:tcPr>
            <w:tcW w:w="568" w:type="dxa"/>
            <w:shd w:val="clear" w:color="auto" w:fill="auto"/>
            <w:vAlign w:val="center"/>
            <w:hideMark/>
          </w:tcPr>
          <w:p w14:paraId="7F6F4B53"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16</w:t>
            </w:r>
          </w:p>
        </w:tc>
        <w:tc>
          <w:tcPr>
            <w:tcW w:w="3019" w:type="dxa"/>
            <w:shd w:val="clear" w:color="auto" w:fill="auto"/>
            <w:vAlign w:val="center"/>
            <w:hideMark/>
          </w:tcPr>
          <w:p w14:paraId="6BA9B69F"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Jasa Kesehatan dan Kegiatan sosial</w:t>
            </w:r>
          </w:p>
        </w:tc>
        <w:tc>
          <w:tcPr>
            <w:tcW w:w="967" w:type="dxa"/>
            <w:shd w:val="clear" w:color="auto" w:fill="auto"/>
            <w:vAlign w:val="center"/>
          </w:tcPr>
          <w:p w14:paraId="68CFDB2F"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6,72</w:t>
            </w:r>
          </w:p>
        </w:tc>
        <w:tc>
          <w:tcPr>
            <w:tcW w:w="967" w:type="dxa"/>
            <w:shd w:val="clear" w:color="auto" w:fill="auto"/>
            <w:vAlign w:val="center"/>
          </w:tcPr>
          <w:p w14:paraId="091889CC"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7,21</w:t>
            </w:r>
          </w:p>
        </w:tc>
        <w:tc>
          <w:tcPr>
            <w:tcW w:w="829" w:type="dxa"/>
            <w:shd w:val="clear" w:color="auto" w:fill="auto"/>
            <w:vAlign w:val="center"/>
          </w:tcPr>
          <w:p w14:paraId="0D6B03EB"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7,37</w:t>
            </w:r>
          </w:p>
        </w:tc>
        <w:tc>
          <w:tcPr>
            <w:tcW w:w="967" w:type="dxa"/>
            <w:shd w:val="clear" w:color="auto" w:fill="auto"/>
            <w:vAlign w:val="center"/>
          </w:tcPr>
          <w:p w14:paraId="5D8219AC"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7,64</w:t>
            </w:r>
          </w:p>
        </w:tc>
        <w:tc>
          <w:tcPr>
            <w:tcW w:w="967" w:type="dxa"/>
            <w:shd w:val="clear" w:color="auto" w:fill="auto"/>
            <w:vAlign w:val="center"/>
          </w:tcPr>
          <w:p w14:paraId="631FCA60"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5,90</w:t>
            </w:r>
          </w:p>
        </w:tc>
        <w:tc>
          <w:tcPr>
            <w:tcW w:w="829" w:type="dxa"/>
            <w:shd w:val="clear" w:color="auto" w:fill="auto"/>
            <w:vAlign w:val="center"/>
          </w:tcPr>
          <w:p w14:paraId="55A3BE7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6,97</w:t>
            </w:r>
          </w:p>
        </w:tc>
      </w:tr>
      <w:tr w:rsidR="0094449E" w:rsidRPr="00FF2E2C" w14:paraId="306FF172" w14:textId="77777777" w:rsidTr="002C5CCE">
        <w:trPr>
          <w:trHeight w:val="161"/>
        </w:trPr>
        <w:tc>
          <w:tcPr>
            <w:tcW w:w="568" w:type="dxa"/>
            <w:shd w:val="clear" w:color="auto" w:fill="auto"/>
            <w:vAlign w:val="center"/>
            <w:hideMark/>
          </w:tcPr>
          <w:p w14:paraId="01A1A734"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rPr>
              <w:t>17</w:t>
            </w:r>
          </w:p>
        </w:tc>
        <w:tc>
          <w:tcPr>
            <w:tcW w:w="3019" w:type="dxa"/>
            <w:shd w:val="clear" w:color="auto" w:fill="auto"/>
            <w:vAlign w:val="center"/>
            <w:hideMark/>
          </w:tcPr>
          <w:p w14:paraId="31982326" w14:textId="77777777" w:rsidR="00190039" w:rsidRPr="00FF2E2C" w:rsidRDefault="00190039" w:rsidP="002C5CCE">
            <w:pPr>
              <w:rPr>
                <w:rFonts w:ascii="Bookman Old Style" w:eastAsia="Calibri" w:hAnsi="Bookman Old Style" w:cs="Calibri"/>
                <w:sz w:val="18"/>
                <w:szCs w:val="18"/>
              </w:rPr>
            </w:pPr>
            <w:r w:rsidRPr="00FF2E2C">
              <w:rPr>
                <w:rFonts w:ascii="Bookman Old Style" w:eastAsia="Calibri" w:hAnsi="Bookman Old Style" w:cs="Calibri"/>
                <w:sz w:val="18"/>
                <w:szCs w:val="18"/>
              </w:rPr>
              <w:t>Jasa Lainnya</w:t>
            </w:r>
          </w:p>
        </w:tc>
        <w:tc>
          <w:tcPr>
            <w:tcW w:w="967" w:type="dxa"/>
            <w:shd w:val="clear" w:color="auto" w:fill="auto"/>
            <w:vAlign w:val="center"/>
          </w:tcPr>
          <w:p w14:paraId="3489378E"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7,04</w:t>
            </w:r>
          </w:p>
        </w:tc>
        <w:tc>
          <w:tcPr>
            <w:tcW w:w="967" w:type="dxa"/>
            <w:shd w:val="clear" w:color="auto" w:fill="auto"/>
            <w:vAlign w:val="center"/>
          </w:tcPr>
          <w:p w14:paraId="0F252442"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6,69</w:t>
            </w:r>
          </w:p>
        </w:tc>
        <w:tc>
          <w:tcPr>
            <w:tcW w:w="829" w:type="dxa"/>
            <w:shd w:val="clear" w:color="auto" w:fill="auto"/>
            <w:vAlign w:val="center"/>
          </w:tcPr>
          <w:p w14:paraId="1EECB5C2"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6,50</w:t>
            </w:r>
          </w:p>
        </w:tc>
        <w:tc>
          <w:tcPr>
            <w:tcW w:w="967" w:type="dxa"/>
            <w:shd w:val="clear" w:color="auto" w:fill="auto"/>
            <w:vAlign w:val="center"/>
          </w:tcPr>
          <w:p w14:paraId="7A059107" w14:textId="77777777" w:rsidR="00190039" w:rsidRPr="00FF2E2C" w:rsidRDefault="00190039" w:rsidP="002C5CCE">
            <w:pPr>
              <w:jc w:val="center"/>
              <w:rPr>
                <w:rFonts w:ascii="Bookman Old Style" w:eastAsia="Calibri" w:hAnsi="Bookman Old Style" w:cs="Calibri"/>
                <w:sz w:val="18"/>
                <w:szCs w:val="18"/>
                <w:lang w:val="id-ID"/>
              </w:rPr>
            </w:pPr>
            <w:r w:rsidRPr="00FF2E2C">
              <w:rPr>
                <w:rFonts w:ascii="Bookman Old Style" w:eastAsia="Calibri" w:hAnsi="Bookman Old Style" w:cs="Calibri"/>
                <w:sz w:val="18"/>
                <w:szCs w:val="18"/>
                <w:lang w:val="id-ID"/>
              </w:rPr>
              <w:t>7,56</w:t>
            </w:r>
          </w:p>
        </w:tc>
        <w:tc>
          <w:tcPr>
            <w:tcW w:w="967" w:type="dxa"/>
            <w:shd w:val="clear" w:color="auto" w:fill="auto"/>
            <w:vAlign w:val="center"/>
          </w:tcPr>
          <w:p w14:paraId="4299AEEB" w14:textId="77777777" w:rsidR="00190039" w:rsidRPr="00FF2E2C" w:rsidRDefault="00190039" w:rsidP="002C5CCE">
            <w:pPr>
              <w:jc w:val="center"/>
              <w:rPr>
                <w:rFonts w:ascii="Bookman Old Style" w:eastAsia="Calibri" w:hAnsi="Bookman Old Style" w:cs="Arial"/>
                <w:sz w:val="18"/>
                <w:szCs w:val="18"/>
              </w:rPr>
            </w:pPr>
            <w:r w:rsidRPr="00FF2E2C">
              <w:rPr>
                <w:rFonts w:ascii="Bookman Old Style" w:eastAsia="Calibri" w:hAnsi="Bookman Old Style" w:cs="Arial"/>
                <w:sz w:val="18"/>
                <w:szCs w:val="18"/>
              </w:rPr>
              <w:t>5,96</w:t>
            </w:r>
          </w:p>
        </w:tc>
        <w:tc>
          <w:tcPr>
            <w:tcW w:w="829" w:type="dxa"/>
            <w:shd w:val="clear" w:color="auto" w:fill="auto"/>
            <w:vAlign w:val="center"/>
          </w:tcPr>
          <w:p w14:paraId="1CD848DC" w14:textId="77777777" w:rsidR="00190039" w:rsidRPr="00FF2E2C" w:rsidRDefault="00190039" w:rsidP="002C5CCE">
            <w:pPr>
              <w:jc w:val="center"/>
              <w:rPr>
                <w:rFonts w:ascii="Bookman Old Style" w:eastAsia="Calibri" w:hAnsi="Bookman Old Style" w:cs="Calibri"/>
                <w:sz w:val="18"/>
                <w:szCs w:val="18"/>
              </w:rPr>
            </w:pPr>
            <w:r w:rsidRPr="00FF2E2C">
              <w:rPr>
                <w:rFonts w:ascii="Bookman Old Style" w:eastAsia="Calibri" w:hAnsi="Bookman Old Style" w:cs="Calibri"/>
                <w:sz w:val="18"/>
                <w:szCs w:val="18"/>
                <w:lang w:val="id-ID"/>
              </w:rPr>
              <w:t>6,75</w:t>
            </w:r>
          </w:p>
        </w:tc>
      </w:tr>
      <w:tr w:rsidR="0094449E" w:rsidRPr="00FF2E2C" w14:paraId="40B6BC81" w14:textId="77777777" w:rsidTr="002C5CCE">
        <w:trPr>
          <w:trHeight w:val="362"/>
        </w:trPr>
        <w:tc>
          <w:tcPr>
            <w:tcW w:w="3587" w:type="dxa"/>
            <w:gridSpan w:val="2"/>
            <w:shd w:val="clear" w:color="auto" w:fill="auto"/>
            <w:vAlign w:val="center"/>
          </w:tcPr>
          <w:p w14:paraId="518E6DDE" w14:textId="77777777" w:rsidR="00190039" w:rsidRPr="00FF2E2C" w:rsidRDefault="00190039" w:rsidP="002C5CCE">
            <w:pPr>
              <w:jc w:val="center"/>
              <w:rPr>
                <w:rFonts w:ascii="Bookman Old Style" w:eastAsia="Calibri" w:hAnsi="Bookman Old Style" w:cs="Calibri"/>
                <w:b/>
                <w:sz w:val="18"/>
                <w:szCs w:val="18"/>
                <w:lang w:val="id-ID"/>
              </w:rPr>
            </w:pPr>
            <w:r w:rsidRPr="00FF2E2C">
              <w:rPr>
                <w:rFonts w:ascii="Bookman Old Style" w:eastAsia="Calibri" w:hAnsi="Bookman Old Style" w:cs="Calibri"/>
                <w:b/>
                <w:sz w:val="18"/>
                <w:szCs w:val="18"/>
                <w:lang w:val="id-ID"/>
              </w:rPr>
              <w:t>Pertumbuhan Ekonomi (Persen)</w:t>
            </w:r>
          </w:p>
        </w:tc>
        <w:tc>
          <w:tcPr>
            <w:tcW w:w="967" w:type="dxa"/>
            <w:shd w:val="clear" w:color="auto" w:fill="auto"/>
            <w:vAlign w:val="center"/>
          </w:tcPr>
          <w:p w14:paraId="6019B41D" w14:textId="77777777" w:rsidR="00190039" w:rsidRPr="00FF2E2C" w:rsidRDefault="00190039" w:rsidP="002C5CCE">
            <w:pPr>
              <w:jc w:val="center"/>
              <w:rPr>
                <w:rFonts w:ascii="Bookman Old Style" w:eastAsia="Calibri" w:hAnsi="Bookman Old Style" w:cs="Calibri"/>
                <w:b/>
                <w:sz w:val="18"/>
                <w:szCs w:val="18"/>
                <w:lang w:val="id-ID"/>
              </w:rPr>
            </w:pPr>
            <w:r w:rsidRPr="00FF2E2C">
              <w:rPr>
                <w:rFonts w:ascii="Bookman Old Style" w:eastAsia="Calibri" w:hAnsi="Bookman Old Style" w:cs="Calibri"/>
                <w:b/>
                <w:sz w:val="18"/>
                <w:szCs w:val="18"/>
                <w:lang w:val="id-ID"/>
              </w:rPr>
              <w:t>5,23</w:t>
            </w:r>
          </w:p>
        </w:tc>
        <w:tc>
          <w:tcPr>
            <w:tcW w:w="967" w:type="dxa"/>
            <w:shd w:val="clear" w:color="auto" w:fill="auto"/>
            <w:vAlign w:val="center"/>
          </w:tcPr>
          <w:p w14:paraId="551FADE7" w14:textId="77777777" w:rsidR="00190039" w:rsidRPr="00FF2E2C" w:rsidRDefault="00190039" w:rsidP="002C5CCE">
            <w:pPr>
              <w:jc w:val="center"/>
              <w:rPr>
                <w:rFonts w:ascii="Bookman Old Style" w:eastAsia="Calibri" w:hAnsi="Bookman Old Style" w:cs="Calibri"/>
                <w:b/>
                <w:sz w:val="18"/>
                <w:szCs w:val="18"/>
                <w:lang w:val="id-ID"/>
              </w:rPr>
            </w:pPr>
            <w:r w:rsidRPr="00FF2E2C">
              <w:rPr>
                <w:rFonts w:ascii="Bookman Old Style" w:eastAsia="Calibri" w:hAnsi="Bookman Old Style" w:cs="Calibri"/>
                <w:b/>
                <w:sz w:val="18"/>
                <w:szCs w:val="18"/>
                <w:lang w:val="id-ID"/>
              </w:rPr>
              <w:t>5,10</w:t>
            </w:r>
          </w:p>
        </w:tc>
        <w:tc>
          <w:tcPr>
            <w:tcW w:w="829" w:type="dxa"/>
            <w:shd w:val="clear" w:color="auto" w:fill="auto"/>
            <w:vAlign w:val="center"/>
          </w:tcPr>
          <w:p w14:paraId="3B5F49F0" w14:textId="77777777" w:rsidR="00190039" w:rsidRPr="00FF2E2C" w:rsidRDefault="00190039" w:rsidP="002C5CCE">
            <w:pPr>
              <w:jc w:val="center"/>
              <w:rPr>
                <w:rFonts w:ascii="Bookman Old Style" w:eastAsia="Calibri" w:hAnsi="Bookman Old Style" w:cs="Calibri"/>
                <w:b/>
                <w:sz w:val="18"/>
                <w:szCs w:val="18"/>
                <w:lang w:val="id-ID"/>
              </w:rPr>
            </w:pPr>
            <w:r w:rsidRPr="00FF2E2C">
              <w:rPr>
                <w:rFonts w:ascii="Bookman Old Style" w:eastAsia="Calibri" w:hAnsi="Bookman Old Style" w:cs="Calibri"/>
                <w:b/>
                <w:sz w:val="18"/>
                <w:szCs w:val="18"/>
                <w:lang w:val="id-ID"/>
              </w:rPr>
              <w:t>5,18</w:t>
            </w:r>
          </w:p>
        </w:tc>
        <w:tc>
          <w:tcPr>
            <w:tcW w:w="967" w:type="dxa"/>
            <w:shd w:val="clear" w:color="auto" w:fill="auto"/>
            <w:vAlign w:val="center"/>
          </w:tcPr>
          <w:p w14:paraId="51A45FEB" w14:textId="77777777" w:rsidR="00190039" w:rsidRPr="00FF2E2C" w:rsidRDefault="00190039" w:rsidP="002C5CCE">
            <w:pPr>
              <w:jc w:val="center"/>
              <w:rPr>
                <w:rFonts w:ascii="Bookman Old Style" w:eastAsia="Calibri" w:hAnsi="Bookman Old Style" w:cs="Calibri"/>
                <w:b/>
                <w:sz w:val="18"/>
                <w:szCs w:val="18"/>
                <w:lang w:val="id-ID"/>
              </w:rPr>
            </w:pPr>
            <w:r w:rsidRPr="00FF2E2C">
              <w:rPr>
                <w:rFonts w:ascii="Bookman Old Style" w:eastAsia="Calibri" w:hAnsi="Bookman Old Style" w:cs="Calibri"/>
                <w:b/>
                <w:sz w:val="18"/>
                <w:szCs w:val="18"/>
                <w:lang w:val="id-ID"/>
              </w:rPr>
              <w:t>5,12</w:t>
            </w:r>
          </w:p>
        </w:tc>
        <w:tc>
          <w:tcPr>
            <w:tcW w:w="967" w:type="dxa"/>
            <w:shd w:val="clear" w:color="auto" w:fill="auto"/>
            <w:vAlign w:val="center"/>
          </w:tcPr>
          <w:p w14:paraId="2A008B25" w14:textId="77777777" w:rsidR="00190039" w:rsidRPr="00FF2E2C" w:rsidRDefault="00190039" w:rsidP="002C5CCE">
            <w:pPr>
              <w:jc w:val="center"/>
              <w:rPr>
                <w:rFonts w:ascii="Bookman Old Style" w:eastAsia="Calibri" w:hAnsi="Bookman Old Style" w:cs="Calibri"/>
                <w:b/>
                <w:sz w:val="18"/>
                <w:szCs w:val="18"/>
                <w:lang w:val="en-ID"/>
              </w:rPr>
            </w:pPr>
            <w:r w:rsidRPr="00FF2E2C">
              <w:rPr>
                <w:rFonts w:ascii="Bookman Old Style" w:eastAsia="Calibri" w:hAnsi="Bookman Old Style" w:cs="Calibri"/>
                <w:b/>
                <w:sz w:val="18"/>
                <w:szCs w:val="18"/>
                <w:lang w:val="en-ID"/>
              </w:rPr>
              <w:t>5.18</w:t>
            </w:r>
          </w:p>
        </w:tc>
        <w:tc>
          <w:tcPr>
            <w:tcW w:w="829" w:type="dxa"/>
            <w:shd w:val="clear" w:color="auto" w:fill="auto"/>
            <w:vAlign w:val="center"/>
          </w:tcPr>
          <w:p w14:paraId="71E6DCEF" w14:textId="77777777" w:rsidR="00190039" w:rsidRPr="00FF2E2C" w:rsidRDefault="00190039" w:rsidP="002C5CCE">
            <w:pPr>
              <w:jc w:val="center"/>
              <w:rPr>
                <w:rFonts w:ascii="Bookman Old Style" w:eastAsia="Calibri" w:hAnsi="Bookman Old Style" w:cs="Calibri"/>
                <w:b/>
                <w:sz w:val="18"/>
                <w:szCs w:val="18"/>
                <w:lang w:val="id-ID"/>
              </w:rPr>
            </w:pPr>
            <w:r w:rsidRPr="00FF2E2C">
              <w:rPr>
                <w:rFonts w:ascii="Bookman Old Style" w:eastAsia="Calibri" w:hAnsi="Bookman Old Style" w:cs="Arial"/>
                <w:b/>
                <w:bCs/>
                <w:sz w:val="18"/>
                <w:szCs w:val="18"/>
              </w:rPr>
              <w:t>5.16</w:t>
            </w:r>
          </w:p>
        </w:tc>
      </w:tr>
    </w:tbl>
    <w:p w14:paraId="76E08B12" w14:textId="4264E6D0" w:rsidR="00B74214" w:rsidRPr="00E761D8" w:rsidRDefault="00B74214" w:rsidP="00B74214">
      <w:pPr>
        <w:rPr>
          <w:rFonts w:ascii="Bookman Old Style" w:hAnsi="Bookman Old Style" w:cs="Calibri"/>
          <w:bCs/>
          <w:i/>
          <w:sz w:val="20"/>
          <w:szCs w:val="20"/>
          <w:lang w:val="en-ID"/>
        </w:rPr>
      </w:pPr>
      <w:r w:rsidRPr="00FF2E2C">
        <w:rPr>
          <w:rFonts w:ascii="Bookman Old Style" w:hAnsi="Bookman Old Style" w:cs="Calibri"/>
          <w:bCs/>
          <w:i/>
          <w:sz w:val="20"/>
          <w:szCs w:val="20"/>
          <w:lang w:val="id-ID"/>
        </w:rPr>
        <w:t>Sumber : Sumut dalam Angka (BPS)</w:t>
      </w:r>
      <w:r w:rsidR="00E761D8">
        <w:rPr>
          <w:rFonts w:ascii="Bookman Old Style" w:hAnsi="Bookman Old Style" w:cs="Calibri"/>
          <w:bCs/>
          <w:i/>
          <w:sz w:val="20"/>
          <w:szCs w:val="20"/>
          <w:lang w:val="en-ID"/>
        </w:rPr>
        <w:t xml:space="preserve"> 2019</w:t>
      </w:r>
    </w:p>
    <w:p w14:paraId="1F4427A1" w14:textId="77777777" w:rsidR="00B74214" w:rsidRPr="00FF2E2C" w:rsidRDefault="00B74214" w:rsidP="00B74214">
      <w:pPr>
        <w:rPr>
          <w:rFonts w:ascii="Bookman Old Style" w:hAnsi="Bookman Old Style" w:cs="Calibri"/>
          <w:bCs/>
          <w:i/>
          <w:sz w:val="20"/>
          <w:szCs w:val="20"/>
          <w:lang w:val="id-ID"/>
        </w:rPr>
      </w:pPr>
    </w:p>
    <w:p w14:paraId="2292741D" w14:textId="77777777" w:rsidR="00E75C35" w:rsidRPr="00FF2E2C" w:rsidRDefault="00B74214" w:rsidP="00FB0F1B">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Selanjutnya adalah sektor jasa lainnya sebesar 7,05 persen, sektor penyediaan akomodasi dan makan minum sebesar 7,02 persen, sektor real estate sebesar 6,55 persen dan sektor jasa perusahaan sebesar 6,54 persen serta sektor transportasi dan pergudangan yang tumbuh rata-rata sebesar 6,42 persen pertahun. Sedangkan kontribusi sektor sekunder dalam mendorong laju pertumbuhan ekonomi Provinsi Sumatera Utara didukung oleh sektor konstruksi yang tumbuh dengan rata-rata sekitar 6,47 persen dan sektor pengadaan air, pengelolaan sampah limbah dan daur ulang dengan rata-rata sekitar 6,11 persen pertahun.</w:t>
      </w:r>
    </w:p>
    <w:p w14:paraId="59940690" w14:textId="77777777" w:rsidR="00E75C35" w:rsidRPr="00390FC1" w:rsidRDefault="00B74214" w:rsidP="00390FC1">
      <w:pPr>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390FC1">
        <w:rPr>
          <w:rFonts w:ascii="Bookman Old Style" w:hAnsi="Bookman Old Style" w:cs="Arial"/>
          <w:lang w:val="id-ID"/>
        </w:rPr>
        <w:t>Sementara itu, sektor ekonomi yang secara signifikan kurang berkontribusi terhadap laju pertumbuhan ekonomi Provinsi Sumatera Utara adalah kelompok sektor primer melalui sektor pertanian, kehutanan dan perikanan yang tumbuh melambat dengan rata-rata sebesar 4,92 persen pertahun. Perlambatan ini dikarenakan peranan subsektor kehutanan yang relatif semakin berkurang dan cenderung semakin kecil peranannya. Sedangkan melambatnya kinerja subsektor perkebunan terutama disebabkan oleh penurunan kinerja ekspor komoditas utama Sumatera Utara sepert</w:t>
      </w:r>
      <w:r w:rsidR="00E75C35" w:rsidRPr="00390FC1">
        <w:rPr>
          <w:rFonts w:ascii="Bookman Old Style" w:hAnsi="Bookman Old Style" w:cs="Arial"/>
          <w:lang w:val="id-ID"/>
        </w:rPr>
        <w:t>i kelapa sawit, karet dan kopi.</w:t>
      </w:r>
    </w:p>
    <w:p w14:paraId="63BA58F0" w14:textId="1ECC9A6E" w:rsidR="00B74214" w:rsidRDefault="00B74214" w:rsidP="00FB0F1B">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 xml:space="preserve">Untuk kelompok sektor sekunder terjadi perlambatan pada sektor industri pengolahan dan sektor pengadaan listrik dan gas yang tumbuh rata-rata pertahun sebesar 3,82 persen dan 4,25 persen. Penurunan laju </w:t>
      </w:r>
      <w:r w:rsidRPr="00FF2E2C">
        <w:rPr>
          <w:rFonts w:ascii="Bookman Old Style" w:hAnsi="Bookman Old Style" w:cs="Arial"/>
          <w:lang w:val="id-ID"/>
        </w:rPr>
        <w:lastRenderedPageBreak/>
        <w:t>pertumbuhan sektor industri pengolahan diperkirakan seiring dengan penurunan harga komoditas dan hambatan perdagangan di negara tujuan ekspor Sumatera Utara.  Selain itu, masih tingginya biaya produksi industri terutama biaya energi di Provinsi Sumatera Utara yang diperkirakan masih menjadi kendala dalam meningkatkan kinerja industri pengolahan. Sedangkan penurunan laju pertumbuhan sektor pengadaan listrik dan gas terkait dengan pasokan listrik dan gas yang ada di Sumatera Utara yang belum stabil.</w:t>
      </w:r>
    </w:p>
    <w:p w14:paraId="68412C96" w14:textId="0785A509" w:rsidR="008F02F2" w:rsidRPr="00390FC1" w:rsidRDefault="00B74214" w:rsidP="00116EDA">
      <w:pPr>
        <w:pStyle w:val="ListParagraph"/>
        <w:numPr>
          <w:ilvl w:val="1"/>
          <w:numId w:val="27"/>
        </w:numPr>
        <w:tabs>
          <w:tab w:val="left" w:pos="-4678"/>
        </w:tabs>
        <w:spacing w:before="120" w:line="360" w:lineRule="auto"/>
        <w:ind w:left="567" w:hanging="567"/>
        <w:jc w:val="both"/>
        <w:rPr>
          <w:rFonts w:ascii="Bookman Old Style" w:hAnsi="Bookman Old Style" w:cs="Arial"/>
          <w:b/>
          <w:lang w:val="en-ID"/>
        </w:rPr>
      </w:pPr>
      <w:r w:rsidRPr="00390FC1">
        <w:rPr>
          <w:rFonts w:ascii="Bookman Old Style" w:hAnsi="Bookman Old Style" w:cs="Arial"/>
          <w:b/>
          <w:lang w:val="en-ID"/>
        </w:rPr>
        <w:t>Laju Inflasi</w:t>
      </w:r>
    </w:p>
    <w:p w14:paraId="5C60298D" w14:textId="77777777" w:rsidR="00FB0F1B" w:rsidRDefault="00193A78" w:rsidP="00FB0F1B">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en-ID"/>
        </w:rPr>
        <w:t>K</w:t>
      </w:r>
      <w:r w:rsidR="00124639" w:rsidRPr="00FF2E2C">
        <w:rPr>
          <w:rFonts w:ascii="Bookman Old Style" w:hAnsi="Bookman Old Style" w:cs="Arial"/>
          <w:lang w:val="id-ID"/>
        </w:rPr>
        <w:t>ondisi inflasi di Provinsi Sumatera Utara</w:t>
      </w:r>
      <w:r w:rsidR="0004386B" w:rsidRPr="00FF2E2C">
        <w:rPr>
          <w:rFonts w:ascii="Bookman Old Style" w:hAnsi="Bookman Old Style" w:cs="Arial"/>
          <w:lang w:val="en-ID"/>
        </w:rPr>
        <w:t xml:space="preserve"> </w:t>
      </w:r>
      <w:r w:rsidR="0004386B" w:rsidRPr="00FF2E2C">
        <w:rPr>
          <w:rFonts w:ascii="Bookman Old Style" w:hAnsi="Bookman Old Style" w:cs="Arial"/>
          <w:lang w:val="id-ID"/>
        </w:rPr>
        <w:t xml:space="preserve">cenderung menurun </w:t>
      </w:r>
      <w:r w:rsidR="0004386B" w:rsidRPr="00FF2E2C">
        <w:rPr>
          <w:rFonts w:ascii="Bookman Old Style" w:hAnsi="Bookman Old Style" w:cs="Arial"/>
        </w:rPr>
        <w:t xml:space="preserve">pada </w:t>
      </w:r>
      <w:r w:rsidR="0004386B" w:rsidRPr="00FF2E2C">
        <w:rPr>
          <w:rFonts w:ascii="Bookman Old Style" w:hAnsi="Bookman Old Style" w:cs="Arial"/>
          <w:lang w:val="id-ID"/>
        </w:rPr>
        <w:t xml:space="preserve">tahun 2014 </w:t>
      </w:r>
      <w:r w:rsidR="0004386B" w:rsidRPr="00FF2E2C">
        <w:rPr>
          <w:rFonts w:ascii="Bookman Old Style" w:hAnsi="Bookman Old Style" w:cs="Arial"/>
          <w:lang w:val="en-ID"/>
        </w:rPr>
        <w:t xml:space="preserve">sebesar </w:t>
      </w:r>
      <w:r w:rsidR="0004386B" w:rsidRPr="00FF2E2C">
        <w:rPr>
          <w:rFonts w:ascii="Bookman Old Style" w:hAnsi="Bookman Old Style" w:cs="Arial"/>
          <w:lang w:val="id-ID"/>
        </w:rPr>
        <w:t xml:space="preserve">8,17 persen </w:t>
      </w:r>
      <w:r w:rsidR="0004386B" w:rsidRPr="00FF2E2C">
        <w:rPr>
          <w:rFonts w:ascii="Bookman Old Style" w:hAnsi="Bookman Old Style" w:cs="Arial"/>
        </w:rPr>
        <w:t>menjadi</w:t>
      </w:r>
      <w:r w:rsidR="0004386B" w:rsidRPr="00FF2E2C">
        <w:rPr>
          <w:rFonts w:ascii="Bookman Old Style" w:hAnsi="Bookman Old Style" w:cs="Arial"/>
          <w:lang w:val="id-ID"/>
        </w:rPr>
        <w:t xml:space="preserve"> 3,24 persen pada tahun 2015. Namun pada tahun 2016 terjadi peningkatan laju inflasi di Provinsi Sumatera Utara menjadi 6,34 persen dan angka ini jauh lebih tinggi dari capaian inflasi nasional sebesar 3,02 persen. Faktor utama penyebab tingginya laju inflasi tahun 2016 adalah terjadinya kenaikan harga komoditas bumbu-bumbuan terutama cabai merah yang melonjak cukup tajam yang dipengaruhi oleh berkurangnya pasokan pasca erupsi gunung sinabung. Selain itu, tekanan inflasi yang cukup tinggi di tahun 2016 dikarenakan adanya kebijakan kenaikan tarif beberapa komoditas seperti cukai rokok, kenaikan tarif tenaga listrik (TTL) dan fluktuasi harga BBM</w:t>
      </w:r>
      <w:r w:rsidR="00E75C35" w:rsidRPr="00FF2E2C">
        <w:rPr>
          <w:rFonts w:ascii="Bookman Old Style" w:hAnsi="Bookman Old Style" w:cs="Arial"/>
          <w:lang w:val="id-ID"/>
        </w:rPr>
        <w:t>.</w:t>
      </w:r>
    </w:p>
    <w:p w14:paraId="50FE9D9B" w14:textId="7026F87C" w:rsidR="0004386B" w:rsidRPr="00FB0F1B" w:rsidRDefault="0004386B" w:rsidP="00FB0F1B">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B0F1B">
        <w:rPr>
          <w:rFonts w:ascii="Bookman Old Style" w:hAnsi="Bookman Old Style" w:cs="Arial"/>
          <w:lang w:val="id-ID"/>
        </w:rPr>
        <w:t xml:space="preserve">Pada tahun 2018, seiring dengan berbagai kebijakan ekonomi yang dijalankan pemerintah, gejolak harga-harga barang dan jasa dapat diredam hingga mencapai 1,23 persen dan angka inflasi ini relatif lebih rendah dari laju inflasi nasional yang mencapai 3,13 persen. Turunnya laju inflasi pada tahun 2018 disebabkan oleh tercukupinya pasokan bahan pangan terutama bumbu-bumbuan yang relatif membaik dibandingkan tahun 2017 dan tidak adanya kebijakan penyesuaian tarif listrik serta membaiknya pasokan bahan bakar rumah tangga. </w:t>
      </w:r>
      <w:r w:rsidRPr="00FB0F1B">
        <w:rPr>
          <w:rFonts w:ascii="Bookman Old Style" w:hAnsi="Bookman Old Style" w:cs="Arial"/>
          <w:lang w:val="en-ID"/>
        </w:rPr>
        <w:t xml:space="preserve">Capainnya dapat dilihat pada </w:t>
      </w:r>
      <w:r w:rsidR="00E75C35" w:rsidRPr="00FB0F1B">
        <w:rPr>
          <w:rFonts w:ascii="Bookman Old Style" w:hAnsi="Bookman Old Style" w:cs="Arial"/>
          <w:lang w:val="en-ID"/>
        </w:rPr>
        <w:t>G</w:t>
      </w:r>
      <w:r w:rsidRPr="00FB0F1B">
        <w:rPr>
          <w:rFonts w:ascii="Bookman Old Style" w:hAnsi="Bookman Old Style" w:cs="Arial"/>
          <w:lang w:val="en-ID"/>
        </w:rPr>
        <w:t>rafik berikut :</w:t>
      </w:r>
    </w:p>
    <w:p w14:paraId="5180727C" w14:textId="1C401F03" w:rsidR="0004386B" w:rsidRPr="00FF2E2C" w:rsidRDefault="00124639" w:rsidP="00FF2E2C">
      <w:pPr>
        <w:widowControl w:val="0"/>
        <w:tabs>
          <w:tab w:val="left" w:pos="1418"/>
          <w:tab w:val="left" w:pos="1985"/>
          <w:tab w:val="left" w:pos="2835"/>
          <w:tab w:val="left" w:pos="2977"/>
        </w:tabs>
        <w:spacing w:line="360" w:lineRule="auto"/>
        <w:jc w:val="both"/>
        <w:rPr>
          <w:rFonts w:ascii="Bookman Old Style" w:hAnsi="Bookman Old Style" w:cstheme="minorHAnsi"/>
          <w:b/>
        </w:rPr>
      </w:pPr>
      <w:r w:rsidRPr="00FF2E2C">
        <w:rPr>
          <w:noProof/>
          <w:lang w:eastAsia="ja-JP"/>
        </w:rPr>
        <w:lastRenderedPageBreak/>
        <w:drawing>
          <wp:anchor distT="0" distB="0" distL="114300" distR="114300" simplePos="0" relativeHeight="251653120" behindDoc="1" locked="0" layoutInCell="1" allowOverlap="1" wp14:anchorId="4F691B65" wp14:editId="455528ED">
            <wp:simplePos x="0" y="0"/>
            <wp:positionH relativeFrom="column">
              <wp:posOffset>25400</wp:posOffset>
            </wp:positionH>
            <wp:positionV relativeFrom="paragraph">
              <wp:posOffset>155575</wp:posOffset>
            </wp:positionV>
            <wp:extent cx="5429250" cy="2219325"/>
            <wp:effectExtent l="0" t="0" r="0" b="9525"/>
            <wp:wrapTight wrapText="bothSides">
              <wp:wrapPolygon edited="0">
                <wp:start x="0" y="0"/>
                <wp:lineTo x="0" y="21507"/>
                <wp:lineTo x="21524" y="21507"/>
                <wp:lineTo x="21524"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9250" cy="2219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6ECD00" w14:textId="77777777" w:rsidR="008F02F2" w:rsidRPr="00FF2E2C" w:rsidRDefault="008F02F2" w:rsidP="00116EDA">
      <w:pPr>
        <w:pStyle w:val="ListParagraph"/>
        <w:numPr>
          <w:ilvl w:val="0"/>
          <w:numId w:val="28"/>
        </w:numPr>
        <w:ind w:left="993" w:firstLine="141"/>
        <w:jc w:val="center"/>
        <w:rPr>
          <w:rFonts w:ascii="Bookman Old Style" w:hAnsi="Bookman Old Style" w:cs="Calibri"/>
          <w:b/>
        </w:rPr>
      </w:pPr>
    </w:p>
    <w:p w14:paraId="43BB78AE" w14:textId="77777777" w:rsidR="008F02F2" w:rsidRPr="00FF2E2C" w:rsidRDefault="008F02F2" w:rsidP="008F02F2">
      <w:pPr>
        <w:jc w:val="center"/>
        <w:rPr>
          <w:rFonts w:ascii="Bookman Old Style" w:hAnsi="Bookman Old Style" w:cs="Calibri"/>
          <w:b/>
        </w:rPr>
      </w:pPr>
      <w:r w:rsidRPr="00FF2E2C">
        <w:rPr>
          <w:rFonts w:ascii="Bookman Old Style" w:hAnsi="Bookman Old Style" w:cs="Calibri"/>
          <w:b/>
        </w:rPr>
        <w:t>Perbandingan Inflasi  Sumatera Utara Dengan Nasional</w:t>
      </w:r>
    </w:p>
    <w:p w14:paraId="0A117279" w14:textId="5B0779B3" w:rsidR="008F02F2" w:rsidRPr="00FF2E2C" w:rsidRDefault="008F02F2" w:rsidP="008F02F2">
      <w:pPr>
        <w:ind w:left="1800" w:hanging="1354"/>
        <w:jc w:val="center"/>
        <w:rPr>
          <w:rFonts w:ascii="Bookman Old Style" w:hAnsi="Bookman Old Style" w:cs="Calibri"/>
          <w:b/>
          <w:lang w:val="en-ID"/>
        </w:rPr>
      </w:pPr>
      <w:r w:rsidRPr="00FF2E2C">
        <w:rPr>
          <w:rFonts w:ascii="Bookman Old Style" w:hAnsi="Bookman Old Style" w:cs="Calibri"/>
          <w:b/>
          <w:lang w:val="id-ID"/>
        </w:rPr>
        <w:t xml:space="preserve"> Tahun 201</w:t>
      </w:r>
      <w:r w:rsidR="003D5C9C" w:rsidRPr="00FF2E2C">
        <w:rPr>
          <w:rFonts w:ascii="Bookman Old Style" w:hAnsi="Bookman Old Style" w:cs="Calibri"/>
          <w:b/>
          <w:lang w:val="en-ID"/>
        </w:rPr>
        <w:t>4</w:t>
      </w:r>
      <w:r w:rsidRPr="00FF2E2C">
        <w:rPr>
          <w:rFonts w:ascii="Bookman Old Style" w:hAnsi="Bookman Old Style" w:cs="Calibri"/>
          <w:b/>
          <w:lang w:val="id-ID"/>
        </w:rPr>
        <w:t>-201</w:t>
      </w:r>
      <w:r w:rsidR="003D5C9C" w:rsidRPr="00FF2E2C">
        <w:rPr>
          <w:rFonts w:ascii="Bookman Old Style" w:hAnsi="Bookman Old Style" w:cs="Calibri"/>
          <w:b/>
          <w:lang w:val="en-ID"/>
        </w:rPr>
        <w:t>8</w:t>
      </w:r>
    </w:p>
    <w:p w14:paraId="78C85851" w14:textId="77777777" w:rsidR="00E75C35" w:rsidRPr="00FF2E2C" w:rsidRDefault="00E75C35" w:rsidP="00E75C35">
      <w:pPr>
        <w:spacing w:line="360" w:lineRule="auto"/>
        <w:jc w:val="both"/>
        <w:rPr>
          <w:rFonts w:ascii="Bookman Old Style" w:hAnsi="Bookman Old Style" w:cs="Arial"/>
          <w:lang w:val="en-ID"/>
        </w:rPr>
      </w:pPr>
    </w:p>
    <w:p w14:paraId="118C99F7" w14:textId="3B1727EC" w:rsidR="000A6F02" w:rsidRDefault="0004386B" w:rsidP="00AE1546">
      <w:pPr>
        <w:spacing w:line="360" w:lineRule="auto"/>
        <w:ind w:left="567"/>
        <w:jc w:val="both"/>
        <w:rPr>
          <w:rFonts w:ascii="Bookman Old Style" w:hAnsi="Bookman Old Style" w:cs="Arial"/>
        </w:rPr>
      </w:pPr>
      <w:r w:rsidRPr="00FF2E2C">
        <w:rPr>
          <w:rFonts w:ascii="Bookman Old Style" w:hAnsi="Bookman Old Style" w:cs="Arial"/>
          <w:lang w:val="id-ID"/>
        </w:rPr>
        <w:t>Terkait dengan perkembangan inflasi di Provinsi Sumatera Utara, terdapat empat kota yang menjadi indikator indeks harga konsumen (IHK) di Sumatera Utara yaitu Medan, Pematangsiantar, Sibolga, dan Padangsidimpuan. Berdasarkan tabel di atas, pada tahun 201</w:t>
      </w:r>
      <w:r w:rsidRPr="00FF2E2C">
        <w:rPr>
          <w:rFonts w:ascii="Bookman Old Style" w:hAnsi="Bookman Old Style" w:cs="Arial"/>
          <w:lang w:val="en-ID"/>
        </w:rPr>
        <w:t>4</w:t>
      </w:r>
      <w:r w:rsidRPr="00FF2E2C">
        <w:rPr>
          <w:rFonts w:ascii="Bookman Old Style" w:hAnsi="Bookman Old Style" w:cs="Arial"/>
          <w:lang w:val="id-ID"/>
        </w:rPr>
        <w:t xml:space="preserve"> Kota </w:t>
      </w:r>
      <w:r w:rsidRPr="00FF2E2C">
        <w:rPr>
          <w:rFonts w:ascii="Bookman Old Style" w:hAnsi="Bookman Old Style" w:cs="Arial"/>
          <w:lang w:val="en-ID"/>
        </w:rPr>
        <w:t>Sibolga</w:t>
      </w:r>
      <w:r w:rsidRPr="00FF2E2C">
        <w:rPr>
          <w:rFonts w:ascii="Bookman Old Style" w:hAnsi="Bookman Old Style" w:cs="Arial"/>
          <w:lang w:val="id-ID"/>
        </w:rPr>
        <w:t xml:space="preserve"> menjadi kota penyumbang inflasi terbesar di Sumatera Utara dengan tingkat inflasi sebesar </w:t>
      </w:r>
      <w:r w:rsidRPr="00FF2E2C">
        <w:rPr>
          <w:rFonts w:ascii="Bookman Old Style" w:hAnsi="Bookman Old Style" w:cs="Arial"/>
          <w:lang w:val="en-ID"/>
        </w:rPr>
        <w:t>8</w:t>
      </w:r>
      <w:r w:rsidRPr="00FF2E2C">
        <w:rPr>
          <w:rFonts w:ascii="Bookman Old Style" w:hAnsi="Bookman Old Style" w:cs="Arial"/>
          <w:lang w:val="id-ID"/>
        </w:rPr>
        <w:t>.</w:t>
      </w:r>
      <w:r w:rsidRPr="00FF2E2C">
        <w:rPr>
          <w:rFonts w:ascii="Bookman Old Style" w:hAnsi="Bookman Old Style" w:cs="Arial"/>
          <w:lang w:val="en-ID"/>
        </w:rPr>
        <w:t>36</w:t>
      </w:r>
      <w:r w:rsidRPr="00FF2E2C">
        <w:rPr>
          <w:rFonts w:ascii="Bookman Old Style" w:hAnsi="Bookman Old Style" w:cs="Arial"/>
          <w:lang w:val="id-ID"/>
        </w:rPr>
        <w:t xml:space="preserve"> persen. Sedangkan Kota Padangsidimpuan menjadi kota penyumbang tingkat inflasi terkecil yakni sebesar 7,</w:t>
      </w:r>
      <w:r w:rsidRPr="00FF2E2C">
        <w:rPr>
          <w:rFonts w:ascii="Bookman Old Style" w:hAnsi="Bookman Old Style" w:cs="Arial"/>
          <w:lang w:val="en-ID"/>
        </w:rPr>
        <w:t>38</w:t>
      </w:r>
      <w:r w:rsidRPr="00FF2E2C">
        <w:rPr>
          <w:rFonts w:ascii="Bookman Old Style" w:hAnsi="Bookman Old Style" w:cs="Arial"/>
          <w:lang w:val="id-ID"/>
        </w:rPr>
        <w:t xml:space="preserve"> persen. Sementara untuk tahun 201</w:t>
      </w:r>
      <w:r w:rsidRPr="00FF2E2C">
        <w:rPr>
          <w:rFonts w:ascii="Bookman Old Style" w:hAnsi="Bookman Old Style" w:cs="Arial"/>
          <w:lang w:val="en-ID"/>
        </w:rPr>
        <w:t>5</w:t>
      </w:r>
      <w:r w:rsidRPr="00FF2E2C">
        <w:rPr>
          <w:rFonts w:ascii="Bookman Old Style" w:hAnsi="Bookman Old Style" w:cs="Arial"/>
          <w:lang w:val="id-ID"/>
        </w:rPr>
        <w:t xml:space="preserve">, penyumbang inflasi terbesar di Sumatera Utara adalah Kota </w:t>
      </w:r>
      <w:r w:rsidRPr="00FF2E2C">
        <w:rPr>
          <w:rFonts w:ascii="Bookman Old Style" w:hAnsi="Bookman Old Style" w:cs="Arial"/>
          <w:lang w:val="en-ID"/>
        </w:rPr>
        <w:t>Pematangsiantar</w:t>
      </w:r>
      <w:r w:rsidRPr="00FF2E2C">
        <w:rPr>
          <w:rFonts w:ascii="Bookman Old Style" w:hAnsi="Bookman Old Style" w:cs="Arial"/>
          <w:lang w:val="id-ID"/>
        </w:rPr>
        <w:t xml:space="preserve"> dengan tingkat inflasi sebesar 3,</w:t>
      </w:r>
      <w:r w:rsidRPr="00FF2E2C">
        <w:rPr>
          <w:rFonts w:ascii="Bookman Old Style" w:hAnsi="Bookman Old Style" w:cs="Arial"/>
          <w:lang w:val="en-ID"/>
        </w:rPr>
        <w:t xml:space="preserve">36 </w:t>
      </w:r>
      <w:r w:rsidRPr="00FF2E2C">
        <w:rPr>
          <w:rFonts w:ascii="Bookman Old Style" w:hAnsi="Bookman Old Style" w:cs="Arial"/>
          <w:lang w:val="id-ID"/>
        </w:rPr>
        <w:t xml:space="preserve">persen dan Kota </w:t>
      </w:r>
      <w:r w:rsidRPr="00FF2E2C">
        <w:rPr>
          <w:rFonts w:ascii="Bookman Old Style" w:hAnsi="Bookman Old Style" w:cs="Arial"/>
          <w:lang w:val="en-ID"/>
        </w:rPr>
        <w:t>Padangsidimpuan</w:t>
      </w:r>
      <w:r w:rsidRPr="00FF2E2C">
        <w:rPr>
          <w:rFonts w:ascii="Bookman Old Style" w:hAnsi="Bookman Old Style" w:cs="Arial"/>
          <w:lang w:val="id-ID"/>
        </w:rPr>
        <w:t xml:space="preserve"> menjadi penyumbang inflasi terkecil dengan tingkat inflasi sebesar </w:t>
      </w:r>
      <w:r w:rsidRPr="00FF2E2C">
        <w:rPr>
          <w:rFonts w:ascii="Bookman Old Style" w:hAnsi="Bookman Old Style" w:cs="Arial"/>
          <w:lang w:val="en-ID"/>
        </w:rPr>
        <w:t>1</w:t>
      </w:r>
      <w:r w:rsidRPr="00FF2E2C">
        <w:rPr>
          <w:rFonts w:ascii="Bookman Old Style" w:hAnsi="Bookman Old Style" w:cs="Arial"/>
          <w:lang w:val="id-ID"/>
        </w:rPr>
        <w:t>,</w:t>
      </w:r>
      <w:r w:rsidRPr="00FF2E2C">
        <w:rPr>
          <w:rFonts w:ascii="Bookman Old Style" w:hAnsi="Bookman Old Style" w:cs="Arial"/>
          <w:lang w:val="en-ID"/>
        </w:rPr>
        <w:t>66</w:t>
      </w:r>
      <w:r w:rsidRPr="00FF2E2C">
        <w:rPr>
          <w:rFonts w:ascii="Bookman Old Style" w:hAnsi="Bookman Old Style" w:cs="Arial"/>
          <w:lang w:val="id-ID"/>
        </w:rPr>
        <w:t xml:space="preserve"> persen. Dengan demikian, selama kurun waktu 201</w:t>
      </w:r>
      <w:r w:rsidRPr="00FF2E2C">
        <w:rPr>
          <w:rFonts w:ascii="Bookman Old Style" w:hAnsi="Bookman Old Style" w:cs="Arial"/>
          <w:lang w:val="en-ID"/>
        </w:rPr>
        <w:t>4</w:t>
      </w:r>
      <w:r w:rsidRPr="00FF2E2C">
        <w:rPr>
          <w:rFonts w:ascii="Bookman Old Style" w:hAnsi="Bookman Old Style" w:cs="Arial"/>
          <w:lang w:val="id-ID"/>
        </w:rPr>
        <w:t>-201</w:t>
      </w:r>
      <w:r w:rsidRPr="00FF2E2C">
        <w:rPr>
          <w:rFonts w:ascii="Bookman Old Style" w:hAnsi="Bookman Old Style" w:cs="Arial"/>
          <w:lang w:val="en-ID"/>
        </w:rPr>
        <w:t>8</w:t>
      </w:r>
      <w:r w:rsidRPr="00FF2E2C">
        <w:rPr>
          <w:rFonts w:ascii="Bookman Old Style" w:hAnsi="Bookman Old Style" w:cs="Arial"/>
          <w:lang w:val="id-ID"/>
        </w:rPr>
        <w:t xml:space="preserve"> cenderung semua kota yang menjadi indikator inflasi di Sumatera Utara memberikan sumbangan inflasi setiap tahunnya baik sebagai penyumbang inflasi terbesar maupun penyumbang inflasi terkecil</w:t>
      </w:r>
      <w:r w:rsidR="00E75C35" w:rsidRPr="00FF2E2C">
        <w:rPr>
          <w:rFonts w:ascii="Bookman Old Style" w:hAnsi="Bookman Old Style" w:cs="Arial"/>
        </w:rPr>
        <w:t>.</w:t>
      </w:r>
    </w:p>
    <w:p w14:paraId="291D230F" w14:textId="77777777" w:rsidR="00426647" w:rsidRPr="00FF2E2C" w:rsidRDefault="00426647" w:rsidP="00116EDA">
      <w:pPr>
        <w:numPr>
          <w:ilvl w:val="0"/>
          <w:numId w:val="59"/>
        </w:numPr>
        <w:tabs>
          <w:tab w:val="left" w:pos="328"/>
        </w:tabs>
        <w:ind w:hanging="1070"/>
        <w:rPr>
          <w:rFonts w:ascii="Bookman Old Style" w:eastAsia="MS Mincho" w:hAnsi="Bookman Old Style"/>
          <w:b/>
          <w:bCs/>
          <w:kern w:val="24"/>
        </w:rPr>
      </w:pPr>
    </w:p>
    <w:p w14:paraId="597985CD" w14:textId="46619851" w:rsidR="008F02F2" w:rsidRPr="00FF2E2C" w:rsidRDefault="008F02F2" w:rsidP="00426647">
      <w:pPr>
        <w:tabs>
          <w:tab w:val="left" w:pos="328"/>
        </w:tabs>
        <w:jc w:val="center"/>
        <w:rPr>
          <w:rFonts w:ascii="Bookman Old Style" w:eastAsia="MS Mincho" w:hAnsi="Bookman Old Style"/>
          <w:b/>
          <w:bCs/>
          <w:kern w:val="24"/>
        </w:rPr>
      </w:pPr>
      <w:r w:rsidRPr="00FF2E2C">
        <w:rPr>
          <w:rFonts w:ascii="Bookman Old Style" w:eastAsia="MS Mincho" w:hAnsi="Bookman Old Style"/>
          <w:b/>
          <w:bCs/>
          <w:kern w:val="24"/>
          <w:lang w:val="id-ID"/>
        </w:rPr>
        <w:t xml:space="preserve">Laju </w:t>
      </w:r>
      <w:r w:rsidRPr="00FF2E2C">
        <w:rPr>
          <w:rFonts w:ascii="Bookman Old Style" w:eastAsia="MS Mincho" w:hAnsi="Bookman Old Style"/>
          <w:b/>
          <w:bCs/>
          <w:kern w:val="24"/>
        </w:rPr>
        <w:t>Inflasi 4 Kota Tahun 201</w:t>
      </w:r>
      <w:r w:rsidR="00124639" w:rsidRPr="00FF2E2C">
        <w:rPr>
          <w:rFonts w:ascii="Bookman Old Style" w:eastAsia="MS Mincho" w:hAnsi="Bookman Old Style"/>
          <w:b/>
          <w:bCs/>
          <w:kern w:val="24"/>
        </w:rPr>
        <w:t>4</w:t>
      </w:r>
      <w:r w:rsidRPr="00FF2E2C">
        <w:rPr>
          <w:rFonts w:ascii="Bookman Old Style" w:eastAsia="MS Mincho" w:hAnsi="Bookman Old Style"/>
          <w:b/>
          <w:bCs/>
          <w:kern w:val="24"/>
        </w:rPr>
        <w:t>-201</w:t>
      </w:r>
      <w:r w:rsidR="00124639" w:rsidRPr="00FF2E2C">
        <w:rPr>
          <w:rFonts w:ascii="Bookman Old Style" w:eastAsia="MS Mincho" w:hAnsi="Bookman Old Style"/>
          <w:b/>
          <w:bCs/>
          <w:kern w:val="24"/>
        </w:rPr>
        <w:t>8</w:t>
      </w:r>
    </w:p>
    <w:p w14:paraId="260EDD3F" w14:textId="77777777" w:rsidR="008F02F2" w:rsidRPr="00FF2E2C" w:rsidRDefault="008F02F2" w:rsidP="008F02F2">
      <w:pPr>
        <w:jc w:val="center"/>
        <w:rPr>
          <w:rFonts w:ascii="Bookman Old Style" w:hAnsi="Bookman Old Style" w:cs="Calibri"/>
          <w:sz w:val="14"/>
        </w:rPr>
      </w:pPr>
    </w:p>
    <w:tbl>
      <w:tblPr>
        <w:tblW w:w="478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502"/>
        <w:gridCol w:w="3130"/>
        <w:gridCol w:w="1028"/>
        <w:gridCol w:w="1039"/>
        <w:gridCol w:w="1037"/>
        <w:gridCol w:w="1037"/>
        <w:gridCol w:w="1035"/>
      </w:tblGrid>
      <w:tr w:rsidR="00FF2E2C" w:rsidRPr="00FF2E2C" w14:paraId="1D143511" w14:textId="77777777" w:rsidTr="002C5CCE">
        <w:trPr>
          <w:trHeight w:val="438"/>
        </w:trPr>
        <w:tc>
          <w:tcPr>
            <w:tcW w:w="247" w:type="pct"/>
            <w:shd w:val="clear" w:color="auto" w:fill="auto"/>
            <w:vAlign w:val="center"/>
            <w:hideMark/>
          </w:tcPr>
          <w:p w14:paraId="637EA107" w14:textId="77777777" w:rsidR="00124639" w:rsidRPr="00FF2E2C" w:rsidRDefault="00124639" w:rsidP="002C5CCE">
            <w:pPr>
              <w:jc w:val="center"/>
              <w:rPr>
                <w:rFonts w:ascii="Bookman Old Style" w:eastAsia="Calibri" w:hAnsi="Bookman Old Style" w:cs="Arial"/>
                <w:b/>
                <w:bCs/>
                <w:sz w:val="21"/>
                <w:szCs w:val="21"/>
              </w:rPr>
            </w:pPr>
            <w:r w:rsidRPr="00FF2E2C">
              <w:rPr>
                <w:rFonts w:ascii="Bookman Old Style" w:eastAsia="Calibri" w:hAnsi="Bookman Old Style" w:cs="Arial"/>
                <w:b/>
                <w:bCs/>
                <w:sz w:val="21"/>
                <w:szCs w:val="21"/>
              </w:rPr>
              <w:t>No</w:t>
            </w:r>
          </w:p>
        </w:tc>
        <w:tc>
          <w:tcPr>
            <w:tcW w:w="1783" w:type="pct"/>
            <w:shd w:val="clear" w:color="auto" w:fill="auto"/>
            <w:vAlign w:val="center"/>
            <w:hideMark/>
          </w:tcPr>
          <w:p w14:paraId="0BF46F26" w14:textId="77777777" w:rsidR="00124639" w:rsidRPr="00FF2E2C" w:rsidRDefault="00124639" w:rsidP="002C5CCE">
            <w:pPr>
              <w:jc w:val="center"/>
              <w:rPr>
                <w:rFonts w:ascii="Bookman Old Style" w:eastAsia="Calibri" w:hAnsi="Bookman Old Style" w:cs="Arial"/>
                <w:b/>
                <w:bCs/>
                <w:sz w:val="21"/>
                <w:szCs w:val="21"/>
              </w:rPr>
            </w:pPr>
            <w:r w:rsidRPr="00FF2E2C">
              <w:rPr>
                <w:rFonts w:ascii="Bookman Old Style" w:eastAsia="Calibri" w:hAnsi="Bookman Old Style" w:cs="Arial"/>
                <w:b/>
                <w:bCs/>
                <w:sz w:val="21"/>
                <w:szCs w:val="21"/>
              </w:rPr>
              <w:t>Kota</w:t>
            </w:r>
          </w:p>
        </w:tc>
        <w:tc>
          <w:tcPr>
            <w:tcW w:w="590" w:type="pct"/>
            <w:shd w:val="clear" w:color="auto" w:fill="auto"/>
            <w:vAlign w:val="center"/>
            <w:hideMark/>
          </w:tcPr>
          <w:p w14:paraId="3B58C3F8" w14:textId="77777777" w:rsidR="00124639" w:rsidRPr="00FF2E2C" w:rsidRDefault="00124639" w:rsidP="002C5CCE">
            <w:pPr>
              <w:jc w:val="center"/>
              <w:rPr>
                <w:rFonts w:ascii="Bookman Old Style" w:eastAsia="Calibri" w:hAnsi="Bookman Old Style" w:cs="Arial"/>
                <w:b/>
                <w:bCs/>
                <w:sz w:val="21"/>
                <w:szCs w:val="21"/>
              </w:rPr>
            </w:pPr>
            <w:r w:rsidRPr="00FF2E2C">
              <w:rPr>
                <w:rFonts w:ascii="Bookman Old Style" w:eastAsia="Calibri" w:hAnsi="Bookman Old Style" w:cs="Arial"/>
                <w:b/>
                <w:bCs/>
                <w:sz w:val="21"/>
                <w:szCs w:val="21"/>
              </w:rPr>
              <w:t>2014</w:t>
            </w:r>
          </w:p>
        </w:tc>
        <w:tc>
          <w:tcPr>
            <w:tcW w:w="596" w:type="pct"/>
            <w:shd w:val="clear" w:color="auto" w:fill="auto"/>
            <w:vAlign w:val="center"/>
          </w:tcPr>
          <w:p w14:paraId="5762DFA7" w14:textId="77777777" w:rsidR="00124639" w:rsidRPr="00FF2E2C" w:rsidRDefault="00124639" w:rsidP="002C5CCE">
            <w:pPr>
              <w:jc w:val="center"/>
              <w:rPr>
                <w:rFonts w:ascii="Bookman Old Style" w:eastAsia="Calibri" w:hAnsi="Bookman Old Style" w:cs="Arial"/>
                <w:b/>
                <w:bCs/>
                <w:sz w:val="21"/>
                <w:szCs w:val="21"/>
              </w:rPr>
            </w:pPr>
            <w:r w:rsidRPr="00FF2E2C">
              <w:rPr>
                <w:rFonts w:ascii="Bookman Old Style" w:eastAsia="Calibri" w:hAnsi="Bookman Old Style" w:cs="Arial"/>
                <w:b/>
                <w:bCs/>
                <w:sz w:val="21"/>
                <w:szCs w:val="21"/>
              </w:rPr>
              <w:t>2015</w:t>
            </w:r>
          </w:p>
        </w:tc>
        <w:tc>
          <w:tcPr>
            <w:tcW w:w="595" w:type="pct"/>
            <w:shd w:val="clear" w:color="auto" w:fill="auto"/>
            <w:vAlign w:val="center"/>
          </w:tcPr>
          <w:p w14:paraId="072AEC5A" w14:textId="77777777" w:rsidR="00124639" w:rsidRPr="00FF2E2C" w:rsidRDefault="00124639" w:rsidP="002C5CCE">
            <w:pPr>
              <w:jc w:val="center"/>
              <w:rPr>
                <w:rFonts w:ascii="Bookman Old Style" w:eastAsia="Calibri" w:hAnsi="Bookman Old Style" w:cs="Arial"/>
                <w:b/>
                <w:bCs/>
                <w:sz w:val="21"/>
                <w:szCs w:val="21"/>
              </w:rPr>
            </w:pPr>
            <w:r w:rsidRPr="00FF2E2C">
              <w:rPr>
                <w:rFonts w:ascii="Bookman Old Style" w:eastAsia="Calibri" w:hAnsi="Bookman Old Style" w:cs="Arial"/>
                <w:b/>
                <w:bCs/>
                <w:sz w:val="21"/>
                <w:szCs w:val="21"/>
              </w:rPr>
              <w:t>2016</w:t>
            </w:r>
          </w:p>
        </w:tc>
        <w:tc>
          <w:tcPr>
            <w:tcW w:w="595" w:type="pct"/>
            <w:shd w:val="clear" w:color="auto" w:fill="auto"/>
            <w:vAlign w:val="center"/>
          </w:tcPr>
          <w:p w14:paraId="14B9F4A4" w14:textId="77777777" w:rsidR="00124639" w:rsidRPr="00FF2E2C" w:rsidRDefault="00124639" w:rsidP="002C5CCE">
            <w:pPr>
              <w:jc w:val="center"/>
              <w:rPr>
                <w:rFonts w:ascii="Bookman Old Style" w:eastAsia="Calibri" w:hAnsi="Bookman Old Style" w:cs="Arial"/>
                <w:b/>
                <w:bCs/>
                <w:sz w:val="21"/>
                <w:szCs w:val="21"/>
              </w:rPr>
            </w:pPr>
            <w:r w:rsidRPr="00FF2E2C">
              <w:rPr>
                <w:rFonts w:ascii="Bookman Old Style" w:eastAsia="Calibri" w:hAnsi="Bookman Old Style" w:cs="Arial"/>
                <w:b/>
                <w:bCs/>
                <w:sz w:val="21"/>
                <w:szCs w:val="21"/>
              </w:rPr>
              <w:t>2017</w:t>
            </w:r>
          </w:p>
        </w:tc>
        <w:tc>
          <w:tcPr>
            <w:tcW w:w="594" w:type="pct"/>
            <w:shd w:val="clear" w:color="auto" w:fill="auto"/>
            <w:vAlign w:val="center"/>
          </w:tcPr>
          <w:p w14:paraId="3CEAF70B" w14:textId="77777777" w:rsidR="00124639" w:rsidRPr="00FF2E2C" w:rsidRDefault="00124639" w:rsidP="002C5CCE">
            <w:pPr>
              <w:jc w:val="center"/>
              <w:rPr>
                <w:rFonts w:ascii="Bookman Old Style" w:eastAsia="Calibri" w:hAnsi="Bookman Old Style" w:cs="Arial"/>
                <w:b/>
                <w:bCs/>
                <w:sz w:val="21"/>
                <w:szCs w:val="21"/>
              </w:rPr>
            </w:pPr>
            <w:r w:rsidRPr="00FF2E2C">
              <w:rPr>
                <w:rFonts w:ascii="Bookman Old Style" w:eastAsia="Calibri" w:hAnsi="Bookman Old Style" w:cs="Arial"/>
                <w:b/>
                <w:bCs/>
                <w:sz w:val="21"/>
                <w:szCs w:val="21"/>
              </w:rPr>
              <w:t>2018</w:t>
            </w:r>
          </w:p>
        </w:tc>
      </w:tr>
      <w:tr w:rsidR="00FF2E2C" w:rsidRPr="00FF2E2C" w14:paraId="486164D4" w14:textId="77777777" w:rsidTr="002C5CCE">
        <w:trPr>
          <w:trHeight w:val="308"/>
        </w:trPr>
        <w:tc>
          <w:tcPr>
            <w:tcW w:w="247" w:type="pct"/>
            <w:shd w:val="clear" w:color="auto" w:fill="auto"/>
            <w:vAlign w:val="center"/>
            <w:hideMark/>
          </w:tcPr>
          <w:p w14:paraId="2B449F60" w14:textId="77777777" w:rsidR="00124639" w:rsidRPr="00FF2E2C" w:rsidRDefault="00124639" w:rsidP="002C5CCE">
            <w:pPr>
              <w:spacing w:before="40" w:after="40"/>
              <w:jc w:val="center"/>
              <w:rPr>
                <w:rFonts w:ascii="Bookman Old Style" w:eastAsia="Calibri" w:hAnsi="Bookman Old Style" w:cs="Arial"/>
                <w:sz w:val="21"/>
                <w:szCs w:val="21"/>
              </w:rPr>
            </w:pPr>
            <w:r w:rsidRPr="00FF2E2C">
              <w:rPr>
                <w:rFonts w:ascii="Bookman Old Style" w:eastAsia="Calibri" w:hAnsi="Bookman Old Style" w:cs="Arial"/>
                <w:sz w:val="21"/>
                <w:szCs w:val="21"/>
              </w:rPr>
              <w:t>1</w:t>
            </w:r>
          </w:p>
        </w:tc>
        <w:tc>
          <w:tcPr>
            <w:tcW w:w="1783" w:type="pct"/>
            <w:shd w:val="clear" w:color="auto" w:fill="auto"/>
            <w:vAlign w:val="center"/>
            <w:hideMark/>
          </w:tcPr>
          <w:p w14:paraId="02A2E352" w14:textId="77777777" w:rsidR="00124639" w:rsidRPr="00FF2E2C" w:rsidRDefault="00124639" w:rsidP="002C5CCE">
            <w:pPr>
              <w:spacing w:before="40" w:after="40"/>
              <w:rPr>
                <w:rFonts w:ascii="Bookman Old Style" w:eastAsia="Calibri" w:hAnsi="Bookman Old Style" w:cs="Arial"/>
                <w:sz w:val="21"/>
                <w:szCs w:val="21"/>
              </w:rPr>
            </w:pPr>
            <w:r w:rsidRPr="00FF2E2C">
              <w:rPr>
                <w:rFonts w:ascii="Bookman Old Style" w:eastAsia="Calibri" w:hAnsi="Bookman Old Style" w:cs="Arial"/>
                <w:sz w:val="21"/>
                <w:szCs w:val="21"/>
              </w:rPr>
              <w:t>Sibolga</w:t>
            </w:r>
          </w:p>
        </w:tc>
        <w:tc>
          <w:tcPr>
            <w:tcW w:w="590" w:type="pct"/>
            <w:shd w:val="clear" w:color="auto" w:fill="auto"/>
            <w:noWrap/>
            <w:vAlign w:val="center"/>
            <w:hideMark/>
          </w:tcPr>
          <w:p w14:paraId="3DF7722B"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8,36</w:t>
            </w:r>
          </w:p>
        </w:tc>
        <w:tc>
          <w:tcPr>
            <w:tcW w:w="596" w:type="pct"/>
            <w:shd w:val="clear" w:color="auto" w:fill="auto"/>
            <w:noWrap/>
            <w:vAlign w:val="center"/>
          </w:tcPr>
          <w:p w14:paraId="58E3A9FF"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3,34</w:t>
            </w:r>
          </w:p>
        </w:tc>
        <w:tc>
          <w:tcPr>
            <w:tcW w:w="595" w:type="pct"/>
            <w:shd w:val="clear" w:color="auto" w:fill="auto"/>
            <w:noWrap/>
            <w:vAlign w:val="center"/>
          </w:tcPr>
          <w:p w14:paraId="30FD8C55"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7,39</w:t>
            </w:r>
          </w:p>
        </w:tc>
        <w:tc>
          <w:tcPr>
            <w:tcW w:w="595" w:type="pct"/>
            <w:shd w:val="clear" w:color="auto" w:fill="auto"/>
            <w:noWrap/>
            <w:vAlign w:val="center"/>
          </w:tcPr>
          <w:p w14:paraId="09FD538D"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3,08</w:t>
            </w:r>
          </w:p>
        </w:tc>
        <w:tc>
          <w:tcPr>
            <w:tcW w:w="594" w:type="pct"/>
            <w:shd w:val="clear" w:color="auto" w:fill="auto"/>
            <w:noWrap/>
            <w:vAlign w:val="center"/>
          </w:tcPr>
          <w:p w14:paraId="567B0450"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2.86</w:t>
            </w:r>
          </w:p>
        </w:tc>
      </w:tr>
      <w:tr w:rsidR="00FF2E2C" w:rsidRPr="00FF2E2C" w14:paraId="088D0C7E" w14:textId="77777777" w:rsidTr="002C5CCE">
        <w:trPr>
          <w:trHeight w:val="308"/>
        </w:trPr>
        <w:tc>
          <w:tcPr>
            <w:tcW w:w="247" w:type="pct"/>
            <w:shd w:val="clear" w:color="auto" w:fill="auto"/>
            <w:vAlign w:val="center"/>
            <w:hideMark/>
          </w:tcPr>
          <w:p w14:paraId="5B65E4D7" w14:textId="77777777" w:rsidR="00124639" w:rsidRPr="00FF2E2C" w:rsidRDefault="00124639" w:rsidP="002C5CCE">
            <w:pPr>
              <w:spacing w:before="40" w:after="40"/>
              <w:jc w:val="center"/>
              <w:rPr>
                <w:rFonts w:ascii="Bookman Old Style" w:eastAsia="Calibri" w:hAnsi="Bookman Old Style" w:cs="Arial"/>
                <w:sz w:val="21"/>
                <w:szCs w:val="21"/>
              </w:rPr>
            </w:pPr>
            <w:r w:rsidRPr="00FF2E2C">
              <w:rPr>
                <w:rFonts w:ascii="Bookman Old Style" w:eastAsia="Calibri" w:hAnsi="Bookman Old Style" w:cs="Arial"/>
                <w:sz w:val="21"/>
                <w:szCs w:val="21"/>
              </w:rPr>
              <w:t>2</w:t>
            </w:r>
          </w:p>
        </w:tc>
        <w:tc>
          <w:tcPr>
            <w:tcW w:w="1783" w:type="pct"/>
            <w:shd w:val="clear" w:color="auto" w:fill="auto"/>
            <w:vAlign w:val="center"/>
            <w:hideMark/>
          </w:tcPr>
          <w:p w14:paraId="6F090569" w14:textId="77777777" w:rsidR="00124639" w:rsidRPr="00FF2E2C" w:rsidRDefault="00124639" w:rsidP="002C5CCE">
            <w:pPr>
              <w:spacing w:before="40" w:after="40"/>
              <w:rPr>
                <w:rFonts w:ascii="Bookman Old Style" w:eastAsia="Calibri" w:hAnsi="Bookman Old Style" w:cs="Arial"/>
                <w:sz w:val="21"/>
                <w:szCs w:val="21"/>
              </w:rPr>
            </w:pPr>
            <w:r w:rsidRPr="00FF2E2C">
              <w:rPr>
                <w:rFonts w:ascii="Bookman Old Style" w:eastAsia="Calibri" w:hAnsi="Bookman Old Style" w:cs="Arial"/>
                <w:sz w:val="21"/>
                <w:szCs w:val="21"/>
              </w:rPr>
              <w:t>Pematangsiantar</w:t>
            </w:r>
          </w:p>
        </w:tc>
        <w:tc>
          <w:tcPr>
            <w:tcW w:w="590" w:type="pct"/>
            <w:shd w:val="clear" w:color="auto" w:fill="auto"/>
            <w:noWrap/>
            <w:vAlign w:val="center"/>
            <w:hideMark/>
          </w:tcPr>
          <w:p w14:paraId="48219045"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7,94</w:t>
            </w:r>
          </w:p>
        </w:tc>
        <w:tc>
          <w:tcPr>
            <w:tcW w:w="596" w:type="pct"/>
            <w:shd w:val="clear" w:color="auto" w:fill="auto"/>
            <w:noWrap/>
            <w:vAlign w:val="center"/>
          </w:tcPr>
          <w:p w14:paraId="4AA87C1C"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3,36</w:t>
            </w:r>
          </w:p>
        </w:tc>
        <w:tc>
          <w:tcPr>
            <w:tcW w:w="595" w:type="pct"/>
            <w:shd w:val="clear" w:color="auto" w:fill="auto"/>
            <w:noWrap/>
            <w:vAlign w:val="center"/>
          </w:tcPr>
          <w:p w14:paraId="3CAE1E3B"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4,76</w:t>
            </w:r>
          </w:p>
        </w:tc>
        <w:tc>
          <w:tcPr>
            <w:tcW w:w="595" w:type="pct"/>
            <w:shd w:val="clear" w:color="auto" w:fill="auto"/>
            <w:noWrap/>
            <w:vAlign w:val="center"/>
          </w:tcPr>
          <w:p w14:paraId="7ECA9206"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3,10</w:t>
            </w:r>
          </w:p>
        </w:tc>
        <w:tc>
          <w:tcPr>
            <w:tcW w:w="594" w:type="pct"/>
            <w:shd w:val="clear" w:color="auto" w:fill="auto"/>
            <w:noWrap/>
            <w:vAlign w:val="center"/>
          </w:tcPr>
          <w:p w14:paraId="3C50F328"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2.15</w:t>
            </w:r>
          </w:p>
        </w:tc>
      </w:tr>
      <w:tr w:rsidR="00FF2E2C" w:rsidRPr="00FF2E2C" w14:paraId="4ED8721F" w14:textId="77777777" w:rsidTr="002C5CCE">
        <w:trPr>
          <w:trHeight w:val="308"/>
        </w:trPr>
        <w:tc>
          <w:tcPr>
            <w:tcW w:w="247" w:type="pct"/>
            <w:shd w:val="clear" w:color="auto" w:fill="auto"/>
            <w:vAlign w:val="center"/>
            <w:hideMark/>
          </w:tcPr>
          <w:p w14:paraId="2624F1C7" w14:textId="77777777" w:rsidR="00124639" w:rsidRPr="00FF2E2C" w:rsidRDefault="00124639" w:rsidP="002C5CCE">
            <w:pPr>
              <w:spacing w:before="40" w:after="40"/>
              <w:jc w:val="center"/>
              <w:rPr>
                <w:rFonts w:ascii="Bookman Old Style" w:eastAsia="Calibri" w:hAnsi="Bookman Old Style" w:cs="Arial"/>
                <w:sz w:val="21"/>
                <w:szCs w:val="21"/>
              </w:rPr>
            </w:pPr>
            <w:r w:rsidRPr="00FF2E2C">
              <w:rPr>
                <w:rFonts w:ascii="Bookman Old Style" w:eastAsia="Calibri" w:hAnsi="Bookman Old Style" w:cs="Arial"/>
                <w:sz w:val="21"/>
                <w:szCs w:val="21"/>
              </w:rPr>
              <w:t>3</w:t>
            </w:r>
          </w:p>
        </w:tc>
        <w:tc>
          <w:tcPr>
            <w:tcW w:w="1783" w:type="pct"/>
            <w:shd w:val="clear" w:color="auto" w:fill="auto"/>
            <w:vAlign w:val="center"/>
            <w:hideMark/>
          </w:tcPr>
          <w:p w14:paraId="725C1504" w14:textId="77777777" w:rsidR="00124639" w:rsidRPr="00FF2E2C" w:rsidRDefault="00124639" w:rsidP="002C5CCE">
            <w:pPr>
              <w:spacing w:before="40" w:after="40"/>
              <w:rPr>
                <w:rFonts w:ascii="Bookman Old Style" w:eastAsia="Calibri" w:hAnsi="Bookman Old Style" w:cs="Arial"/>
                <w:sz w:val="21"/>
                <w:szCs w:val="21"/>
              </w:rPr>
            </w:pPr>
            <w:r w:rsidRPr="00FF2E2C">
              <w:rPr>
                <w:rFonts w:ascii="Bookman Old Style" w:eastAsia="Calibri" w:hAnsi="Bookman Old Style" w:cs="Arial"/>
                <w:sz w:val="21"/>
                <w:szCs w:val="21"/>
              </w:rPr>
              <w:t>Medan</w:t>
            </w:r>
          </w:p>
        </w:tc>
        <w:tc>
          <w:tcPr>
            <w:tcW w:w="590" w:type="pct"/>
            <w:shd w:val="clear" w:color="auto" w:fill="auto"/>
            <w:noWrap/>
            <w:vAlign w:val="center"/>
            <w:hideMark/>
          </w:tcPr>
          <w:p w14:paraId="519F1D5C"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8,24</w:t>
            </w:r>
          </w:p>
        </w:tc>
        <w:tc>
          <w:tcPr>
            <w:tcW w:w="596" w:type="pct"/>
            <w:shd w:val="clear" w:color="auto" w:fill="auto"/>
            <w:noWrap/>
            <w:vAlign w:val="center"/>
          </w:tcPr>
          <w:p w14:paraId="60362345"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3,32</w:t>
            </w:r>
          </w:p>
        </w:tc>
        <w:tc>
          <w:tcPr>
            <w:tcW w:w="595" w:type="pct"/>
            <w:shd w:val="clear" w:color="auto" w:fill="auto"/>
            <w:noWrap/>
            <w:vAlign w:val="center"/>
          </w:tcPr>
          <w:p w14:paraId="17F3E789"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6,60</w:t>
            </w:r>
          </w:p>
        </w:tc>
        <w:tc>
          <w:tcPr>
            <w:tcW w:w="595" w:type="pct"/>
            <w:shd w:val="clear" w:color="auto" w:fill="auto"/>
            <w:noWrap/>
            <w:vAlign w:val="center"/>
          </w:tcPr>
          <w:p w14:paraId="0306219B"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3,18</w:t>
            </w:r>
          </w:p>
        </w:tc>
        <w:tc>
          <w:tcPr>
            <w:tcW w:w="594" w:type="pct"/>
            <w:shd w:val="clear" w:color="auto" w:fill="auto"/>
            <w:noWrap/>
            <w:vAlign w:val="center"/>
          </w:tcPr>
          <w:p w14:paraId="1D43D894"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1.00</w:t>
            </w:r>
          </w:p>
        </w:tc>
      </w:tr>
      <w:tr w:rsidR="00FF2E2C" w:rsidRPr="00FF2E2C" w14:paraId="343B98B0" w14:textId="77777777" w:rsidTr="002C5CCE">
        <w:trPr>
          <w:trHeight w:val="308"/>
        </w:trPr>
        <w:tc>
          <w:tcPr>
            <w:tcW w:w="247" w:type="pct"/>
            <w:shd w:val="clear" w:color="auto" w:fill="auto"/>
            <w:vAlign w:val="center"/>
            <w:hideMark/>
          </w:tcPr>
          <w:p w14:paraId="609EDD43" w14:textId="77777777" w:rsidR="00124639" w:rsidRPr="00FF2E2C" w:rsidRDefault="00124639" w:rsidP="002C5CCE">
            <w:pPr>
              <w:spacing w:before="40" w:after="40"/>
              <w:jc w:val="center"/>
              <w:rPr>
                <w:rFonts w:ascii="Bookman Old Style" w:eastAsia="Calibri" w:hAnsi="Bookman Old Style" w:cs="Arial"/>
                <w:sz w:val="21"/>
                <w:szCs w:val="21"/>
              </w:rPr>
            </w:pPr>
            <w:r w:rsidRPr="00FF2E2C">
              <w:rPr>
                <w:rFonts w:ascii="Bookman Old Style" w:eastAsia="Calibri" w:hAnsi="Bookman Old Style" w:cs="Arial"/>
                <w:sz w:val="21"/>
                <w:szCs w:val="21"/>
              </w:rPr>
              <w:t>4</w:t>
            </w:r>
          </w:p>
        </w:tc>
        <w:tc>
          <w:tcPr>
            <w:tcW w:w="1783" w:type="pct"/>
            <w:shd w:val="clear" w:color="auto" w:fill="auto"/>
            <w:vAlign w:val="center"/>
            <w:hideMark/>
          </w:tcPr>
          <w:p w14:paraId="499B308D" w14:textId="77777777" w:rsidR="00124639" w:rsidRPr="00FF2E2C" w:rsidRDefault="00124639" w:rsidP="002C5CCE">
            <w:pPr>
              <w:spacing w:before="40" w:after="40"/>
              <w:rPr>
                <w:rFonts w:ascii="Bookman Old Style" w:eastAsia="Calibri" w:hAnsi="Bookman Old Style" w:cs="Arial"/>
                <w:sz w:val="21"/>
                <w:szCs w:val="21"/>
              </w:rPr>
            </w:pPr>
            <w:r w:rsidRPr="00FF2E2C">
              <w:rPr>
                <w:rFonts w:ascii="Bookman Old Style" w:eastAsia="Calibri" w:hAnsi="Bookman Old Style" w:cs="Arial"/>
                <w:sz w:val="21"/>
                <w:szCs w:val="21"/>
              </w:rPr>
              <w:t>Padangsidimpuan</w:t>
            </w:r>
          </w:p>
        </w:tc>
        <w:tc>
          <w:tcPr>
            <w:tcW w:w="590" w:type="pct"/>
            <w:shd w:val="clear" w:color="auto" w:fill="auto"/>
            <w:noWrap/>
            <w:vAlign w:val="center"/>
            <w:hideMark/>
          </w:tcPr>
          <w:p w14:paraId="61A26990"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7,38</w:t>
            </w:r>
          </w:p>
        </w:tc>
        <w:tc>
          <w:tcPr>
            <w:tcW w:w="596" w:type="pct"/>
            <w:shd w:val="clear" w:color="auto" w:fill="auto"/>
            <w:noWrap/>
            <w:vAlign w:val="center"/>
          </w:tcPr>
          <w:p w14:paraId="2EB89912"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1,66</w:t>
            </w:r>
          </w:p>
        </w:tc>
        <w:tc>
          <w:tcPr>
            <w:tcW w:w="595" w:type="pct"/>
            <w:shd w:val="clear" w:color="auto" w:fill="auto"/>
            <w:noWrap/>
            <w:vAlign w:val="center"/>
          </w:tcPr>
          <w:p w14:paraId="7AD5269F"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4,28</w:t>
            </w:r>
          </w:p>
        </w:tc>
        <w:tc>
          <w:tcPr>
            <w:tcW w:w="595" w:type="pct"/>
            <w:shd w:val="clear" w:color="auto" w:fill="auto"/>
            <w:noWrap/>
            <w:vAlign w:val="center"/>
          </w:tcPr>
          <w:p w14:paraId="5E378EDB"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3,82</w:t>
            </w:r>
          </w:p>
        </w:tc>
        <w:tc>
          <w:tcPr>
            <w:tcW w:w="594" w:type="pct"/>
            <w:shd w:val="clear" w:color="auto" w:fill="auto"/>
            <w:noWrap/>
            <w:vAlign w:val="center"/>
          </w:tcPr>
          <w:p w14:paraId="14705362" w14:textId="77777777" w:rsidR="00124639" w:rsidRPr="00FF2E2C" w:rsidRDefault="00124639" w:rsidP="002C5CCE">
            <w:pPr>
              <w:spacing w:before="40" w:after="40"/>
              <w:jc w:val="center"/>
              <w:rPr>
                <w:rFonts w:ascii="Bookman Old Style" w:eastAsia="Calibri" w:hAnsi="Bookman Old Style" w:cs="Calibri"/>
                <w:sz w:val="21"/>
                <w:szCs w:val="21"/>
              </w:rPr>
            </w:pPr>
            <w:r w:rsidRPr="00FF2E2C">
              <w:rPr>
                <w:rFonts w:ascii="Bookman Old Style" w:eastAsia="Calibri" w:hAnsi="Bookman Old Style" w:cs="Calibri"/>
                <w:sz w:val="21"/>
                <w:szCs w:val="21"/>
              </w:rPr>
              <w:t>2.22</w:t>
            </w:r>
          </w:p>
        </w:tc>
      </w:tr>
      <w:tr w:rsidR="00FF2E2C" w:rsidRPr="00FF2E2C" w14:paraId="6D6244EB" w14:textId="77777777" w:rsidTr="002C5CCE">
        <w:trPr>
          <w:trHeight w:val="308"/>
        </w:trPr>
        <w:tc>
          <w:tcPr>
            <w:tcW w:w="2030" w:type="pct"/>
            <w:gridSpan w:val="2"/>
            <w:shd w:val="clear" w:color="auto" w:fill="auto"/>
            <w:vAlign w:val="center"/>
          </w:tcPr>
          <w:p w14:paraId="6D5D79B7" w14:textId="77777777" w:rsidR="00124639" w:rsidRPr="00FF2E2C" w:rsidRDefault="00124639" w:rsidP="002C5CCE">
            <w:pPr>
              <w:spacing w:before="40" w:after="20"/>
              <w:jc w:val="center"/>
              <w:rPr>
                <w:rFonts w:ascii="Bookman Old Style" w:eastAsia="Calibri" w:hAnsi="Bookman Old Style" w:cs="Arial"/>
                <w:b/>
                <w:sz w:val="21"/>
                <w:szCs w:val="21"/>
                <w:lang w:val="id-ID"/>
              </w:rPr>
            </w:pPr>
            <w:r w:rsidRPr="00FF2E2C">
              <w:rPr>
                <w:rFonts w:ascii="Bookman Old Style" w:eastAsia="Calibri" w:hAnsi="Bookman Old Style" w:cs="Arial"/>
                <w:b/>
                <w:sz w:val="21"/>
                <w:szCs w:val="21"/>
                <w:lang w:val="id-ID"/>
              </w:rPr>
              <w:t>Sumatera Utara</w:t>
            </w:r>
          </w:p>
        </w:tc>
        <w:tc>
          <w:tcPr>
            <w:tcW w:w="590" w:type="pct"/>
            <w:shd w:val="clear" w:color="auto" w:fill="auto"/>
            <w:noWrap/>
            <w:vAlign w:val="center"/>
          </w:tcPr>
          <w:p w14:paraId="36136342" w14:textId="77777777" w:rsidR="00124639" w:rsidRPr="00FF2E2C" w:rsidRDefault="00124639" w:rsidP="002C5CCE">
            <w:pPr>
              <w:spacing w:before="40" w:after="20"/>
              <w:jc w:val="center"/>
              <w:rPr>
                <w:rFonts w:ascii="Bookman Old Style" w:eastAsia="Calibri" w:hAnsi="Bookman Old Style" w:cs="Calibri"/>
                <w:b/>
                <w:sz w:val="21"/>
                <w:szCs w:val="21"/>
                <w:lang w:val="id-ID"/>
              </w:rPr>
            </w:pPr>
            <w:r w:rsidRPr="00FF2E2C">
              <w:rPr>
                <w:rFonts w:ascii="Bookman Old Style" w:eastAsia="Calibri" w:hAnsi="Bookman Old Style" w:cs="Calibri"/>
                <w:b/>
                <w:sz w:val="21"/>
                <w:szCs w:val="21"/>
                <w:lang w:val="id-ID"/>
              </w:rPr>
              <w:t>8,17</w:t>
            </w:r>
          </w:p>
        </w:tc>
        <w:tc>
          <w:tcPr>
            <w:tcW w:w="596" w:type="pct"/>
            <w:shd w:val="clear" w:color="auto" w:fill="auto"/>
            <w:noWrap/>
            <w:vAlign w:val="center"/>
          </w:tcPr>
          <w:p w14:paraId="20D3A588" w14:textId="77777777" w:rsidR="00124639" w:rsidRPr="00FF2E2C" w:rsidRDefault="00124639" w:rsidP="002C5CCE">
            <w:pPr>
              <w:spacing w:before="40" w:after="20"/>
              <w:jc w:val="center"/>
              <w:rPr>
                <w:rFonts w:ascii="Bookman Old Style" w:eastAsia="Calibri" w:hAnsi="Bookman Old Style" w:cs="Calibri"/>
                <w:b/>
                <w:sz w:val="21"/>
                <w:szCs w:val="21"/>
                <w:lang w:val="id-ID"/>
              </w:rPr>
            </w:pPr>
            <w:r w:rsidRPr="00FF2E2C">
              <w:rPr>
                <w:rFonts w:ascii="Bookman Old Style" w:eastAsia="Calibri" w:hAnsi="Bookman Old Style" w:cs="Calibri"/>
                <w:b/>
                <w:sz w:val="21"/>
                <w:szCs w:val="21"/>
                <w:lang w:val="id-ID"/>
              </w:rPr>
              <w:t>3,24</w:t>
            </w:r>
          </w:p>
        </w:tc>
        <w:tc>
          <w:tcPr>
            <w:tcW w:w="595" w:type="pct"/>
            <w:shd w:val="clear" w:color="auto" w:fill="auto"/>
            <w:noWrap/>
            <w:vAlign w:val="center"/>
          </w:tcPr>
          <w:p w14:paraId="728221FA" w14:textId="77777777" w:rsidR="00124639" w:rsidRPr="00FF2E2C" w:rsidRDefault="00124639" w:rsidP="002C5CCE">
            <w:pPr>
              <w:spacing w:before="40" w:after="20"/>
              <w:jc w:val="center"/>
              <w:rPr>
                <w:rFonts w:ascii="Bookman Old Style" w:eastAsia="Calibri" w:hAnsi="Bookman Old Style" w:cs="Calibri"/>
                <w:b/>
                <w:sz w:val="21"/>
                <w:szCs w:val="21"/>
                <w:lang w:val="id-ID"/>
              </w:rPr>
            </w:pPr>
            <w:r w:rsidRPr="00FF2E2C">
              <w:rPr>
                <w:rFonts w:ascii="Bookman Old Style" w:eastAsia="Calibri" w:hAnsi="Bookman Old Style" w:cs="Calibri"/>
                <w:b/>
                <w:sz w:val="21"/>
                <w:szCs w:val="21"/>
                <w:lang w:val="id-ID"/>
              </w:rPr>
              <w:t>6,34</w:t>
            </w:r>
          </w:p>
        </w:tc>
        <w:tc>
          <w:tcPr>
            <w:tcW w:w="595" w:type="pct"/>
            <w:shd w:val="clear" w:color="auto" w:fill="auto"/>
            <w:noWrap/>
            <w:vAlign w:val="center"/>
          </w:tcPr>
          <w:p w14:paraId="055E7048" w14:textId="77777777" w:rsidR="00124639" w:rsidRPr="00FF2E2C" w:rsidRDefault="00124639" w:rsidP="002C5CCE">
            <w:pPr>
              <w:spacing w:before="40" w:after="20"/>
              <w:jc w:val="center"/>
              <w:rPr>
                <w:rFonts w:ascii="Bookman Old Style" w:eastAsia="Calibri" w:hAnsi="Bookman Old Style" w:cs="Calibri"/>
                <w:b/>
                <w:sz w:val="21"/>
                <w:szCs w:val="21"/>
                <w:lang w:val="id-ID"/>
              </w:rPr>
            </w:pPr>
            <w:r w:rsidRPr="00FF2E2C">
              <w:rPr>
                <w:rFonts w:ascii="Bookman Old Style" w:eastAsia="Calibri" w:hAnsi="Bookman Old Style" w:cs="Calibri"/>
                <w:b/>
                <w:sz w:val="21"/>
                <w:szCs w:val="21"/>
                <w:lang w:val="id-ID"/>
              </w:rPr>
              <w:t>3,20</w:t>
            </w:r>
          </w:p>
        </w:tc>
        <w:tc>
          <w:tcPr>
            <w:tcW w:w="594" w:type="pct"/>
            <w:shd w:val="clear" w:color="auto" w:fill="auto"/>
            <w:noWrap/>
            <w:vAlign w:val="center"/>
          </w:tcPr>
          <w:p w14:paraId="13062265" w14:textId="77777777" w:rsidR="00124639" w:rsidRPr="00FF2E2C" w:rsidRDefault="00124639" w:rsidP="002C5CCE">
            <w:pPr>
              <w:spacing w:before="40" w:after="20"/>
              <w:jc w:val="center"/>
              <w:rPr>
                <w:rFonts w:ascii="Bookman Old Style" w:eastAsia="Calibri" w:hAnsi="Bookman Old Style" w:cs="Calibri"/>
                <w:b/>
                <w:sz w:val="21"/>
                <w:szCs w:val="21"/>
                <w:lang w:val="en-ID"/>
              </w:rPr>
            </w:pPr>
            <w:r w:rsidRPr="00FF2E2C">
              <w:rPr>
                <w:rFonts w:ascii="Bookman Old Style" w:eastAsia="Calibri" w:hAnsi="Bookman Old Style" w:cs="Calibri"/>
                <w:b/>
                <w:sz w:val="21"/>
                <w:szCs w:val="21"/>
                <w:lang w:val="en-ID"/>
              </w:rPr>
              <w:t>1.23</w:t>
            </w:r>
          </w:p>
        </w:tc>
      </w:tr>
    </w:tbl>
    <w:p w14:paraId="14D7A29F" w14:textId="6231B045" w:rsidR="008F02F2" w:rsidRPr="00FF2E2C" w:rsidRDefault="00E75C35" w:rsidP="008F02F2">
      <w:pPr>
        <w:rPr>
          <w:rFonts w:ascii="Bookman Old Style" w:hAnsi="Bookman Old Style" w:cs="Calibri"/>
          <w:i/>
          <w:sz w:val="20"/>
          <w:lang w:val="en-ID"/>
        </w:rPr>
      </w:pPr>
      <w:r w:rsidRPr="00FF2E2C">
        <w:rPr>
          <w:rFonts w:ascii="Bookman Old Style" w:hAnsi="Bookman Old Style" w:cs="Calibri"/>
          <w:i/>
          <w:sz w:val="20"/>
        </w:rPr>
        <w:t xml:space="preserve">  </w:t>
      </w:r>
      <w:r w:rsidR="008F02F2" w:rsidRPr="00FF2E2C">
        <w:rPr>
          <w:rFonts w:ascii="Bookman Old Style" w:hAnsi="Bookman Old Style" w:cs="Calibri"/>
          <w:i/>
          <w:sz w:val="20"/>
          <w:lang w:val="id-ID"/>
        </w:rPr>
        <w:t>Sumber : BPS</w:t>
      </w:r>
      <w:r w:rsidR="00426647" w:rsidRPr="00FF2E2C">
        <w:rPr>
          <w:rFonts w:ascii="Bookman Old Style" w:hAnsi="Bookman Old Style" w:cs="Calibri"/>
          <w:i/>
          <w:sz w:val="20"/>
          <w:lang w:val="en-ID"/>
        </w:rPr>
        <w:t xml:space="preserve"> 201</w:t>
      </w:r>
      <w:r w:rsidR="00BB455C">
        <w:rPr>
          <w:rFonts w:ascii="Bookman Old Style" w:hAnsi="Bookman Old Style" w:cs="Calibri"/>
          <w:i/>
          <w:sz w:val="20"/>
          <w:lang w:val="en-ID"/>
        </w:rPr>
        <w:t>9</w:t>
      </w:r>
    </w:p>
    <w:p w14:paraId="2F865DB8" w14:textId="77777777" w:rsidR="008F02F2" w:rsidRDefault="008F02F2" w:rsidP="008F02F2">
      <w:pPr>
        <w:rPr>
          <w:rFonts w:ascii="Bookman Old Style" w:hAnsi="Bookman Old Style" w:cstheme="minorHAnsi"/>
          <w:b/>
          <w:lang w:val="id-ID"/>
        </w:rPr>
      </w:pPr>
    </w:p>
    <w:p w14:paraId="5101BFF3" w14:textId="77777777" w:rsidR="00390FC1" w:rsidRDefault="00390FC1" w:rsidP="008F02F2">
      <w:pPr>
        <w:rPr>
          <w:rFonts w:ascii="Bookman Old Style" w:hAnsi="Bookman Old Style" w:cstheme="minorHAnsi"/>
          <w:b/>
          <w:lang w:val="id-ID"/>
        </w:rPr>
      </w:pPr>
    </w:p>
    <w:p w14:paraId="4B2DB8CD" w14:textId="77777777" w:rsidR="00390FC1" w:rsidRPr="00FF2E2C" w:rsidRDefault="00390FC1" w:rsidP="008F02F2">
      <w:pPr>
        <w:rPr>
          <w:rFonts w:ascii="Bookman Old Style" w:hAnsi="Bookman Old Style" w:cstheme="minorHAnsi"/>
          <w:b/>
          <w:lang w:val="id-ID"/>
        </w:rPr>
      </w:pPr>
    </w:p>
    <w:p w14:paraId="078DC6EB" w14:textId="6305AB5F" w:rsidR="003D5C9C" w:rsidRPr="00FF2E2C" w:rsidRDefault="003D5C9C" w:rsidP="00116EDA">
      <w:pPr>
        <w:pStyle w:val="ListParagraph"/>
        <w:numPr>
          <w:ilvl w:val="1"/>
          <w:numId w:val="27"/>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lastRenderedPageBreak/>
        <w:t>Indeks Gini</w:t>
      </w:r>
    </w:p>
    <w:p w14:paraId="0E9D8C6D" w14:textId="0794CCD5" w:rsidR="003D5C9C" w:rsidRPr="00390FC1" w:rsidRDefault="000A3CA9" w:rsidP="00390FC1">
      <w:pPr>
        <w:widowControl w:val="0"/>
        <w:tabs>
          <w:tab w:val="left" w:pos="1418"/>
          <w:tab w:val="left" w:pos="1985"/>
          <w:tab w:val="left" w:pos="2835"/>
          <w:tab w:val="left" w:pos="2977"/>
        </w:tabs>
        <w:spacing w:before="120" w:line="360" w:lineRule="auto"/>
        <w:ind w:left="567"/>
        <w:jc w:val="both"/>
        <w:rPr>
          <w:rFonts w:ascii="Bookman Old Style" w:hAnsi="Bookman Old Style" w:cs="Arial"/>
        </w:rPr>
      </w:pPr>
      <w:r w:rsidRPr="00390FC1">
        <w:rPr>
          <w:rFonts w:ascii="Bookman Old Style" w:hAnsi="Bookman Old Style" w:cs="Arial"/>
        </w:rPr>
        <w:t>G</w:t>
      </w:r>
      <w:r w:rsidRPr="00390FC1">
        <w:rPr>
          <w:rFonts w:ascii="Bookman Old Style" w:hAnsi="Bookman Old Style" w:cs="Arial"/>
          <w:lang w:val="id-ID"/>
        </w:rPr>
        <w:t>ini ratio Provinsi Sumatera Utara termasuk dalam kategori ketimpangan sedang selama kurun waktu 201</w:t>
      </w:r>
      <w:r w:rsidRPr="00390FC1">
        <w:rPr>
          <w:rFonts w:ascii="Bookman Old Style" w:hAnsi="Bookman Old Style" w:cs="Arial"/>
        </w:rPr>
        <w:t>4</w:t>
      </w:r>
      <w:r w:rsidRPr="00390FC1">
        <w:rPr>
          <w:rFonts w:ascii="Bookman Old Style" w:hAnsi="Bookman Old Style" w:cs="Arial"/>
          <w:lang w:val="id-ID"/>
        </w:rPr>
        <w:t>-201</w:t>
      </w:r>
      <w:r w:rsidRPr="00390FC1">
        <w:rPr>
          <w:rFonts w:ascii="Bookman Old Style" w:hAnsi="Bookman Old Style" w:cs="Arial"/>
        </w:rPr>
        <w:t>8</w:t>
      </w:r>
      <w:r w:rsidRPr="00390FC1">
        <w:rPr>
          <w:rFonts w:ascii="Bookman Old Style" w:hAnsi="Bookman Old Style" w:cs="Arial"/>
          <w:lang w:val="id-ID"/>
        </w:rPr>
        <w:t xml:space="preserve"> dan nilai gini ratio Provinsi Sumatera Utara selalu berada di bawah gini ratio nasional. Untuk tahun 2014, nilai gini ratio Provinsi Sumatera Utara sebesar 0,321. Akan tetapi pada tahun 2015, gini ratio Provinsi Sumatera Utara mengalami peningkatan dari tahun sebelumnya menjadi 0,336 dan kondisi ini terjadi juga pada tingkat nasional. Seiring dengan upaya pemerintah untuk mengurangi ketimpangan distribusi pendapatan maka nilai gini ratio Provinsi Sumatera Utara pada</w:t>
      </w:r>
      <w:r w:rsidR="00CD23A4" w:rsidRPr="00390FC1">
        <w:rPr>
          <w:rFonts w:ascii="Bookman Old Style" w:hAnsi="Bookman Old Style" w:cs="Arial"/>
          <w:lang w:val="en-ID"/>
        </w:rPr>
        <w:t xml:space="preserve"> </w:t>
      </w:r>
      <w:r w:rsidRPr="00390FC1">
        <w:rPr>
          <w:rFonts w:ascii="Bookman Old Style" w:hAnsi="Bookman Old Style" w:cs="Arial"/>
          <w:lang w:val="id-ID"/>
        </w:rPr>
        <w:t>tahun 2016 dan 2017 mengalami penurunan dari 0,319 menjadi 0,3</w:t>
      </w:r>
      <w:r w:rsidRPr="00390FC1">
        <w:rPr>
          <w:rFonts w:ascii="Bookman Old Style" w:hAnsi="Bookman Old Style" w:cs="Arial"/>
          <w:lang w:val="en-ID"/>
        </w:rPr>
        <w:t>3</w:t>
      </w:r>
      <w:r w:rsidRPr="00390FC1">
        <w:rPr>
          <w:rFonts w:ascii="Bookman Old Style" w:hAnsi="Bookman Old Style" w:cs="Arial"/>
          <w:lang w:val="id-ID"/>
        </w:rPr>
        <w:t>5.</w:t>
      </w:r>
      <w:r w:rsidRPr="00390FC1">
        <w:rPr>
          <w:rFonts w:ascii="Bookman Old Style" w:hAnsi="Bookman Old Style" w:cs="Arial"/>
        </w:rPr>
        <w:t xml:space="preserve"> Namun pada tahun 2018 Indeks Gini Meningkat menjadi 0.318. </w:t>
      </w:r>
    </w:p>
    <w:p w14:paraId="2450D1AD" w14:textId="77777777" w:rsidR="00E75C35" w:rsidRPr="00FF2E2C" w:rsidRDefault="00E75C35" w:rsidP="00E75C35">
      <w:pPr>
        <w:pStyle w:val="ListParagraph"/>
        <w:widowControl w:val="0"/>
        <w:tabs>
          <w:tab w:val="left" w:pos="1418"/>
          <w:tab w:val="left" w:pos="1985"/>
          <w:tab w:val="left" w:pos="2835"/>
          <w:tab w:val="left" w:pos="2977"/>
        </w:tabs>
        <w:spacing w:line="360" w:lineRule="auto"/>
        <w:ind w:left="0" w:firstLine="426"/>
        <w:jc w:val="both"/>
        <w:rPr>
          <w:rFonts w:ascii="Bookman Old Style" w:hAnsi="Bookman Old Style" w:cs="Arial"/>
        </w:rPr>
      </w:pPr>
    </w:p>
    <w:p w14:paraId="4D20DCFB" w14:textId="1D6C680B" w:rsidR="003D5C9C" w:rsidRPr="00FF2E2C" w:rsidRDefault="000A3CA9" w:rsidP="00CD23A4">
      <w:pPr>
        <w:pStyle w:val="ListParagraph"/>
        <w:spacing w:line="360" w:lineRule="auto"/>
        <w:ind w:left="0"/>
        <w:contextualSpacing w:val="0"/>
        <w:jc w:val="both"/>
        <w:rPr>
          <w:rFonts w:ascii="Bookman Old Style" w:hAnsi="Bookman Old Style"/>
          <w:lang w:val="id-ID"/>
        </w:rPr>
      </w:pPr>
      <w:r w:rsidRPr="00FF2E2C">
        <w:rPr>
          <w:rFonts w:ascii="Bookman Old Style" w:hAnsi="Bookman Old Style" w:cs="Arial"/>
          <w:noProof/>
          <w:lang w:eastAsia="ja-JP"/>
        </w:rPr>
        <w:drawing>
          <wp:inline distT="0" distB="0" distL="0" distR="0" wp14:anchorId="68D85BCC" wp14:editId="7523787E">
            <wp:extent cx="5638800" cy="3314700"/>
            <wp:effectExtent l="0" t="0" r="0" b="0"/>
            <wp:docPr id="37" name="Chart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2E022AB" w14:textId="2B32C821" w:rsidR="00691E31" w:rsidRPr="00FF2E2C" w:rsidRDefault="00691E31" w:rsidP="00691E31">
      <w:pPr>
        <w:pStyle w:val="ListParagraph"/>
        <w:autoSpaceDE w:val="0"/>
        <w:autoSpaceDN w:val="0"/>
        <w:adjustRightInd w:val="0"/>
        <w:spacing w:after="200" w:line="360" w:lineRule="auto"/>
        <w:ind w:left="0" w:firstLine="142"/>
        <w:rPr>
          <w:rFonts w:ascii="Bookman Old Style" w:hAnsi="Bookman Old Style" w:cs="Calibri"/>
          <w:i/>
          <w:sz w:val="20"/>
          <w:szCs w:val="20"/>
        </w:rPr>
      </w:pPr>
      <w:r w:rsidRPr="00FF2E2C">
        <w:rPr>
          <w:rFonts w:ascii="Bookman Old Style" w:hAnsi="Bookman Old Style" w:cs="Calibri"/>
          <w:i/>
          <w:sz w:val="20"/>
          <w:szCs w:val="20"/>
        </w:rPr>
        <w:t>Sumber : BPS, Sumatera Utara Dalam Angka 2018</w:t>
      </w:r>
    </w:p>
    <w:p w14:paraId="00CA698C" w14:textId="77777777" w:rsidR="003D5C9C" w:rsidRPr="00FF2E2C" w:rsidRDefault="003D5C9C" w:rsidP="00116EDA">
      <w:pPr>
        <w:pStyle w:val="ListParagraph"/>
        <w:numPr>
          <w:ilvl w:val="0"/>
          <w:numId w:val="28"/>
        </w:numPr>
        <w:ind w:left="993" w:firstLine="283"/>
        <w:jc w:val="center"/>
        <w:rPr>
          <w:rFonts w:ascii="Bookman Old Style" w:hAnsi="Bookman Old Style" w:cs="Calibri"/>
          <w:b/>
        </w:rPr>
      </w:pPr>
    </w:p>
    <w:p w14:paraId="703FC399" w14:textId="77777777" w:rsidR="003D5C9C" w:rsidRPr="00FF2E2C" w:rsidRDefault="003D5C9C" w:rsidP="003D5C9C">
      <w:pPr>
        <w:pStyle w:val="ListParagraph"/>
        <w:spacing w:after="200"/>
        <w:ind w:left="0"/>
        <w:jc w:val="center"/>
        <w:rPr>
          <w:rFonts w:ascii="Bookman Old Style" w:hAnsi="Bookman Old Style" w:cs="Calibri"/>
          <w:b/>
        </w:rPr>
      </w:pPr>
      <w:r w:rsidRPr="00FF2E2C">
        <w:rPr>
          <w:rFonts w:ascii="Bookman Old Style" w:hAnsi="Bookman Old Style" w:cs="Calibri"/>
          <w:b/>
        </w:rPr>
        <w:t xml:space="preserve">Perkembangan Gini Ratio </w:t>
      </w:r>
      <w:r w:rsidRPr="00FF2E2C">
        <w:rPr>
          <w:rFonts w:ascii="Bookman Old Style" w:hAnsi="Bookman Old Style" w:cs="Calibri"/>
          <w:b/>
          <w:lang w:val="id-ID"/>
        </w:rPr>
        <w:t xml:space="preserve">Sumatera Utara dan </w:t>
      </w:r>
      <w:r w:rsidRPr="00FF2E2C">
        <w:rPr>
          <w:rFonts w:ascii="Bookman Old Style" w:hAnsi="Bookman Old Style" w:cs="Calibri"/>
          <w:b/>
        </w:rPr>
        <w:t>Nasional</w:t>
      </w:r>
    </w:p>
    <w:p w14:paraId="62C281E3" w14:textId="77777777" w:rsidR="00E75C35" w:rsidRPr="00FF2E2C" w:rsidRDefault="003D5C9C" w:rsidP="00E75C35">
      <w:pPr>
        <w:pStyle w:val="ListParagraph"/>
        <w:spacing w:line="360" w:lineRule="auto"/>
        <w:ind w:left="0"/>
        <w:jc w:val="center"/>
        <w:rPr>
          <w:rFonts w:ascii="Bookman Old Style" w:hAnsi="Bookman Old Style" w:cs="Calibri"/>
          <w:b/>
        </w:rPr>
      </w:pPr>
      <w:r w:rsidRPr="00FF2E2C">
        <w:rPr>
          <w:rFonts w:ascii="Bookman Old Style" w:hAnsi="Bookman Old Style" w:cs="Calibri"/>
          <w:b/>
          <w:lang w:val="id-ID"/>
        </w:rPr>
        <w:t xml:space="preserve">Tahun </w:t>
      </w:r>
      <w:r w:rsidRPr="00FF2E2C">
        <w:rPr>
          <w:rFonts w:ascii="Bookman Old Style" w:hAnsi="Bookman Old Style" w:cs="Calibri"/>
          <w:b/>
        </w:rPr>
        <w:t>2014-2018</w:t>
      </w:r>
    </w:p>
    <w:p w14:paraId="043103F2" w14:textId="5AFDBDED" w:rsidR="000A3CA9" w:rsidRPr="00FF2E2C" w:rsidRDefault="000A3CA9" w:rsidP="006E62CA">
      <w:pPr>
        <w:pStyle w:val="ListParagraph"/>
        <w:spacing w:line="360" w:lineRule="auto"/>
        <w:ind w:left="567"/>
        <w:jc w:val="both"/>
        <w:rPr>
          <w:rFonts w:ascii="Bookman Old Style" w:hAnsi="Bookman Old Style" w:cs="Calibri"/>
          <w:b/>
        </w:rPr>
      </w:pPr>
      <w:r w:rsidRPr="00FF2E2C">
        <w:rPr>
          <w:rFonts w:ascii="Bookman Old Style" w:hAnsi="Bookman Old Style" w:cs="Arial"/>
          <w:lang w:val="id-ID"/>
        </w:rPr>
        <w:t>Dengan demikian, nilai gini ratio Provinsi Sumatera Utara pada tahun 201</w:t>
      </w:r>
      <w:r w:rsidRPr="00FF2E2C">
        <w:rPr>
          <w:rFonts w:ascii="Bookman Old Style" w:hAnsi="Bookman Old Style" w:cs="Arial"/>
          <w:lang w:val="en-ID"/>
        </w:rPr>
        <w:t>7</w:t>
      </w:r>
      <w:r w:rsidRPr="00FF2E2C">
        <w:rPr>
          <w:rFonts w:ascii="Bookman Old Style" w:hAnsi="Bookman Old Style" w:cs="Arial"/>
          <w:lang w:val="id-ID"/>
        </w:rPr>
        <w:t xml:space="preserve"> sebesar 0,31</w:t>
      </w:r>
      <w:r w:rsidRPr="00FF2E2C">
        <w:rPr>
          <w:rFonts w:ascii="Bookman Old Style" w:hAnsi="Bookman Old Style" w:cs="Arial"/>
        </w:rPr>
        <w:t>5</w:t>
      </w:r>
      <w:r w:rsidRPr="00FF2E2C">
        <w:rPr>
          <w:rFonts w:ascii="Bookman Old Style" w:hAnsi="Bookman Old Style" w:cs="Arial"/>
          <w:lang w:val="id-ID"/>
        </w:rPr>
        <w:t xml:space="preserve"> merupakan nilai gini ratio yang paling rendah selama kurun waktu 201</w:t>
      </w:r>
      <w:r w:rsidRPr="00FF2E2C">
        <w:rPr>
          <w:rFonts w:ascii="Bookman Old Style" w:hAnsi="Bookman Old Style" w:cs="Arial"/>
        </w:rPr>
        <w:t>4</w:t>
      </w:r>
      <w:r w:rsidRPr="00FF2E2C">
        <w:rPr>
          <w:rFonts w:ascii="Bookman Old Style" w:hAnsi="Bookman Old Style" w:cs="Arial"/>
          <w:lang w:val="id-ID"/>
        </w:rPr>
        <w:t>-201</w:t>
      </w:r>
      <w:r w:rsidRPr="00FF2E2C">
        <w:rPr>
          <w:rFonts w:ascii="Bookman Old Style" w:hAnsi="Bookman Old Style" w:cs="Arial"/>
        </w:rPr>
        <w:t>8</w:t>
      </w:r>
      <w:r w:rsidRPr="00FF2E2C">
        <w:rPr>
          <w:rFonts w:ascii="Bookman Old Style" w:hAnsi="Bookman Old Style" w:cs="Arial"/>
          <w:lang w:val="en-ID"/>
        </w:rPr>
        <w:t xml:space="preserve">. </w:t>
      </w:r>
      <w:r w:rsidRPr="00FF2E2C">
        <w:rPr>
          <w:rFonts w:ascii="Bookman Old Style" w:hAnsi="Bookman Old Style" w:cs="Arial"/>
          <w:lang w:val="id-ID"/>
        </w:rPr>
        <w:t xml:space="preserve"> Begitupun bila dibandingkan dengan tingkat nasional, nilai gini ratio Provinsi Sumatera Utara tahun 2017</w:t>
      </w:r>
      <w:r w:rsidRPr="00FF2E2C">
        <w:rPr>
          <w:rFonts w:ascii="Bookman Old Style" w:hAnsi="Bookman Old Style" w:cs="Arial"/>
        </w:rPr>
        <w:t xml:space="preserve"> dan 2018</w:t>
      </w:r>
      <w:r w:rsidRPr="00FF2E2C">
        <w:rPr>
          <w:rFonts w:ascii="Bookman Old Style" w:hAnsi="Bookman Old Style" w:cs="Arial"/>
          <w:lang w:val="id-ID"/>
        </w:rPr>
        <w:t xml:space="preserve"> berada jauh di bawah gini ratio nasional yang berada pada nilai 0.393</w:t>
      </w:r>
      <w:r w:rsidRPr="00FF2E2C">
        <w:rPr>
          <w:rFonts w:ascii="Bookman Old Style" w:hAnsi="Bookman Old Style" w:cs="Arial"/>
        </w:rPr>
        <w:t xml:space="preserve"> dan 0.389</w:t>
      </w:r>
      <w:r w:rsidRPr="00FF2E2C">
        <w:rPr>
          <w:rFonts w:ascii="Bookman Old Style" w:hAnsi="Bookman Old Style" w:cs="Arial"/>
          <w:lang w:val="id-ID"/>
        </w:rPr>
        <w:t>. Kondisi ini menggambarkan bahwa tingkat ketimpangan distribusi pendapatan penduduk Provinsi Sumatera Utara masih lebih baik dibandingkan dengan tingkat nasional.</w:t>
      </w:r>
    </w:p>
    <w:p w14:paraId="06D356E0" w14:textId="009D7205" w:rsidR="00B74214" w:rsidRPr="00FF2E2C" w:rsidRDefault="003E4022" w:rsidP="00116EDA">
      <w:pPr>
        <w:pStyle w:val="Heading4"/>
        <w:numPr>
          <w:ilvl w:val="3"/>
          <w:numId w:val="65"/>
        </w:numPr>
        <w:spacing w:before="120"/>
        <w:rPr>
          <w:lang w:val="en-ID"/>
        </w:rPr>
      </w:pPr>
      <w:r w:rsidRPr="00FF2E2C">
        <w:rPr>
          <w:lang w:val="en-ID"/>
        </w:rPr>
        <w:lastRenderedPageBreak/>
        <w:t>Fokus Kesejahteraan Sosial</w:t>
      </w:r>
    </w:p>
    <w:p w14:paraId="5E6E0A4C" w14:textId="79C60FED" w:rsidR="000A3CA9" w:rsidRPr="00FF2E2C" w:rsidRDefault="00EB734E" w:rsidP="00116EDA">
      <w:pPr>
        <w:pStyle w:val="ListParagraph"/>
        <w:numPr>
          <w:ilvl w:val="0"/>
          <w:numId w:val="5"/>
        </w:numPr>
        <w:spacing w:before="120" w:line="360" w:lineRule="auto"/>
        <w:ind w:left="567" w:hanging="567"/>
        <w:jc w:val="both"/>
        <w:rPr>
          <w:rFonts w:ascii="Bookman Old Style" w:hAnsi="Bookman Old Style" w:cs="Arial"/>
          <w:b/>
          <w:bCs/>
          <w:iCs/>
        </w:rPr>
      </w:pPr>
      <w:r w:rsidRPr="00FF2E2C">
        <w:rPr>
          <w:rFonts w:ascii="Bookman Old Style" w:hAnsi="Bookman Old Style" w:cs="Arial"/>
          <w:b/>
          <w:bCs/>
          <w:iCs/>
        </w:rPr>
        <w:t>Indeks Pembangunan Manusia (IPM)</w:t>
      </w:r>
    </w:p>
    <w:p w14:paraId="2FCCB650" w14:textId="28A10D1A" w:rsidR="00CA6AC1" w:rsidRPr="00FF2E2C" w:rsidRDefault="000A3CA9" w:rsidP="00FB0F1B">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rPr>
      </w:pPr>
      <w:r w:rsidRPr="00FF2E2C">
        <w:rPr>
          <w:rFonts w:ascii="Bookman Old Style" w:hAnsi="Bookman Old Style" w:cs="Arial"/>
          <w:lang w:val="id-ID"/>
        </w:rPr>
        <w:t>IPM Sumatera Utara terus mengalami peningkatan selama periode 201</w:t>
      </w:r>
      <w:r w:rsidRPr="00FF2E2C">
        <w:rPr>
          <w:rFonts w:ascii="Bookman Old Style" w:hAnsi="Bookman Old Style" w:cs="Arial"/>
        </w:rPr>
        <w:t>4</w:t>
      </w:r>
      <w:r w:rsidRPr="00FF2E2C">
        <w:rPr>
          <w:rFonts w:ascii="Bookman Old Style" w:hAnsi="Bookman Old Style" w:cs="Arial"/>
          <w:lang w:val="id-ID"/>
        </w:rPr>
        <w:t xml:space="preserve"> hingga 201</w:t>
      </w:r>
      <w:r w:rsidRPr="00FF2E2C">
        <w:rPr>
          <w:rFonts w:ascii="Bookman Old Style" w:hAnsi="Bookman Old Style" w:cs="Arial"/>
        </w:rPr>
        <w:t>8</w:t>
      </w:r>
      <w:r w:rsidRPr="00FF2E2C">
        <w:rPr>
          <w:rFonts w:ascii="Bookman Old Style" w:hAnsi="Bookman Old Style" w:cs="Arial"/>
          <w:lang w:val="id-ID"/>
        </w:rPr>
        <w:t>.</w:t>
      </w:r>
      <w:r w:rsidRPr="00FF2E2C">
        <w:rPr>
          <w:rFonts w:ascii="Bookman Old Style" w:hAnsi="Bookman Old Style" w:cs="Arial"/>
        </w:rPr>
        <w:t xml:space="preserve"> Sama halnya dengan Nasional, walaupun terus terjadi peningkatan namun </w:t>
      </w:r>
      <w:r w:rsidRPr="00FF2E2C">
        <w:rPr>
          <w:rFonts w:ascii="Bookman Old Style" w:hAnsi="Bookman Old Style" w:cs="Arial"/>
          <w:lang w:val="id-ID"/>
        </w:rPr>
        <w:t xml:space="preserve"> IPM Sumatera Utara </w:t>
      </w:r>
      <w:r w:rsidRPr="00FF2E2C">
        <w:rPr>
          <w:rFonts w:ascii="Bookman Old Style" w:hAnsi="Bookman Old Style" w:cs="Arial"/>
        </w:rPr>
        <w:t>masih berada bawah Nasional, pada tahun 2014 IPM Sumatera Utara sebesar 68.87 persen terus mengalami peningkatan hingga 2018 hingga mencapai 71.18.</w:t>
      </w:r>
    </w:p>
    <w:p w14:paraId="48B6DB46" w14:textId="77777777" w:rsidR="006E62CA" w:rsidRDefault="000A3CA9" w:rsidP="00691E31">
      <w:pPr>
        <w:pStyle w:val="ListParagraph"/>
        <w:autoSpaceDE w:val="0"/>
        <w:autoSpaceDN w:val="0"/>
        <w:adjustRightInd w:val="0"/>
        <w:spacing w:after="200" w:line="360" w:lineRule="auto"/>
        <w:ind w:left="0" w:firstLine="142"/>
        <w:rPr>
          <w:rFonts w:ascii="Bookman Old Style" w:hAnsi="Bookman Old Style" w:cs="Calibri"/>
          <w:i/>
          <w:sz w:val="20"/>
          <w:szCs w:val="20"/>
        </w:rPr>
      </w:pPr>
      <w:r w:rsidRPr="00FF2E2C">
        <w:rPr>
          <w:rFonts w:ascii="Bookman Old Style" w:eastAsia="Arial" w:hAnsi="Bookman Old Style" w:cs="Arial"/>
          <w:b/>
          <w:noProof/>
          <w:shd w:val="clear" w:color="auto" w:fill="FFFFFF" w:themeFill="background1"/>
          <w:lang w:eastAsia="ja-JP"/>
        </w:rPr>
        <w:drawing>
          <wp:inline distT="0" distB="0" distL="0" distR="0" wp14:anchorId="3097F935" wp14:editId="6A7F8476">
            <wp:extent cx="5829300" cy="2619375"/>
            <wp:effectExtent l="0" t="0" r="0" b="9525"/>
            <wp:docPr id="38" name="Chart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2F96691" w14:textId="2A06E1B3" w:rsidR="000A3CA9" w:rsidRPr="00FF2E2C" w:rsidRDefault="00CA6AC1" w:rsidP="00691E31">
      <w:pPr>
        <w:pStyle w:val="ListParagraph"/>
        <w:autoSpaceDE w:val="0"/>
        <w:autoSpaceDN w:val="0"/>
        <w:adjustRightInd w:val="0"/>
        <w:spacing w:after="200" w:line="360" w:lineRule="auto"/>
        <w:ind w:left="0" w:firstLine="142"/>
        <w:rPr>
          <w:rFonts w:ascii="Bookman Old Style" w:hAnsi="Bookman Old Style" w:cs="Calibri"/>
          <w:i/>
          <w:sz w:val="20"/>
          <w:szCs w:val="20"/>
        </w:rPr>
      </w:pPr>
      <w:r w:rsidRPr="00FF2E2C">
        <w:rPr>
          <w:rFonts w:ascii="Bookman Old Style" w:hAnsi="Bookman Old Style" w:cs="Calibri"/>
          <w:i/>
          <w:sz w:val="20"/>
          <w:szCs w:val="20"/>
        </w:rPr>
        <w:t>Sumber : BPS, Sumatera Utara Dalam Angka 201</w:t>
      </w:r>
      <w:r w:rsidR="0095067A">
        <w:rPr>
          <w:rFonts w:ascii="Bookman Old Style" w:hAnsi="Bookman Old Style" w:cs="Calibri"/>
          <w:i/>
          <w:sz w:val="20"/>
          <w:szCs w:val="20"/>
        </w:rPr>
        <w:t>9</w:t>
      </w:r>
    </w:p>
    <w:p w14:paraId="75074EFF" w14:textId="77777777" w:rsidR="00691E31" w:rsidRPr="00FF2E2C" w:rsidRDefault="00691E31" w:rsidP="00116EDA">
      <w:pPr>
        <w:pStyle w:val="ListParagraph"/>
        <w:numPr>
          <w:ilvl w:val="0"/>
          <w:numId w:val="28"/>
        </w:numPr>
        <w:ind w:left="993" w:firstLine="283"/>
        <w:jc w:val="center"/>
        <w:rPr>
          <w:rFonts w:ascii="Bookman Old Style" w:hAnsi="Bookman Old Style"/>
          <w:b/>
        </w:rPr>
      </w:pPr>
    </w:p>
    <w:p w14:paraId="3C126208" w14:textId="683C86AB" w:rsidR="000A3CA9" w:rsidRPr="00FF2E2C" w:rsidRDefault="000A3CA9" w:rsidP="00691E31">
      <w:pPr>
        <w:jc w:val="center"/>
        <w:rPr>
          <w:rFonts w:ascii="Bookman Old Style" w:hAnsi="Bookman Old Style"/>
          <w:b/>
        </w:rPr>
      </w:pPr>
      <w:r w:rsidRPr="00FF2E2C">
        <w:rPr>
          <w:rFonts w:ascii="Bookman Old Style" w:hAnsi="Bookman Old Style"/>
          <w:b/>
        </w:rPr>
        <w:t xml:space="preserve">IPM Provinsi </w:t>
      </w:r>
      <w:r w:rsidRPr="00FF2E2C">
        <w:rPr>
          <w:rFonts w:ascii="Bookman Old Style" w:hAnsi="Bookman Old Style" w:cs="Calibri"/>
          <w:b/>
        </w:rPr>
        <w:t>Sumatera</w:t>
      </w:r>
      <w:r w:rsidRPr="00FF2E2C">
        <w:rPr>
          <w:rFonts w:ascii="Bookman Old Style" w:hAnsi="Bookman Old Style"/>
          <w:b/>
        </w:rPr>
        <w:t xml:space="preserve"> Utara dan Nasional</w:t>
      </w:r>
    </w:p>
    <w:p w14:paraId="5F8B5B9D" w14:textId="1322E0AF" w:rsidR="000A3CA9" w:rsidRPr="00FF2E2C" w:rsidRDefault="000A3CA9" w:rsidP="000A3CA9">
      <w:pPr>
        <w:jc w:val="center"/>
        <w:rPr>
          <w:rFonts w:ascii="Bookman Old Style" w:hAnsi="Bookman Old Style"/>
          <w:b/>
        </w:rPr>
      </w:pPr>
      <w:r w:rsidRPr="00FF2E2C">
        <w:rPr>
          <w:rFonts w:ascii="Bookman Old Style" w:hAnsi="Bookman Old Style"/>
          <w:b/>
        </w:rPr>
        <w:t>Tahun 2014-2018</w:t>
      </w:r>
    </w:p>
    <w:p w14:paraId="3909944F" w14:textId="77777777" w:rsidR="00FB0F1B" w:rsidRDefault="00FB0F1B" w:rsidP="006E62CA">
      <w:pPr>
        <w:autoSpaceDE w:val="0"/>
        <w:autoSpaceDN w:val="0"/>
        <w:adjustRightInd w:val="0"/>
        <w:spacing w:line="360" w:lineRule="auto"/>
        <w:ind w:left="567"/>
        <w:jc w:val="both"/>
        <w:rPr>
          <w:rFonts w:ascii="Bookman Old Style" w:hAnsi="Bookman Old Style" w:cs="Arial"/>
          <w:lang w:val="id-ID"/>
        </w:rPr>
      </w:pPr>
    </w:p>
    <w:p w14:paraId="4D88BF98" w14:textId="418FBB1F" w:rsidR="00CA6AC1" w:rsidRPr="00FF2E2C" w:rsidRDefault="000A3CA9" w:rsidP="006E62CA">
      <w:pPr>
        <w:autoSpaceDE w:val="0"/>
        <w:autoSpaceDN w:val="0"/>
        <w:adjustRightInd w:val="0"/>
        <w:spacing w:line="360" w:lineRule="auto"/>
        <w:ind w:left="567"/>
        <w:jc w:val="both"/>
        <w:rPr>
          <w:rFonts w:ascii="Bookman Old Style" w:hAnsi="Bookman Old Style" w:cs="Arial"/>
          <w:lang w:val="id-ID"/>
        </w:rPr>
      </w:pPr>
      <w:r w:rsidRPr="00FF2E2C">
        <w:rPr>
          <w:rFonts w:ascii="Bookman Old Style" w:hAnsi="Bookman Old Style" w:cs="Arial"/>
          <w:lang w:val="id-ID"/>
        </w:rPr>
        <w:t>Peningkatan capaian IPM tidak terlepas dari peningkatan setiap komponennya. Hal tersebut dapat dilihat pada Tabel berikut</w:t>
      </w:r>
      <w:r w:rsidRPr="00FF2E2C">
        <w:rPr>
          <w:rFonts w:ascii="Bookman Old Style" w:hAnsi="Bookman Old Style" w:cs="Arial"/>
        </w:rPr>
        <w:t xml:space="preserve"> </w:t>
      </w:r>
      <w:r w:rsidRPr="00FF2E2C">
        <w:rPr>
          <w:rFonts w:ascii="Bookman Old Style" w:hAnsi="Bookman Old Style" w:cs="Arial"/>
          <w:lang w:val="id-ID"/>
        </w:rPr>
        <w:t>:</w:t>
      </w:r>
    </w:p>
    <w:p w14:paraId="6A5DF61A" w14:textId="77777777" w:rsidR="00371E8F" w:rsidRPr="00FF2E2C" w:rsidRDefault="00371E8F" w:rsidP="00116EDA">
      <w:pPr>
        <w:numPr>
          <w:ilvl w:val="0"/>
          <w:numId w:val="59"/>
        </w:numPr>
        <w:tabs>
          <w:tab w:val="left" w:pos="328"/>
        </w:tabs>
        <w:ind w:hanging="1070"/>
        <w:rPr>
          <w:rFonts w:ascii="Bookman Old Style" w:hAnsi="Bookman Old Style"/>
          <w:b/>
        </w:rPr>
      </w:pPr>
    </w:p>
    <w:p w14:paraId="122B0EDA" w14:textId="157FFEC8" w:rsidR="00CA6AC1" w:rsidRPr="00FF2E2C" w:rsidRDefault="00CA6AC1" w:rsidP="00371E8F">
      <w:pPr>
        <w:tabs>
          <w:tab w:val="left" w:pos="328"/>
        </w:tabs>
        <w:jc w:val="center"/>
        <w:rPr>
          <w:rFonts w:ascii="Bookman Old Style" w:hAnsi="Bookman Old Style"/>
          <w:b/>
        </w:rPr>
      </w:pPr>
      <w:r w:rsidRPr="00FF2E2C">
        <w:rPr>
          <w:rFonts w:ascii="Bookman Old Style" w:hAnsi="Bookman Old Style"/>
          <w:b/>
        </w:rPr>
        <w:t>Indeks Pembangunan Manusia (IPM) Menurut Komponen</w:t>
      </w:r>
    </w:p>
    <w:p w14:paraId="35665FE8" w14:textId="0FFA8E06" w:rsidR="00CA6AC1" w:rsidRPr="00FF2E2C" w:rsidRDefault="00CA6AC1" w:rsidP="00EC0D3A">
      <w:pPr>
        <w:tabs>
          <w:tab w:val="left" w:pos="328"/>
        </w:tabs>
        <w:jc w:val="center"/>
        <w:rPr>
          <w:rFonts w:ascii="Bookman Old Style" w:hAnsi="Bookman Old Style"/>
          <w:b/>
        </w:rPr>
      </w:pPr>
      <w:r w:rsidRPr="00FF2E2C">
        <w:rPr>
          <w:rFonts w:ascii="Bookman Old Style" w:hAnsi="Bookman Old Style"/>
          <w:b/>
        </w:rPr>
        <w:t>Tahun 201</w:t>
      </w:r>
      <w:r w:rsidR="00202EF5" w:rsidRPr="00FF2E2C">
        <w:rPr>
          <w:rFonts w:ascii="Bookman Old Style" w:hAnsi="Bookman Old Style"/>
          <w:b/>
        </w:rPr>
        <w:t>4</w:t>
      </w:r>
      <w:r w:rsidRPr="00FF2E2C">
        <w:rPr>
          <w:rFonts w:ascii="Bookman Old Style" w:hAnsi="Bookman Old Style"/>
          <w:b/>
        </w:rPr>
        <w:t>-201</w:t>
      </w:r>
      <w:r w:rsidR="00202EF5" w:rsidRPr="00FF2E2C">
        <w:rPr>
          <w:rFonts w:ascii="Bookman Old Style" w:hAnsi="Bookman Old Style"/>
          <w:b/>
        </w:rPr>
        <w:t>8</w:t>
      </w:r>
    </w:p>
    <w:p w14:paraId="4AD20BE2" w14:textId="77777777" w:rsidR="00CA6AC1" w:rsidRPr="00FF2E2C" w:rsidRDefault="00CA6AC1" w:rsidP="00CA6AC1">
      <w:pPr>
        <w:rPr>
          <w:rFonts w:ascii="Bookman Old Style" w:hAnsi="Bookman Old Style"/>
          <w:sz w:val="12"/>
        </w:rPr>
      </w:pPr>
    </w:p>
    <w:tbl>
      <w:tblPr>
        <w:tblW w:w="8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1118"/>
        <w:gridCol w:w="1258"/>
        <w:gridCol w:w="839"/>
        <w:gridCol w:w="978"/>
        <w:gridCol w:w="1118"/>
        <w:gridCol w:w="1258"/>
      </w:tblGrid>
      <w:tr w:rsidR="0094449E" w:rsidRPr="00FF2E2C" w14:paraId="0DAF989C" w14:textId="77777777" w:rsidTr="008370B8">
        <w:trPr>
          <w:trHeight w:val="363"/>
          <w:tblHeader/>
        </w:trPr>
        <w:tc>
          <w:tcPr>
            <w:tcW w:w="2096" w:type="dxa"/>
            <w:shd w:val="clear" w:color="auto" w:fill="auto"/>
            <w:vAlign w:val="center"/>
          </w:tcPr>
          <w:p w14:paraId="62393B15" w14:textId="77777777" w:rsidR="00202EF5" w:rsidRPr="00FF2E2C" w:rsidRDefault="00202EF5" w:rsidP="002C5CCE">
            <w:pPr>
              <w:tabs>
                <w:tab w:val="left" w:pos="328"/>
              </w:tabs>
              <w:spacing w:after="200"/>
              <w:jc w:val="center"/>
              <w:rPr>
                <w:rFonts w:ascii="Bookman Old Style" w:eastAsia="Calibri" w:hAnsi="Bookman Old Style"/>
                <w:b/>
                <w:sz w:val="20"/>
                <w:szCs w:val="20"/>
              </w:rPr>
            </w:pPr>
            <w:r w:rsidRPr="00FF2E2C">
              <w:rPr>
                <w:rFonts w:ascii="Bookman Old Style" w:eastAsia="Calibri" w:hAnsi="Bookman Old Style"/>
                <w:b/>
                <w:sz w:val="20"/>
                <w:szCs w:val="20"/>
              </w:rPr>
              <w:t>Komponen</w:t>
            </w:r>
          </w:p>
        </w:tc>
        <w:tc>
          <w:tcPr>
            <w:tcW w:w="1118" w:type="dxa"/>
            <w:shd w:val="clear" w:color="auto" w:fill="auto"/>
            <w:vAlign w:val="center"/>
          </w:tcPr>
          <w:p w14:paraId="489C71B1" w14:textId="77777777" w:rsidR="00202EF5" w:rsidRPr="00FF2E2C" w:rsidRDefault="00202EF5" w:rsidP="002C5CCE">
            <w:pPr>
              <w:tabs>
                <w:tab w:val="left" w:pos="328"/>
              </w:tabs>
              <w:spacing w:after="200"/>
              <w:jc w:val="center"/>
              <w:rPr>
                <w:rFonts w:ascii="Bookman Old Style" w:eastAsia="Calibri" w:hAnsi="Bookman Old Style"/>
                <w:b/>
                <w:sz w:val="20"/>
                <w:szCs w:val="20"/>
              </w:rPr>
            </w:pPr>
            <w:r w:rsidRPr="00FF2E2C">
              <w:rPr>
                <w:rFonts w:ascii="Bookman Old Style" w:eastAsia="Calibri" w:hAnsi="Bookman Old Style"/>
                <w:b/>
                <w:sz w:val="20"/>
                <w:szCs w:val="20"/>
              </w:rPr>
              <w:t>Satuan</w:t>
            </w:r>
          </w:p>
        </w:tc>
        <w:tc>
          <w:tcPr>
            <w:tcW w:w="1258" w:type="dxa"/>
            <w:shd w:val="clear" w:color="auto" w:fill="auto"/>
            <w:vAlign w:val="center"/>
          </w:tcPr>
          <w:p w14:paraId="34C25DB5" w14:textId="77777777" w:rsidR="00202EF5" w:rsidRPr="00FF2E2C" w:rsidRDefault="00202EF5" w:rsidP="002C5CCE">
            <w:pPr>
              <w:tabs>
                <w:tab w:val="left" w:pos="328"/>
              </w:tabs>
              <w:spacing w:after="200"/>
              <w:jc w:val="center"/>
              <w:rPr>
                <w:rFonts w:ascii="Bookman Old Style" w:eastAsia="Calibri" w:hAnsi="Bookman Old Style"/>
                <w:b/>
                <w:sz w:val="20"/>
                <w:szCs w:val="20"/>
              </w:rPr>
            </w:pPr>
            <w:r w:rsidRPr="00FF2E2C">
              <w:rPr>
                <w:rFonts w:ascii="Bookman Old Style" w:eastAsia="Calibri" w:hAnsi="Bookman Old Style"/>
                <w:b/>
                <w:sz w:val="20"/>
                <w:szCs w:val="20"/>
              </w:rPr>
              <w:t>2014</w:t>
            </w:r>
          </w:p>
        </w:tc>
        <w:tc>
          <w:tcPr>
            <w:tcW w:w="839" w:type="dxa"/>
            <w:shd w:val="clear" w:color="auto" w:fill="auto"/>
            <w:vAlign w:val="center"/>
          </w:tcPr>
          <w:p w14:paraId="1F91AA65" w14:textId="77777777" w:rsidR="00202EF5" w:rsidRPr="00FF2E2C" w:rsidRDefault="00202EF5" w:rsidP="002C5CCE">
            <w:pPr>
              <w:tabs>
                <w:tab w:val="left" w:pos="328"/>
              </w:tabs>
              <w:spacing w:after="200"/>
              <w:jc w:val="center"/>
              <w:rPr>
                <w:rFonts w:ascii="Bookman Old Style" w:eastAsia="Calibri" w:hAnsi="Bookman Old Style"/>
                <w:b/>
                <w:sz w:val="20"/>
                <w:szCs w:val="20"/>
              </w:rPr>
            </w:pPr>
            <w:r w:rsidRPr="00FF2E2C">
              <w:rPr>
                <w:rFonts w:ascii="Bookman Old Style" w:eastAsia="Calibri" w:hAnsi="Bookman Old Style"/>
                <w:b/>
                <w:sz w:val="20"/>
                <w:szCs w:val="20"/>
              </w:rPr>
              <w:t>2015</w:t>
            </w:r>
          </w:p>
        </w:tc>
        <w:tc>
          <w:tcPr>
            <w:tcW w:w="978" w:type="dxa"/>
            <w:shd w:val="clear" w:color="auto" w:fill="auto"/>
            <w:vAlign w:val="center"/>
          </w:tcPr>
          <w:p w14:paraId="32429CAA" w14:textId="77777777" w:rsidR="00202EF5" w:rsidRPr="00FF2E2C" w:rsidRDefault="00202EF5" w:rsidP="002C5CCE">
            <w:pPr>
              <w:tabs>
                <w:tab w:val="left" w:pos="328"/>
              </w:tabs>
              <w:spacing w:after="200"/>
              <w:jc w:val="center"/>
              <w:rPr>
                <w:rFonts w:ascii="Bookman Old Style" w:eastAsia="Calibri" w:hAnsi="Bookman Old Style"/>
                <w:b/>
                <w:sz w:val="20"/>
                <w:szCs w:val="20"/>
              </w:rPr>
            </w:pPr>
            <w:r w:rsidRPr="00FF2E2C">
              <w:rPr>
                <w:rFonts w:ascii="Bookman Old Style" w:eastAsia="Calibri" w:hAnsi="Bookman Old Style"/>
                <w:b/>
                <w:sz w:val="20"/>
                <w:szCs w:val="20"/>
              </w:rPr>
              <w:t>2016</w:t>
            </w:r>
          </w:p>
        </w:tc>
        <w:tc>
          <w:tcPr>
            <w:tcW w:w="1118" w:type="dxa"/>
            <w:shd w:val="clear" w:color="auto" w:fill="auto"/>
            <w:vAlign w:val="center"/>
          </w:tcPr>
          <w:p w14:paraId="4080F389" w14:textId="77777777" w:rsidR="00202EF5" w:rsidRPr="00FF2E2C" w:rsidRDefault="00202EF5" w:rsidP="002C5CCE">
            <w:pPr>
              <w:tabs>
                <w:tab w:val="left" w:pos="328"/>
              </w:tabs>
              <w:spacing w:after="200"/>
              <w:jc w:val="center"/>
              <w:rPr>
                <w:rFonts w:ascii="Bookman Old Style" w:eastAsia="Calibri" w:hAnsi="Bookman Old Style"/>
                <w:b/>
                <w:sz w:val="20"/>
                <w:szCs w:val="20"/>
              </w:rPr>
            </w:pPr>
            <w:r w:rsidRPr="00FF2E2C">
              <w:rPr>
                <w:rFonts w:ascii="Bookman Old Style" w:eastAsia="Calibri" w:hAnsi="Bookman Old Style"/>
                <w:b/>
                <w:sz w:val="20"/>
                <w:szCs w:val="20"/>
              </w:rPr>
              <w:t>2017</w:t>
            </w:r>
          </w:p>
        </w:tc>
        <w:tc>
          <w:tcPr>
            <w:tcW w:w="1258" w:type="dxa"/>
            <w:shd w:val="clear" w:color="auto" w:fill="auto"/>
            <w:vAlign w:val="center"/>
          </w:tcPr>
          <w:p w14:paraId="2E0B9714" w14:textId="77777777" w:rsidR="00202EF5" w:rsidRPr="00FF2E2C" w:rsidRDefault="00202EF5" w:rsidP="002C5CCE">
            <w:pPr>
              <w:tabs>
                <w:tab w:val="left" w:pos="328"/>
              </w:tabs>
              <w:spacing w:after="200"/>
              <w:jc w:val="center"/>
              <w:rPr>
                <w:rFonts w:ascii="Bookman Old Style" w:eastAsia="Calibri" w:hAnsi="Bookman Old Style"/>
                <w:b/>
                <w:sz w:val="20"/>
                <w:szCs w:val="20"/>
              </w:rPr>
            </w:pPr>
            <w:r w:rsidRPr="00FF2E2C">
              <w:rPr>
                <w:rFonts w:ascii="Bookman Old Style" w:eastAsia="Calibri" w:hAnsi="Bookman Old Style"/>
                <w:b/>
                <w:sz w:val="20"/>
                <w:szCs w:val="20"/>
              </w:rPr>
              <w:t>2018</w:t>
            </w:r>
          </w:p>
        </w:tc>
      </w:tr>
      <w:tr w:rsidR="0094449E" w:rsidRPr="00FF2E2C" w14:paraId="3EB7619A" w14:textId="77777777" w:rsidTr="002C5CCE">
        <w:trPr>
          <w:trHeight w:val="705"/>
        </w:trPr>
        <w:tc>
          <w:tcPr>
            <w:tcW w:w="2096" w:type="dxa"/>
            <w:shd w:val="clear" w:color="auto" w:fill="auto"/>
            <w:vAlign w:val="center"/>
          </w:tcPr>
          <w:p w14:paraId="247E50F2" w14:textId="77777777" w:rsidR="00202EF5" w:rsidRPr="00FF2E2C" w:rsidRDefault="00202EF5" w:rsidP="002C5CCE">
            <w:pPr>
              <w:tabs>
                <w:tab w:val="left" w:pos="328"/>
              </w:tabs>
              <w:spacing w:after="200"/>
              <w:rPr>
                <w:rFonts w:ascii="Bookman Old Style" w:eastAsia="Calibri" w:hAnsi="Bookman Old Style"/>
                <w:sz w:val="20"/>
                <w:szCs w:val="20"/>
              </w:rPr>
            </w:pPr>
            <w:r w:rsidRPr="00FF2E2C">
              <w:rPr>
                <w:rFonts w:ascii="Bookman Old Style" w:eastAsia="Calibri" w:hAnsi="Bookman Old Style"/>
                <w:sz w:val="20"/>
                <w:szCs w:val="20"/>
              </w:rPr>
              <w:t>Umur Harapan Hidup Saat Lahir (UHH)</w:t>
            </w:r>
          </w:p>
        </w:tc>
        <w:tc>
          <w:tcPr>
            <w:tcW w:w="1118" w:type="dxa"/>
            <w:shd w:val="clear" w:color="auto" w:fill="auto"/>
            <w:vAlign w:val="center"/>
          </w:tcPr>
          <w:p w14:paraId="1CF41734" w14:textId="77777777" w:rsidR="00202EF5" w:rsidRPr="00FF2E2C" w:rsidRDefault="00202EF5" w:rsidP="002C5CCE">
            <w:pPr>
              <w:tabs>
                <w:tab w:val="left" w:pos="328"/>
              </w:tabs>
              <w:spacing w:after="200"/>
              <w:jc w:val="center"/>
              <w:rPr>
                <w:rFonts w:ascii="Bookman Old Style" w:eastAsia="Calibri" w:hAnsi="Bookman Old Style"/>
                <w:sz w:val="20"/>
                <w:szCs w:val="20"/>
              </w:rPr>
            </w:pPr>
            <w:r w:rsidRPr="00FF2E2C">
              <w:rPr>
                <w:rFonts w:ascii="Bookman Old Style" w:eastAsia="Calibri" w:hAnsi="Bookman Old Style"/>
                <w:sz w:val="20"/>
                <w:szCs w:val="20"/>
              </w:rPr>
              <w:t>Tahun</w:t>
            </w:r>
          </w:p>
        </w:tc>
        <w:tc>
          <w:tcPr>
            <w:tcW w:w="1258" w:type="dxa"/>
            <w:shd w:val="clear" w:color="auto" w:fill="auto"/>
            <w:vAlign w:val="center"/>
          </w:tcPr>
          <w:p w14:paraId="5B2ADDB6" w14:textId="77777777" w:rsidR="00202EF5" w:rsidRPr="00FF2E2C" w:rsidRDefault="00202EF5" w:rsidP="002C5CCE">
            <w:pPr>
              <w:tabs>
                <w:tab w:val="left" w:pos="328"/>
              </w:tabs>
              <w:spacing w:after="200"/>
              <w:jc w:val="center"/>
              <w:rPr>
                <w:rFonts w:ascii="Bookman Old Style" w:eastAsia="Calibri" w:hAnsi="Bookman Old Style"/>
                <w:sz w:val="20"/>
                <w:szCs w:val="20"/>
              </w:rPr>
            </w:pPr>
            <w:r w:rsidRPr="00FF2E2C">
              <w:rPr>
                <w:rFonts w:ascii="Bookman Old Style" w:eastAsia="Calibri" w:hAnsi="Bookman Old Style"/>
                <w:sz w:val="20"/>
                <w:szCs w:val="20"/>
              </w:rPr>
              <w:t>68,04</w:t>
            </w:r>
          </w:p>
        </w:tc>
        <w:tc>
          <w:tcPr>
            <w:tcW w:w="839" w:type="dxa"/>
            <w:shd w:val="clear" w:color="auto" w:fill="auto"/>
            <w:vAlign w:val="center"/>
          </w:tcPr>
          <w:p w14:paraId="16887552" w14:textId="77777777" w:rsidR="00202EF5" w:rsidRPr="00FF2E2C" w:rsidRDefault="00202EF5" w:rsidP="002C5CCE">
            <w:pPr>
              <w:tabs>
                <w:tab w:val="left" w:pos="328"/>
              </w:tabs>
              <w:spacing w:after="200"/>
              <w:jc w:val="center"/>
              <w:rPr>
                <w:rFonts w:ascii="Bookman Old Style" w:eastAsia="Calibri" w:hAnsi="Bookman Old Style"/>
                <w:sz w:val="20"/>
                <w:szCs w:val="20"/>
              </w:rPr>
            </w:pPr>
            <w:r w:rsidRPr="00FF2E2C">
              <w:rPr>
                <w:rFonts w:ascii="Bookman Old Style" w:eastAsia="Calibri" w:hAnsi="Bookman Old Style"/>
                <w:sz w:val="20"/>
                <w:szCs w:val="20"/>
              </w:rPr>
              <w:t>68,29</w:t>
            </w:r>
          </w:p>
        </w:tc>
        <w:tc>
          <w:tcPr>
            <w:tcW w:w="978" w:type="dxa"/>
            <w:shd w:val="clear" w:color="auto" w:fill="auto"/>
            <w:vAlign w:val="center"/>
          </w:tcPr>
          <w:p w14:paraId="0C099B57" w14:textId="77777777" w:rsidR="00202EF5" w:rsidRPr="00FF2E2C" w:rsidRDefault="00202EF5" w:rsidP="002C5CCE">
            <w:pPr>
              <w:tabs>
                <w:tab w:val="left" w:pos="328"/>
              </w:tabs>
              <w:spacing w:after="200"/>
              <w:jc w:val="center"/>
              <w:rPr>
                <w:rFonts w:ascii="Bookman Old Style" w:eastAsia="Calibri" w:hAnsi="Bookman Old Style"/>
                <w:sz w:val="20"/>
                <w:szCs w:val="20"/>
              </w:rPr>
            </w:pPr>
            <w:r w:rsidRPr="00FF2E2C">
              <w:rPr>
                <w:rFonts w:ascii="Bookman Old Style" w:eastAsia="Calibri" w:hAnsi="Bookman Old Style"/>
                <w:sz w:val="20"/>
                <w:szCs w:val="20"/>
              </w:rPr>
              <w:t>68,33</w:t>
            </w:r>
          </w:p>
        </w:tc>
        <w:tc>
          <w:tcPr>
            <w:tcW w:w="1118" w:type="dxa"/>
            <w:shd w:val="clear" w:color="auto" w:fill="auto"/>
            <w:vAlign w:val="center"/>
          </w:tcPr>
          <w:p w14:paraId="67991632" w14:textId="77777777" w:rsidR="00202EF5" w:rsidRPr="00FF2E2C" w:rsidRDefault="00202EF5" w:rsidP="002C5CCE">
            <w:pPr>
              <w:tabs>
                <w:tab w:val="left" w:pos="328"/>
              </w:tabs>
              <w:spacing w:after="200"/>
              <w:jc w:val="center"/>
              <w:rPr>
                <w:rFonts w:ascii="Bookman Old Style" w:eastAsia="Calibri" w:hAnsi="Bookman Old Style"/>
                <w:sz w:val="20"/>
                <w:szCs w:val="20"/>
              </w:rPr>
            </w:pPr>
            <w:r w:rsidRPr="00FF2E2C">
              <w:rPr>
                <w:rFonts w:ascii="Bookman Old Style" w:eastAsia="Calibri" w:hAnsi="Bookman Old Style"/>
                <w:sz w:val="20"/>
                <w:szCs w:val="20"/>
              </w:rPr>
              <w:t>68,37</w:t>
            </w:r>
          </w:p>
        </w:tc>
        <w:tc>
          <w:tcPr>
            <w:tcW w:w="1258" w:type="dxa"/>
            <w:shd w:val="clear" w:color="auto" w:fill="auto"/>
            <w:vAlign w:val="center"/>
          </w:tcPr>
          <w:p w14:paraId="76F561D7" w14:textId="77777777" w:rsidR="00202EF5" w:rsidRPr="00FF2E2C" w:rsidRDefault="00202EF5" w:rsidP="002C5CCE">
            <w:pPr>
              <w:tabs>
                <w:tab w:val="left" w:pos="328"/>
              </w:tabs>
              <w:spacing w:after="200"/>
              <w:jc w:val="center"/>
              <w:rPr>
                <w:rFonts w:ascii="Bookman Old Style" w:eastAsia="Calibri" w:hAnsi="Bookman Old Style"/>
                <w:sz w:val="20"/>
                <w:szCs w:val="20"/>
              </w:rPr>
            </w:pPr>
            <w:r w:rsidRPr="00FF2E2C">
              <w:rPr>
                <w:rFonts w:ascii="Bookman Old Style" w:eastAsia="Calibri" w:hAnsi="Bookman Old Style"/>
                <w:sz w:val="20"/>
                <w:szCs w:val="20"/>
              </w:rPr>
              <w:t>68.61</w:t>
            </w:r>
          </w:p>
        </w:tc>
      </w:tr>
      <w:tr w:rsidR="0094449E" w:rsidRPr="00FF2E2C" w14:paraId="7C6D1E47" w14:textId="77777777" w:rsidTr="002C5CCE">
        <w:trPr>
          <w:trHeight w:val="537"/>
        </w:trPr>
        <w:tc>
          <w:tcPr>
            <w:tcW w:w="2096" w:type="dxa"/>
            <w:shd w:val="clear" w:color="auto" w:fill="auto"/>
            <w:vAlign w:val="center"/>
          </w:tcPr>
          <w:p w14:paraId="1C282B63" w14:textId="77777777" w:rsidR="00202EF5" w:rsidRPr="00FF2E2C" w:rsidRDefault="00202EF5" w:rsidP="002C5CCE">
            <w:pPr>
              <w:tabs>
                <w:tab w:val="left" w:pos="328"/>
              </w:tabs>
              <w:rPr>
                <w:rFonts w:ascii="Bookman Old Style" w:eastAsia="Calibri" w:hAnsi="Bookman Old Style"/>
                <w:sz w:val="20"/>
                <w:szCs w:val="20"/>
              </w:rPr>
            </w:pPr>
            <w:r w:rsidRPr="00FF2E2C">
              <w:rPr>
                <w:rFonts w:ascii="Bookman Old Style" w:eastAsia="Calibri" w:hAnsi="Bookman Old Style"/>
                <w:sz w:val="20"/>
                <w:szCs w:val="20"/>
              </w:rPr>
              <w:t>Harapan Lama Sekolah (HLS)</w:t>
            </w:r>
          </w:p>
        </w:tc>
        <w:tc>
          <w:tcPr>
            <w:tcW w:w="1118" w:type="dxa"/>
            <w:shd w:val="clear" w:color="auto" w:fill="auto"/>
            <w:vAlign w:val="center"/>
          </w:tcPr>
          <w:p w14:paraId="4C1531A8"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Tahun</w:t>
            </w:r>
          </w:p>
        </w:tc>
        <w:tc>
          <w:tcPr>
            <w:tcW w:w="1258" w:type="dxa"/>
            <w:shd w:val="clear" w:color="auto" w:fill="auto"/>
            <w:vAlign w:val="center"/>
          </w:tcPr>
          <w:p w14:paraId="641ED8D0"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12,61</w:t>
            </w:r>
          </w:p>
        </w:tc>
        <w:tc>
          <w:tcPr>
            <w:tcW w:w="839" w:type="dxa"/>
            <w:shd w:val="clear" w:color="auto" w:fill="auto"/>
            <w:vAlign w:val="center"/>
          </w:tcPr>
          <w:p w14:paraId="0E709B27"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12,82</w:t>
            </w:r>
          </w:p>
        </w:tc>
        <w:tc>
          <w:tcPr>
            <w:tcW w:w="978" w:type="dxa"/>
            <w:shd w:val="clear" w:color="auto" w:fill="auto"/>
            <w:vAlign w:val="center"/>
          </w:tcPr>
          <w:p w14:paraId="10FCD6C0"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13.00</w:t>
            </w:r>
          </w:p>
        </w:tc>
        <w:tc>
          <w:tcPr>
            <w:tcW w:w="1118" w:type="dxa"/>
            <w:shd w:val="clear" w:color="auto" w:fill="auto"/>
            <w:vAlign w:val="center"/>
          </w:tcPr>
          <w:p w14:paraId="4EC74456"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13,10</w:t>
            </w:r>
          </w:p>
        </w:tc>
        <w:tc>
          <w:tcPr>
            <w:tcW w:w="1258" w:type="dxa"/>
            <w:shd w:val="clear" w:color="auto" w:fill="auto"/>
            <w:vAlign w:val="center"/>
          </w:tcPr>
          <w:p w14:paraId="4D95871C"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13.14</w:t>
            </w:r>
          </w:p>
        </w:tc>
      </w:tr>
      <w:tr w:rsidR="0094449E" w:rsidRPr="00FF2E2C" w14:paraId="087AE31A" w14:textId="77777777" w:rsidTr="002C5CCE">
        <w:trPr>
          <w:trHeight w:val="537"/>
        </w:trPr>
        <w:tc>
          <w:tcPr>
            <w:tcW w:w="2096" w:type="dxa"/>
            <w:shd w:val="clear" w:color="auto" w:fill="auto"/>
            <w:vAlign w:val="center"/>
          </w:tcPr>
          <w:p w14:paraId="012F7339" w14:textId="77777777" w:rsidR="00202EF5" w:rsidRPr="00FF2E2C" w:rsidRDefault="00202EF5" w:rsidP="002C5CCE">
            <w:pPr>
              <w:tabs>
                <w:tab w:val="left" w:pos="328"/>
              </w:tabs>
              <w:rPr>
                <w:rFonts w:ascii="Bookman Old Style" w:eastAsia="Calibri" w:hAnsi="Bookman Old Style"/>
                <w:sz w:val="20"/>
                <w:szCs w:val="20"/>
              </w:rPr>
            </w:pPr>
            <w:r w:rsidRPr="00FF2E2C">
              <w:rPr>
                <w:rFonts w:ascii="Bookman Old Style" w:eastAsia="Calibri" w:hAnsi="Bookman Old Style"/>
                <w:sz w:val="20"/>
                <w:szCs w:val="20"/>
              </w:rPr>
              <w:t>Rata-Rata Lama Sekolah</w:t>
            </w:r>
          </w:p>
        </w:tc>
        <w:tc>
          <w:tcPr>
            <w:tcW w:w="1118" w:type="dxa"/>
            <w:shd w:val="clear" w:color="auto" w:fill="auto"/>
            <w:vAlign w:val="center"/>
          </w:tcPr>
          <w:p w14:paraId="1463F4B4"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Tahun</w:t>
            </w:r>
          </w:p>
        </w:tc>
        <w:tc>
          <w:tcPr>
            <w:tcW w:w="1258" w:type="dxa"/>
            <w:shd w:val="clear" w:color="auto" w:fill="auto"/>
            <w:vAlign w:val="center"/>
          </w:tcPr>
          <w:p w14:paraId="59AF4A33"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8,93</w:t>
            </w:r>
          </w:p>
        </w:tc>
        <w:tc>
          <w:tcPr>
            <w:tcW w:w="839" w:type="dxa"/>
            <w:shd w:val="clear" w:color="auto" w:fill="auto"/>
            <w:vAlign w:val="center"/>
          </w:tcPr>
          <w:p w14:paraId="34BE5D55"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9,03</w:t>
            </w:r>
          </w:p>
        </w:tc>
        <w:tc>
          <w:tcPr>
            <w:tcW w:w="978" w:type="dxa"/>
            <w:shd w:val="clear" w:color="auto" w:fill="auto"/>
            <w:vAlign w:val="center"/>
          </w:tcPr>
          <w:p w14:paraId="060F5D19"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91,12</w:t>
            </w:r>
          </w:p>
        </w:tc>
        <w:tc>
          <w:tcPr>
            <w:tcW w:w="1118" w:type="dxa"/>
            <w:shd w:val="clear" w:color="auto" w:fill="auto"/>
            <w:vAlign w:val="center"/>
          </w:tcPr>
          <w:p w14:paraId="16734C0B"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9,25</w:t>
            </w:r>
          </w:p>
        </w:tc>
        <w:tc>
          <w:tcPr>
            <w:tcW w:w="1258" w:type="dxa"/>
            <w:shd w:val="clear" w:color="auto" w:fill="auto"/>
            <w:vAlign w:val="center"/>
          </w:tcPr>
          <w:p w14:paraId="6039122B"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9.34</w:t>
            </w:r>
          </w:p>
        </w:tc>
      </w:tr>
      <w:tr w:rsidR="0094449E" w:rsidRPr="00FF2E2C" w14:paraId="01DE35C0" w14:textId="77777777" w:rsidTr="002C5CCE">
        <w:trPr>
          <w:trHeight w:val="537"/>
        </w:trPr>
        <w:tc>
          <w:tcPr>
            <w:tcW w:w="2096" w:type="dxa"/>
            <w:shd w:val="clear" w:color="auto" w:fill="auto"/>
            <w:vAlign w:val="center"/>
          </w:tcPr>
          <w:p w14:paraId="6D670A00" w14:textId="77777777" w:rsidR="00202EF5" w:rsidRPr="00FF2E2C" w:rsidRDefault="00202EF5" w:rsidP="002C5CCE">
            <w:pPr>
              <w:tabs>
                <w:tab w:val="left" w:pos="328"/>
              </w:tabs>
              <w:rPr>
                <w:rFonts w:ascii="Bookman Old Style" w:eastAsia="Calibri" w:hAnsi="Bookman Old Style"/>
                <w:sz w:val="20"/>
                <w:szCs w:val="20"/>
              </w:rPr>
            </w:pPr>
            <w:r w:rsidRPr="00FF2E2C">
              <w:rPr>
                <w:rFonts w:ascii="Bookman Old Style" w:eastAsia="Calibri" w:hAnsi="Bookman Old Style"/>
                <w:sz w:val="20"/>
                <w:szCs w:val="20"/>
              </w:rPr>
              <w:t>Pengeluaran Perkapita</w:t>
            </w:r>
          </w:p>
        </w:tc>
        <w:tc>
          <w:tcPr>
            <w:tcW w:w="1118" w:type="dxa"/>
            <w:shd w:val="clear" w:color="auto" w:fill="auto"/>
            <w:vAlign w:val="center"/>
          </w:tcPr>
          <w:p w14:paraId="24F78CA0"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Rp.000</w:t>
            </w:r>
          </w:p>
        </w:tc>
        <w:tc>
          <w:tcPr>
            <w:tcW w:w="1258" w:type="dxa"/>
            <w:shd w:val="clear" w:color="auto" w:fill="auto"/>
            <w:vAlign w:val="center"/>
          </w:tcPr>
          <w:p w14:paraId="47DA9BE2"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9.391</w:t>
            </w:r>
          </w:p>
        </w:tc>
        <w:tc>
          <w:tcPr>
            <w:tcW w:w="839" w:type="dxa"/>
            <w:shd w:val="clear" w:color="auto" w:fill="auto"/>
            <w:vAlign w:val="center"/>
          </w:tcPr>
          <w:p w14:paraId="289B0B10"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9.563</w:t>
            </w:r>
          </w:p>
        </w:tc>
        <w:tc>
          <w:tcPr>
            <w:tcW w:w="978" w:type="dxa"/>
            <w:shd w:val="clear" w:color="auto" w:fill="auto"/>
            <w:vAlign w:val="center"/>
          </w:tcPr>
          <w:p w14:paraId="5F04361C"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9.744</w:t>
            </w:r>
          </w:p>
        </w:tc>
        <w:tc>
          <w:tcPr>
            <w:tcW w:w="1118" w:type="dxa"/>
            <w:shd w:val="clear" w:color="auto" w:fill="auto"/>
            <w:vAlign w:val="center"/>
          </w:tcPr>
          <w:p w14:paraId="3F9CAD15"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10.036</w:t>
            </w:r>
          </w:p>
        </w:tc>
        <w:tc>
          <w:tcPr>
            <w:tcW w:w="1258" w:type="dxa"/>
            <w:shd w:val="clear" w:color="auto" w:fill="auto"/>
            <w:vAlign w:val="center"/>
          </w:tcPr>
          <w:p w14:paraId="78A8E175"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10.391</w:t>
            </w:r>
          </w:p>
        </w:tc>
      </w:tr>
      <w:tr w:rsidR="0094449E" w:rsidRPr="00FF2E2C" w14:paraId="7008B671" w14:textId="77777777" w:rsidTr="002C5CCE">
        <w:trPr>
          <w:trHeight w:val="259"/>
        </w:trPr>
        <w:tc>
          <w:tcPr>
            <w:tcW w:w="2096" w:type="dxa"/>
            <w:shd w:val="clear" w:color="auto" w:fill="auto"/>
            <w:vAlign w:val="center"/>
          </w:tcPr>
          <w:p w14:paraId="44C0BE1F" w14:textId="77777777" w:rsidR="00202EF5" w:rsidRPr="00FF2E2C" w:rsidRDefault="00202EF5" w:rsidP="002C5CCE">
            <w:pPr>
              <w:tabs>
                <w:tab w:val="left" w:pos="328"/>
              </w:tabs>
              <w:rPr>
                <w:rFonts w:ascii="Bookman Old Style" w:eastAsia="Calibri" w:hAnsi="Bookman Old Style"/>
                <w:sz w:val="20"/>
                <w:szCs w:val="20"/>
              </w:rPr>
            </w:pPr>
            <w:r w:rsidRPr="00FF2E2C">
              <w:rPr>
                <w:rFonts w:ascii="Bookman Old Style" w:eastAsia="Calibri" w:hAnsi="Bookman Old Style"/>
                <w:sz w:val="20"/>
                <w:szCs w:val="20"/>
              </w:rPr>
              <w:t>IPM</w:t>
            </w:r>
          </w:p>
        </w:tc>
        <w:tc>
          <w:tcPr>
            <w:tcW w:w="1118" w:type="dxa"/>
            <w:shd w:val="clear" w:color="auto" w:fill="auto"/>
            <w:vAlign w:val="center"/>
          </w:tcPr>
          <w:p w14:paraId="314A8E05" w14:textId="77777777" w:rsidR="00202EF5" w:rsidRPr="00FF2E2C" w:rsidRDefault="00202EF5" w:rsidP="002C5CCE">
            <w:pPr>
              <w:tabs>
                <w:tab w:val="left" w:pos="328"/>
              </w:tabs>
              <w:jc w:val="center"/>
              <w:rPr>
                <w:rFonts w:ascii="Bookman Old Style" w:eastAsia="Calibri" w:hAnsi="Bookman Old Style"/>
                <w:sz w:val="20"/>
                <w:szCs w:val="20"/>
              </w:rPr>
            </w:pPr>
          </w:p>
        </w:tc>
        <w:tc>
          <w:tcPr>
            <w:tcW w:w="1258" w:type="dxa"/>
            <w:shd w:val="clear" w:color="auto" w:fill="auto"/>
            <w:vAlign w:val="center"/>
          </w:tcPr>
          <w:p w14:paraId="14372FBC"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68,87</w:t>
            </w:r>
          </w:p>
        </w:tc>
        <w:tc>
          <w:tcPr>
            <w:tcW w:w="839" w:type="dxa"/>
            <w:shd w:val="clear" w:color="auto" w:fill="auto"/>
            <w:vAlign w:val="center"/>
          </w:tcPr>
          <w:p w14:paraId="242EF193"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69,51</w:t>
            </w:r>
          </w:p>
        </w:tc>
        <w:tc>
          <w:tcPr>
            <w:tcW w:w="978" w:type="dxa"/>
            <w:shd w:val="clear" w:color="auto" w:fill="auto"/>
            <w:vAlign w:val="center"/>
          </w:tcPr>
          <w:p w14:paraId="37F669AC"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70,00</w:t>
            </w:r>
          </w:p>
        </w:tc>
        <w:tc>
          <w:tcPr>
            <w:tcW w:w="1118" w:type="dxa"/>
            <w:shd w:val="clear" w:color="auto" w:fill="auto"/>
            <w:vAlign w:val="center"/>
          </w:tcPr>
          <w:p w14:paraId="0340BA17"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70,57</w:t>
            </w:r>
          </w:p>
        </w:tc>
        <w:tc>
          <w:tcPr>
            <w:tcW w:w="1258" w:type="dxa"/>
            <w:shd w:val="clear" w:color="auto" w:fill="auto"/>
            <w:vAlign w:val="center"/>
          </w:tcPr>
          <w:p w14:paraId="652FA639"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71.18</w:t>
            </w:r>
          </w:p>
        </w:tc>
      </w:tr>
      <w:tr w:rsidR="0094449E" w:rsidRPr="00FF2E2C" w14:paraId="35E14BB6" w14:textId="77777777" w:rsidTr="002C5CCE">
        <w:trPr>
          <w:trHeight w:val="277"/>
        </w:trPr>
        <w:tc>
          <w:tcPr>
            <w:tcW w:w="2096" w:type="dxa"/>
            <w:shd w:val="clear" w:color="auto" w:fill="auto"/>
            <w:vAlign w:val="center"/>
          </w:tcPr>
          <w:p w14:paraId="194C06D0" w14:textId="77777777" w:rsidR="00202EF5" w:rsidRPr="00FF2E2C" w:rsidRDefault="00202EF5" w:rsidP="002C5CCE">
            <w:pPr>
              <w:tabs>
                <w:tab w:val="left" w:pos="328"/>
              </w:tabs>
              <w:rPr>
                <w:rFonts w:ascii="Bookman Old Style" w:eastAsia="Calibri" w:hAnsi="Bookman Old Style"/>
                <w:sz w:val="20"/>
                <w:szCs w:val="20"/>
              </w:rPr>
            </w:pPr>
            <w:r w:rsidRPr="00FF2E2C">
              <w:rPr>
                <w:rFonts w:ascii="Bookman Old Style" w:eastAsia="Calibri" w:hAnsi="Bookman Old Style"/>
                <w:sz w:val="20"/>
                <w:szCs w:val="20"/>
              </w:rPr>
              <w:t>Pertumbuhan IPM</w:t>
            </w:r>
          </w:p>
        </w:tc>
        <w:tc>
          <w:tcPr>
            <w:tcW w:w="1118" w:type="dxa"/>
            <w:shd w:val="clear" w:color="auto" w:fill="auto"/>
            <w:vAlign w:val="center"/>
          </w:tcPr>
          <w:p w14:paraId="14AE137C"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w:t>
            </w:r>
          </w:p>
        </w:tc>
        <w:tc>
          <w:tcPr>
            <w:tcW w:w="1258" w:type="dxa"/>
            <w:shd w:val="clear" w:color="auto" w:fill="auto"/>
            <w:vAlign w:val="center"/>
          </w:tcPr>
          <w:p w14:paraId="752E3F2E"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0,72</w:t>
            </w:r>
          </w:p>
        </w:tc>
        <w:tc>
          <w:tcPr>
            <w:tcW w:w="839" w:type="dxa"/>
            <w:shd w:val="clear" w:color="auto" w:fill="auto"/>
            <w:vAlign w:val="center"/>
          </w:tcPr>
          <w:p w14:paraId="0A3ABE53"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0,93</w:t>
            </w:r>
          </w:p>
        </w:tc>
        <w:tc>
          <w:tcPr>
            <w:tcW w:w="978" w:type="dxa"/>
            <w:shd w:val="clear" w:color="auto" w:fill="auto"/>
            <w:vAlign w:val="center"/>
          </w:tcPr>
          <w:p w14:paraId="0AA43E50"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0,70</w:t>
            </w:r>
          </w:p>
        </w:tc>
        <w:tc>
          <w:tcPr>
            <w:tcW w:w="1118" w:type="dxa"/>
            <w:shd w:val="clear" w:color="auto" w:fill="auto"/>
            <w:vAlign w:val="center"/>
          </w:tcPr>
          <w:p w14:paraId="59F73377"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0,81</w:t>
            </w:r>
          </w:p>
        </w:tc>
        <w:tc>
          <w:tcPr>
            <w:tcW w:w="1258" w:type="dxa"/>
            <w:shd w:val="clear" w:color="auto" w:fill="auto"/>
            <w:vAlign w:val="center"/>
          </w:tcPr>
          <w:p w14:paraId="7B7E431B" w14:textId="77777777" w:rsidR="00202EF5" w:rsidRPr="00FF2E2C" w:rsidRDefault="00202EF5" w:rsidP="002C5CCE">
            <w:pPr>
              <w:tabs>
                <w:tab w:val="left" w:pos="328"/>
              </w:tabs>
              <w:jc w:val="center"/>
              <w:rPr>
                <w:rFonts w:ascii="Bookman Old Style" w:eastAsia="Calibri" w:hAnsi="Bookman Old Style"/>
                <w:sz w:val="20"/>
                <w:szCs w:val="20"/>
              </w:rPr>
            </w:pPr>
            <w:r w:rsidRPr="00FF2E2C">
              <w:rPr>
                <w:rFonts w:ascii="Bookman Old Style" w:eastAsia="Calibri" w:hAnsi="Bookman Old Style"/>
                <w:sz w:val="20"/>
                <w:szCs w:val="20"/>
              </w:rPr>
              <w:t>0.86</w:t>
            </w:r>
          </w:p>
        </w:tc>
      </w:tr>
    </w:tbl>
    <w:p w14:paraId="771EAEFF" w14:textId="68A6B563" w:rsidR="00CA6AC1" w:rsidRPr="00FF2E2C" w:rsidRDefault="00CA6AC1" w:rsidP="00CA6AC1">
      <w:pPr>
        <w:pStyle w:val="ListParagraph"/>
        <w:autoSpaceDE w:val="0"/>
        <w:autoSpaceDN w:val="0"/>
        <w:adjustRightInd w:val="0"/>
        <w:ind w:left="0"/>
        <w:rPr>
          <w:rFonts w:ascii="Bookman Old Style" w:hAnsi="Bookman Old Style" w:cs="Calibri"/>
          <w:i/>
          <w:sz w:val="20"/>
          <w:szCs w:val="20"/>
        </w:rPr>
      </w:pPr>
      <w:r w:rsidRPr="00FF2E2C">
        <w:rPr>
          <w:rFonts w:ascii="Bookman Old Style" w:hAnsi="Bookman Old Style" w:cs="Calibri"/>
          <w:i/>
          <w:sz w:val="20"/>
          <w:szCs w:val="20"/>
        </w:rPr>
        <w:t>Sumber : BPS, Sumatera Utara Dalam Angka 201</w:t>
      </w:r>
      <w:r w:rsidR="00202EF5" w:rsidRPr="00FF2E2C">
        <w:rPr>
          <w:rFonts w:ascii="Bookman Old Style" w:hAnsi="Bookman Old Style" w:cs="Calibri"/>
          <w:i/>
          <w:sz w:val="20"/>
          <w:szCs w:val="20"/>
        </w:rPr>
        <w:t>8</w:t>
      </w:r>
    </w:p>
    <w:p w14:paraId="6F2C5AEE" w14:textId="667DE070" w:rsidR="00CA6AC1" w:rsidRDefault="00CA6AC1" w:rsidP="00CA6AC1">
      <w:pPr>
        <w:pStyle w:val="ListParagraph"/>
        <w:autoSpaceDE w:val="0"/>
        <w:autoSpaceDN w:val="0"/>
        <w:adjustRightInd w:val="0"/>
        <w:spacing w:after="200" w:line="360" w:lineRule="auto"/>
        <w:ind w:left="0"/>
        <w:rPr>
          <w:rFonts w:ascii="Bookman Old Style" w:hAnsi="Bookman Old Style" w:cs="Calibri"/>
          <w:i/>
          <w:sz w:val="20"/>
          <w:szCs w:val="20"/>
        </w:rPr>
      </w:pPr>
    </w:p>
    <w:p w14:paraId="3F8B74B0" w14:textId="77777777" w:rsidR="00FB0F1B" w:rsidRDefault="00FB0F1B" w:rsidP="00CA6AC1">
      <w:pPr>
        <w:pStyle w:val="ListParagraph"/>
        <w:autoSpaceDE w:val="0"/>
        <w:autoSpaceDN w:val="0"/>
        <w:adjustRightInd w:val="0"/>
        <w:spacing w:after="200" w:line="360" w:lineRule="auto"/>
        <w:ind w:left="0"/>
        <w:rPr>
          <w:rFonts w:ascii="Bookman Old Style" w:hAnsi="Bookman Old Style" w:cs="Calibri"/>
          <w:i/>
          <w:sz w:val="20"/>
          <w:szCs w:val="20"/>
        </w:rPr>
      </w:pPr>
    </w:p>
    <w:p w14:paraId="6408638B" w14:textId="77777777" w:rsidR="00FB0F1B" w:rsidRPr="00FF2E2C" w:rsidRDefault="00FB0F1B" w:rsidP="00CA6AC1">
      <w:pPr>
        <w:pStyle w:val="ListParagraph"/>
        <w:autoSpaceDE w:val="0"/>
        <w:autoSpaceDN w:val="0"/>
        <w:adjustRightInd w:val="0"/>
        <w:spacing w:after="200" w:line="360" w:lineRule="auto"/>
        <w:ind w:left="0"/>
        <w:rPr>
          <w:rFonts w:ascii="Bookman Old Style" w:hAnsi="Bookman Old Style" w:cs="Calibri"/>
          <w:i/>
          <w:sz w:val="20"/>
          <w:szCs w:val="20"/>
        </w:rPr>
      </w:pPr>
    </w:p>
    <w:p w14:paraId="7621BF0F" w14:textId="77777777" w:rsidR="00263211" w:rsidRPr="00FF2E2C" w:rsidRDefault="00263211" w:rsidP="00116EDA">
      <w:pPr>
        <w:pStyle w:val="ListParagraph"/>
        <w:numPr>
          <w:ilvl w:val="0"/>
          <w:numId w:val="5"/>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lastRenderedPageBreak/>
        <w:t>Kemiskinan</w:t>
      </w:r>
    </w:p>
    <w:p w14:paraId="1A6FB279" w14:textId="775E809A" w:rsidR="00263211" w:rsidRPr="006E62CA" w:rsidRDefault="00263211" w:rsidP="00FB0F1B">
      <w:pPr>
        <w:spacing w:before="120" w:line="360" w:lineRule="auto"/>
        <w:ind w:left="567"/>
        <w:jc w:val="both"/>
        <w:rPr>
          <w:rFonts w:ascii="Bookman Old Style" w:eastAsia="Arial" w:hAnsi="Bookman Old Style" w:cs="Arial"/>
          <w:b/>
        </w:rPr>
      </w:pPr>
      <w:r w:rsidRPr="00FF2E2C">
        <w:rPr>
          <w:rFonts w:ascii="Bookman Old Style" w:hAnsi="Bookman Old Style" w:cs="Arial"/>
          <w:lang w:val="id-ID"/>
        </w:rPr>
        <w:t>Hasil Survei Sosial Ekonomi Nasional (Susenas) yang dilaksanakan pada bulan September 201</w:t>
      </w:r>
      <w:r w:rsidRPr="00FF2E2C">
        <w:rPr>
          <w:rFonts w:ascii="Bookman Old Style" w:hAnsi="Bookman Old Style" w:cs="Arial"/>
        </w:rPr>
        <w:t>8</w:t>
      </w:r>
      <w:r w:rsidRPr="00FF2E2C">
        <w:rPr>
          <w:rFonts w:ascii="Bookman Old Style" w:hAnsi="Bookman Old Style" w:cs="Arial"/>
          <w:lang w:val="id-ID"/>
        </w:rPr>
        <w:t xml:space="preserve"> menunjukkan bahwa jumlah penduduk miskin di Provinsi Sumatera Utara sebanyak 1.</w:t>
      </w:r>
      <w:r w:rsidRPr="00FF2E2C">
        <w:rPr>
          <w:rFonts w:ascii="Bookman Old Style" w:hAnsi="Bookman Old Style" w:cs="Arial"/>
        </w:rPr>
        <w:t>291</w:t>
      </w:r>
      <w:r w:rsidRPr="00FF2E2C">
        <w:rPr>
          <w:rFonts w:ascii="Bookman Old Style" w:hAnsi="Bookman Old Style" w:cs="Arial"/>
          <w:lang w:val="id-ID"/>
        </w:rPr>
        <w:t>.</w:t>
      </w:r>
      <w:r w:rsidRPr="00FF2E2C">
        <w:rPr>
          <w:rFonts w:ascii="Bookman Old Style" w:hAnsi="Bookman Old Style" w:cs="Arial"/>
        </w:rPr>
        <w:t>99</w:t>
      </w:r>
      <w:r w:rsidRPr="00FF2E2C">
        <w:rPr>
          <w:rFonts w:ascii="Bookman Old Style" w:hAnsi="Bookman Old Style" w:cs="Arial"/>
          <w:lang w:val="id-ID"/>
        </w:rPr>
        <w:t xml:space="preserve">0 jiwa atau sebesar </w:t>
      </w:r>
      <w:r w:rsidRPr="00FF2E2C">
        <w:rPr>
          <w:rFonts w:ascii="Bookman Old Style" w:hAnsi="Bookman Old Style" w:cs="Arial"/>
        </w:rPr>
        <w:t>8.94</w:t>
      </w:r>
      <w:r w:rsidRPr="00FF2E2C">
        <w:rPr>
          <w:rFonts w:ascii="Bookman Old Style" w:hAnsi="Bookman Old Style" w:cs="Arial"/>
          <w:lang w:val="id-ID"/>
        </w:rPr>
        <w:t xml:space="preserve"> persen terhadap total penduduk. Kondisi ini memperlihatkan bahwa jumlah dan persentase penduduk miskin di Sumatera Utara memperlihatkan perubahan yang cukup signifikan dimana kondisi September 2017 jumlah penduduk miskinnya sebanyak 1.326.570 jiwa atau sebesar 9.28 persen. Sebagaimana terlihat pada </w:t>
      </w:r>
      <w:r w:rsidRPr="00FF2E2C">
        <w:rPr>
          <w:rFonts w:ascii="Bookman Old Style" w:hAnsi="Bookman Old Style" w:cs="Arial"/>
        </w:rPr>
        <w:t>T</w:t>
      </w:r>
      <w:r w:rsidRPr="00FF2E2C">
        <w:rPr>
          <w:rFonts w:ascii="Bookman Old Style" w:hAnsi="Bookman Old Style" w:cs="Arial"/>
          <w:lang w:val="id-ID"/>
        </w:rPr>
        <w:t>abel dibawah in</w:t>
      </w:r>
      <w:r w:rsidR="006E62CA">
        <w:rPr>
          <w:rFonts w:ascii="Bookman Old Style" w:hAnsi="Bookman Old Style" w:cs="Arial"/>
        </w:rPr>
        <w:t>i.</w:t>
      </w:r>
    </w:p>
    <w:p w14:paraId="5725FC9C" w14:textId="77777777" w:rsidR="00371E8F" w:rsidRPr="00FF2E2C" w:rsidRDefault="00371E8F" w:rsidP="00116EDA">
      <w:pPr>
        <w:numPr>
          <w:ilvl w:val="0"/>
          <w:numId w:val="59"/>
        </w:numPr>
        <w:tabs>
          <w:tab w:val="left" w:pos="328"/>
        </w:tabs>
        <w:ind w:hanging="1070"/>
        <w:rPr>
          <w:rFonts w:ascii="Bookman Old Style" w:hAnsi="Bookman Old Style"/>
          <w:b/>
        </w:rPr>
      </w:pPr>
    </w:p>
    <w:p w14:paraId="684BF0F2" w14:textId="6758D366" w:rsidR="00263211" w:rsidRPr="00FF2E2C" w:rsidRDefault="00263211" w:rsidP="00371E8F">
      <w:pPr>
        <w:tabs>
          <w:tab w:val="left" w:pos="328"/>
        </w:tabs>
        <w:jc w:val="center"/>
        <w:rPr>
          <w:rFonts w:ascii="Bookman Old Style" w:hAnsi="Bookman Old Style"/>
          <w:b/>
        </w:rPr>
      </w:pPr>
      <w:r w:rsidRPr="00FF2E2C">
        <w:rPr>
          <w:rFonts w:ascii="Bookman Old Style" w:hAnsi="Bookman Old Style"/>
          <w:b/>
        </w:rPr>
        <w:t>Jumlah dan Persentase Penduduk Miskin</w:t>
      </w:r>
    </w:p>
    <w:p w14:paraId="446757A5" w14:textId="77777777" w:rsidR="00263211" w:rsidRPr="00FF2E2C" w:rsidRDefault="00263211" w:rsidP="00263211">
      <w:pPr>
        <w:tabs>
          <w:tab w:val="left" w:pos="328"/>
          <w:tab w:val="left" w:pos="1800"/>
        </w:tabs>
        <w:jc w:val="center"/>
        <w:rPr>
          <w:rFonts w:ascii="Bookman Old Style" w:hAnsi="Bookman Old Style"/>
          <w:b/>
        </w:rPr>
      </w:pPr>
      <w:r w:rsidRPr="00FF2E2C">
        <w:rPr>
          <w:rFonts w:ascii="Bookman Old Style" w:hAnsi="Bookman Old Style"/>
          <w:b/>
        </w:rPr>
        <w:t>Tahun 2014 – 2018</w:t>
      </w:r>
    </w:p>
    <w:tbl>
      <w:tblPr>
        <w:tblpPr w:leftFromText="180" w:rightFromText="180" w:vertAnchor="text" w:horzAnchor="margin" w:tblpX="250" w:tblpY="1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3186"/>
        <w:gridCol w:w="2425"/>
      </w:tblGrid>
      <w:tr w:rsidR="00FF2E2C" w:rsidRPr="00FF2E2C" w14:paraId="119586BB" w14:textId="77777777" w:rsidTr="00371E8F">
        <w:trPr>
          <w:trHeight w:val="257"/>
        </w:trPr>
        <w:tc>
          <w:tcPr>
            <w:tcW w:w="2799" w:type="dxa"/>
            <w:shd w:val="clear" w:color="auto" w:fill="auto"/>
            <w:vAlign w:val="center"/>
          </w:tcPr>
          <w:p w14:paraId="5F74838D"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Tahun</w:t>
            </w:r>
          </w:p>
        </w:tc>
        <w:tc>
          <w:tcPr>
            <w:tcW w:w="3186" w:type="dxa"/>
            <w:shd w:val="clear" w:color="auto" w:fill="auto"/>
            <w:vAlign w:val="center"/>
          </w:tcPr>
          <w:p w14:paraId="13E7A300"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Jumlah (ribu jiwa)</w:t>
            </w:r>
          </w:p>
        </w:tc>
        <w:tc>
          <w:tcPr>
            <w:tcW w:w="2425" w:type="dxa"/>
            <w:shd w:val="clear" w:color="auto" w:fill="auto"/>
            <w:vAlign w:val="center"/>
          </w:tcPr>
          <w:p w14:paraId="3864E442"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Persentase (%)</w:t>
            </w:r>
          </w:p>
        </w:tc>
      </w:tr>
      <w:tr w:rsidR="00FF2E2C" w:rsidRPr="00FF2E2C" w14:paraId="0EBEEEB8" w14:textId="77777777" w:rsidTr="00371E8F">
        <w:trPr>
          <w:trHeight w:val="257"/>
        </w:trPr>
        <w:tc>
          <w:tcPr>
            <w:tcW w:w="2799" w:type="dxa"/>
            <w:shd w:val="clear" w:color="auto" w:fill="auto"/>
            <w:vAlign w:val="center"/>
          </w:tcPr>
          <w:p w14:paraId="305E63BD"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2014</w:t>
            </w:r>
          </w:p>
        </w:tc>
        <w:tc>
          <w:tcPr>
            <w:tcW w:w="3186" w:type="dxa"/>
            <w:shd w:val="clear" w:color="auto" w:fill="auto"/>
            <w:vAlign w:val="center"/>
          </w:tcPr>
          <w:p w14:paraId="30251F28"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1.360,60</w:t>
            </w:r>
          </w:p>
        </w:tc>
        <w:tc>
          <w:tcPr>
            <w:tcW w:w="2425" w:type="dxa"/>
            <w:shd w:val="clear" w:color="auto" w:fill="auto"/>
            <w:vAlign w:val="center"/>
          </w:tcPr>
          <w:p w14:paraId="1B28FEAD"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9,85</w:t>
            </w:r>
          </w:p>
        </w:tc>
      </w:tr>
      <w:tr w:rsidR="00FF2E2C" w:rsidRPr="00FF2E2C" w14:paraId="1B17F6CA" w14:textId="77777777" w:rsidTr="00371E8F">
        <w:trPr>
          <w:trHeight w:val="257"/>
        </w:trPr>
        <w:tc>
          <w:tcPr>
            <w:tcW w:w="2799" w:type="dxa"/>
            <w:shd w:val="clear" w:color="auto" w:fill="auto"/>
            <w:vAlign w:val="center"/>
          </w:tcPr>
          <w:p w14:paraId="4DD8C157"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2015</w:t>
            </w:r>
          </w:p>
        </w:tc>
        <w:tc>
          <w:tcPr>
            <w:tcW w:w="3186" w:type="dxa"/>
            <w:shd w:val="clear" w:color="auto" w:fill="auto"/>
            <w:vAlign w:val="center"/>
          </w:tcPr>
          <w:p w14:paraId="0F7DFECD"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1.508,14</w:t>
            </w:r>
          </w:p>
        </w:tc>
        <w:tc>
          <w:tcPr>
            <w:tcW w:w="2425" w:type="dxa"/>
            <w:shd w:val="clear" w:color="auto" w:fill="auto"/>
            <w:vAlign w:val="center"/>
          </w:tcPr>
          <w:p w14:paraId="6FA4A9EE"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10,79</w:t>
            </w:r>
          </w:p>
        </w:tc>
      </w:tr>
      <w:tr w:rsidR="00FF2E2C" w:rsidRPr="00FF2E2C" w14:paraId="123B8BA6" w14:textId="77777777" w:rsidTr="00371E8F">
        <w:trPr>
          <w:trHeight w:val="257"/>
        </w:trPr>
        <w:tc>
          <w:tcPr>
            <w:tcW w:w="2799" w:type="dxa"/>
            <w:shd w:val="clear" w:color="auto" w:fill="auto"/>
            <w:vAlign w:val="center"/>
          </w:tcPr>
          <w:p w14:paraId="01636972"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2016</w:t>
            </w:r>
          </w:p>
        </w:tc>
        <w:tc>
          <w:tcPr>
            <w:tcW w:w="3186" w:type="dxa"/>
            <w:shd w:val="clear" w:color="auto" w:fill="auto"/>
            <w:vAlign w:val="center"/>
          </w:tcPr>
          <w:p w14:paraId="5DD0E785"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1.452,55</w:t>
            </w:r>
          </w:p>
        </w:tc>
        <w:tc>
          <w:tcPr>
            <w:tcW w:w="2425" w:type="dxa"/>
            <w:shd w:val="clear" w:color="auto" w:fill="auto"/>
            <w:vAlign w:val="center"/>
          </w:tcPr>
          <w:p w14:paraId="324EC07F"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10,27</w:t>
            </w:r>
          </w:p>
        </w:tc>
      </w:tr>
      <w:tr w:rsidR="00FF2E2C" w:rsidRPr="00FF2E2C" w14:paraId="76346DD6" w14:textId="77777777" w:rsidTr="00371E8F">
        <w:trPr>
          <w:trHeight w:val="257"/>
        </w:trPr>
        <w:tc>
          <w:tcPr>
            <w:tcW w:w="2799" w:type="dxa"/>
            <w:shd w:val="clear" w:color="auto" w:fill="auto"/>
            <w:vAlign w:val="center"/>
          </w:tcPr>
          <w:p w14:paraId="11692C09"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2017</w:t>
            </w:r>
          </w:p>
        </w:tc>
        <w:tc>
          <w:tcPr>
            <w:tcW w:w="3186" w:type="dxa"/>
            <w:shd w:val="clear" w:color="auto" w:fill="auto"/>
            <w:vAlign w:val="center"/>
          </w:tcPr>
          <w:p w14:paraId="0ACB08C0"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1.326,57</w:t>
            </w:r>
          </w:p>
        </w:tc>
        <w:tc>
          <w:tcPr>
            <w:tcW w:w="2425" w:type="dxa"/>
            <w:shd w:val="clear" w:color="auto" w:fill="auto"/>
            <w:vAlign w:val="center"/>
          </w:tcPr>
          <w:p w14:paraId="2A1B590F"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9,28</w:t>
            </w:r>
          </w:p>
        </w:tc>
      </w:tr>
      <w:tr w:rsidR="00FF2E2C" w:rsidRPr="00FF2E2C" w14:paraId="6FFD130C" w14:textId="77777777" w:rsidTr="00371E8F">
        <w:trPr>
          <w:trHeight w:val="257"/>
        </w:trPr>
        <w:tc>
          <w:tcPr>
            <w:tcW w:w="2799" w:type="dxa"/>
            <w:shd w:val="clear" w:color="auto" w:fill="auto"/>
            <w:vAlign w:val="center"/>
          </w:tcPr>
          <w:p w14:paraId="54669F54"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2018</w:t>
            </w:r>
          </w:p>
        </w:tc>
        <w:tc>
          <w:tcPr>
            <w:tcW w:w="3186" w:type="dxa"/>
            <w:shd w:val="clear" w:color="auto" w:fill="auto"/>
            <w:vAlign w:val="center"/>
          </w:tcPr>
          <w:p w14:paraId="7FFB4BA1"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1.291,99</w:t>
            </w:r>
          </w:p>
        </w:tc>
        <w:tc>
          <w:tcPr>
            <w:tcW w:w="2425" w:type="dxa"/>
            <w:shd w:val="clear" w:color="auto" w:fill="auto"/>
            <w:vAlign w:val="center"/>
          </w:tcPr>
          <w:p w14:paraId="669151D4" w14:textId="77777777" w:rsidR="00371E8F" w:rsidRPr="00FF2E2C" w:rsidRDefault="00371E8F" w:rsidP="00371E8F">
            <w:pPr>
              <w:pStyle w:val="ListParagraph"/>
              <w:tabs>
                <w:tab w:val="left" w:pos="284"/>
                <w:tab w:val="left" w:pos="567"/>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8.94</w:t>
            </w:r>
          </w:p>
        </w:tc>
      </w:tr>
    </w:tbl>
    <w:p w14:paraId="148DB970" w14:textId="5097426B" w:rsidR="00371E8F" w:rsidRPr="00FF2E2C" w:rsidRDefault="00371E8F" w:rsidP="00702053">
      <w:pPr>
        <w:pStyle w:val="ListParagraph"/>
        <w:widowControl w:val="0"/>
        <w:tabs>
          <w:tab w:val="left" w:pos="1418"/>
          <w:tab w:val="left" w:pos="1985"/>
          <w:tab w:val="left" w:pos="2835"/>
          <w:tab w:val="left" w:pos="2977"/>
        </w:tabs>
        <w:spacing w:line="360" w:lineRule="auto"/>
        <w:ind w:left="0" w:firstLine="284"/>
        <w:jc w:val="both"/>
        <w:rPr>
          <w:rFonts w:ascii="Bookman Old Style" w:hAnsi="Bookman Old Style"/>
          <w:i/>
          <w:sz w:val="20"/>
          <w:szCs w:val="20"/>
        </w:rPr>
      </w:pPr>
      <w:r w:rsidRPr="00FF2E2C">
        <w:rPr>
          <w:rFonts w:ascii="Bookman Old Style" w:hAnsi="Bookman Old Style"/>
          <w:i/>
          <w:sz w:val="20"/>
          <w:szCs w:val="20"/>
        </w:rPr>
        <w:t>Sumber : BPS Sumatera Utara 2018</w:t>
      </w:r>
    </w:p>
    <w:p w14:paraId="71B50D0C" w14:textId="77777777" w:rsidR="00390FC1" w:rsidRPr="00390FC1" w:rsidRDefault="00390FC1" w:rsidP="00390FC1">
      <w:pPr>
        <w:widowControl w:val="0"/>
        <w:tabs>
          <w:tab w:val="left" w:pos="1418"/>
          <w:tab w:val="left" w:pos="1985"/>
          <w:tab w:val="left" w:pos="2835"/>
          <w:tab w:val="left" w:pos="2977"/>
        </w:tabs>
        <w:spacing w:line="360" w:lineRule="auto"/>
        <w:jc w:val="both"/>
        <w:rPr>
          <w:rFonts w:ascii="Bookman Old Style" w:hAnsi="Bookman Old Style" w:cs="Arial"/>
          <w:sz w:val="8"/>
          <w:lang w:val="id-ID"/>
        </w:rPr>
      </w:pPr>
    </w:p>
    <w:p w14:paraId="3EB93345" w14:textId="3C59F291" w:rsidR="00263211" w:rsidRPr="00390FC1" w:rsidRDefault="00263211" w:rsidP="00390FC1">
      <w:pPr>
        <w:widowControl w:val="0"/>
        <w:tabs>
          <w:tab w:val="left" w:pos="1418"/>
          <w:tab w:val="left" w:pos="1985"/>
          <w:tab w:val="left" w:pos="2835"/>
          <w:tab w:val="left" w:pos="2977"/>
        </w:tabs>
        <w:spacing w:line="360" w:lineRule="auto"/>
        <w:ind w:left="567"/>
        <w:jc w:val="both"/>
        <w:rPr>
          <w:rFonts w:ascii="Bookman Old Style" w:hAnsi="Bookman Old Style" w:cs="Arial"/>
          <w:noProof/>
        </w:rPr>
      </w:pPr>
      <w:r w:rsidRPr="00390FC1">
        <w:rPr>
          <w:rFonts w:ascii="Bookman Old Style" w:hAnsi="Bookman Old Style" w:cs="Arial"/>
          <w:lang w:val="id-ID"/>
        </w:rPr>
        <w:t>Jika dibandingkan dengan capaian nasional, persentase penduduk miskin Sumatera Utara lebih baik dibandingkan capaian Nasional yaitu pada tahun 2017 capaian Persentase Penduduk Miskin Sumatera Utara sebesar 9</w:t>
      </w:r>
      <w:r w:rsidRPr="00390FC1">
        <w:rPr>
          <w:rFonts w:ascii="Bookman Old Style" w:hAnsi="Bookman Old Style" w:cs="Arial"/>
          <w:lang w:val="en-ID"/>
        </w:rPr>
        <w:t>,</w:t>
      </w:r>
      <w:r w:rsidRPr="00390FC1">
        <w:rPr>
          <w:rFonts w:ascii="Bookman Old Style" w:hAnsi="Bookman Old Style" w:cs="Arial"/>
          <w:lang w:val="id-ID"/>
        </w:rPr>
        <w:t>28 persen sementara Nasional sebesar 10</w:t>
      </w:r>
      <w:r w:rsidRPr="00390FC1">
        <w:rPr>
          <w:rFonts w:ascii="Bookman Old Style" w:hAnsi="Bookman Old Style" w:cs="Arial"/>
          <w:lang w:val="en-ID"/>
        </w:rPr>
        <w:t>,</w:t>
      </w:r>
      <w:r w:rsidRPr="00390FC1">
        <w:rPr>
          <w:rFonts w:ascii="Bookman Old Style" w:hAnsi="Bookman Old Style" w:cs="Arial"/>
          <w:lang w:val="id-ID"/>
        </w:rPr>
        <w:t>12 persen.</w:t>
      </w:r>
      <w:r w:rsidRPr="00390FC1">
        <w:rPr>
          <w:rFonts w:ascii="Bookman Old Style" w:hAnsi="Bookman Old Style" w:cs="Arial"/>
          <w:noProof/>
        </w:rPr>
        <w:t xml:space="preserve"> Demikian juga dengan kondisi 2018, capaian provinsi Sumatera Utara juga lebih bagus dari nasional dimana provinsi Sumatera Utara sebesar 8.94 persen dan nasional sebesar 9.66, dan sama sama mengalami penurunan.</w:t>
      </w:r>
    </w:p>
    <w:p w14:paraId="61F0AFBD" w14:textId="527784A6" w:rsidR="00263211" w:rsidRPr="00FF2E2C" w:rsidRDefault="00263211" w:rsidP="00263211">
      <w:pPr>
        <w:pStyle w:val="ListParagraph"/>
        <w:widowControl w:val="0"/>
        <w:tabs>
          <w:tab w:val="left" w:pos="1418"/>
          <w:tab w:val="left" w:pos="1985"/>
          <w:tab w:val="left" w:pos="2835"/>
          <w:tab w:val="left" w:pos="2977"/>
        </w:tabs>
        <w:spacing w:line="360" w:lineRule="auto"/>
        <w:ind w:left="0"/>
        <w:jc w:val="both"/>
        <w:rPr>
          <w:rFonts w:ascii="Bookman Old Style" w:hAnsi="Bookman Old Style"/>
          <w:i/>
          <w:sz w:val="20"/>
          <w:szCs w:val="20"/>
        </w:rPr>
      </w:pPr>
      <w:r w:rsidRPr="00FF2E2C">
        <w:rPr>
          <w:rFonts w:ascii="Bookman Old Style" w:hAnsi="Bookman Old Style" w:cs="Arial"/>
          <w:noProof/>
          <w:lang w:eastAsia="ja-JP"/>
        </w:rPr>
        <w:drawing>
          <wp:inline distT="0" distB="0" distL="0" distR="0" wp14:anchorId="21998AD4" wp14:editId="49C86CDB">
            <wp:extent cx="5724525" cy="2419350"/>
            <wp:effectExtent l="0" t="0" r="9525" b="0"/>
            <wp:docPr id="39"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FF2E2C">
        <w:rPr>
          <w:rFonts w:ascii="Bookman Old Style" w:hAnsi="Bookman Old Style"/>
          <w:i/>
          <w:sz w:val="20"/>
          <w:szCs w:val="20"/>
        </w:rPr>
        <w:t>Sumber : BPS Sumatera Utara 2018</w:t>
      </w:r>
    </w:p>
    <w:p w14:paraId="6992BF0C" w14:textId="77777777" w:rsidR="00263211" w:rsidRPr="00FF2E2C" w:rsidRDefault="00263211" w:rsidP="00263211">
      <w:pPr>
        <w:pStyle w:val="ListParagraph"/>
        <w:tabs>
          <w:tab w:val="left" w:pos="284"/>
          <w:tab w:val="left" w:pos="567"/>
        </w:tabs>
        <w:autoSpaceDE w:val="0"/>
        <w:autoSpaceDN w:val="0"/>
        <w:adjustRightInd w:val="0"/>
        <w:ind w:left="1134"/>
        <w:jc w:val="center"/>
        <w:rPr>
          <w:rFonts w:ascii="Bookman Old Style" w:hAnsi="Bookman Old Style"/>
          <w:b/>
          <w:sz w:val="4"/>
        </w:rPr>
      </w:pPr>
    </w:p>
    <w:p w14:paraId="3DB823F3" w14:textId="77777777" w:rsidR="00263211" w:rsidRPr="00FF2E2C" w:rsidRDefault="00263211" w:rsidP="00116EDA">
      <w:pPr>
        <w:pStyle w:val="ListParagraph"/>
        <w:numPr>
          <w:ilvl w:val="0"/>
          <w:numId w:val="28"/>
        </w:numPr>
        <w:ind w:left="993" w:firstLine="283"/>
        <w:jc w:val="center"/>
        <w:rPr>
          <w:rFonts w:ascii="Bookman Old Style" w:hAnsi="Bookman Old Style"/>
          <w:b/>
        </w:rPr>
      </w:pPr>
    </w:p>
    <w:p w14:paraId="5C47ED07" w14:textId="77777777" w:rsidR="00263211" w:rsidRPr="00FF2E2C" w:rsidRDefault="00263211" w:rsidP="00263211">
      <w:pPr>
        <w:pStyle w:val="ListParagraph"/>
        <w:tabs>
          <w:tab w:val="left" w:pos="284"/>
          <w:tab w:val="left" w:pos="1620"/>
        </w:tabs>
        <w:autoSpaceDE w:val="0"/>
        <w:autoSpaceDN w:val="0"/>
        <w:adjustRightInd w:val="0"/>
        <w:ind w:left="1620" w:hanging="1620"/>
        <w:jc w:val="center"/>
        <w:rPr>
          <w:rFonts w:ascii="Bookman Old Style" w:hAnsi="Bookman Old Style"/>
          <w:b/>
        </w:rPr>
      </w:pPr>
      <w:r w:rsidRPr="00FF2E2C">
        <w:rPr>
          <w:rFonts w:ascii="Bookman Old Style" w:hAnsi="Bookman Old Style"/>
          <w:b/>
        </w:rPr>
        <w:t xml:space="preserve">Persentase Penduduk Miskin </w:t>
      </w:r>
    </w:p>
    <w:p w14:paraId="4E5D17E2" w14:textId="77777777" w:rsidR="00263211" w:rsidRPr="00FF2E2C" w:rsidRDefault="00263211" w:rsidP="00263211">
      <w:pPr>
        <w:pStyle w:val="ListParagraph"/>
        <w:tabs>
          <w:tab w:val="left" w:pos="284"/>
          <w:tab w:val="left" w:pos="1620"/>
        </w:tabs>
        <w:autoSpaceDE w:val="0"/>
        <w:autoSpaceDN w:val="0"/>
        <w:adjustRightInd w:val="0"/>
        <w:ind w:left="1620" w:hanging="1620"/>
        <w:jc w:val="center"/>
        <w:rPr>
          <w:rFonts w:ascii="Bookman Old Style" w:hAnsi="Bookman Old Style"/>
          <w:b/>
        </w:rPr>
      </w:pPr>
      <w:r w:rsidRPr="00FF2E2C">
        <w:rPr>
          <w:rFonts w:ascii="Bookman Old Style" w:hAnsi="Bookman Old Style"/>
          <w:b/>
        </w:rPr>
        <w:t xml:space="preserve">Provinsi Sumatera Utara dengan Nasional </w:t>
      </w:r>
    </w:p>
    <w:p w14:paraId="646A19FB" w14:textId="77777777" w:rsidR="00263211" w:rsidRPr="00FF2E2C" w:rsidRDefault="00263211" w:rsidP="00263211">
      <w:pPr>
        <w:pStyle w:val="ListParagraph"/>
        <w:tabs>
          <w:tab w:val="left" w:pos="284"/>
          <w:tab w:val="left" w:pos="1620"/>
        </w:tabs>
        <w:autoSpaceDE w:val="0"/>
        <w:autoSpaceDN w:val="0"/>
        <w:adjustRightInd w:val="0"/>
        <w:ind w:left="1620" w:hanging="1620"/>
        <w:jc w:val="center"/>
        <w:rPr>
          <w:rFonts w:ascii="Bookman Old Style" w:hAnsi="Bookman Old Style"/>
          <w:b/>
        </w:rPr>
      </w:pPr>
      <w:r w:rsidRPr="00FF2E2C">
        <w:rPr>
          <w:rFonts w:ascii="Bookman Old Style" w:hAnsi="Bookman Old Style"/>
          <w:b/>
        </w:rPr>
        <w:t>Tahun 2014 – 2018</w:t>
      </w:r>
    </w:p>
    <w:p w14:paraId="263BD124" w14:textId="6822E607" w:rsidR="00263211" w:rsidRPr="00FF2E2C" w:rsidRDefault="00263211" w:rsidP="006E62CA">
      <w:pPr>
        <w:pStyle w:val="ListParagraph"/>
        <w:widowControl w:val="0"/>
        <w:tabs>
          <w:tab w:val="left" w:pos="1418"/>
          <w:tab w:val="left" w:pos="1985"/>
          <w:tab w:val="left" w:pos="2835"/>
          <w:tab w:val="left" w:pos="2977"/>
        </w:tabs>
        <w:spacing w:line="360" w:lineRule="auto"/>
        <w:ind w:left="567"/>
        <w:jc w:val="both"/>
        <w:rPr>
          <w:rFonts w:ascii="Bookman Old Style" w:hAnsi="Bookman Old Style" w:cs="Arial"/>
        </w:rPr>
      </w:pPr>
      <w:r w:rsidRPr="00FF2E2C">
        <w:rPr>
          <w:rFonts w:ascii="Bookman Old Style" w:hAnsi="Bookman Old Style" w:cs="Arial"/>
          <w:lang w:val="id-ID"/>
        </w:rPr>
        <w:lastRenderedPageBreak/>
        <w:t>Garis kemiskinan digunakan sebagai suatu batas untuk menentukan miskin atau tidaknya seseorang. Penduduk miskin adalah mereka yang memiliki rata-rata pengeluaran per kapita per bulan di bawah garis kemiskinan. Pada September 201</w:t>
      </w:r>
      <w:r w:rsidR="00CD4FC6" w:rsidRPr="00FF2E2C">
        <w:rPr>
          <w:rFonts w:ascii="Bookman Old Style" w:hAnsi="Bookman Old Style" w:cs="Arial"/>
          <w:lang w:val="en-ID"/>
        </w:rPr>
        <w:t>8</w:t>
      </w:r>
      <w:r w:rsidRPr="00FF2E2C">
        <w:rPr>
          <w:rFonts w:ascii="Bookman Old Style" w:hAnsi="Bookman Old Style" w:cs="Arial"/>
          <w:lang w:val="id-ID"/>
        </w:rPr>
        <w:t xml:space="preserve"> garis kemiskinan Sumatera Utara sebesar Rp.4</w:t>
      </w:r>
      <w:r w:rsidR="00CD4FC6" w:rsidRPr="00FF2E2C">
        <w:rPr>
          <w:rFonts w:ascii="Bookman Old Style" w:hAnsi="Bookman Old Style" w:cs="Arial"/>
          <w:lang w:val="en-ID"/>
        </w:rPr>
        <w:t>51.673</w:t>
      </w:r>
      <w:r w:rsidRPr="00FF2E2C">
        <w:rPr>
          <w:rFonts w:ascii="Bookman Old Style" w:hAnsi="Bookman Old Style" w:cs="Arial"/>
          <w:lang w:val="id-ID"/>
        </w:rPr>
        <w:t>,- per kapita per bulan. Untuk daerah perkotaan, garis kemiskinannya sebesar Rp.4</w:t>
      </w:r>
      <w:r w:rsidR="00CD4FC6" w:rsidRPr="00FF2E2C">
        <w:rPr>
          <w:rFonts w:ascii="Bookman Old Style" w:hAnsi="Bookman Old Style" w:cs="Arial"/>
          <w:lang w:val="en-ID"/>
        </w:rPr>
        <w:t>65.790</w:t>
      </w:r>
      <w:r w:rsidRPr="00FF2E2C">
        <w:rPr>
          <w:rFonts w:ascii="Bookman Old Style" w:hAnsi="Bookman Old Style" w:cs="Arial"/>
          <w:lang w:val="id-ID"/>
        </w:rPr>
        <w:t>,- per kapita per bulan, dan untuk daerah perdesaan sebesar Rp.4</w:t>
      </w:r>
      <w:r w:rsidR="00CD4FC6" w:rsidRPr="00FF2E2C">
        <w:rPr>
          <w:rFonts w:ascii="Bookman Old Style" w:hAnsi="Bookman Old Style" w:cs="Arial"/>
          <w:lang w:val="en-ID"/>
        </w:rPr>
        <w:t>51.673</w:t>
      </w:r>
      <w:r w:rsidRPr="00FF2E2C">
        <w:rPr>
          <w:rFonts w:ascii="Bookman Old Style" w:hAnsi="Bookman Old Style" w:cs="Arial"/>
          <w:lang w:val="id-ID"/>
        </w:rPr>
        <w:t>,- per kapita per bulan. Sejak tahun 200</w:t>
      </w:r>
      <w:r w:rsidR="00CD4FC6" w:rsidRPr="00FF2E2C">
        <w:rPr>
          <w:rFonts w:ascii="Bookman Old Style" w:hAnsi="Bookman Old Style" w:cs="Arial"/>
          <w:lang w:val="en-ID"/>
        </w:rPr>
        <w:t>14</w:t>
      </w:r>
      <w:r w:rsidRPr="00FF2E2C">
        <w:rPr>
          <w:rFonts w:ascii="Bookman Old Style" w:hAnsi="Bookman Old Style" w:cs="Arial"/>
          <w:lang w:val="id-ID"/>
        </w:rPr>
        <w:t xml:space="preserve"> sampai dengan tahun 201</w:t>
      </w:r>
      <w:r w:rsidR="00CD4FC6" w:rsidRPr="00FF2E2C">
        <w:rPr>
          <w:rFonts w:ascii="Bookman Old Style" w:hAnsi="Bookman Old Style" w:cs="Arial"/>
          <w:lang w:val="en-ID"/>
        </w:rPr>
        <w:t>8</w:t>
      </w:r>
      <w:r w:rsidRPr="00FF2E2C">
        <w:rPr>
          <w:rFonts w:ascii="Bookman Old Style" w:hAnsi="Bookman Old Style" w:cs="Arial"/>
          <w:lang w:val="id-ID"/>
        </w:rPr>
        <w:t xml:space="preserve">, perkembangan garis kemiskinan ditunjukkan pada </w:t>
      </w:r>
      <w:r w:rsidRPr="00FF2E2C">
        <w:rPr>
          <w:rFonts w:ascii="Bookman Old Style" w:hAnsi="Bookman Old Style" w:cs="Arial"/>
        </w:rPr>
        <w:t>T</w:t>
      </w:r>
      <w:r w:rsidRPr="00FF2E2C">
        <w:rPr>
          <w:rFonts w:ascii="Bookman Old Style" w:hAnsi="Bookman Old Style" w:cs="Arial"/>
          <w:lang w:val="id-ID"/>
        </w:rPr>
        <w:t>abel berikut :</w:t>
      </w:r>
    </w:p>
    <w:p w14:paraId="5DC2DC9F" w14:textId="77777777" w:rsidR="00371E8F" w:rsidRPr="00FF2E2C" w:rsidRDefault="00371E8F" w:rsidP="00116EDA">
      <w:pPr>
        <w:numPr>
          <w:ilvl w:val="0"/>
          <w:numId w:val="59"/>
        </w:numPr>
        <w:tabs>
          <w:tab w:val="left" w:pos="328"/>
        </w:tabs>
        <w:ind w:hanging="1070"/>
        <w:rPr>
          <w:rFonts w:ascii="Bookman Old Style" w:hAnsi="Bookman Old Style"/>
          <w:b/>
        </w:rPr>
      </w:pPr>
    </w:p>
    <w:p w14:paraId="5FD30B52" w14:textId="1796AFDB" w:rsidR="00263211" w:rsidRPr="00FF2E2C" w:rsidRDefault="00263211" w:rsidP="00371E8F">
      <w:pPr>
        <w:tabs>
          <w:tab w:val="left" w:pos="328"/>
        </w:tabs>
        <w:jc w:val="center"/>
        <w:rPr>
          <w:rFonts w:ascii="Bookman Old Style" w:hAnsi="Bookman Old Style"/>
          <w:b/>
        </w:rPr>
      </w:pPr>
      <w:r w:rsidRPr="00FF2E2C">
        <w:rPr>
          <w:rFonts w:ascii="Bookman Old Style" w:hAnsi="Bookman Old Style"/>
          <w:b/>
        </w:rPr>
        <w:t>Garis Kemiskinan Sumatera Utara</w:t>
      </w:r>
    </w:p>
    <w:p w14:paraId="3E66404D" w14:textId="77777777" w:rsidR="00263211" w:rsidRPr="00FF2E2C" w:rsidRDefault="00263211" w:rsidP="00263211">
      <w:pPr>
        <w:tabs>
          <w:tab w:val="left" w:pos="328"/>
          <w:tab w:val="left" w:pos="1800"/>
        </w:tabs>
        <w:jc w:val="center"/>
        <w:rPr>
          <w:rFonts w:ascii="Bookman Old Style" w:hAnsi="Bookman Old Style"/>
          <w:b/>
        </w:rPr>
      </w:pPr>
      <w:r w:rsidRPr="00FF2E2C">
        <w:rPr>
          <w:rFonts w:ascii="Bookman Old Style" w:hAnsi="Bookman Old Style"/>
          <w:b/>
        </w:rPr>
        <w:t>Tahun 2014 – 2018</w:t>
      </w: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1916"/>
        <w:gridCol w:w="2400"/>
        <w:gridCol w:w="2249"/>
      </w:tblGrid>
      <w:tr w:rsidR="0094449E" w:rsidRPr="00FF2E2C" w14:paraId="7A3C28E5" w14:textId="77777777" w:rsidTr="002C5CCE">
        <w:trPr>
          <w:trHeight w:val="264"/>
        </w:trPr>
        <w:tc>
          <w:tcPr>
            <w:tcW w:w="1940" w:type="dxa"/>
            <w:shd w:val="clear" w:color="auto" w:fill="auto"/>
            <w:vAlign w:val="center"/>
          </w:tcPr>
          <w:p w14:paraId="73BD98F2"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Tahun</w:t>
            </w:r>
          </w:p>
        </w:tc>
        <w:tc>
          <w:tcPr>
            <w:tcW w:w="1916" w:type="dxa"/>
            <w:shd w:val="clear" w:color="auto" w:fill="auto"/>
            <w:vAlign w:val="center"/>
          </w:tcPr>
          <w:p w14:paraId="4BA166FC"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Perkotaan</w:t>
            </w:r>
          </w:p>
        </w:tc>
        <w:tc>
          <w:tcPr>
            <w:tcW w:w="2400" w:type="dxa"/>
            <w:shd w:val="clear" w:color="auto" w:fill="auto"/>
            <w:vAlign w:val="center"/>
          </w:tcPr>
          <w:p w14:paraId="09F8C11E"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Perdesaan</w:t>
            </w:r>
          </w:p>
        </w:tc>
        <w:tc>
          <w:tcPr>
            <w:tcW w:w="2249" w:type="dxa"/>
            <w:shd w:val="clear" w:color="auto" w:fill="auto"/>
            <w:vAlign w:val="center"/>
          </w:tcPr>
          <w:p w14:paraId="27156122"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Kota + Desa</w:t>
            </w:r>
          </w:p>
        </w:tc>
      </w:tr>
      <w:tr w:rsidR="0094449E" w:rsidRPr="00FF2E2C" w14:paraId="715AB785" w14:textId="77777777" w:rsidTr="002C5CCE">
        <w:trPr>
          <w:trHeight w:val="281"/>
        </w:trPr>
        <w:tc>
          <w:tcPr>
            <w:tcW w:w="1940" w:type="dxa"/>
            <w:shd w:val="clear" w:color="auto" w:fill="auto"/>
            <w:vAlign w:val="center"/>
          </w:tcPr>
          <w:p w14:paraId="70F9C755"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2014</w:t>
            </w:r>
          </w:p>
        </w:tc>
        <w:tc>
          <w:tcPr>
            <w:tcW w:w="1916" w:type="dxa"/>
            <w:shd w:val="clear" w:color="auto" w:fill="auto"/>
            <w:vAlign w:val="center"/>
          </w:tcPr>
          <w:p w14:paraId="396108AE"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349.372</w:t>
            </w:r>
          </w:p>
        </w:tc>
        <w:tc>
          <w:tcPr>
            <w:tcW w:w="2400" w:type="dxa"/>
            <w:shd w:val="clear" w:color="auto" w:fill="auto"/>
            <w:vAlign w:val="center"/>
          </w:tcPr>
          <w:p w14:paraId="5A96DE57"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312.493</w:t>
            </w:r>
          </w:p>
        </w:tc>
        <w:tc>
          <w:tcPr>
            <w:tcW w:w="2249" w:type="dxa"/>
            <w:shd w:val="clear" w:color="auto" w:fill="auto"/>
            <w:vAlign w:val="center"/>
          </w:tcPr>
          <w:p w14:paraId="68DC955B"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330.663</w:t>
            </w:r>
          </w:p>
        </w:tc>
      </w:tr>
      <w:tr w:rsidR="0094449E" w:rsidRPr="00FF2E2C" w14:paraId="4B266CF0" w14:textId="77777777" w:rsidTr="002C5CCE">
        <w:trPr>
          <w:trHeight w:val="281"/>
        </w:trPr>
        <w:tc>
          <w:tcPr>
            <w:tcW w:w="1940" w:type="dxa"/>
            <w:shd w:val="clear" w:color="auto" w:fill="auto"/>
            <w:vAlign w:val="center"/>
          </w:tcPr>
          <w:p w14:paraId="403F65FF"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2015</w:t>
            </w:r>
          </w:p>
        </w:tc>
        <w:tc>
          <w:tcPr>
            <w:tcW w:w="1916" w:type="dxa"/>
            <w:shd w:val="clear" w:color="auto" w:fill="auto"/>
            <w:vAlign w:val="center"/>
          </w:tcPr>
          <w:p w14:paraId="5B38CB11"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379.898</w:t>
            </w:r>
          </w:p>
        </w:tc>
        <w:tc>
          <w:tcPr>
            <w:tcW w:w="2400" w:type="dxa"/>
            <w:shd w:val="clear" w:color="auto" w:fill="auto"/>
            <w:vAlign w:val="center"/>
          </w:tcPr>
          <w:p w14:paraId="2CD32671"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352.637</w:t>
            </w:r>
          </w:p>
        </w:tc>
        <w:tc>
          <w:tcPr>
            <w:tcW w:w="2249" w:type="dxa"/>
            <w:shd w:val="clear" w:color="auto" w:fill="auto"/>
            <w:vAlign w:val="center"/>
          </w:tcPr>
          <w:p w14:paraId="3B7679AB"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366.137</w:t>
            </w:r>
          </w:p>
        </w:tc>
      </w:tr>
      <w:tr w:rsidR="0094449E" w:rsidRPr="00FF2E2C" w14:paraId="67D84845" w14:textId="77777777" w:rsidTr="002C5CCE">
        <w:trPr>
          <w:trHeight w:val="281"/>
        </w:trPr>
        <w:tc>
          <w:tcPr>
            <w:tcW w:w="1940" w:type="dxa"/>
            <w:shd w:val="clear" w:color="auto" w:fill="auto"/>
            <w:vAlign w:val="center"/>
          </w:tcPr>
          <w:p w14:paraId="1C2E0889"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2016</w:t>
            </w:r>
          </w:p>
        </w:tc>
        <w:tc>
          <w:tcPr>
            <w:tcW w:w="1916" w:type="dxa"/>
            <w:shd w:val="clear" w:color="auto" w:fill="auto"/>
            <w:vAlign w:val="center"/>
          </w:tcPr>
          <w:p w14:paraId="2D0A1EFA"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413.835</w:t>
            </w:r>
          </w:p>
        </w:tc>
        <w:tc>
          <w:tcPr>
            <w:tcW w:w="2400" w:type="dxa"/>
            <w:shd w:val="clear" w:color="auto" w:fill="auto"/>
            <w:vAlign w:val="center"/>
          </w:tcPr>
          <w:p w14:paraId="785320ED"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388.707</w:t>
            </w:r>
          </w:p>
        </w:tc>
        <w:tc>
          <w:tcPr>
            <w:tcW w:w="2249" w:type="dxa"/>
            <w:shd w:val="clear" w:color="auto" w:fill="auto"/>
            <w:vAlign w:val="center"/>
          </w:tcPr>
          <w:p w14:paraId="28232893"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401.832</w:t>
            </w:r>
          </w:p>
        </w:tc>
      </w:tr>
      <w:tr w:rsidR="0094449E" w:rsidRPr="00FF2E2C" w14:paraId="32A65676" w14:textId="77777777" w:rsidTr="002C5CCE">
        <w:trPr>
          <w:trHeight w:val="281"/>
        </w:trPr>
        <w:tc>
          <w:tcPr>
            <w:tcW w:w="1940" w:type="dxa"/>
            <w:shd w:val="clear" w:color="auto" w:fill="auto"/>
            <w:vAlign w:val="center"/>
          </w:tcPr>
          <w:p w14:paraId="6F597A19"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2017</w:t>
            </w:r>
          </w:p>
        </w:tc>
        <w:tc>
          <w:tcPr>
            <w:tcW w:w="1916" w:type="dxa"/>
            <w:shd w:val="clear" w:color="auto" w:fill="auto"/>
            <w:vAlign w:val="center"/>
          </w:tcPr>
          <w:p w14:paraId="56ADF4A9"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438.894</w:t>
            </w:r>
          </w:p>
        </w:tc>
        <w:tc>
          <w:tcPr>
            <w:tcW w:w="2400" w:type="dxa"/>
            <w:shd w:val="clear" w:color="auto" w:fill="auto"/>
            <w:vAlign w:val="center"/>
          </w:tcPr>
          <w:p w14:paraId="6A8FE0AB"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407.157</w:t>
            </w:r>
          </w:p>
        </w:tc>
        <w:tc>
          <w:tcPr>
            <w:tcW w:w="2249" w:type="dxa"/>
            <w:shd w:val="clear" w:color="auto" w:fill="auto"/>
            <w:vAlign w:val="center"/>
          </w:tcPr>
          <w:p w14:paraId="2CAAE1D4"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423.696</w:t>
            </w:r>
          </w:p>
        </w:tc>
      </w:tr>
      <w:tr w:rsidR="0094449E" w:rsidRPr="00FF2E2C" w14:paraId="19EB017D" w14:textId="77777777" w:rsidTr="002C5CCE">
        <w:trPr>
          <w:trHeight w:val="297"/>
        </w:trPr>
        <w:tc>
          <w:tcPr>
            <w:tcW w:w="1940" w:type="dxa"/>
            <w:shd w:val="clear" w:color="auto" w:fill="auto"/>
            <w:vAlign w:val="center"/>
          </w:tcPr>
          <w:p w14:paraId="324FBB8B"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b/>
                <w:bCs/>
                <w:sz w:val="22"/>
                <w:szCs w:val="22"/>
                <w:lang w:val="es-ES"/>
              </w:rPr>
            </w:pPr>
            <w:r w:rsidRPr="00FF2E2C">
              <w:rPr>
                <w:rFonts w:ascii="Bookman Old Style" w:eastAsia="Calibri" w:hAnsi="Bookman Old Style" w:cs="Arial"/>
                <w:b/>
                <w:bCs/>
                <w:sz w:val="22"/>
                <w:szCs w:val="22"/>
                <w:lang w:val="es-ES"/>
              </w:rPr>
              <w:t>Sept 2018</w:t>
            </w:r>
          </w:p>
        </w:tc>
        <w:tc>
          <w:tcPr>
            <w:tcW w:w="1916" w:type="dxa"/>
            <w:shd w:val="clear" w:color="auto" w:fill="auto"/>
            <w:vAlign w:val="center"/>
          </w:tcPr>
          <w:p w14:paraId="37DA92B2"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465.790</w:t>
            </w:r>
          </w:p>
        </w:tc>
        <w:tc>
          <w:tcPr>
            <w:tcW w:w="2400" w:type="dxa"/>
            <w:shd w:val="clear" w:color="auto" w:fill="auto"/>
            <w:vAlign w:val="center"/>
          </w:tcPr>
          <w:p w14:paraId="573A9047"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435.492</w:t>
            </w:r>
          </w:p>
        </w:tc>
        <w:tc>
          <w:tcPr>
            <w:tcW w:w="2249" w:type="dxa"/>
            <w:shd w:val="clear" w:color="auto" w:fill="auto"/>
            <w:vAlign w:val="center"/>
          </w:tcPr>
          <w:p w14:paraId="7CBDD6EB" w14:textId="77777777" w:rsidR="00263211" w:rsidRPr="00FF2E2C" w:rsidRDefault="00263211" w:rsidP="002C5CCE">
            <w:pPr>
              <w:pStyle w:val="ListParagraph"/>
              <w:tabs>
                <w:tab w:val="left" w:pos="284"/>
                <w:tab w:val="left" w:pos="567"/>
                <w:tab w:val="left" w:pos="1276"/>
              </w:tabs>
              <w:autoSpaceDE w:val="0"/>
              <w:autoSpaceDN w:val="0"/>
              <w:adjustRightInd w:val="0"/>
              <w:ind w:left="0"/>
              <w:jc w:val="center"/>
              <w:rPr>
                <w:rFonts w:ascii="Bookman Old Style" w:eastAsia="Calibri" w:hAnsi="Bookman Old Style" w:cs="Arial"/>
                <w:sz w:val="22"/>
                <w:szCs w:val="22"/>
                <w:lang w:val="es-ES"/>
              </w:rPr>
            </w:pPr>
            <w:r w:rsidRPr="00FF2E2C">
              <w:rPr>
                <w:rFonts w:ascii="Bookman Old Style" w:eastAsia="Calibri" w:hAnsi="Bookman Old Style" w:cs="Arial"/>
                <w:sz w:val="22"/>
                <w:szCs w:val="22"/>
                <w:lang w:val="es-ES"/>
              </w:rPr>
              <w:t>451.673</w:t>
            </w:r>
          </w:p>
        </w:tc>
      </w:tr>
    </w:tbl>
    <w:p w14:paraId="67A4E5A9" w14:textId="0AE53436" w:rsidR="00263211" w:rsidRPr="00FF2E2C" w:rsidRDefault="00263211" w:rsidP="00263211">
      <w:pPr>
        <w:pStyle w:val="ListParagraph"/>
        <w:autoSpaceDE w:val="0"/>
        <w:autoSpaceDN w:val="0"/>
        <w:adjustRightInd w:val="0"/>
        <w:spacing w:after="200" w:line="360" w:lineRule="auto"/>
        <w:ind w:left="426"/>
        <w:rPr>
          <w:rFonts w:ascii="Bookman Old Style" w:hAnsi="Bookman Old Style" w:cs="Arial"/>
          <w:i/>
          <w:sz w:val="20"/>
          <w:szCs w:val="20"/>
          <w:lang w:val="es-ES"/>
        </w:rPr>
      </w:pPr>
      <w:r w:rsidRPr="00FF2E2C">
        <w:rPr>
          <w:rFonts w:ascii="Bookman Old Style" w:hAnsi="Bookman Old Style" w:cs="Arial"/>
          <w:i/>
          <w:sz w:val="20"/>
          <w:szCs w:val="20"/>
          <w:lang w:val="es-ES"/>
        </w:rPr>
        <w:t>Sumber : BPS Provinsi Sumatera Utara 2018</w:t>
      </w:r>
    </w:p>
    <w:p w14:paraId="1610B251" w14:textId="77777777" w:rsidR="00371E8F" w:rsidRPr="00FF2E2C" w:rsidRDefault="00371E8F" w:rsidP="00263211">
      <w:pPr>
        <w:pStyle w:val="ListParagraph"/>
        <w:autoSpaceDE w:val="0"/>
        <w:autoSpaceDN w:val="0"/>
        <w:adjustRightInd w:val="0"/>
        <w:spacing w:after="200" w:line="360" w:lineRule="auto"/>
        <w:ind w:left="426"/>
        <w:rPr>
          <w:rFonts w:ascii="Bookman Old Style" w:hAnsi="Bookman Old Style" w:cs="Arial"/>
          <w:i/>
          <w:sz w:val="20"/>
          <w:szCs w:val="20"/>
          <w:lang w:val="es-ES"/>
        </w:rPr>
      </w:pPr>
    </w:p>
    <w:p w14:paraId="1C5FB520" w14:textId="77777777" w:rsidR="00FB0F1B" w:rsidRDefault="00CA6AC1" w:rsidP="00116EDA">
      <w:pPr>
        <w:pStyle w:val="ListParagraph"/>
        <w:numPr>
          <w:ilvl w:val="0"/>
          <w:numId w:val="5"/>
        </w:numPr>
        <w:spacing w:before="120" w:line="360" w:lineRule="auto"/>
        <w:ind w:left="567" w:hanging="501"/>
        <w:jc w:val="both"/>
        <w:rPr>
          <w:rFonts w:ascii="Bookman Old Style" w:eastAsia="Arial" w:hAnsi="Bookman Old Style" w:cs="Arial"/>
          <w:b/>
        </w:rPr>
      </w:pPr>
      <w:r w:rsidRPr="00FF2E2C">
        <w:rPr>
          <w:rFonts w:ascii="Bookman Old Style" w:eastAsia="Arial" w:hAnsi="Bookman Old Style" w:cs="Arial"/>
          <w:b/>
        </w:rPr>
        <w:t xml:space="preserve">Angka Rata-Rata Lama Sekolah </w:t>
      </w:r>
    </w:p>
    <w:p w14:paraId="2DCCE62D" w14:textId="1EB45CBA" w:rsidR="00263211" w:rsidRPr="00390FC1" w:rsidRDefault="00263211" w:rsidP="00390FC1">
      <w:pPr>
        <w:spacing w:before="120" w:line="360" w:lineRule="auto"/>
        <w:ind w:left="567"/>
        <w:jc w:val="both"/>
        <w:rPr>
          <w:rFonts w:ascii="Bookman Old Style" w:eastAsia="Arial" w:hAnsi="Bookman Old Style" w:cs="Arial"/>
          <w:b/>
        </w:rPr>
      </w:pPr>
      <w:r w:rsidRPr="00390FC1">
        <w:rPr>
          <w:rFonts w:ascii="Bookman Old Style" w:hAnsi="Bookman Old Style" w:cs="Arial"/>
          <w:lang w:val="id-ID"/>
        </w:rPr>
        <w:t>Angka rata-rata lama sekolah adalah perbandingan antara partisipasi sekolah, jenjang pendidikan yang sedang dijalani, kelas yang diduduki dan pendidikan yang ditamatkan. Perkembangan  Angka rata-rata lama sekolah Provinsi Sumatera Utara dapat dilihat pada Grafik di bawah ini :</w:t>
      </w:r>
    </w:p>
    <w:p w14:paraId="28A70FDC" w14:textId="419F091A" w:rsidR="00263211" w:rsidRPr="00FF2E2C" w:rsidRDefault="00263211" w:rsidP="00263211">
      <w:pPr>
        <w:pStyle w:val="ListParagraph"/>
        <w:tabs>
          <w:tab w:val="left" w:pos="328"/>
          <w:tab w:val="left" w:pos="1418"/>
          <w:tab w:val="left" w:pos="1560"/>
          <w:tab w:val="left" w:pos="1985"/>
        </w:tabs>
        <w:spacing w:after="200" w:line="360" w:lineRule="auto"/>
        <w:ind w:left="0"/>
        <w:jc w:val="center"/>
        <w:rPr>
          <w:rFonts w:ascii="Bookman Old Style" w:eastAsia="Arial" w:hAnsi="Bookman Old Style" w:cs="Arial"/>
        </w:rPr>
      </w:pPr>
      <w:r w:rsidRPr="00FF2E2C">
        <w:rPr>
          <w:noProof/>
          <w:lang w:eastAsia="ja-JP"/>
        </w:rPr>
        <w:drawing>
          <wp:inline distT="0" distB="0" distL="0" distR="0" wp14:anchorId="00112BE0" wp14:editId="1B80C1A4">
            <wp:extent cx="5276850" cy="2028825"/>
            <wp:effectExtent l="0" t="0" r="0" b="9525"/>
            <wp:docPr id="44" name="Chart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C184549" w14:textId="77777777" w:rsidR="00263211" w:rsidRPr="00FF2E2C" w:rsidRDefault="00263211" w:rsidP="0094449E">
      <w:pPr>
        <w:pStyle w:val="ListParagraph"/>
        <w:tabs>
          <w:tab w:val="left" w:pos="328"/>
          <w:tab w:val="left" w:pos="1418"/>
          <w:tab w:val="left" w:pos="1560"/>
          <w:tab w:val="left" w:pos="1985"/>
        </w:tabs>
        <w:spacing w:line="276" w:lineRule="auto"/>
        <w:ind w:left="0" w:firstLine="426"/>
        <w:rPr>
          <w:rFonts w:ascii="Bookman Old Style" w:eastAsia="Arial" w:hAnsi="Bookman Old Style" w:cs="Arial"/>
          <w:i/>
          <w:sz w:val="20"/>
          <w:szCs w:val="20"/>
          <w:lang w:val="en-ID"/>
        </w:rPr>
      </w:pPr>
      <w:r w:rsidRPr="00FF2E2C">
        <w:rPr>
          <w:rFonts w:ascii="Bookman Old Style" w:eastAsia="Arial" w:hAnsi="Bookman Old Style" w:cs="Arial"/>
          <w:i/>
          <w:sz w:val="20"/>
          <w:szCs w:val="20"/>
        </w:rPr>
        <w:t xml:space="preserve"> Sumber : Dinas Pendidikan</w:t>
      </w:r>
      <w:r w:rsidRPr="00FF2E2C">
        <w:rPr>
          <w:rFonts w:ascii="Bookman Old Style" w:eastAsia="Arial" w:hAnsi="Bookman Old Style" w:cs="Arial"/>
          <w:i/>
          <w:sz w:val="20"/>
          <w:szCs w:val="20"/>
          <w:lang w:val="id-ID"/>
        </w:rPr>
        <w:t xml:space="preserve"> Provinsi Sumatera Utara</w:t>
      </w:r>
      <w:r w:rsidRPr="00FF2E2C">
        <w:rPr>
          <w:rFonts w:ascii="Bookman Old Style" w:eastAsia="Arial" w:hAnsi="Bookman Old Style" w:cs="Arial"/>
          <w:i/>
          <w:sz w:val="20"/>
          <w:szCs w:val="20"/>
          <w:lang w:val="en-ID"/>
        </w:rPr>
        <w:t>/ BRS 2019</w:t>
      </w:r>
    </w:p>
    <w:p w14:paraId="3A26DD9B" w14:textId="77777777" w:rsidR="00263211" w:rsidRPr="00FF2E2C" w:rsidRDefault="00263211" w:rsidP="00116EDA">
      <w:pPr>
        <w:pStyle w:val="ListParagraph"/>
        <w:numPr>
          <w:ilvl w:val="0"/>
          <w:numId w:val="28"/>
        </w:numPr>
        <w:ind w:left="993" w:firstLine="283"/>
        <w:jc w:val="center"/>
        <w:rPr>
          <w:rFonts w:ascii="Bookman Old Style" w:hAnsi="Bookman Old Style" w:cs="Arial"/>
          <w:b/>
          <w:noProof/>
        </w:rPr>
      </w:pPr>
    </w:p>
    <w:p w14:paraId="00106638" w14:textId="77777777" w:rsidR="00263211" w:rsidRPr="00FF2E2C" w:rsidRDefault="00263211" w:rsidP="00263211">
      <w:pPr>
        <w:pStyle w:val="ListParagraph"/>
        <w:tabs>
          <w:tab w:val="left" w:pos="328"/>
          <w:tab w:val="left" w:pos="1418"/>
          <w:tab w:val="left" w:pos="1560"/>
          <w:tab w:val="left" w:pos="1985"/>
        </w:tabs>
        <w:ind w:left="0"/>
        <w:jc w:val="center"/>
        <w:rPr>
          <w:rFonts w:ascii="Bookman Old Style" w:hAnsi="Bookman Old Style" w:cs="Arial"/>
          <w:b/>
          <w:noProof/>
        </w:rPr>
      </w:pPr>
      <w:r w:rsidRPr="00FF2E2C">
        <w:rPr>
          <w:rFonts w:ascii="Bookman Old Style" w:hAnsi="Bookman Old Style" w:cs="Arial"/>
          <w:b/>
          <w:noProof/>
        </w:rPr>
        <w:t xml:space="preserve">Angka Rata-rata Lama Sekolah </w:t>
      </w:r>
      <w:r w:rsidRPr="00FF2E2C">
        <w:rPr>
          <w:rFonts w:ascii="Bookman Old Style" w:hAnsi="Bookman Old Style" w:cs="Arial"/>
          <w:b/>
          <w:bCs/>
          <w:iCs/>
        </w:rPr>
        <w:t>Tahun</w:t>
      </w:r>
      <w:r w:rsidRPr="00FF2E2C">
        <w:rPr>
          <w:rFonts w:ascii="Bookman Old Style" w:hAnsi="Bookman Old Style" w:cs="Arial"/>
          <w:b/>
          <w:noProof/>
        </w:rPr>
        <w:t xml:space="preserve"> 2014-2018</w:t>
      </w:r>
    </w:p>
    <w:p w14:paraId="638CBC96" w14:textId="6195086B" w:rsidR="00263211" w:rsidRDefault="00263211" w:rsidP="00FB0F1B">
      <w:pPr>
        <w:widowControl w:val="0"/>
        <w:spacing w:before="120" w:line="360" w:lineRule="auto"/>
        <w:ind w:left="567"/>
        <w:jc w:val="both"/>
        <w:rPr>
          <w:rFonts w:ascii="Bookman Old Style" w:hAnsi="Bookman Old Style" w:cs="Arial"/>
          <w:lang w:val="id-ID"/>
        </w:rPr>
      </w:pPr>
      <w:r w:rsidRPr="00FF2E2C">
        <w:rPr>
          <w:rFonts w:ascii="Bookman Old Style" w:hAnsi="Bookman Old Style" w:cs="Arial"/>
          <w:lang w:val="id-ID"/>
        </w:rPr>
        <w:t>Angka rata-rata lama sekolah Provinsi Sumatera Utara dalam kurun waktu 2014 sampai dengan 2018 terus mengalami peningkatan dimana pada tahun 2014 angka rata-rata lama sekolah sebesar 8,93 tahun meningkat menjadi 9,34 tahun pada tahun 2018</w:t>
      </w:r>
      <w:r w:rsidR="00CD4FC6" w:rsidRPr="00FF2E2C">
        <w:rPr>
          <w:rFonts w:ascii="Bookman Old Style" w:hAnsi="Bookman Old Style" w:cs="Arial"/>
          <w:lang w:val="id-ID"/>
        </w:rPr>
        <w:t>.</w:t>
      </w:r>
    </w:p>
    <w:p w14:paraId="320278A2" w14:textId="09C2AA11" w:rsidR="004C153E" w:rsidRPr="00FF2E2C" w:rsidRDefault="004C153E" w:rsidP="00116EDA">
      <w:pPr>
        <w:pStyle w:val="ListParagraph"/>
        <w:numPr>
          <w:ilvl w:val="0"/>
          <w:numId w:val="5"/>
        </w:numPr>
        <w:tabs>
          <w:tab w:val="left" w:pos="567"/>
        </w:tabs>
        <w:spacing w:before="120" w:line="360" w:lineRule="auto"/>
        <w:ind w:left="0" w:firstLine="0"/>
        <w:jc w:val="both"/>
        <w:rPr>
          <w:rFonts w:ascii="Bookman Old Style" w:eastAsia="Arial" w:hAnsi="Bookman Old Style" w:cs="Arial"/>
          <w:b/>
        </w:rPr>
      </w:pPr>
      <w:r w:rsidRPr="00FF2E2C">
        <w:rPr>
          <w:rFonts w:ascii="Bookman Old Style" w:eastAsia="Arial" w:hAnsi="Bookman Old Style" w:cs="Arial"/>
          <w:b/>
        </w:rPr>
        <w:lastRenderedPageBreak/>
        <w:t>Harapan Lama Sekolah</w:t>
      </w:r>
    </w:p>
    <w:p w14:paraId="7A64C1A1" w14:textId="02715BE0" w:rsidR="009A4BAF" w:rsidRPr="00FF2E2C" w:rsidRDefault="00482B88" w:rsidP="00FB0F1B">
      <w:pPr>
        <w:spacing w:before="120" w:line="360" w:lineRule="auto"/>
        <w:ind w:left="567"/>
        <w:jc w:val="both"/>
        <w:rPr>
          <w:rFonts w:ascii="Bookman Old Style" w:hAnsi="Bookman Old Style" w:cs="Arial"/>
          <w:shd w:val="clear" w:color="auto" w:fill="FFFFFF"/>
        </w:rPr>
      </w:pPr>
      <w:bookmarkStart w:id="5" w:name="_Hlk17795471"/>
      <w:r w:rsidRPr="00FF2E2C">
        <w:rPr>
          <w:rFonts w:ascii="Bookman Old Style" w:hAnsi="Bookman Old Style" w:cs="Arial"/>
          <w:shd w:val="clear" w:color="auto" w:fill="FFFFFF"/>
        </w:rPr>
        <w:t xml:space="preserve">Harapan Lama sekolah di Provinsi Sumatera Utara dapat dilihat pada tahun 2014 sebesar 12.61 mengalami peningkatan pada tahun 2015 sebesar </w:t>
      </w:r>
      <w:r w:rsidR="009A4BAF" w:rsidRPr="00FF2E2C">
        <w:rPr>
          <w:rFonts w:ascii="Bookman Old Style" w:hAnsi="Bookman Old Style" w:cs="Arial"/>
          <w:shd w:val="clear" w:color="auto" w:fill="FFFFFF"/>
        </w:rPr>
        <w:t>12.82 dan terus mengalami peningkatan pada tahun 2018 sebesar</w:t>
      </w:r>
      <w:r w:rsidR="002C5CCE" w:rsidRPr="00FF2E2C">
        <w:rPr>
          <w:rFonts w:ascii="Bookman Old Style" w:hAnsi="Bookman Old Style" w:cs="Arial"/>
          <w:shd w:val="clear" w:color="auto" w:fill="FFFFFF"/>
        </w:rPr>
        <w:t xml:space="preserve"> 13.1</w:t>
      </w:r>
      <w:r w:rsidR="00E9456D">
        <w:rPr>
          <w:rFonts w:ascii="Bookman Old Style" w:hAnsi="Bookman Old Style" w:cs="Arial"/>
          <w:shd w:val="clear" w:color="auto" w:fill="FFFFFF"/>
        </w:rPr>
        <w:t>4</w:t>
      </w:r>
      <w:r w:rsidR="002C5CCE" w:rsidRPr="00FF2E2C">
        <w:rPr>
          <w:rFonts w:ascii="Bookman Old Style" w:hAnsi="Bookman Old Style" w:cs="Arial"/>
          <w:shd w:val="clear" w:color="auto" w:fill="FFFFFF"/>
        </w:rPr>
        <w:t xml:space="preserve"> </w:t>
      </w:r>
      <w:r w:rsidR="00E9456D">
        <w:rPr>
          <w:rFonts w:ascii="Bookman Old Style" w:hAnsi="Bookman Old Style" w:cs="Arial"/>
          <w:shd w:val="clear" w:color="auto" w:fill="FFFFFF"/>
        </w:rPr>
        <w:t>persen.</w:t>
      </w:r>
    </w:p>
    <w:p w14:paraId="32AAE3BB" w14:textId="77777777" w:rsidR="00CD4FC6" w:rsidRPr="00FF2E2C" w:rsidRDefault="00CD4FC6" w:rsidP="00116EDA">
      <w:pPr>
        <w:numPr>
          <w:ilvl w:val="0"/>
          <w:numId w:val="59"/>
        </w:numPr>
        <w:tabs>
          <w:tab w:val="left" w:pos="328"/>
        </w:tabs>
        <w:ind w:hanging="1070"/>
        <w:rPr>
          <w:rFonts w:ascii="Bookman Old Style" w:eastAsia="Arial" w:hAnsi="Bookman Old Style" w:cs="Arial"/>
          <w:b/>
        </w:rPr>
      </w:pPr>
    </w:p>
    <w:p w14:paraId="58F3C30E" w14:textId="331B2017" w:rsidR="009A4BAF" w:rsidRPr="00FF2E2C" w:rsidRDefault="009A4BAF" w:rsidP="00CD4FC6">
      <w:pPr>
        <w:tabs>
          <w:tab w:val="left" w:pos="328"/>
        </w:tabs>
        <w:jc w:val="center"/>
        <w:rPr>
          <w:rFonts w:ascii="Bookman Old Style" w:eastAsia="Arial" w:hAnsi="Bookman Old Style" w:cs="Arial"/>
          <w:b/>
        </w:rPr>
      </w:pPr>
      <w:r w:rsidRPr="00FF2E2C">
        <w:rPr>
          <w:rFonts w:ascii="Bookman Old Style" w:eastAsia="Arial" w:hAnsi="Bookman Old Style" w:cs="Arial"/>
          <w:b/>
        </w:rPr>
        <w:t>Harapan Lama Sekolah Provinsi Sumatera Utara</w:t>
      </w:r>
    </w:p>
    <w:p w14:paraId="1AF4C65F" w14:textId="0FAC82C2" w:rsidR="004C153E" w:rsidRPr="00FF2E2C" w:rsidRDefault="009A4BAF" w:rsidP="00DA59C2">
      <w:pPr>
        <w:jc w:val="center"/>
        <w:rPr>
          <w:rFonts w:ascii="Bookman Old Style" w:eastAsia="Arial" w:hAnsi="Bookman Old Style" w:cs="Arial"/>
          <w:b/>
        </w:rPr>
      </w:pPr>
      <w:r w:rsidRPr="00FF2E2C">
        <w:rPr>
          <w:rFonts w:ascii="Bookman Old Style" w:hAnsi="Bookman Old Style" w:cs="Arial"/>
          <w:b/>
          <w:noProof/>
        </w:rPr>
        <w:t>Tahun 201</w:t>
      </w:r>
      <w:r w:rsidR="002C5CCE" w:rsidRPr="00FF2E2C">
        <w:rPr>
          <w:rFonts w:ascii="Bookman Old Style" w:hAnsi="Bookman Old Style" w:cs="Arial"/>
          <w:b/>
          <w:noProof/>
        </w:rPr>
        <w:t>4</w:t>
      </w:r>
      <w:r w:rsidRPr="00FF2E2C">
        <w:rPr>
          <w:rFonts w:ascii="Bookman Old Style" w:hAnsi="Bookman Old Style" w:cs="Arial"/>
          <w:b/>
          <w:noProof/>
        </w:rPr>
        <w:t>-201</w:t>
      </w:r>
      <w:r w:rsidR="002C5CCE" w:rsidRPr="00FF2E2C">
        <w:rPr>
          <w:rFonts w:ascii="Bookman Old Style" w:hAnsi="Bookman Old Style" w:cs="Arial"/>
          <w:b/>
          <w:noProof/>
        </w:rPr>
        <w:t>8</w:t>
      </w:r>
    </w:p>
    <w:tbl>
      <w:tblPr>
        <w:tblStyle w:val="TableGrid1"/>
        <w:tblpPr w:leftFromText="180" w:rightFromText="180" w:vertAnchor="text" w:horzAnchor="margin" w:tblpXSpec="right" w:tblpY="95"/>
        <w:tblW w:w="9105" w:type="dxa"/>
        <w:tblLook w:val="04A0" w:firstRow="1" w:lastRow="0" w:firstColumn="1" w:lastColumn="0" w:noHBand="0" w:noVBand="1"/>
      </w:tblPr>
      <w:tblGrid>
        <w:gridCol w:w="2982"/>
        <w:gridCol w:w="1276"/>
        <w:gridCol w:w="1417"/>
        <w:gridCol w:w="1134"/>
        <w:gridCol w:w="1134"/>
        <w:gridCol w:w="1162"/>
      </w:tblGrid>
      <w:tr w:rsidR="0094449E" w:rsidRPr="00FF2E2C" w14:paraId="6AEEF146" w14:textId="77777777" w:rsidTr="002D0492">
        <w:trPr>
          <w:trHeight w:val="70"/>
        </w:trPr>
        <w:tc>
          <w:tcPr>
            <w:tcW w:w="2982" w:type="dxa"/>
            <w:vMerge w:val="restart"/>
            <w:tcBorders>
              <w:top w:val="single" w:sz="4" w:space="0" w:color="auto"/>
              <w:left w:val="single" w:sz="4" w:space="0" w:color="auto"/>
              <w:bottom w:val="single" w:sz="4" w:space="0" w:color="auto"/>
              <w:right w:val="single" w:sz="4" w:space="0" w:color="auto"/>
            </w:tcBorders>
            <w:vAlign w:val="center"/>
            <w:hideMark/>
          </w:tcPr>
          <w:p w14:paraId="01B8A3ED" w14:textId="157B0ACC" w:rsidR="009A4BAF" w:rsidRPr="00FF2E2C" w:rsidRDefault="009A4BAF" w:rsidP="002D0492">
            <w:pPr>
              <w:widowControl w:val="0"/>
              <w:tabs>
                <w:tab w:val="left" w:pos="993"/>
                <w:tab w:val="left" w:pos="1276"/>
              </w:tabs>
              <w:spacing w:line="240" w:lineRule="exact"/>
              <w:jc w:val="center"/>
              <w:rPr>
                <w:rFonts w:ascii="Bookman Old Style" w:hAnsi="Bookman Old Style" w:cs="Arial"/>
                <w:b/>
                <w:bCs/>
              </w:rPr>
            </w:pPr>
            <w:r w:rsidRPr="00FF2E2C">
              <w:rPr>
                <w:rFonts w:ascii="Bookman Old Style" w:hAnsi="Bookman Old Style" w:cs="Arial"/>
                <w:b/>
                <w:bCs/>
              </w:rPr>
              <w:t>Uraian</w:t>
            </w:r>
          </w:p>
        </w:tc>
        <w:tc>
          <w:tcPr>
            <w:tcW w:w="6123" w:type="dxa"/>
            <w:gridSpan w:val="5"/>
            <w:tcBorders>
              <w:top w:val="single" w:sz="4" w:space="0" w:color="auto"/>
              <w:left w:val="single" w:sz="4" w:space="0" w:color="auto"/>
              <w:bottom w:val="single" w:sz="4" w:space="0" w:color="auto"/>
              <w:right w:val="single" w:sz="4" w:space="0" w:color="auto"/>
            </w:tcBorders>
            <w:vAlign w:val="center"/>
            <w:hideMark/>
          </w:tcPr>
          <w:p w14:paraId="23756D4D" w14:textId="77777777" w:rsidR="009A4BAF" w:rsidRPr="00FF2E2C" w:rsidRDefault="009A4BAF" w:rsidP="002D0492">
            <w:pPr>
              <w:jc w:val="center"/>
              <w:rPr>
                <w:rFonts w:ascii="Bookman Old Style" w:hAnsi="Bookman Old Style" w:cs="Arial"/>
                <w:b/>
                <w:bCs/>
                <w:noProof/>
              </w:rPr>
            </w:pPr>
            <w:r w:rsidRPr="00FF2E2C">
              <w:rPr>
                <w:rFonts w:ascii="Bookman Old Style" w:hAnsi="Bookman Old Style" w:cs="Arial"/>
                <w:b/>
                <w:bCs/>
                <w:noProof/>
              </w:rPr>
              <w:t>TAHUN</w:t>
            </w:r>
          </w:p>
        </w:tc>
      </w:tr>
      <w:tr w:rsidR="0094449E" w:rsidRPr="00FF2E2C" w14:paraId="590D7DE0" w14:textId="77777777" w:rsidTr="002D0492">
        <w:trPr>
          <w:trHeight w:val="229"/>
        </w:trPr>
        <w:tc>
          <w:tcPr>
            <w:tcW w:w="2982" w:type="dxa"/>
            <w:vMerge/>
            <w:tcBorders>
              <w:top w:val="single" w:sz="4" w:space="0" w:color="auto"/>
              <w:left w:val="single" w:sz="4" w:space="0" w:color="auto"/>
              <w:bottom w:val="single" w:sz="4" w:space="0" w:color="auto"/>
              <w:right w:val="single" w:sz="4" w:space="0" w:color="auto"/>
            </w:tcBorders>
            <w:vAlign w:val="center"/>
            <w:hideMark/>
          </w:tcPr>
          <w:p w14:paraId="6BAAF427" w14:textId="77777777" w:rsidR="009A4BAF" w:rsidRPr="00FF2E2C" w:rsidRDefault="009A4BAF" w:rsidP="002D0492">
            <w:pPr>
              <w:rPr>
                <w:rFonts w:ascii="Bookman Old Style" w:hAnsi="Bookman Old Style" w:cs="Arial"/>
                <w:b/>
                <w:bCs/>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8656166" w14:textId="77777777" w:rsidR="009A4BAF" w:rsidRPr="00FF2E2C" w:rsidRDefault="009A4BAF" w:rsidP="002D0492">
            <w:pPr>
              <w:jc w:val="center"/>
              <w:rPr>
                <w:rFonts w:ascii="Bookman Old Style" w:hAnsi="Bookman Old Style" w:cs="Arial"/>
                <w:b/>
                <w:noProof/>
              </w:rPr>
            </w:pPr>
            <w:r w:rsidRPr="00FF2E2C">
              <w:rPr>
                <w:rFonts w:ascii="Bookman Old Style" w:hAnsi="Bookman Old Style" w:cs="Arial"/>
                <w:b/>
                <w:noProof/>
              </w:rPr>
              <w:t>2014</w:t>
            </w:r>
          </w:p>
        </w:tc>
        <w:tc>
          <w:tcPr>
            <w:tcW w:w="1417" w:type="dxa"/>
            <w:tcBorders>
              <w:top w:val="single" w:sz="4" w:space="0" w:color="auto"/>
              <w:left w:val="single" w:sz="4" w:space="0" w:color="auto"/>
              <w:bottom w:val="single" w:sz="4" w:space="0" w:color="auto"/>
              <w:right w:val="single" w:sz="4" w:space="0" w:color="auto"/>
            </w:tcBorders>
            <w:vAlign w:val="center"/>
          </w:tcPr>
          <w:p w14:paraId="045648D2" w14:textId="77777777" w:rsidR="009A4BAF" w:rsidRPr="00FF2E2C" w:rsidRDefault="009A4BAF" w:rsidP="002D0492">
            <w:pPr>
              <w:jc w:val="center"/>
              <w:rPr>
                <w:rFonts w:ascii="Bookman Old Style" w:hAnsi="Bookman Old Style" w:cs="Arial"/>
                <w:b/>
                <w:noProof/>
              </w:rPr>
            </w:pPr>
            <w:r w:rsidRPr="00FF2E2C">
              <w:rPr>
                <w:rFonts w:ascii="Bookman Old Style" w:hAnsi="Bookman Old Style" w:cs="Arial"/>
                <w:b/>
                <w:noProof/>
              </w:rPr>
              <w:t>2015</w:t>
            </w:r>
          </w:p>
        </w:tc>
        <w:tc>
          <w:tcPr>
            <w:tcW w:w="1134" w:type="dxa"/>
            <w:tcBorders>
              <w:top w:val="single" w:sz="4" w:space="0" w:color="auto"/>
              <w:left w:val="single" w:sz="4" w:space="0" w:color="auto"/>
              <w:bottom w:val="single" w:sz="4" w:space="0" w:color="auto"/>
              <w:right w:val="single" w:sz="4" w:space="0" w:color="auto"/>
            </w:tcBorders>
            <w:vAlign w:val="center"/>
          </w:tcPr>
          <w:p w14:paraId="7D344DB1" w14:textId="77777777" w:rsidR="009A4BAF" w:rsidRPr="00FF2E2C" w:rsidRDefault="009A4BAF" w:rsidP="002D0492">
            <w:pPr>
              <w:jc w:val="center"/>
              <w:rPr>
                <w:rFonts w:ascii="Bookman Old Style" w:hAnsi="Bookman Old Style" w:cs="Arial"/>
                <w:b/>
                <w:noProof/>
              </w:rPr>
            </w:pPr>
            <w:r w:rsidRPr="00FF2E2C">
              <w:rPr>
                <w:rFonts w:ascii="Bookman Old Style" w:hAnsi="Bookman Old Style" w:cs="Arial"/>
                <w:b/>
                <w:noProof/>
              </w:rPr>
              <w:t>2016</w:t>
            </w:r>
          </w:p>
        </w:tc>
        <w:tc>
          <w:tcPr>
            <w:tcW w:w="1134" w:type="dxa"/>
            <w:tcBorders>
              <w:top w:val="single" w:sz="4" w:space="0" w:color="auto"/>
              <w:left w:val="single" w:sz="4" w:space="0" w:color="auto"/>
              <w:bottom w:val="single" w:sz="4" w:space="0" w:color="auto"/>
              <w:right w:val="single" w:sz="4" w:space="0" w:color="auto"/>
            </w:tcBorders>
            <w:vAlign w:val="center"/>
          </w:tcPr>
          <w:p w14:paraId="5A958259" w14:textId="77777777" w:rsidR="009A4BAF" w:rsidRPr="00FF2E2C" w:rsidRDefault="009A4BAF" w:rsidP="002D0492">
            <w:pPr>
              <w:jc w:val="center"/>
              <w:rPr>
                <w:rFonts w:ascii="Bookman Old Style" w:hAnsi="Bookman Old Style" w:cs="Arial"/>
                <w:b/>
                <w:noProof/>
              </w:rPr>
            </w:pPr>
            <w:r w:rsidRPr="00FF2E2C">
              <w:rPr>
                <w:rFonts w:ascii="Bookman Old Style" w:hAnsi="Bookman Old Style" w:cs="Arial"/>
                <w:b/>
                <w:noProof/>
              </w:rPr>
              <w:t>2017</w:t>
            </w:r>
          </w:p>
        </w:tc>
        <w:tc>
          <w:tcPr>
            <w:tcW w:w="1162" w:type="dxa"/>
            <w:tcBorders>
              <w:top w:val="single" w:sz="4" w:space="0" w:color="auto"/>
              <w:left w:val="single" w:sz="4" w:space="0" w:color="auto"/>
              <w:bottom w:val="single" w:sz="4" w:space="0" w:color="auto"/>
              <w:right w:val="single" w:sz="4" w:space="0" w:color="auto"/>
            </w:tcBorders>
            <w:vAlign w:val="center"/>
          </w:tcPr>
          <w:p w14:paraId="34B684B2" w14:textId="12C21F7A" w:rsidR="009A4BAF" w:rsidRPr="00FF2E2C" w:rsidRDefault="009A4BAF" w:rsidP="002D0492">
            <w:pPr>
              <w:jc w:val="center"/>
              <w:rPr>
                <w:rFonts w:ascii="Bookman Old Style" w:hAnsi="Bookman Old Style" w:cs="Arial"/>
                <w:b/>
                <w:noProof/>
              </w:rPr>
            </w:pPr>
            <w:r w:rsidRPr="00FF2E2C">
              <w:rPr>
                <w:rFonts w:ascii="Bookman Old Style" w:hAnsi="Bookman Old Style" w:cs="Arial"/>
                <w:b/>
                <w:noProof/>
              </w:rPr>
              <w:t>2018</w:t>
            </w:r>
          </w:p>
        </w:tc>
      </w:tr>
      <w:tr w:rsidR="0094449E" w:rsidRPr="00FF2E2C" w14:paraId="37CD19B3" w14:textId="77777777" w:rsidTr="009A4BAF">
        <w:tc>
          <w:tcPr>
            <w:tcW w:w="2982" w:type="dxa"/>
            <w:tcBorders>
              <w:top w:val="single" w:sz="4" w:space="0" w:color="auto"/>
              <w:left w:val="single" w:sz="4" w:space="0" w:color="auto"/>
              <w:bottom w:val="single" w:sz="4" w:space="0" w:color="auto"/>
              <w:right w:val="single" w:sz="4" w:space="0" w:color="auto"/>
            </w:tcBorders>
            <w:hideMark/>
          </w:tcPr>
          <w:p w14:paraId="75A2D2B6" w14:textId="7AACAF8D" w:rsidR="009A4BAF" w:rsidRPr="00FF2E2C" w:rsidRDefault="009A4BAF" w:rsidP="002D0492">
            <w:pPr>
              <w:pStyle w:val="ListParagraph"/>
              <w:ind w:left="0"/>
              <w:jc w:val="both"/>
              <w:rPr>
                <w:rFonts w:ascii="Bookman Old Style" w:hAnsi="Bookman Old Style" w:cs="Arial"/>
                <w:b/>
                <w:bCs/>
                <w:lang w:val="nl-NL"/>
              </w:rPr>
            </w:pPr>
            <w:r w:rsidRPr="00FF2E2C">
              <w:rPr>
                <w:rFonts w:ascii="Bookman Old Style" w:hAnsi="Bookman Old Style" w:cs="Arial"/>
                <w:b/>
                <w:bCs/>
                <w:lang w:val="nl-NL"/>
              </w:rPr>
              <w:t>Harapan Lama Sekolah</w:t>
            </w:r>
          </w:p>
        </w:tc>
        <w:tc>
          <w:tcPr>
            <w:tcW w:w="1276" w:type="dxa"/>
            <w:tcBorders>
              <w:top w:val="single" w:sz="4" w:space="0" w:color="auto"/>
              <w:left w:val="single" w:sz="4" w:space="0" w:color="auto"/>
              <w:bottom w:val="single" w:sz="4" w:space="0" w:color="auto"/>
              <w:right w:val="single" w:sz="4" w:space="0" w:color="auto"/>
            </w:tcBorders>
          </w:tcPr>
          <w:p w14:paraId="027A963E" w14:textId="20DA0D6C" w:rsidR="009A4BAF" w:rsidRPr="00FF2E2C" w:rsidRDefault="009A4BAF" w:rsidP="002D0492">
            <w:pPr>
              <w:jc w:val="center"/>
              <w:rPr>
                <w:rFonts w:ascii="Bookman Old Style" w:hAnsi="Bookman Old Style" w:cs="Arial"/>
                <w:noProof/>
              </w:rPr>
            </w:pPr>
            <w:r w:rsidRPr="00FF2E2C">
              <w:rPr>
                <w:rFonts w:ascii="Bookman Old Style" w:hAnsi="Bookman Old Style" w:cs="Arial"/>
                <w:noProof/>
              </w:rPr>
              <w:t>12.61</w:t>
            </w:r>
          </w:p>
        </w:tc>
        <w:tc>
          <w:tcPr>
            <w:tcW w:w="1417" w:type="dxa"/>
            <w:tcBorders>
              <w:top w:val="single" w:sz="4" w:space="0" w:color="auto"/>
              <w:left w:val="single" w:sz="4" w:space="0" w:color="auto"/>
              <w:bottom w:val="single" w:sz="4" w:space="0" w:color="auto"/>
              <w:right w:val="single" w:sz="4" w:space="0" w:color="auto"/>
            </w:tcBorders>
          </w:tcPr>
          <w:p w14:paraId="33E28165" w14:textId="71D17CDE" w:rsidR="009A4BAF" w:rsidRPr="00FF2E2C" w:rsidRDefault="009A4BAF" w:rsidP="002D0492">
            <w:pPr>
              <w:jc w:val="center"/>
              <w:rPr>
                <w:rFonts w:ascii="Bookman Old Style" w:hAnsi="Bookman Old Style" w:cs="Arial"/>
                <w:noProof/>
              </w:rPr>
            </w:pPr>
            <w:r w:rsidRPr="00FF2E2C">
              <w:rPr>
                <w:rFonts w:ascii="Bookman Old Style" w:hAnsi="Bookman Old Style" w:cs="Arial"/>
                <w:noProof/>
              </w:rPr>
              <w:t>12.82</w:t>
            </w:r>
          </w:p>
        </w:tc>
        <w:tc>
          <w:tcPr>
            <w:tcW w:w="1134" w:type="dxa"/>
            <w:tcBorders>
              <w:top w:val="single" w:sz="4" w:space="0" w:color="auto"/>
              <w:left w:val="single" w:sz="4" w:space="0" w:color="auto"/>
              <w:bottom w:val="single" w:sz="4" w:space="0" w:color="auto"/>
              <w:right w:val="single" w:sz="4" w:space="0" w:color="auto"/>
            </w:tcBorders>
          </w:tcPr>
          <w:p w14:paraId="138AD45E" w14:textId="71759CE1" w:rsidR="009A4BAF" w:rsidRPr="00FF2E2C" w:rsidRDefault="009A4BAF" w:rsidP="002D0492">
            <w:pPr>
              <w:jc w:val="center"/>
              <w:rPr>
                <w:rFonts w:ascii="Bookman Old Style" w:hAnsi="Bookman Old Style" w:cs="Arial"/>
                <w:noProof/>
              </w:rPr>
            </w:pPr>
            <w:r w:rsidRPr="00FF2E2C">
              <w:rPr>
                <w:rFonts w:ascii="Bookman Old Style" w:hAnsi="Bookman Old Style" w:cs="Arial"/>
                <w:noProof/>
              </w:rPr>
              <w:t>13.00</w:t>
            </w:r>
          </w:p>
        </w:tc>
        <w:tc>
          <w:tcPr>
            <w:tcW w:w="1134" w:type="dxa"/>
            <w:tcBorders>
              <w:top w:val="single" w:sz="4" w:space="0" w:color="auto"/>
              <w:left w:val="single" w:sz="4" w:space="0" w:color="auto"/>
              <w:bottom w:val="single" w:sz="4" w:space="0" w:color="auto"/>
              <w:right w:val="single" w:sz="4" w:space="0" w:color="auto"/>
            </w:tcBorders>
          </w:tcPr>
          <w:p w14:paraId="5001C801" w14:textId="3827921F" w:rsidR="009A4BAF" w:rsidRPr="00FF2E2C" w:rsidRDefault="009A4BAF" w:rsidP="002D0492">
            <w:pPr>
              <w:jc w:val="center"/>
              <w:rPr>
                <w:rFonts w:ascii="Bookman Old Style" w:hAnsi="Bookman Old Style" w:cs="Arial"/>
                <w:noProof/>
                <w:lang w:val="en-ID"/>
              </w:rPr>
            </w:pPr>
            <w:r w:rsidRPr="00FF2E2C">
              <w:rPr>
                <w:rFonts w:ascii="Bookman Old Style" w:hAnsi="Bookman Old Style" w:cs="Arial"/>
                <w:noProof/>
                <w:lang w:val="en-ID"/>
              </w:rPr>
              <w:t>13.10</w:t>
            </w:r>
          </w:p>
        </w:tc>
        <w:tc>
          <w:tcPr>
            <w:tcW w:w="1162" w:type="dxa"/>
            <w:tcBorders>
              <w:top w:val="single" w:sz="4" w:space="0" w:color="auto"/>
              <w:left w:val="single" w:sz="4" w:space="0" w:color="auto"/>
              <w:bottom w:val="single" w:sz="4" w:space="0" w:color="auto"/>
              <w:right w:val="single" w:sz="4" w:space="0" w:color="auto"/>
            </w:tcBorders>
          </w:tcPr>
          <w:p w14:paraId="6F62AE7E" w14:textId="3C325BD1" w:rsidR="009A4BAF" w:rsidRPr="00FF2E2C" w:rsidRDefault="002C5CCE" w:rsidP="002D0492">
            <w:pPr>
              <w:jc w:val="center"/>
              <w:rPr>
                <w:rFonts w:ascii="Bookman Old Style" w:hAnsi="Bookman Old Style" w:cs="Arial"/>
                <w:noProof/>
                <w:lang w:val="id-ID"/>
              </w:rPr>
            </w:pPr>
            <w:r w:rsidRPr="00FF2E2C">
              <w:rPr>
                <w:rFonts w:ascii="Bookman Old Style" w:hAnsi="Bookman Old Style" w:cs="Arial"/>
                <w:noProof/>
                <w:lang w:val="en-ID"/>
              </w:rPr>
              <w:t>13.1</w:t>
            </w:r>
            <w:r w:rsidR="00E9456D">
              <w:rPr>
                <w:rFonts w:ascii="Bookman Old Style" w:hAnsi="Bookman Old Style" w:cs="Arial"/>
                <w:noProof/>
                <w:lang w:val="en-ID"/>
              </w:rPr>
              <w:t>4</w:t>
            </w:r>
          </w:p>
        </w:tc>
      </w:tr>
    </w:tbl>
    <w:p w14:paraId="10979C75" w14:textId="6107F3D9" w:rsidR="004C153E" w:rsidRPr="00E9456D" w:rsidRDefault="00E9456D" w:rsidP="003A2FB4">
      <w:pPr>
        <w:spacing w:line="360" w:lineRule="auto"/>
        <w:jc w:val="both"/>
        <w:rPr>
          <w:rFonts w:ascii="Bookman Old Style" w:eastAsia="Arial" w:hAnsi="Bookman Old Style" w:cs="Arial"/>
          <w:i/>
          <w:iCs/>
          <w:sz w:val="20"/>
          <w:szCs w:val="20"/>
        </w:rPr>
      </w:pPr>
      <w:r w:rsidRPr="00E9456D">
        <w:rPr>
          <w:rFonts w:ascii="Bookman Old Style" w:eastAsia="Arial" w:hAnsi="Bookman Old Style" w:cs="Arial"/>
          <w:i/>
          <w:iCs/>
          <w:sz w:val="20"/>
          <w:szCs w:val="20"/>
        </w:rPr>
        <w:t>Sumber : Sumatera Utara Dalam Angka 2019</w:t>
      </w:r>
    </w:p>
    <w:bookmarkEnd w:id="5"/>
    <w:p w14:paraId="0B029293" w14:textId="77777777" w:rsidR="00390FC1" w:rsidRDefault="001D2C74" w:rsidP="00116EDA">
      <w:pPr>
        <w:pStyle w:val="ListParagraph"/>
        <w:numPr>
          <w:ilvl w:val="0"/>
          <w:numId w:val="5"/>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t xml:space="preserve">Angka Usia Harapan Hidup </w:t>
      </w:r>
    </w:p>
    <w:p w14:paraId="03F24099" w14:textId="7CBDBD9B" w:rsidR="001D2C74" w:rsidRPr="00390FC1" w:rsidRDefault="00D731EC" w:rsidP="00390FC1">
      <w:pPr>
        <w:spacing w:before="120" w:line="360" w:lineRule="auto"/>
        <w:ind w:left="567"/>
        <w:jc w:val="both"/>
        <w:rPr>
          <w:rFonts w:ascii="Bookman Old Style" w:eastAsia="Arial" w:hAnsi="Bookman Old Style" w:cs="Arial"/>
          <w:b/>
        </w:rPr>
      </w:pPr>
      <w:r w:rsidRPr="00390FC1">
        <w:rPr>
          <w:rFonts w:ascii="Bookman Old Style" w:hAnsi="Bookman Old Style" w:cs="Arial"/>
          <w:lang w:val="id-ID"/>
        </w:rPr>
        <w:t>Angka usia harapan hidup adalah angka perkiraan lama hidup rata-rata penduduk dengan asumsi tidak ada perubahan pola mortalitas menurut umur. Perkembangan Usia Harapan</w:t>
      </w:r>
      <w:r w:rsidRPr="00390FC1">
        <w:rPr>
          <w:rFonts w:ascii="Bookman Old Style" w:hAnsi="Bookman Old Style" w:cs="Arial"/>
        </w:rPr>
        <w:t xml:space="preserve"> </w:t>
      </w:r>
      <w:r w:rsidRPr="00390FC1">
        <w:rPr>
          <w:rFonts w:ascii="Bookman Old Style" w:hAnsi="Bookman Old Style" w:cs="Arial"/>
          <w:lang w:val="id-ID"/>
        </w:rPr>
        <w:t>Hidup Provinsi Sumatera Utara sejak tahun 201</w:t>
      </w:r>
      <w:r w:rsidRPr="00390FC1">
        <w:rPr>
          <w:rFonts w:ascii="Bookman Old Style" w:hAnsi="Bookman Old Style" w:cs="Arial"/>
          <w:lang w:val="en-ID"/>
        </w:rPr>
        <w:t>4</w:t>
      </w:r>
      <w:r w:rsidRPr="00390FC1">
        <w:rPr>
          <w:rFonts w:ascii="Bookman Old Style" w:hAnsi="Bookman Old Style" w:cs="Arial"/>
          <w:lang w:val="id-ID"/>
        </w:rPr>
        <w:t xml:space="preserve"> sampai tahun 201</w:t>
      </w:r>
      <w:r w:rsidRPr="00390FC1">
        <w:rPr>
          <w:rFonts w:ascii="Bookman Old Style" w:hAnsi="Bookman Old Style" w:cs="Arial"/>
          <w:lang w:val="en-ID"/>
        </w:rPr>
        <w:t>8</w:t>
      </w:r>
      <w:r w:rsidRPr="00390FC1">
        <w:rPr>
          <w:rFonts w:ascii="Bookman Old Style" w:hAnsi="Bookman Old Style" w:cs="Arial"/>
          <w:lang w:val="id-ID"/>
        </w:rPr>
        <w:t xml:space="preserve"> terus meningkat sebagaimana terdapat pada grafik berikut :</w:t>
      </w:r>
    </w:p>
    <w:p w14:paraId="7FA4E0FB" w14:textId="37823735" w:rsidR="001D2C74" w:rsidRPr="00FF2E2C" w:rsidRDefault="001D2C74" w:rsidP="001D2C74">
      <w:pPr>
        <w:pStyle w:val="ListParagraph"/>
        <w:ind w:left="0" w:right="51"/>
        <w:jc w:val="center"/>
        <w:rPr>
          <w:rFonts w:ascii="Bookman Old Style" w:hAnsi="Bookman Old Style" w:cs="Arial"/>
        </w:rPr>
      </w:pPr>
    </w:p>
    <w:p w14:paraId="7357EE3F" w14:textId="7E557D8E" w:rsidR="001D2C74" w:rsidRPr="00FF2E2C" w:rsidRDefault="00D731EC" w:rsidP="001D2C74">
      <w:pPr>
        <w:pStyle w:val="ListParagraph"/>
        <w:ind w:left="480" w:right="51"/>
        <w:rPr>
          <w:rFonts w:ascii="Bookman Old Style" w:hAnsi="Bookman Old Style" w:cs="Arial"/>
          <w:i/>
          <w:sz w:val="20"/>
          <w:szCs w:val="20"/>
        </w:rPr>
      </w:pPr>
      <w:r w:rsidRPr="00FF2E2C">
        <w:rPr>
          <w:rFonts w:ascii="Bookman Old Style" w:hAnsi="Bookman Old Style"/>
          <w:noProof/>
          <w:shd w:val="clear" w:color="auto" w:fill="DBE5F1"/>
          <w:lang w:eastAsia="ja-JP"/>
        </w:rPr>
        <w:drawing>
          <wp:inline distT="0" distB="0" distL="0" distR="0" wp14:anchorId="0A76E913" wp14:editId="63086065">
            <wp:extent cx="5514975" cy="2324100"/>
            <wp:effectExtent l="0" t="0" r="0" b="0"/>
            <wp:docPr id="45" name="Chart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1D2C74" w:rsidRPr="00FF2E2C">
        <w:rPr>
          <w:rFonts w:ascii="Bookman Old Style" w:hAnsi="Bookman Old Style" w:cs="Arial"/>
          <w:i/>
          <w:sz w:val="20"/>
          <w:szCs w:val="20"/>
        </w:rPr>
        <w:t>Sumber : Dinas</w:t>
      </w:r>
      <w:r w:rsidR="00FB0F1B">
        <w:rPr>
          <w:rFonts w:ascii="Bookman Old Style" w:hAnsi="Bookman Old Style" w:cs="Arial"/>
          <w:i/>
          <w:sz w:val="20"/>
          <w:szCs w:val="20"/>
        </w:rPr>
        <w:t xml:space="preserve"> </w:t>
      </w:r>
      <w:r w:rsidR="001D2C74" w:rsidRPr="00FF2E2C">
        <w:rPr>
          <w:rFonts w:ascii="Bookman Old Style" w:hAnsi="Bookman Old Style" w:cs="Arial"/>
          <w:i/>
          <w:sz w:val="20"/>
          <w:szCs w:val="20"/>
        </w:rPr>
        <w:t>Kesehatan</w:t>
      </w:r>
      <w:r w:rsidR="00FB0F1B">
        <w:rPr>
          <w:rFonts w:ascii="Bookman Old Style" w:hAnsi="Bookman Old Style" w:cs="Arial"/>
          <w:i/>
          <w:sz w:val="20"/>
          <w:szCs w:val="20"/>
        </w:rPr>
        <w:t xml:space="preserve"> </w:t>
      </w:r>
      <w:r w:rsidR="001D2C74" w:rsidRPr="00FF2E2C">
        <w:rPr>
          <w:rFonts w:ascii="Bookman Old Style" w:hAnsi="Bookman Old Style" w:cs="Arial"/>
          <w:i/>
          <w:sz w:val="20"/>
          <w:szCs w:val="20"/>
        </w:rPr>
        <w:t>Provsu 201</w:t>
      </w:r>
      <w:r w:rsidRPr="00FF2E2C">
        <w:rPr>
          <w:rFonts w:ascii="Bookman Old Style" w:hAnsi="Bookman Old Style" w:cs="Arial"/>
          <w:i/>
          <w:sz w:val="20"/>
          <w:szCs w:val="20"/>
        </w:rPr>
        <w:t>9</w:t>
      </w:r>
    </w:p>
    <w:p w14:paraId="0F5BEAD7" w14:textId="77777777" w:rsidR="001D2C74" w:rsidRPr="00FF2E2C" w:rsidRDefault="001D2C74" w:rsidP="001D2C74">
      <w:pPr>
        <w:tabs>
          <w:tab w:val="left" w:pos="993"/>
        </w:tabs>
        <w:ind w:right="51"/>
        <w:rPr>
          <w:rFonts w:ascii="Bookman Old Style" w:eastAsia="Arial" w:hAnsi="Bookman Old Style" w:cs="Arial"/>
          <w:b/>
        </w:rPr>
      </w:pPr>
    </w:p>
    <w:p w14:paraId="44A76572" w14:textId="77777777" w:rsidR="00A4340B" w:rsidRPr="00FF2E2C" w:rsidRDefault="00A4340B" w:rsidP="00116EDA">
      <w:pPr>
        <w:pStyle w:val="ListParagraph"/>
        <w:numPr>
          <w:ilvl w:val="0"/>
          <w:numId w:val="28"/>
        </w:numPr>
        <w:ind w:left="993" w:firstLine="283"/>
        <w:jc w:val="center"/>
        <w:rPr>
          <w:rFonts w:ascii="Bookman Old Style" w:eastAsia="Arial" w:hAnsi="Bookman Old Style" w:cs="Arial"/>
          <w:b/>
          <w:lang w:val="id-ID"/>
        </w:rPr>
      </w:pPr>
    </w:p>
    <w:p w14:paraId="25858757" w14:textId="6A7FD1FA" w:rsidR="001D2C74" w:rsidRPr="00FF2E2C" w:rsidRDefault="001D2C74" w:rsidP="00A4340B">
      <w:pPr>
        <w:pStyle w:val="ListParagraph"/>
        <w:ind w:left="1276"/>
        <w:rPr>
          <w:rFonts w:ascii="Bookman Old Style" w:eastAsia="Arial" w:hAnsi="Bookman Old Style" w:cs="Arial"/>
          <w:b/>
          <w:lang w:val="id-ID"/>
        </w:rPr>
      </w:pPr>
      <w:r w:rsidRPr="00FF2E2C">
        <w:rPr>
          <w:rFonts w:ascii="Bookman Old Style" w:eastAsia="Arial" w:hAnsi="Bookman Old Style" w:cs="Arial"/>
          <w:b/>
        </w:rPr>
        <w:t>Angka Usia Harapan Hidup Provinsi Sumatera Utara</w:t>
      </w:r>
    </w:p>
    <w:p w14:paraId="0EA5CB15" w14:textId="34DBE32F" w:rsidR="001D2C74" w:rsidRPr="00FF2E2C" w:rsidRDefault="001D2C74" w:rsidP="001D2C74">
      <w:pPr>
        <w:tabs>
          <w:tab w:val="left" w:pos="993"/>
        </w:tabs>
        <w:ind w:right="51"/>
        <w:jc w:val="center"/>
        <w:rPr>
          <w:rFonts w:ascii="Bookman Old Style" w:eastAsia="Arial" w:hAnsi="Bookman Old Style" w:cs="Arial"/>
          <w:b/>
        </w:rPr>
      </w:pPr>
      <w:r w:rsidRPr="00FF2E2C">
        <w:rPr>
          <w:rFonts w:ascii="Bookman Old Style" w:eastAsia="Arial" w:hAnsi="Bookman Old Style" w:cs="Arial"/>
          <w:b/>
          <w:lang w:val="id-ID"/>
        </w:rPr>
        <w:t xml:space="preserve">Tahun </w:t>
      </w:r>
      <w:r w:rsidRPr="00FF2E2C">
        <w:rPr>
          <w:rFonts w:ascii="Bookman Old Style" w:eastAsia="Arial" w:hAnsi="Bookman Old Style" w:cs="Arial"/>
          <w:b/>
        </w:rPr>
        <w:t>201</w:t>
      </w:r>
      <w:r w:rsidR="00702053">
        <w:rPr>
          <w:rFonts w:ascii="Bookman Old Style" w:eastAsia="Arial" w:hAnsi="Bookman Old Style" w:cs="Arial"/>
          <w:b/>
        </w:rPr>
        <w:t>4</w:t>
      </w:r>
      <w:r w:rsidRPr="00FF2E2C">
        <w:rPr>
          <w:rFonts w:ascii="Bookman Old Style" w:eastAsia="Arial" w:hAnsi="Bookman Old Style" w:cs="Arial"/>
          <w:b/>
        </w:rPr>
        <w:t>-201</w:t>
      </w:r>
      <w:r w:rsidR="00702053">
        <w:rPr>
          <w:rFonts w:ascii="Bookman Old Style" w:eastAsia="Arial" w:hAnsi="Bookman Old Style" w:cs="Arial"/>
          <w:b/>
        </w:rPr>
        <w:t>8</w:t>
      </w:r>
    </w:p>
    <w:p w14:paraId="5B4C8667" w14:textId="77777777" w:rsidR="001D2C74" w:rsidRPr="00FF2E2C" w:rsidRDefault="001D2C74" w:rsidP="001D2C74">
      <w:pPr>
        <w:ind w:right="51"/>
        <w:rPr>
          <w:rFonts w:ascii="Bookman Old Style" w:hAnsi="Bookman Old Style" w:cs="Arial"/>
          <w:bCs/>
          <w:i/>
          <w:iCs/>
          <w:sz w:val="20"/>
          <w:szCs w:val="20"/>
          <w:lang w:val="id-ID"/>
        </w:rPr>
      </w:pPr>
    </w:p>
    <w:p w14:paraId="3A231669" w14:textId="77777777" w:rsidR="00390FC1" w:rsidRDefault="001D2C74" w:rsidP="00116EDA">
      <w:pPr>
        <w:pStyle w:val="ListParagraph"/>
        <w:numPr>
          <w:ilvl w:val="0"/>
          <w:numId w:val="5"/>
        </w:numPr>
        <w:spacing w:before="120" w:line="360" w:lineRule="auto"/>
        <w:ind w:left="567" w:hanging="567"/>
        <w:rPr>
          <w:rFonts w:ascii="Bookman Old Style" w:eastAsia="Arial" w:hAnsi="Bookman Old Style" w:cs="Arial"/>
          <w:b/>
        </w:rPr>
      </w:pPr>
      <w:r w:rsidRPr="00FF2E2C">
        <w:rPr>
          <w:rFonts w:ascii="Bookman Old Style" w:eastAsia="Arial" w:hAnsi="Bookman Old Style" w:cs="Arial"/>
          <w:b/>
        </w:rPr>
        <w:t xml:space="preserve">Persentase Balita Gizi Buruk </w:t>
      </w:r>
    </w:p>
    <w:p w14:paraId="3B8A2736" w14:textId="6F1F80F3" w:rsidR="00A4340B" w:rsidRPr="00390FC1" w:rsidRDefault="00A4340B" w:rsidP="00390FC1">
      <w:pPr>
        <w:spacing w:before="120" w:line="360" w:lineRule="auto"/>
        <w:ind w:left="567"/>
        <w:jc w:val="both"/>
        <w:rPr>
          <w:rFonts w:ascii="Bookman Old Style" w:eastAsia="Arial" w:hAnsi="Bookman Old Style" w:cs="Arial"/>
          <w:b/>
        </w:rPr>
      </w:pPr>
      <w:r w:rsidRPr="00390FC1">
        <w:rPr>
          <w:rFonts w:ascii="Bookman Old Style" w:hAnsi="Bookman Old Style" w:cs="Arial"/>
          <w:lang w:val="id-ID"/>
        </w:rPr>
        <w:t>Persentase balita gizi buruk di Provinsi Sumatera Utara cenderung menurun dalam 5 (lima) tahun terakhir. Pada tahun 201</w:t>
      </w:r>
      <w:r w:rsidRPr="00390FC1">
        <w:rPr>
          <w:rFonts w:ascii="Bookman Old Style" w:hAnsi="Bookman Old Style" w:cs="Arial"/>
          <w:lang w:val="en-ID"/>
        </w:rPr>
        <w:t>4</w:t>
      </w:r>
      <w:r w:rsidRPr="00390FC1">
        <w:rPr>
          <w:rFonts w:ascii="Bookman Old Style" w:hAnsi="Bookman Old Style" w:cs="Arial"/>
          <w:lang w:val="id-ID"/>
        </w:rPr>
        <w:t xml:space="preserve"> tercatat sebesar </w:t>
      </w:r>
      <w:r w:rsidRPr="00390FC1">
        <w:rPr>
          <w:rFonts w:ascii="Bookman Old Style" w:hAnsi="Bookman Old Style" w:cs="Arial"/>
          <w:lang w:val="en-ID"/>
        </w:rPr>
        <w:t>5.45 persen</w:t>
      </w:r>
      <w:r w:rsidRPr="00390FC1">
        <w:rPr>
          <w:rFonts w:ascii="Bookman Old Style" w:hAnsi="Bookman Old Style" w:cs="Arial"/>
          <w:lang w:val="id-ID"/>
        </w:rPr>
        <w:t xml:space="preserve"> kemudian turun menjadi sebesar</w:t>
      </w:r>
      <w:r w:rsidRPr="00390FC1">
        <w:rPr>
          <w:rFonts w:ascii="Bookman Old Style" w:hAnsi="Bookman Old Style" w:cs="Arial"/>
          <w:lang w:val="en-ID"/>
        </w:rPr>
        <w:t xml:space="preserve"> </w:t>
      </w:r>
      <w:r w:rsidRPr="00390FC1">
        <w:rPr>
          <w:rFonts w:ascii="Bookman Old Style" w:hAnsi="Bookman Old Style" w:cs="Arial"/>
          <w:lang w:val="id-ID"/>
        </w:rPr>
        <w:t>5,2</w:t>
      </w:r>
      <w:r w:rsidRPr="00390FC1">
        <w:rPr>
          <w:rFonts w:ascii="Bookman Old Style" w:hAnsi="Bookman Old Style" w:cs="Arial"/>
          <w:lang w:val="en-ID"/>
        </w:rPr>
        <w:t xml:space="preserve"> persen</w:t>
      </w:r>
      <w:r w:rsidRPr="00390FC1">
        <w:rPr>
          <w:rFonts w:ascii="Bookman Old Style" w:hAnsi="Bookman Old Style" w:cs="Arial"/>
          <w:lang w:val="id-ID"/>
        </w:rPr>
        <w:t xml:space="preserve"> pada tahun 2017</w:t>
      </w:r>
      <w:r w:rsidRPr="00390FC1">
        <w:rPr>
          <w:rFonts w:ascii="Bookman Old Style" w:hAnsi="Bookman Old Style" w:cs="Arial"/>
          <w:lang w:val="en-ID"/>
        </w:rPr>
        <w:t>, dan meningkat kembali pada tahun 2018 sebesar 5.4 persen</w:t>
      </w:r>
      <w:r w:rsidRPr="00390FC1">
        <w:rPr>
          <w:rFonts w:ascii="Bookman Old Style" w:hAnsi="Bookman Old Style" w:cs="Arial"/>
          <w:lang w:val="id-ID"/>
        </w:rPr>
        <w:t>.</w:t>
      </w:r>
    </w:p>
    <w:p w14:paraId="6A788925" w14:textId="645492A7" w:rsidR="001D2C74" w:rsidRPr="00FF2E2C" w:rsidRDefault="00D731EC" w:rsidP="006A2AC3">
      <w:pPr>
        <w:pStyle w:val="BodyText"/>
        <w:spacing w:after="200" w:line="360" w:lineRule="auto"/>
        <w:ind w:left="360"/>
        <w:rPr>
          <w:rFonts w:ascii="Bookman Old Style" w:hAnsi="Bookman Old Style" w:cs="Arial"/>
          <w:i/>
          <w:sz w:val="20"/>
        </w:rPr>
      </w:pPr>
      <w:r w:rsidRPr="00FF2E2C">
        <w:rPr>
          <w:rFonts w:ascii="Bookman Old Style" w:hAnsi="Bookman Old Style" w:cs="Arial"/>
          <w:noProof/>
          <w:szCs w:val="24"/>
          <w:lang w:eastAsia="ja-JP"/>
        </w:rPr>
        <w:lastRenderedPageBreak/>
        <w:drawing>
          <wp:inline distT="0" distB="0" distL="0" distR="0" wp14:anchorId="51B4F615" wp14:editId="5366E346">
            <wp:extent cx="5610225" cy="2428875"/>
            <wp:effectExtent l="0" t="0" r="0" b="0"/>
            <wp:docPr id="70" name="Chart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1D2C74" w:rsidRPr="00FF2E2C">
        <w:rPr>
          <w:rFonts w:ascii="Bookman Old Style" w:hAnsi="Bookman Old Style" w:cs="Arial"/>
          <w:i/>
          <w:sz w:val="20"/>
        </w:rPr>
        <w:t>Sumber : Profil Dinas Kesehatan Provsu 201</w:t>
      </w:r>
      <w:r w:rsidRPr="00FF2E2C">
        <w:rPr>
          <w:rFonts w:ascii="Bookman Old Style" w:hAnsi="Bookman Old Style" w:cs="Arial"/>
          <w:i/>
          <w:sz w:val="20"/>
        </w:rPr>
        <w:t>8</w:t>
      </w:r>
    </w:p>
    <w:p w14:paraId="191F62E0" w14:textId="77777777" w:rsidR="006A2AC3" w:rsidRPr="00FF2E2C" w:rsidRDefault="006A2AC3" w:rsidP="00116EDA">
      <w:pPr>
        <w:pStyle w:val="ListParagraph"/>
        <w:numPr>
          <w:ilvl w:val="0"/>
          <w:numId w:val="28"/>
        </w:numPr>
        <w:ind w:left="993" w:firstLine="283"/>
        <w:jc w:val="center"/>
        <w:rPr>
          <w:rFonts w:ascii="Bookman Old Style" w:hAnsi="Bookman Old Style" w:cs="Arial"/>
          <w:b/>
          <w:lang w:val="en-ID"/>
        </w:rPr>
      </w:pPr>
    </w:p>
    <w:p w14:paraId="2D3244BB" w14:textId="39BCC005" w:rsidR="001D2C74" w:rsidRPr="00FF2E2C" w:rsidRDefault="001D2C74" w:rsidP="006A2AC3">
      <w:pPr>
        <w:jc w:val="center"/>
        <w:rPr>
          <w:rFonts w:ascii="Bookman Old Style" w:hAnsi="Bookman Old Style" w:cs="Arial"/>
          <w:b/>
          <w:lang w:val="en-ID"/>
        </w:rPr>
      </w:pPr>
      <w:r w:rsidRPr="00FF2E2C">
        <w:rPr>
          <w:rFonts w:ascii="Bookman Old Style" w:hAnsi="Bookman Old Style" w:cs="Arial"/>
          <w:b/>
          <w:lang w:val="id-ID"/>
        </w:rPr>
        <w:t xml:space="preserve">Persentase </w:t>
      </w:r>
      <w:r w:rsidRPr="00FF2E2C">
        <w:rPr>
          <w:rFonts w:ascii="Bookman Old Style" w:hAnsi="Bookman Old Style" w:cs="Arial"/>
          <w:b/>
        </w:rPr>
        <w:t xml:space="preserve">Balita Gizi Buruk </w:t>
      </w:r>
      <w:r w:rsidRPr="00FF2E2C">
        <w:rPr>
          <w:rFonts w:ascii="Bookman Old Style" w:hAnsi="Bookman Old Style" w:cs="Arial"/>
          <w:b/>
          <w:lang w:val="id-ID"/>
        </w:rPr>
        <w:t>Tahun 201</w:t>
      </w:r>
      <w:r w:rsidR="00D731EC" w:rsidRPr="00FF2E2C">
        <w:rPr>
          <w:rFonts w:ascii="Bookman Old Style" w:hAnsi="Bookman Old Style" w:cs="Arial"/>
          <w:b/>
          <w:lang w:val="en-ID"/>
        </w:rPr>
        <w:t>4</w:t>
      </w:r>
      <w:r w:rsidRPr="00FF2E2C">
        <w:rPr>
          <w:rFonts w:ascii="Bookman Old Style" w:hAnsi="Bookman Old Style" w:cs="Arial"/>
          <w:b/>
          <w:lang w:val="id-ID"/>
        </w:rPr>
        <w:t>-201</w:t>
      </w:r>
      <w:r w:rsidR="00D731EC" w:rsidRPr="00FF2E2C">
        <w:rPr>
          <w:rFonts w:ascii="Bookman Old Style" w:hAnsi="Bookman Old Style" w:cs="Arial"/>
          <w:b/>
          <w:lang w:val="en-ID"/>
        </w:rPr>
        <w:t>8</w:t>
      </w:r>
    </w:p>
    <w:p w14:paraId="5E3EEACF" w14:textId="3DB8F16D" w:rsidR="001D2C74" w:rsidRPr="00FF2E2C" w:rsidRDefault="001D2C74" w:rsidP="00CB700C">
      <w:pPr>
        <w:pStyle w:val="BodyText"/>
        <w:tabs>
          <w:tab w:val="left" w:pos="1620"/>
        </w:tabs>
        <w:jc w:val="center"/>
        <w:rPr>
          <w:rFonts w:ascii="Bookman Old Style" w:hAnsi="Bookman Old Style" w:cs="Arial"/>
          <w:b/>
          <w:szCs w:val="24"/>
          <w:lang w:val="id-ID"/>
        </w:rPr>
      </w:pPr>
    </w:p>
    <w:p w14:paraId="369F7D2F" w14:textId="41146BFE" w:rsidR="00D731EC" w:rsidRDefault="00FB0F1B" w:rsidP="00FB0F1B">
      <w:pPr>
        <w:pStyle w:val="ListParagraph"/>
        <w:widowControl w:val="0"/>
        <w:tabs>
          <w:tab w:val="left" w:pos="1418"/>
          <w:tab w:val="left" w:pos="1985"/>
          <w:tab w:val="left" w:pos="2835"/>
          <w:tab w:val="left" w:pos="2977"/>
        </w:tabs>
        <w:spacing w:before="120" w:line="360" w:lineRule="auto"/>
        <w:ind w:left="567" w:hanging="567"/>
        <w:jc w:val="both"/>
        <w:rPr>
          <w:rFonts w:ascii="Bookman Old Style" w:hAnsi="Bookman Old Style" w:cs="Arial"/>
          <w:lang w:val="en-ID"/>
        </w:rPr>
      </w:pPr>
      <w:r>
        <w:rPr>
          <w:rFonts w:ascii="Bookman Old Style" w:hAnsi="Bookman Old Style" w:cs="Arial"/>
          <w:lang w:val="id-ID"/>
        </w:rPr>
        <w:tab/>
      </w:r>
      <w:r w:rsidR="00D731EC" w:rsidRPr="00FF2E2C">
        <w:rPr>
          <w:rFonts w:ascii="Bookman Old Style" w:hAnsi="Bookman Old Style" w:cs="Arial"/>
          <w:lang w:val="id-ID"/>
        </w:rPr>
        <w:t>Persentase balita stunting Provinsi Sumatera Utara hasil Riskesdas tahun 2013 tercatat sebesar 42,5</w:t>
      </w:r>
      <w:r w:rsidR="00D731EC" w:rsidRPr="00FF2E2C">
        <w:rPr>
          <w:rFonts w:ascii="Bookman Old Style" w:hAnsi="Bookman Old Style" w:cs="Arial"/>
          <w:lang w:val="en-ID"/>
        </w:rPr>
        <w:t xml:space="preserve"> persen</w:t>
      </w:r>
      <w:r w:rsidR="00D731EC" w:rsidRPr="00FF2E2C">
        <w:rPr>
          <w:rFonts w:ascii="Bookman Old Style" w:hAnsi="Bookman Old Style" w:cs="Arial"/>
          <w:lang w:val="id-ID"/>
        </w:rPr>
        <w:t>, menurun menjadi 32,3</w:t>
      </w:r>
      <w:r w:rsidR="00D731EC" w:rsidRPr="00FF2E2C">
        <w:rPr>
          <w:rFonts w:ascii="Bookman Old Style" w:hAnsi="Bookman Old Style" w:cs="Arial"/>
          <w:lang w:val="en-ID"/>
        </w:rPr>
        <w:t xml:space="preserve"> persen</w:t>
      </w:r>
      <w:r w:rsidR="00D731EC" w:rsidRPr="00FF2E2C">
        <w:rPr>
          <w:rFonts w:ascii="Bookman Old Style" w:hAnsi="Bookman Old Style" w:cs="Arial"/>
          <w:lang w:val="id-ID"/>
        </w:rPr>
        <w:t xml:space="preserve"> pada hasil Riskesdas tahun 2018. Persentase baduta pendek hasil Riskesdas tahun 2018 tercatat sebesar 18,6</w:t>
      </w:r>
      <w:r w:rsidR="00D731EC" w:rsidRPr="00FF2E2C">
        <w:rPr>
          <w:rFonts w:ascii="Bookman Old Style" w:hAnsi="Bookman Old Style" w:cs="Arial"/>
          <w:lang w:val="en-ID"/>
        </w:rPr>
        <w:t xml:space="preserve"> persen</w:t>
      </w:r>
      <w:r w:rsidR="00D731EC" w:rsidRPr="00FF2E2C">
        <w:rPr>
          <w:rFonts w:ascii="Bookman Old Style" w:hAnsi="Bookman Old Style" w:cs="Arial"/>
          <w:lang w:val="id-ID"/>
        </w:rPr>
        <w:t xml:space="preserve"> dan baduta sangat pendek sebesar 13,6</w:t>
      </w:r>
      <w:r w:rsidR="00D731EC" w:rsidRPr="00FF2E2C">
        <w:rPr>
          <w:rFonts w:ascii="Bookman Old Style" w:hAnsi="Bookman Old Style" w:cs="Arial"/>
          <w:lang w:val="en-ID"/>
        </w:rPr>
        <w:t xml:space="preserve"> persen</w:t>
      </w:r>
      <w:r w:rsidR="00D731EC" w:rsidRPr="00FF2E2C">
        <w:rPr>
          <w:rFonts w:ascii="Bookman Old Style" w:hAnsi="Bookman Old Style" w:cs="Arial"/>
          <w:lang w:val="id-ID"/>
        </w:rPr>
        <w:t>. Walaupun hasil Riskesdas menunjukkan terjadinya penurunan, prevalensi stunting masih menjadi permasalahan gizi masyarakat di Provinsi Sumatera Utar</w:t>
      </w:r>
      <w:r w:rsidR="00D731EC" w:rsidRPr="00FF2E2C">
        <w:rPr>
          <w:rFonts w:ascii="Bookman Old Style" w:hAnsi="Bookman Old Style" w:cs="Arial"/>
          <w:lang w:val="en-ID"/>
        </w:rPr>
        <w:t>a</w:t>
      </w:r>
    </w:p>
    <w:p w14:paraId="1A27C46C" w14:textId="77777777" w:rsidR="00FB0F1B" w:rsidRPr="00FF2E2C" w:rsidRDefault="00FB0F1B" w:rsidP="00FB0F1B">
      <w:pPr>
        <w:pStyle w:val="ListParagraph"/>
        <w:widowControl w:val="0"/>
        <w:tabs>
          <w:tab w:val="left" w:pos="1418"/>
          <w:tab w:val="left" w:pos="1985"/>
          <w:tab w:val="left" w:pos="2835"/>
          <w:tab w:val="left" w:pos="2977"/>
        </w:tabs>
        <w:spacing w:before="120" w:line="360" w:lineRule="auto"/>
        <w:ind w:left="567" w:hanging="567"/>
        <w:jc w:val="both"/>
        <w:rPr>
          <w:rFonts w:ascii="Bookman Old Style" w:hAnsi="Bookman Old Style" w:cs="Arial"/>
          <w:lang w:val="en-ID"/>
        </w:rPr>
      </w:pPr>
    </w:p>
    <w:p w14:paraId="252E9651" w14:textId="19EDC5AA" w:rsidR="00CB700C" w:rsidRPr="00FF2E2C" w:rsidRDefault="00CB700C" w:rsidP="00116EDA">
      <w:pPr>
        <w:pStyle w:val="ListParagraph"/>
        <w:numPr>
          <w:ilvl w:val="0"/>
          <w:numId w:val="5"/>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t xml:space="preserve">Tingkat Partisipasi Angkatan Kerja </w:t>
      </w:r>
    </w:p>
    <w:p w14:paraId="0749664A" w14:textId="1E9F4D81" w:rsidR="00CB700C" w:rsidRPr="00FF2E2C" w:rsidRDefault="00CB700C" w:rsidP="00FB0F1B">
      <w:pPr>
        <w:pStyle w:val="ListParagraph"/>
        <w:spacing w:before="120" w:line="360" w:lineRule="auto"/>
        <w:ind w:left="567" w:hanging="567"/>
        <w:jc w:val="both"/>
        <w:rPr>
          <w:rFonts w:ascii="Bookman Old Style" w:eastAsia="Arial" w:hAnsi="Bookman Old Style" w:cs="Arial"/>
          <w:b/>
          <w:sz w:val="4"/>
        </w:rPr>
      </w:pPr>
    </w:p>
    <w:p w14:paraId="7DA982F3" w14:textId="0318B59A" w:rsidR="006A2AC3" w:rsidRPr="00FF2E2C" w:rsidRDefault="006A2AC3" w:rsidP="00FB0F1B">
      <w:pPr>
        <w:pStyle w:val="ListParagraph"/>
        <w:spacing w:before="120" w:line="360" w:lineRule="auto"/>
        <w:ind w:left="567"/>
        <w:jc w:val="both"/>
        <w:rPr>
          <w:rFonts w:ascii="Bookman Old Style" w:hAnsi="Bookman Old Style" w:cs="Arial"/>
          <w:lang w:val="id-ID"/>
        </w:rPr>
      </w:pPr>
      <w:r w:rsidRPr="00FF2E2C">
        <w:rPr>
          <w:rFonts w:ascii="Bookman Old Style" w:hAnsi="Bookman Old Style" w:cs="Arial"/>
          <w:lang w:val="id-ID"/>
        </w:rPr>
        <w:t>persentase Tingkat Partisipasi Angkatan Kerja (TPAK) di Sumatera Utara mengalami perkembangan yang berfluktuatif selama kurun waktu 201</w:t>
      </w:r>
      <w:r w:rsidRPr="00FF2E2C">
        <w:rPr>
          <w:rFonts w:ascii="Bookman Old Style" w:hAnsi="Bookman Old Style" w:cs="Arial"/>
          <w:lang w:val="en-ID"/>
        </w:rPr>
        <w:t>4</w:t>
      </w:r>
      <w:r w:rsidRPr="00FF2E2C">
        <w:rPr>
          <w:rFonts w:ascii="Bookman Old Style" w:hAnsi="Bookman Old Style" w:cs="Arial"/>
          <w:lang w:val="id-ID"/>
        </w:rPr>
        <w:t>-201</w:t>
      </w:r>
      <w:r w:rsidRPr="00FF2E2C">
        <w:rPr>
          <w:rFonts w:ascii="Bookman Old Style" w:hAnsi="Bookman Old Style" w:cs="Arial"/>
          <w:lang w:val="en-ID"/>
        </w:rPr>
        <w:t>8</w:t>
      </w:r>
      <w:r w:rsidRPr="00FF2E2C">
        <w:rPr>
          <w:rFonts w:ascii="Bookman Old Style" w:hAnsi="Bookman Old Style" w:cs="Arial"/>
          <w:lang w:val="id-ID"/>
        </w:rPr>
        <w:t>. Pada tahun 201</w:t>
      </w:r>
      <w:r w:rsidRPr="00FF2E2C">
        <w:rPr>
          <w:rFonts w:ascii="Bookman Old Style" w:hAnsi="Bookman Old Style" w:cs="Arial"/>
          <w:lang w:val="en-ID"/>
        </w:rPr>
        <w:t>4</w:t>
      </w:r>
      <w:r w:rsidRPr="00FF2E2C">
        <w:rPr>
          <w:rFonts w:ascii="Bookman Old Style" w:hAnsi="Bookman Old Style" w:cs="Arial"/>
          <w:lang w:val="id-ID"/>
        </w:rPr>
        <w:t xml:space="preserve">, TPAK di Sumatera Utara sebesar </w:t>
      </w:r>
      <w:r w:rsidRPr="00FF2E2C">
        <w:rPr>
          <w:rFonts w:ascii="Bookman Old Style" w:hAnsi="Bookman Old Style" w:cs="Arial"/>
          <w:lang w:val="en-ID"/>
        </w:rPr>
        <w:t>67</w:t>
      </w:r>
      <w:r w:rsidRPr="00FF2E2C">
        <w:rPr>
          <w:rFonts w:ascii="Bookman Old Style" w:hAnsi="Bookman Old Style" w:cs="Arial"/>
          <w:lang w:val="id-ID"/>
        </w:rPr>
        <w:t>,</w:t>
      </w:r>
      <w:r w:rsidRPr="00FF2E2C">
        <w:rPr>
          <w:rFonts w:ascii="Bookman Old Style" w:hAnsi="Bookman Old Style" w:cs="Arial"/>
          <w:lang w:val="en-ID"/>
        </w:rPr>
        <w:t>07</w:t>
      </w:r>
      <w:r w:rsidRPr="00FF2E2C">
        <w:rPr>
          <w:rFonts w:ascii="Bookman Old Style" w:hAnsi="Bookman Old Style" w:cs="Arial"/>
          <w:lang w:val="id-ID"/>
        </w:rPr>
        <w:t xml:space="preserve"> persen dan</w:t>
      </w:r>
      <w:r w:rsidRPr="00FF2E2C">
        <w:rPr>
          <w:rFonts w:ascii="Bookman Old Style" w:hAnsi="Bookman Old Style" w:cs="Arial"/>
          <w:lang w:val="en-ID"/>
        </w:rPr>
        <w:t xml:space="preserve"> mengalami kenaikan hingga tahun 2015 menjadi 67,28</w:t>
      </w:r>
      <w:r w:rsidRPr="00FF2E2C">
        <w:rPr>
          <w:rFonts w:ascii="Bookman Old Style" w:hAnsi="Bookman Old Style" w:cs="Arial"/>
          <w:lang w:val="id-ID"/>
        </w:rPr>
        <w:t>. Akan tetapi pada tahun 201</w:t>
      </w:r>
      <w:r w:rsidRPr="00FF2E2C">
        <w:rPr>
          <w:rFonts w:ascii="Bookman Old Style" w:hAnsi="Bookman Old Style" w:cs="Arial"/>
          <w:lang w:val="en-ID"/>
        </w:rPr>
        <w:t>5</w:t>
      </w:r>
      <w:r w:rsidRPr="00FF2E2C">
        <w:rPr>
          <w:rFonts w:ascii="Bookman Old Style" w:hAnsi="Bookman Old Style" w:cs="Arial"/>
          <w:lang w:val="id-ID"/>
        </w:rPr>
        <w:t xml:space="preserve">, persentase TPAK di Sumatera Utara mengalami </w:t>
      </w:r>
      <w:r w:rsidRPr="00FF2E2C">
        <w:rPr>
          <w:rFonts w:ascii="Bookman Old Style" w:hAnsi="Bookman Old Style" w:cs="Arial"/>
          <w:lang w:val="en-ID"/>
        </w:rPr>
        <w:t>penurunana</w:t>
      </w:r>
      <w:r w:rsidRPr="00FF2E2C">
        <w:rPr>
          <w:rFonts w:ascii="Bookman Old Style" w:hAnsi="Bookman Old Style" w:cs="Arial"/>
          <w:lang w:val="id-ID"/>
        </w:rPr>
        <w:t xml:space="preserve"> dari tahun sebelumnya menjadi sebesar 6</w:t>
      </w:r>
      <w:r w:rsidRPr="00FF2E2C">
        <w:rPr>
          <w:rFonts w:ascii="Bookman Old Style" w:hAnsi="Bookman Old Style" w:cs="Arial"/>
          <w:lang w:val="en-ID"/>
        </w:rPr>
        <w:t>5</w:t>
      </w:r>
      <w:r w:rsidRPr="00FF2E2C">
        <w:rPr>
          <w:rFonts w:ascii="Bookman Old Style" w:hAnsi="Bookman Old Style" w:cs="Arial"/>
          <w:lang w:val="id-ID"/>
        </w:rPr>
        <w:t>,</w:t>
      </w:r>
      <w:r w:rsidRPr="00FF2E2C">
        <w:rPr>
          <w:rFonts w:ascii="Bookman Old Style" w:hAnsi="Bookman Old Style" w:cs="Arial"/>
          <w:lang w:val="en-ID"/>
        </w:rPr>
        <w:t>99</w:t>
      </w:r>
      <w:r w:rsidRPr="00FF2E2C">
        <w:rPr>
          <w:rFonts w:ascii="Bookman Old Style" w:hAnsi="Bookman Old Style" w:cs="Arial"/>
          <w:lang w:val="id-ID"/>
        </w:rPr>
        <w:t xml:space="preserve"> persen</w:t>
      </w:r>
      <w:r w:rsidRPr="00FF2E2C">
        <w:rPr>
          <w:rFonts w:ascii="Bookman Old Style" w:hAnsi="Bookman Old Style" w:cs="Arial"/>
          <w:lang w:val="en-ID"/>
        </w:rPr>
        <w:t xml:space="preserve"> dan meningkat kembali pada tahun 2017 dan 2018</w:t>
      </w:r>
      <w:r w:rsidRPr="00FF2E2C">
        <w:rPr>
          <w:rFonts w:ascii="Bookman Old Style" w:hAnsi="Bookman Old Style" w:cs="Arial"/>
          <w:lang w:val="id-ID"/>
        </w:rPr>
        <w:t>. Dengan demikian, besarnya persentase TPAK Sumatera Utara selama kurun waktu 201</w:t>
      </w:r>
      <w:r w:rsidRPr="00FF2E2C">
        <w:rPr>
          <w:rFonts w:ascii="Bookman Old Style" w:hAnsi="Bookman Old Style" w:cs="Arial"/>
          <w:lang w:val="en-ID"/>
        </w:rPr>
        <w:t>4</w:t>
      </w:r>
      <w:r w:rsidRPr="00FF2E2C">
        <w:rPr>
          <w:rFonts w:ascii="Bookman Old Style" w:hAnsi="Bookman Old Style" w:cs="Arial"/>
          <w:lang w:val="id-ID"/>
        </w:rPr>
        <w:t>-201</w:t>
      </w:r>
      <w:r w:rsidRPr="00FF2E2C">
        <w:rPr>
          <w:rFonts w:ascii="Bookman Old Style" w:hAnsi="Bookman Old Style" w:cs="Arial"/>
          <w:lang w:val="en-ID"/>
        </w:rPr>
        <w:t>8</w:t>
      </w:r>
      <w:r w:rsidRPr="00FF2E2C">
        <w:rPr>
          <w:rFonts w:ascii="Bookman Old Style" w:hAnsi="Bookman Old Style" w:cs="Arial"/>
          <w:lang w:val="id-ID"/>
        </w:rPr>
        <w:t xml:space="preserve"> berada pada kisaran 6</w:t>
      </w:r>
      <w:r w:rsidRPr="00FF2E2C">
        <w:rPr>
          <w:rFonts w:ascii="Bookman Old Style" w:hAnsi="Bookman Old Style" w:cs="Arial"/>
          <w:lang w:val="en-ID"/>
        </w:rPr>
        <w:t>7</w:t>
      </w:r>
      <w:r w:rsidRPr="00FF2E2C">
        <w:rPr>
          <w:rFonts w:ascii="Bookman Old Style" w:hAnsi="Bookman Old Style" w:cs="Arial"/>
          <w:lang w:val="id-ID"/>
        </w:rPr>
        <w:t>-71 persen. Hal ini mengindikasikan dari 100 penduduk usia 15 tahun ke atas di Sumatera Utara terdapat sekitar 66-67 penduduk diantaranya adalah angkatan kerja yang untuk memproduksi barang dan jasa.</w:t>
      </w:r>
    </w:p>
    <w:p w14:paraId="4E7EBDE5" w14:textId="002DBB62" w:rsidR="00CB700C" w:rsidRPr="0094449E" w:rsidRDefault="0094449E" w:rsidP="0094449E">
      <w:pPr>
        <w:spacing w:line="360" w:lineRule="auto"/>
        <w:jc w:val="both"/>
        <w:rPr>
          <w:rFonts w:ascii="Bookman Old Style" w:eastAsia="Arial" w:hAnsi="Bookman Old Style" w:cs="Arial"/>
          <w:b/>
        </w:rPr>
      </w:pPr>
      <w:r w:rsidRPr="00FF2E2C">
        <w:rPr>
          <w:rFonts w:eastAsia="Arial"/>
          <w:noProof/>
          <w:lang w:eastAsia="ja-JP"/>
        </w:rPr>
        <w:lastRenderedPageBreak/>
        <w:drawing>
          <wp:anchor distT="0" distB="0" distL="114300" distR="114300" simplePos="0" relativeHeight="251654144" behindDoc="1" locked="0" layoutInCell="1" allowOverlap="1" wp14:anchorId="0C1DBEEF" wp14:editId="4957B3CA">
            <wp:simplePos x="0" y="0"/>
            <wp:positionH relativeFrom="column">
              <wp:posOffset>375920</wp:posOffset>
            </wp:positionH>
            <wp:positionV relativeFrom="page">
              <wp:posOffset>790575</wp:posOffset>
            </wp:positionV>
            <wp:extent cx="5133975" cy="2038350"/>
            <wp:effectExtent l="0" t="0" r="9525" b="0"/>
            <wp:wrapTight wrapText="bothSides">
              <wp:wrapPolygon edited="0">
                <wp:start x="0" y="0"/>
                <wp:lineTo x="0" y="21398"/>
                <wp:lineTo x="21560" y="21398"/>
                <wp:lineTo x="21560" y="0"/>
                <wp:lineTo x="0" y="0"/>
              </wp:wrapPolygon>
            </wp:wrapTight>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33975"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9AAF89" w14:textId="77777777" w:rsidR="006A2AC3" w:rsidRPr="00FF2E2C" w:rsidRDefault="006A2AC3" w:rsidP="00116EDA">
      <w:pPr>
        <w:pStyle w:val="ListParagraph"/>
        <w:numPr>
          <w:ilvl w:val="0"/>
          <w:numId w:val="28"/>
        </w:numPr>
        <w:ind w:left="993" w:firstLine="283"/>
        <w:jc w:val="center"/>
        <w:rPr>
          <w:rFonts w:ascii="Bookman Old Style" w:eastAsia="MS Mincho" w:hAnsi="Bookman Old Style"/>
          <w:b/>
          <w:bCs/>
          <w:kern w:val="24"/>
        </w:rPr>
      </w:pPr>
    </w:p>
    <w:p w14:paraId="6F47D527" w14:textId="6FAA8419" w:rsidR="00CB700C" w:rsidRPr="00FF2E2C" w:rsidRDefault="00CB700C" w:rsidP="006A2AC3">
      <w:pPr>
        <w:jc w:val="center"/>
        <w:rPr>
          <w:rFonts w:ascii="Bookman Old Style" w:eastAsia="MS Mincho" w:hAnsi="Bookman Old Style"/>
          <w:b/>
          <w:bCs/>
          <w:kern w:val="24"/>
        </w:rPr>
      </w:pPr>
      <w:r w:rsidRPr="00FF2E2C">
        <w:rPr>
          <w:rFonts w:ascii="Bookman Old Style" w:eastAsia="MS Mincho" w:hAnsi="Bookman Old Style"/>
          <w:b/>
          <w:bCs/>
          <w:kern w:val="24"/>
        </w:rPr>
        <w:t>Tingkat Partisipasi Angkatan Kerja (TPAK) Tahun 201</w:t>
      </w:r>
      <w:r w:rsidR="00ED3727" w:rsidRPr="00FF2E2C">
        <w:rPr>
          <w:rFonts w:ascii="Bookman Old Style" w:eastAsia="MS Mincho" w:hAnsi="Bookman Old Style"/>
          <w:b/>
          <w:bCs/>
          <w:kern w:val="24"/>
        </w:rPr>
        <w:t>4</w:t>
      </w:r>
      <w:r w:rsidRPr="00FF2E2C">
        <w:rPr>
          <w:rFonts w:ascii="Bookman Old Style" w:eastAsia="MS Mincho" w:hAnsi="Bookman Old Style"/>
          <w:b/>
          <w:bCs/>
          <w:kern w:val="24"/>
        </w:rPr>
        <w:t>-201</w:t>
      </w:r>
      <w:r w:rsidR="00ED3727" w:rsidRPr="00FF2E2C">
        <w:rPr>
          <w:rFonts w:ascii="Bookman Old Style" w:eastAsia="MS Mincho" w:hAnsi="Bookman Old Style"/>
          <w:b/>
          <w:bCs/>
          <w:kern w:val="24"/>
        </w:rPr>
        <w:t>8</w:t>
      </w:r>
    </w:p>
    <w:p w14:paraId="1371F56B" w14:textId="42C5379B" w:rsidR="00ED3727" w:rsidRPr="00FF2E2C" w:rsidRDefault="00ED3727" w:rsidP="00ED3727">
      <w:pPr>
        <w:pStyle w:val="ListParagraph"/>
        <w:spacing w:line="360" w:lineRule="auto"/>
        <w:ind w:left="0"/>
        <w:jc w:val="both"/>
        <w:rPr>
          <w:rFonts w:ascii="Bookman Old Style" w:hAnsi="Bookman Old Style" w:cs="Arial"/>
          <w:lang w:val="id-ID"/>
        </w:rPr>
      </w:pPr>
    </w:p>
    <w:p w14:paraId="76FAA9A7" w14:textId="2CE02C4D" w:rsidR="00CB700C" w:rsidRPr="00FF2E2C" w:rsidRDefault="00CB700C" w:rsidP="00116EDA">
      <w:pPr>
        <w:pStyle w:val="ListParagraph"/>
        <w:numPr>
          <w:ilvl w:val="0"/>
          <w:numId w:val="5"/>
        </w:numPr>
        <w:spacing w:line="360" w:lineRule="auto"/>
        <w:ind w:left="567" w:hanging="567"/>
        <w:jc w:val="both"/>
        <w:rPr>
          <w:rFonts w:ascii="Bookman Old Style" w:eastAsia="Arial" w:hAnsi="Bookman Old Style" w:cs="Arial"/>
          <w:b/>
        </w:rPr>
      </w:pPr>
      <w:r w:rsidRPr="00FF2E2C">
        <w:rPr>
          <w:rFonts w:ascii="Bookman Old Style" w:eastAsia="Arial" w:hAnsi="Bookman Old Style" w:cs="Arial"/>
          <w:b/>
        </w:rPr>
        <w:t xml:space="preserve">Tingkat Pengangguran Terbuka </w:t>
      </w:r>
    </w:p>
    <w:p w14:paraId="094B5C4A" w14:textId="1B776C0E" w:rsidR="00CB700C" w:rsidRPr="00FF2E2C" w:rsidRDefault="00CB700C" w:rsidP="00FB0F1B">
      <w:pPr>
        <w:pStyle w:val="ListParagraph"/>
        <w:spacing w:line="360" w:lineRule="auto"/>
        <w:ind w:left="567" w:hanging="567"/>
        <w:jc w:val="both"/>
        <w:rPr>
          <w:rFonts w:ascii="Bookman Old Style" w:eastAsia="Arial" w:hAnsi="Bookman Old Style" w:cs="Arial"/>
          <w:b/>
          <w:sz w:val="8"/>
        </w:rPr>
      </w:pPr>
    </w:p>
    <w:p w14:paraId="0DFECEAD" w14:textId="77777777" w:rsidR="00CB700C" w:rsidRPr="00FB0F1B" w:rsidRDefault="00FB0F1B" w:rsidP="00FB0F1B">
      <w:pPr>
        <w:pStyle w:val="ListParagraph"/>
        <w:widowControl w:val="0"/>
        <w:spacing w:line="360" w:lineRule="auto"/>
        <w:ind w:left="567"/>
        <w:jc w:val="both"/>
        <w:rPr>
          <w:rFonts w:ascii="Bookman Old Style" w:hAnsi="Bookman Old Style" w:cs="Arial"/>
        </w:rPr>
      </w:pPr>
      <w:r w:rsidRPr="00FF2E2C">
        <w:rPr>
          <w:rFonts w:ascii="Bookman Old Style" w:eastAsia="Arial" w:hAnsi="Bookman Old Style" w:cs="Arial"/>
          <w:b/>
          <w:noProof/>
          <w:lang w:eastAsia="ja-JP"/>
        </w:rPr>
        <w:drawing>
          <wp:anchor distT="6096" distB="4953" distL="120396" distR="122682" simplePos="0" relativeHeight="251655168" behindDoc="0" locked="0" layoutInCell="1" allowOverlap="1" wp14:anchorId="5F9256EE" wp14:editId="588F51CB">
            <wp:simplePos x="0" y="0"/>
            <wp:positionH relativeFrom="margin">
              <wp:align>center</wp:align>
            </wp:positionH>
            <wp:positionV relativeFrom="page">
              <wp:posOffset>6915150</wp:posOffset>
            </wp:positionV>
            <wp:extent cx="5429250" cy="2914650"/>
            <wp:effectExtent l="0" t="0" r="0" b="0"/>
            <wp:wrapTight wrapText="bothSides">
              <wp:wrapPolygon edited="0">
                <wp:start x="0" y="0"/>
                <wp:lineTo x="0" y="21459"/>
                <wp:lineTo x="21524" y="21459"/>
                <wp:lineTo x="21524" y="0"/>
                <wp:lineTo x="0" y="0"/>
              </wp:wrapPolygon>
            </wp:wrapTight>
            <wp:docPr id="76" name="Chart 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r w:rsidR="00ED3727" w:rsidRPr="00FF2E2C">
        <w:rPr>
          <w:rFonts w:ascii="Bookman Old Style" w:hAnsi="Bookman Old Style" w:cs="Arial"/>
          <w:lang w:val="id-ID"/>
        </w:rPr>
        <w:t>Berdasarkan data BPS, tingkat pengangguran terbuka (TPT) di Sumatera Utara secara umum mengalami perkembangan yang cenderung menurun selama periode 201</w:t>
      </w:r>
      <w:r w:rsidR="00ED3727" w:rsidRPr="00FF2E2C">
        <w:rPr>
          <w:rFonts w:ascii="Bookman Old Style" w:hAnsi="Bookman Old Style" w:cs="Arial"/>
          <w:lang w:val="en-ID"/>
        </w:rPr>
        <w:t>4</w:t>
      </w:r>
      <w:r w:rsidR="00ED3727" w:rsidRPr="00FF2E2C">
        <w:rPr>
          <w:rFonts w:ascii="Bookman Old Style" w:hAnsi="Bookman Old Style" w:cs="Arial"/>
          <w:lang w:val="id-ID"/>
        </w:rPr>
        <w:t>-201</w:t>
      </w:r>
      <w:r w:rsidR="00ED3727" w:rsidRPr="00FF2E2C">
        <w:rPr>
          <w:rFonts w:ascii="Bookman Old Style" w:hAnsi="Bookman Old Style" w:cs="Arial"/>
          <w:lang w:val="en-ID"/>
        </w:rPr>
        <w:t>8</w:t>
      </w:r>
      <w:r w:rsidR="00ED3727" w:rsidRPr="00FF2E2C">
        <w:rPr>
          <w:rFonts w:ascii="Bookman Old Style" w:hAnsi="Bookman Old Style" w:cs="Arial"/>
          <w:lang w:val="id-ID"/>
        </w:rPr>
        <w:t>. Untuk TPT di Sumatera Utara pada tahun 201</w:t>
      </w:r>
      <w:r w:rsidR="00ED3727" w:rsidRPr="00FF2E2C">
        <w:rPr>
          <w:rFonts w:ascii="Bookman Old Style" w:hAnsi="Bookman Old Style" w:cs="Arial"/>
          <w:lang w:val="en-ID"/>
        </w:rPr>
        <w:t>4</w:t>
      </w:r>
      <w:r w:rsidR="00ED3727" w:rsidRPr="00FF2E2C">
        <w:rPr>
          <w:rFonts w:ascii="Bookman Old Style" w:hAnsi="Bookman Old Style" w:cs="Arial"/>
          <w:lang w:val="id-ID"/>
        </w:rPr>
        <w:t xml:space="preserve"> sebesar 6,</w:t>
      </w:r>
      <w:r w:rsidR="00ED3727" w:rsidRPr="00FF2E2C">
        <w:rPr>
          <w:rFonts w:ascii="Bookman Old Style" w:hAnsi="Bookman Old Style" w:cs="Arial"/>
          <w:lang w:val="en-ID"/>
        </w:rPr>
        <w:t>2</w:t>
      </w:r>
      <w:r w:rsidR="00ED3727" w:rsidRPr="00FF2E2C">
        <w:rPr>
          <w:rFonts w:ascii="Bookman Old Style" w:hAnsi="Bookman Old Style" w:cs="Arial"/>
          <w:lang w:val="id-ID"/>
        </w:rPr>
        <w:t xml:space="preserve">3 persen dan </w:t>
      </w:r>
      <w:r w:rsidR="00ED3727" w:rsidRPr="00FF2E2C">
        <w:rPr>
          <w:rFonts w:ascii="Bookman Old Style" w:hAnsi="Bookman Old Style" w:cs="Arial"/>
          <w:lang w:val="en-ID"/>
        </w:rPr>
        <w:t xml:space="preserve">berfluktuasi </w:t>
      </w:r>
      <w:r w:rsidR="00ED3727" w:rsidRPr="00FF2E2C">
        <w:rPr>
          <w:rFonts w:ascii="Bookman Old Style" w:hAnsi="Bookman Old Style" w:cs="Arial"/>
          <w:lang w:val="id-ID"/>
        </w:rPr>
        <w:t>cenderung terus menurun hingga 5,</w:t>
      </w:r>
      <w:r w:rsidR="00ED3727" w:rsidRPr="00FF2E2C">
        <w:rPr>
          <w:rFonts w:ascii="Bookman Old Style" w:hAnsi="Bookman Old Style" w:cs="Arial"/>
          <w:lang w:val="en-ID"/>
        </w:rPr>
        <w:t>56</w:t>
      </w:r>
      <w:r w:rsidR="00ED3727" w:rsidRPr="00FF2E2C">
        <w:rPr>
          <w:rFonts w:ascii="Bookman Old Style" w:hAnsi="Bookman Old Style" w:cs="Arial"/>
          <w:lang w:val="id-ID"/>
        </w:rPr>
        <w:t xml:space="preserve"> persen pada tahun 201</w:t>
      </w:r>
      <w:r w:rsidR="00ED3727" w:rsidRPr="00FF2E2C">
        <w:rPr>
          <w:rFonts w:ascii="Bookman Old Style" w:hAnsi="Bookman Old Style" w:cs="Arial"/>
          <w:lang w:val="en-ID"/>
        </w:rPr>
        <w:t>8</w:t>
      </w:r>
      <w:r w:rsidR="00ED3727" w:rsidRPr="00FF2E2C">
        <w:rPr>
          <w:rFonts w:ascii="Bookman Old Style" w:hAnsi="Bookman Old Style" w:cs="Arial"/>
          <w:lang w:val="id-ID"/>
        </w:rPr>
        <w:t>. Penurunan TPT ini mengindikasikan semakin banyaknya lapangan pekerjaan yang tersedia di Sumatera Utara sehingga angkatan kerja yang ada mampu diserap oleh lapangan pekerjaan yang tersedia selama periode 2014-2018. Namun jika dibandingkan dengan angka TPT nasional, angka TPT Sumatera Utara masih lebih tinggi dan kondisi ini harus menjadi perhatian pemerintah Provinsi Sumatera Utara</w:t>
      </w:r>
    </w:p>
    <w:p w14:paraId="01E37540" w14:textId="1BF70B57" w:rsidR="00FB0F1B" w:rsidRDefault="00FB0F1B" w:rsidP="00FB0F1B">
      <w:pPr>
        <w:pStyle w:val="ListParagraph"/>
        <w:widowControl w:val="0"/>
        <w:spacing w:line="360" w:lineRule="auto"/>
        <w:ind w:left="567"/>
        <w:jc w:val="both"/>
        <w:rPr>
          <w:rFonts w:ascii="Bookman Old Style" w:hAnsi="Bookman Old Style" w:cs="Arial"/>
          <w:sz w:val="18"/>
          <w:lang w:val="id-ID"/>
        </w:rPr>
      </w:pPr>
    </w:p>
    <w:p w14:paraId="02A724CD" w14:textId="6EC2F6A9" w:rsidR="00FB0F1B" w:rsidRPr="00080BEF" w:rsidRDefault="00FB0F1B" w:rsidP="00FB0F1B">
      <w:pPr>
        <w:jc w:val="center"/>
        <w:rPr>
          <w:rFonts w:ascii="Bookman Old Style" w:eastAsia="MS Mincho" w:hAnsi="Bookman Old Style"/>
          <w:b/>
          <w:bCs/>
          <w:kern w:val="24"/>
          <w:sz w:val="6"/>
        </w:rPr>
      </w:pPr>
    </w:p>
    <w:p w14:paraId="2857F2B2" w14:textId="77777777" w:rsidR="00FB0F1B" w:rsidRDefault="00FB0F1B" w:rsidP="00116EDA">
      <w:pPr>
        <w:pStyle w:val="ListParagraph"/>
        <w:numPr>
          <w:ilvl w:val="0"/>
          <w:numId w:val="28"/>
        </w:numPr>
        <w:ind w:left="993" w:firstLine="283"/>
        <w:jc w:val="center"/>
        <w:rPr>
          <w:rFonts w:ascii="Bookman Old Style" w:eastAsia="MS Mincho" w:hAnsi="Bookman Old Style"/>
          <w:b/>
          <w:bCs/>
          <w:kern w:val="24"/>
        </w:rPr>
      </w:pPr>
    </w:p>
    <w:p w14:paraId="034B6C36" w14:textId="2AB47B06" w:rsidR="00CB700C" w:rsidRPr="00FF2E2C" w:rsidRDefault="00CB700C" w:rsidP="00FB0F1B">
      <w:pPr>
        <w:pStyle w:val="ListParagraph"/>
        <w:ind w:left="1276"/>
        <w:jc w:val="center"/>
        <w:rPr>
          <w:rFonts w:ascii="Bookman Old Style" w:eastAsia="MS Mincho" w:hAnsi="Bookman Old Style"/>
          <w:b/>
          <w:bCs/>
          <w:kern w:val="24"/>
        </w:rPr>
      </w:pPr>
      <w:r w:rsidRPr="00FF2E2C">
        <w:rPr>
          <w:rFonts w:ascii="Bookman Old Style" w:eastAsia="MS Mincho" w:hAnsi="Bookman Old Style"/>
          <w:b/>
          <w:bCs/>
          <w:kern w:val="24"/>
        </w:rPr>
        <w:t>Perkembangan TPT Smatera Utara dan Nasional</w:t>
      </w:r>
    </w:p>
    <w:p w14:paraId="1B5EB1A2" w14:textId="2DB0D831" w:rsidR="00CA6AC1" w:rsidRDefault="00CB700C" w:rsidP="00080BEF">
      <w:pPr>
        <w:pStyle w:val="ListParagraph"/>
        <w:spacing w:before="120" w:line="360" w:lineRule="auto"/>
        <w:ind w:left="0"/>
        <w:jc w:val="center"/>
        <w:rPr>
          <w:rFonts w:ascii="Bookman Old Style" w:eastAsia="MS Mincho" w:hAnsi="Bookman Old Style"/>
          <w:b/>
          <w:bCs/>
          <w:kern w:val="24"/>
        </w:rPr>
      </w:pPr>
      <w:r w:rsidRPr="00FF2E2C">
        <w:rPr>
          <w:rFonts w:ascii="Bookman Old Style" w:eastAsia="MS Mincho" w:hAnsi="Bookman Old Style"/>
          <w:b/>
          <w:bCs/>
          <w:kern w:val="24"/>
        </w:rPr>
        <w:t>Tahun 2014-2018 (Persen)</w:t>
      </w:r>
    </w:p>
    <w:p w14:paraId="487F7413" w14:textId="44E53C77" w:rsidR="00CB700C" w:rsidRPr="00FF2E2C" w:rsidRDefault="00CB700C" w:rsidP="00116EDA">
      <w:pPr>
        <w:pStyle w:val="ListParagraph"/>
        <w:widowControl w:val="0"/>
        <w:numPr>
          <w:ilvl w:val="3"/>
          <w:numId w:val="29"/>
        </w:numPr>
        <w:tabs>
          <w:tab w:val="left" w:pos="1418"/>
          <w:tab w:val="left" w:pos="1985"/>
          <w:tab w:val="left" w:pos="2835"/>
          <w:tab w:val="left" w:pos="2977"/>
        </w:tabs>
        <w:spacing w:before="120" w:line="360" w:lineRule="auto"/>
        <w:jc w:val="both"/>
        <w:rPr>
          <w:rFonts w:ascii="Bookman Old Style" w:hAnsi="Bookman Old Style" w:cs="Arial"/>
          <w:b/>
          <w:lang w:val="en-AU"/>
        </w:rPr>
      </w:pPr>
      <w:r w:rsidRPr="00FF2E2C">
        <w:rPr>
          <w:rFonts w:ascii="Bookman Old Style" w:hAnsi="Bookman Old Style" w:cs="Arial"/>
          <w:b/>
          <w:lang w:val="en-AU"/>
        </w:rPr>
        <w:lastRenderedPageBreak/>
        <w:t>Fokus Seni Budaya dan Olahraga</w:t>
      </w:r>
    </w:p>
    <w:p w14:paraId="0D3BDA07" w14:textId="71D17C5B" w:rsidR="008343C9" w:rsidRPr="00390FC1" w:rsidRDefault="008343C9" w:rsidP="00116EDA">
      <w:pPr>
        <w:pStyle w:val="ListParagraph"/>
        <w:numPr>
          <w:ilvl w:val="4"/>
          <w:numId w:val="5"/>
        </w:numPr>
        <w:spacing w:before="120" w:line="360" w:lineRule="auto"/>
        <w:ind w:left="567" w:hanging="567"/>
        <w:jc w:val="both"/>
        <w:rPr>
          <w:rFonts w:ascii="Bookman Old Style" w:eastAsia="Arial" w:hAnsi="Bookman Old Style" w:cs="Arial"/>
          <w:b/>
          <w:lang w:val="id-ID"/>
        </w:rPr>
      </w:pPr>
      <w:r w:rsidRPr="00390FC1">
        <w:rPr>
          <w:rFonts w:ascii="Bookman Old Style" w:eastAsia="Arial" w:hAnsi="Bookman Old Style" w:cs="Arial"/>
          <w:b/>
          <w:lang w:val="id-ID"/>
        </w:rPr>
        <w:t>Penyelenggaraan Festival Seni Budaya</w:t>
      </w:r>
    </w:p>
    <w:p w14:paraId="4C27E8F4" w14:textId="1BCC015B" w:rsidR="008343C9" w:rsidRPr="00390FC1" w:rsidRDefault="008343C9" w:rsidP="00390FC1">
      <w:pPr>
        <w:widowControl w:val="0"/>
        <w:spacing w:before="120" w:line="360" w:lineRule="auto"/>
        <w:ind w:left="567"/>
        <w:jc w:val="both"/>
        <w:rPr>
          <w:rFonts w:ascii="Bookman Old Style" w:hAnsi="Bookman Old Style" w:cs="Arial"/>
          <w:lang w:val="id-ID"/>
        </w:rPr>
      </w:pPr>
      <w:bookmarkStart w:id="6" w:name="_Hlk5005049"/>
      <w:r w:rsidRPr="00390FC1">
        <w:rPr>
          <w:rFonts w:ascii="Bookman Old Style" w:hAnsi="Bookman Old Style" w:cs="Arial"/>
          <w:lang w:val="id-ID"/>
        </w:rPr>
        <w:t>Penyelenggaraan Festival Seni dan Budaya semakin meningkat, tahun 2014 telah dilaksanakan sebanyak 16 kali Penyelenggaraan Festival Seni dan Budaya di Provinsi Sumatera Utara, dan pada tahun 2017 telah dilaksanakan sebanyak 20 kali. Untuk lebih jelasnya dapat dilihat pada Grafik dibawah ini :</w:t>
      </w:r>
    </w:p>
    <w:p w14:paraId="3220AB23" w14:textId="77777777" w:rsidR="008343C9" w:rsidRPr="00FF2E2C" w:rsidRDefault="008343C9" w:rsidP="008343C9">
      <w:pPr>
        <w:pStyle w:val="ListParagraph"/>
        <w:ind w:left="0"/>
        <w:jc w:val="center"/>
        <w:rPr>
          <w:rFonts w:ascii="Bookman Old Style" w:eastAsia="Arial" w:hAnsi="Bookman Old Style" w:cs="Arial"/>
          <w:b/>
          <w:sz w:val="4"/>
          <w:lang w:val="id-ID"/>
        </w:rPr>
      </w:pPr>
    </w:p>
    <w:p w14:paraId="443D5333" w14:textId="77777777" w:rsidR="0094449E" w:rsidRDefault="008343C9" w:rsidP="008343C9">
      <w:pPr>
        <w:pStyle w:val="ListParagraph"/>
        <w:ind w:left="0"/>
        <w:rPr>
          <w:rFonts w:ascii="Bookman Old Style" w:eastAsia="Arial" w:hAnsi="Bookman Old Style" w:cs="Arial"/>
          <w:i/>
          <w:sz w:val="20"/>
          <w:szCs w:val="20"/>
          <w:lang w:val="en-ID"/>
        </w:rPr>
      </w:pPr>
      <w:r w:rsidRPr="00FF2E2C">
        <w:rPr>
          <w:rFonts w:ascii="Bookman Old Style" w:eastAsia="Arial" w:hAnsi="Bookman Old Style" w:cs="Arial"/>
          <w:b/>
          <w:noProof/>
          <w:lang w:eastAsia="ja-JP"/>
        </w:rPr>
        <w:drawing>
          <wp:inline distT="0" distB="0" distL="0" distR="0" wp14:anchorId="080748AB" wp14:editId="4D4F901F">
            <wp:extent cx="5448300" cy="1905000"/>
            <wp:effectExtent l="0" t="0" r="0" b="0"/>
            <wp:docPr id="84" name="Chart 8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FF2E2C">
        <w:rPr>
          <w:rFonts w:ascii="Bookman Old Style" w:eastAsia="Arial" w:hAnsi="Bookman Old Style" w:cs="Arial"/>
          <w:i/>
          <w:sz w:val="20"/>
          <w:szCs w:val="20"/>
          <w:lang w:val="en-ID"/>
        </w:rPr>
        <w:t xml:space="preserve">Sumber : </w:t>
      </w:r>
      <w:r w:rsidR="0094449E">
        <w:rPr>
          <w:rFonts w:ascii="Bookman Old Style" w:eastAsia="Arial" w:hAnsi="Bookman Old Style" w:cs="Arial"/>
          <w:i/>
          <w:sz w:val="20"/>
          <w:szCs w:val="20"/>
          <w:lang w:val="en-ID"/>
        </w:rPr>
        <w:t>Dinas Kebudayaan dan Pariwisata</w:t>
      </w:r>
    </w:p>
    <w:p w14:paraId="2A523708" w14:textId="7FAD9195" w:rsidR="008343C9" w:rsidRPr="00FF2E2C" w:rsidRDefault="008343C9" w:rsidP="0094449E">
      <w:pPr>
        <w:pStyle w:val="ListParagraph"/>
        <w:ind w:left="0" w:firstLine="851"/>
        <w:rPr>
          <w:rFonts w:ascii="Bookman Old Style" w:eastAsia="Arial" w:hAnsi="Bookman Old Style" w:cs="Arial"/>
          <w:i/>
          <w:sz w:val="8"/>
          <w:szCs w:val="20"/>
          <w:lang w:val="en-ID"/>
        </w:rPr>
      </w:pPr>
      <w:r w:rsidRPr="00FF2E2C">
        <w:rPr>
          <w:rFonts w:ascii="Bookman Old Style" w:eastAsia="Arial" w:hAnsi="Bookman Old Style" w:cs="Arial"/>
          <w:i/>
          <w:sz w:val="20"/>
          <w:szCs w:val="20"/>
          <w:lang w:val="en-ID"/>
        </w:rPr>
        <w:t>*) data Sementara</w:t>
      </w:r>
    </w:p>
    <w:p w14:paraId="2F15F52A" w14:textId="77777777" w:rsidR="008343C9" w:rsidRPr="00FF2E2C" w:rsidRDefault="008343C9" w:rsidP="008343C9">
      <w:pPr>
        <w:pStyle w:val="ListParagraph"/>
        <w:ind w:left="0"/>
        <w:jc w:val="both"/>
        <w:rPr>
          <w:rFonts w:ascii="Bookman Old Style" w:eastAsia="Arial" w:hAnsi="Bookman Old Style" w:cs="Arial"/>
          <w:i/>
          <w:sz w:val="8"/>
          <w:szCs w:val="20"/>
          <w:lang w:val="en-ID"/>
        </w:rPr>
      </w:pPr>
    </w:p>
    <w:p w14:paraId="786B1C21" w14:textId="77777777" w:rsidR="008343C9" w:rsidRPr="00FF2E2C" w:rsidRDefault="008343C9" w:rsidP="00116EDA">
      <w:pPr>
        <w:pStyle w:val="ListParagraph"/>
        <w:numPr>
          <w:ilvl w:val="0"/>
          <w:numId w:val="28"/>
        </w:numPr>
        <w:ind w:left="2977" w:hanging="1559"/>
        <w:jc w:val="center"/>
        <w:rPr>
          <w:rFonts w:ascii="Bookman Old Style" w:eastAsia="Arial" w:hAnsi="Bookman Old Style" w:cs="Arial"/>
          <w:b/>
          <w:lang w:val="id-ID"/>
        </w:rPr>
      </w:pPr>
    </w:p>
    <w:p w14:paraId="40230FF4" w14:textId="77777777" w:rsidR="008343C9" w:rsidRPr="00FF2E2C" w:rsidRDefault="008343C9" w:rsidP="008343C9">
      <w:pPr>
        <w:pStyle w:val="ListParagraph"/>
        <w:ind w:left="0"/>
        <w:jc w:val="center"/>
        <w:rPr>
          <w:rFonts w:ascii="Bookman Old Style" w:eastAsia="Arial" w:hAnsi="Bookman Old Style" w:cs="Arial"/>
          <w:b/>
          <w:lang w:val="id-ID"/>
        </w:rPr>
      </w:pPr>
      <w:r w:rsidRPr="00FF2E2C">
        <w:rPr>
          <w:rFonts w:ascii="Bookman Old Style" w:eastAsia="Arial" w:hAnsi="Bookman Old Style" w:cs="Arial"/>
          <w:b/>
          <w:lang w:val="id-ID"/>
        </w:rPr>
        <w:t xml:space="preserve">Jumlah Penyelenggaraan Festival </w:t>
      </w:r>
    </w:p>
    <w:p w14:paraId="1C27E81F" w14:textId="77777777" w:rsidR="008343C9" w:rsidRPr="00FF2E2C" w:rsidRDefault="008343C9" w:rsidP="008343C9">
      <w:pPr>
        <w:pStyle w:val="ListParagraph"/>
        <w:ind w:left="0"/>
        <w:jc w:val="center"/>
        <w:rPr>
          <w:rFonts w:ascii="Bookman Old Style" w:eastAsia="Arial" w:hAnsi="Bookman Old Style" w:cs="Arial"/>
          <w:b/>
          <w:lang w:val="en-ID"/>
        </w:rPr>
      </w:pPr>
      <w:r w:rsidRPr="00FF2E2C">
        <w:rPr>
          <w:rFonts w:ascii="Bookman Old Style" w:eastAsia="Arial" w:hAnsi="Bookman Old Style" w:cs="Arial"/>
          <w:b/>
          <w:lang w:val="id-ID"/>
        </w:rPr>
        <w:t>Seni Budaya Tahun 201</w:t>
      </w:r>
      <w:r w:rsidRPr="00FF2E2C">
        <w:rPr>
          <w:rFonts w:ascii="Bookman Old Style" w:eastAsia="Arial" w:hAnsi="Bookman Old Style" w:cs="Arial"/>
          <w:b/>
          <w:lang w:val="en-ID"/>
        </w:rPr>
        <w:t>4</w:t>
      </w:r>
      <w:r w:rsidRPr="00FF2E2C">
        <w:rPr>
          <w:rFonts w:ascii="Bookman Old Style" w:eastAsia="Arial" w:hAnsi="Bookman Old Style" w:cs="Arial"/>
          <w:b/>
          <w:lang w:val="id-ID"/>
        </w:rPr>
        <w:t>-201</w:t>
      </w:r>
      <w:r w:rsidRPr="00FF2E2C">
        <w:rPr>
          <w:rFonts w:ascii="Bookman Old Style" w:eastAsia="Arial" w:hAnsi="Bookman Old Style" w:cs="Arial"/>
          <w:b/>
          <w:lang w:val="en-ID"/>
        </w:rPr>
        <w:t>8</w:t>
      </w:r>
    </w:p>
    <w:p w14:paraId="3078FDEC" w14:textId="77777777" w:rsidR="008343C9" w:rsidRPr="00FF2E2C" w:rsidRDefault="008343C9" w:rsidP="008343C9">
      <w:pPr>
        <w:pStyle w:val="ListParagraph"/>
        <w:ind w:left="0"/>
        <w:jc w:val="center"/>
        <w:rPr>
          <w:rFonts w:ascii="Bookman Old Style" w:eastAsia="Arial" w:hAnsi="Bookman Old Style" w:cs="Arial"/>
          <w:b/>
          <w:lang w:val="en-ID"/>
        </w:rPr>
      </w:pPr>
    </w:p>
    <w:bookmarkEnd w:id="6"/>
    <w:p w14:paraId="2CB223CC" w14:textId="77777777" w:rsidR="008343C9" w:rsidRPr="00FF2E2C" w:rsidRDefault="008343C9" w:rsidP="00116EDA">
      <w:pPr>
        <w:pStyle w:val="ListParagraph"/>
        <w:numPr>
          <w:ilvl w:val="4"/>
          <w:numId w:val="5"/>
        </w:numPr>
        <w:spacing w:before="120" w:line="360" w:lineRule="auto"/>
        <w:ind w:left="567" w:hanging="567"/>
        <w:jc w:val="both"/>
        <w:rPr>
          <w:rFonts w:ascii="Bookman Old Style" w:eastAsia="Arial" w:hAnsi="Bookman Old Style" w:cs="Arial"/>
          <w:b/>
          <w:lang w:val="id-ID"/>
        </w:rPr>
      </w:pPr>
      <w:r w:rsidRPr="00FF2E2C">
        <w:rPr>
          <w:rFonts w:ascii="Bookman Old Style" w:eastAsia="Arial" w:hAnsi="Bookman Old Style" w:cs="Arial"/>
          <w:b/>
          <w:lang w:val="id-ID"/>
        </w:rPr>
        <w:t>Benda, Situs Dan Kawasan Cagar Budaya Yang</w:t>
      </w:r>
      <w:r w:rsidRPr="00FF2E2C">
        <w:rPr>
          <w:rFonts w:ascii="Bookman Old Style" w:eastAsia="Arial" w:hAnsi="Bookman Old Style" w:cs="Arial"/>
          <w:b/>
          <w:lang w:val="en-ID"/>
        </w:rPr>
        <w:t xml:space="preserve"> </w:t>
      </w:r>
      <w:r w:rsidRPr="00FF2E2C">
        <w:rPr>
          <w:rFonts w:ascii="Bookman Old Style" w:eastAsia="Arial" w:hAnsi="Bookman Old Style" w:cs="Arial"/>
          <w:b/>
          <w:lang w:val="id-ID"/>
        </w:rPr>
        <w:t>Dilestarikan</w:t>
      </w:r>
    </w:p>
    <w:p w14:paraId="49141383" w14:textId="77777777" w:rsidR="008343C9" w:rsidRPr="00390FC1" w:rsidRDefault="008343C9" w:rsidP="00390FC1">
      <w:pPr>
        <w:spacing w:before="120" w:line="360" w:lineRule="auto"/>
        <w:ind w:left="567"/>
        <w:jc w:val="both"/>
        <w:rPr>
          <w:rFonts w:ascii="Bookman Old Style" w:eastAsia="Arial" w:hAnsi="Bookman Old Style" w:cs="Arial"/>
          <w:b/>
          <w:lang w:val="id-ID"/>
        </w:rPr>
      </w:pPr>
      <w:r w:rsidRPr="00390FC1">
        <w:rPr>
          <w:rFonts w:ascii="Bookman Old Style" w:hAnsi="Bookman Old Style" w:cs="Arial"/>
          <w:lang w:val="id-ID"/>
        </w:rPr>
        <w:t>Provinsi Sumatera Utara memiliki kekayaan adat istiadat yang sangat beragam, sehingga terdapat banyak benda, situs maupun kawasan Cagar Budaya yang dimilki. Namun tidak semua benda cagar budaya tersebut telah dilestarikan maupun tersertifikasi.</w:t>
      </w:r>
    </w:p>
    <w:p w14:paraId="223D7098" w14:textId="57FA6F54" w:rsidR="008343C9" w:rsidRPr="00FF2E2C" w:rsidRDefault="008343C9" w:rsidP="008343C9">
      <w:pPr>
        <w:pStyle w:val="ListParagraph"/>
        <w:widowControl w:val="0"/>
        <w:spacing w:line="360" w:lineRule="auto"/>
        <w:ind w:left="0"/>
        <w:jc w:val="both"/>
        <w:rPr>
          <w:rFonts w:ascii="Bookman Old Style" w:eastAsia="Arial" w:hAnsi="Bookman Old Style" w:cs="Arial"/>
          <w:i/>
          <w:sz w:val="20"/>
          <w:szCs w:val="20"/>
          <w:lang w:val="en-ID"/>
        </w:rPr>
      </w:pPr>
      <w:r w:rsidRPr="00FF2E2C">
        <w:rPr>
          <w:rFonts w:ascii="Bookman Old Style" w:eastAsia="Arial" w:hAnsi="Bookman Old Style" w:cs="Arial"/>
          <w:b/>
          <w:noProof/>
          <w:lang w:eastAsia="ja-JP"/>
        </w:rPr>
        <w:drawing>
          <wp:inline distT="0" distB="0" distL="0" distR="0" wp14:anchorId="1A7B74C8" wp14:editId="69B4CBC7">
            <wp:extent cx="5448300" cy="1905000"/>
            <wp:effectExtent l="0" t="0" r="0" b="0"/>
            <wp:docPr id="80" name="Chart 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FF2E2C">
        <w:rPr>
          <w:rFonts w:ascii="Bookman Old Style" w:eastAsia="Arial" w:hAnsi="Bookman Old Style" w:cs="Arial"/>
          <w:i/>
          <w:sz w:val="20"/>
          <w:szCs w:val="20"/>
          <w:lang w:val="en-ID"/>
        </w:rPr>
        <w:t>Sumber : Dinas Kebudayaan dan Pariwisata *) data Sementara</w:t>
      </w:r>
    </w:p>
    <w:p w14:paraId="2A152F31" w14:textId="77777777" w:rsidR="008343C9" w:rsidRPr="00FF2E2C" w:rsidRDefault="008343C9" w:rsidP="00116EDA">
      <w:pPr>
        <w:pStyle w:val="ListParagraph"/>
        <w:numPr>
          <w:ilvl w:val="0"/>
          <w:numId w:val="28"/>
        </w:numPr>
        <w:ind w:left="2977" w:hanging="1559"/>
        <w:jc w:val="center"/>
        <w:rPr>
          <w:rFonts w:ascii="Bookman Old Style" w:hAnsi="Bookman Old Style" w:cs="Arial"/>
        </w:rPr>
      </w:pPr>
    </w:p>
    <w:p w14:paraId="09C03894" w14:textId="77777777" w:rsidR="008343C9" w:rsidRPr="00FF2E2C" w:rsidRDefault="008343C9" w:rsidP="008343C9">
      <w:pPr>
        <w:pStyle w:val="ListParagraph"/>
        <w:ind w:left="0"/>
        <w:jc w:val="center"/>
        <w:rPr>
          <w:rFonts w:ascii="Bookman Old Style" w:eastAsia="Arial" w:hAnsi="Bookman Old Style" w:cs="Arial"/>
          <w:b/>
          <w:lang w:val="id-ID"/>
        </w:rPr>
      </w:pPr>
      <w:r w:rsidRPr="00FF2E2C">
        <w:rPr>
          <w:rFonts w:ascii="Bookman Old Style" w:eastAsia="Arial" w:hAnsi="Bookman Old Style" w:cs="Arial"/>
          <w:b/>
          <w:lang w:val="id-ID"/>
        </w:rPr>
        <w:t xml:space="preserve">Jumlah Benda, Situs dan Kawasan Cagar Budaya </w:t>
      </w:r>
    </w:p>
    <w:p w14:paraId="2E474E13" w14:textId="77777777" w:rsidR="008343C9" w:rsidRPr="00FF2E2C" w:rsidRDefault="008343C9" w:rsidP="008343C9">
      <w:pPr>
        <w:pStyle w:val="ListParagraph"/>
        <w:ind w:left="0"/>
        <w:jc w:val="center"/>
        <w:rPr>
          <w:rFonts w:ascii="Bookman Old Style" w:eastAsia="Arial" w:hAnsi="Bookman Old Style" w:cs="Arial"/>
          <w:b/>
          <w:lang w:val="id-ID"/>
        </w:rPr>
      </w:pPr>
      <w:r w:rsidRPr="00FF2E2C">
        <w:rPr>
          <w:rFonts w:ascii="Bookman Old Style" w:eastAsia="Arial" w:hAnsi="Bookman Old Style" w:cs="Arial"/>
          <w:b/>
          <w:lang w:val="id-ID"/>
        </w:rPr>
        <w:t>yang Dilestarikan Tahun 201</w:t>
      </w:r>
      <w:r w:rsidRPr="00FF2E2C">
        <w:rPr>
          <w:rFonts w:ascii="Bookman Old Style" w:eastAsia="Arial" w:hAnsi="Bookman Old Style" w:cs="Arial"/>
          <w:b/>
          <w:lang w:val="en-ID"/>
        </w:rPr>
        <w:t>4</w:t>
      </w:r>
      <w:r w:rsidRPr="00FF2E2C">
        <w:rPr>
          <w:rFonts w:ascii="Bookman Old Style" w:eastAsia="Arial" w:hAnsi="Bookman Old Style" w:cs="Arial"/>
          <w:b/>
          <w:lang w:val="id-ID"/>
        </w:rPr>
        <w:t xml:space="preserve"> – 201</w:t>
      </w:r>
      <w:r w:rsidRPr="00FF2E2C">
        <w:rPr>
          <w:rFonts w:ascii="Bookman Old Style" w:eastAsia="Arial" w:hAnsi="Bookman Old Style" w:cs="Arial"/>
          <w:b/>
          <w:lang w:val="en-ID"/>
        </w:rPr>
        <w:t>8</w:t>
      </w:r>
    </w:p>
    <w:p w14:paraId="008AED3F" w14:textId="77777777" w:rsidR="008343C9" w:rsidRPr="00FF2E2C" w:rsidRDefault="008343C9" w:rsidP="005E3119">
      <w:pPr>
        <w:rPr>
          <w:rFonts w:ascii="Bookman Old Style" w:eastAsia="Arial" w:hAnsi="Bookman Old Style" w:cs="Arial"/>
          <w:b/>
          <w:lang w:val="id-ID"/>
        </w:rPr>
      </w:pPr>
    </w:p>
    <w:p w14:paraId="0D42E22F" w14:textId="3C4D427B" w:rsidR="008343C9" w:rsidRDefault="008343C9" w:rsidP="00390FC1">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 xml:space="preserve">Tabel diatas menyajikan jumlah Benda, Situs dan Kawasan Cagar Budaya di Provinsi Sumatera Utara yang dilestarikan. Tahun 2017 jumlah Benda, </w:t>
      </w:r>
      <w:r w:rsidRPr="00FF2E2C">
        <w:rPr>
          <w:rFonts w:ascii="Bookman Old Style" w:hAnsi="Bookman Old Style" w:cs="Arial"/>
          <w:lang w:val="id-ID"/>
        </w:rPr>
        <w:lastRenderedPageBreak/>
        <w:t>Situs dan Kawasan Cagar Budaya yg dilestarikan sebanyak 8</w:t>
      </w:r>
      <w:r w:rsidRPr="00FF2E2C">
        <w:rPr>
          <w:rFonts w:ascii="Bookman Old Style" w:hAnsi="Bookman Old Style" w:cs="Arial"/>
        </w:rPr>
        <w:t xml:space="preserve"> (delapan)</w:t>
      </w:r>
      <w:r w:rsidRPr="00FF2E2C">
        <w:rPr>
          <w:rFonts w:ascii="Bookman Old Style" w:hAnsi="Bookman Old Style" w:cs="Arial"/>
          <w:lang w:val="id-ID"/>
        </w:rPr>
        <w:t xml:space="preserve"> buah. Jumlah ini naik hampir 3</w:t>
      </w:r>
      <w:r w:rsidRPr="00FF2E2C">
        <w:rPr>
          <w:rFonts w:ascii="Bookman Old Style" w:hAnsi="Bookman Old Style" w:cs="Arial"/>
        </w:rPr>
        <w:t xml:space="preserve"> (tiga)</w:t>
      </w:r>
      <w:r w:rsidRPr="00FF2E2C">
        <w:rPr>
          <w:rFonts w:ascii="Bookman Old Style" w:hAnsi="Bookman Old Style" w:cs="Arial"/>
          <w:lang w:val="id-ID"/>
        </w:rPr>
        <w:t xml:space="preserve"> kali lipat jka dibandingkan tahun 2014 yang hanya 3</w:t>
      </w:r>
      <w:r w:rsidRPr="00FF2E2C">
        <w:rPr>
          <w:rFonts w:ascii="Bookman Old Style" w:hAnsi="Bookman Old Style" w:cs="Arial"/>
        </w:rPr>
        <w:t xml:space="preserve"> (tiga)</w:t>
      </w:r>
      <w:r w:rsidRPr="00FF2E2C">
        <w:rPr>
          <w:rFonts w:ascii="Bookman Old Style" w:hAnsi="Bookman Old Style" w:cs="Arial"/>
          <w:lang w:val="id-ID"/>
        </w:rPr>
        <w:t xml:space="preserve"> buah Benda, Situs dan Cagar Budaya yang dilestarikan.</w:t>
      </w:r>
    </w:p>
    <w:p w14:paraId="59EBE86F" w14:textId="3D0A40BC" w:rsidR="008343C9" w:rsidRPr="00390FC1" w:rsidRDefault="00390FC1" w:rsidP="00390FC1">
      <w:pPr>
        <w:pStyle w:val="ListParagraph"/>
        <w:widowControl w:val="0"/>
        <w:spacing w:before="120" w:line="360" w:lineRule="auto"/>
        <w:ind w:left="567" w:hanging="567"/>
        <w:jc w:val="both"/>
        <w:rPr>
          <w:rFonts w:ascii="Bookman Old Style" w:hAnsi="Bookman Old Style" w:cs="Arial"/>
          <w:lang w:val="id-ID"/>
        </w:rPr>
      </w:pPr>
      <w:r>
        <w:rPr>
          <w:rFonts w:ascii="Bookman Old Style" w:eastAsia="Arial" w:hAnsi="Bookman Old Style" w:cs="Arial"/>
          <w:b/>
        </w:rPr>
        <w:t xml:space="preserve">b. </w:t>
      </w:r>
      <w:r>
        <w:rPr>
          <w:rFonts w:ascii="Bookman Old Style" w:eastAsia="Arial" w:hAnsi="Bookman Old Style" w:cs="Arial"/>
          <w:b/>
        </w:rPr>
        <w:tab/>
      </w:r>
      <w:r w:rsidR="008343C9" w:rsidRPr="00390FC1">
        <w:rPr>
          <w:rFonts w:ascii="Bookman Old Style" w:eastAsia="Arial" w:hAnsi="Bookman Old Style" w:cs="Arial"/>
          <w:b/>
          <w:lang w:val="id-ID"/>
        </w:rPr>
        <w:t>Jumlah Karya Budaya Yang Di Revitalisasi Dan</w:t>
      </w:r>
      <w:r w:rsidR="008343C9" w:rsidRPr="00390FC1">
        <w:rPr>
          <w:rFonts w:ascii="Bookman Old Style" w:eastAsia="Arial" w:hAnsi="Bookman Old Style" w:cs="Arial"/>
          <w:b/>
          <w:lang w:val="en-ID"/>
        </w:rPr>
        <w:t xml:space="preserve"> </w:t>
      </w:r>
      <w:r w:rsidR="008343C9" w:rsidRPr="00390FC1">
        <w:rPr>
          <w:rFonts w:ascii="Bookman Old Style" w:eastAsia="Arial" w:hAnsi="Bookman Old Style" w:cs="Arial"/>
          <w:b/>
          <w:lang w:val="id-ID"/>
        </w:rPr>
        <w:t xml:space="preserve"> Inventarisasi</w:t>
      </w:r>
    </w:p>
    <w:p w14:paraId="4A40CF7A" w14:textId="516988F6" w:rsidR="008343C9" w:rsidRPr="00390FC1" w:rsidRDefault="008343C9" w:rsidP="00390FC1">
      <w:pPr>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390FC1">
        <w:rPr>
          <w:rFonts w:ascii="Bookman Old Style" w:hAnsi="Bookman Old Style" w:cs="Arial"/>
          <w:lang w:val="id-ID"/>
        </w:rPr>
        <w:t>Karya Budaya yang direvitalisasi dan inventarisasi juga mengalami peningkatan. Hal ini dapat kita lihat dari jumlah karya budaya y</w:t>
      </w:r>
      <w:r w:rsidR="00702053" w:rsidRPr="00390FC1">
        <w:rPr>
          <w:rFonts w:ascii="Bookman Old Style" w:hAnsi="Bookman Old Style" w:cs="Arial"/>
        </w:rPr>
        <w:t>an</w:t>
      </w:r>
      <w:r w:rsidRPr="00390FC1">
        <w:rPr>
          <w:rFonts w:ascii="Bookman Old Style" w:hAnsi="Bookman Old Style" w:cs="Arial"/>
          <w:lang w:val="id-ID"/>
        </w:rPr>
        <w:t xml:space="preserve">g diinventarisasi. Tahun 2013 jumlah karya budaya yang diinventarisasi berjumlah </w:t>
      </w:r>
      <w:r w:rsidRPr="00390FC1">
        <w:rPr>
          <w:rFonts w:ascii="Bookman Old Style" w:hAnsi="Bookman Old Style" w:cs="Arial"/>
        </w:rPr>
        <w:t>311</w:t>
      </w:r>
      <w:r w:rsidRPr="00390FC1">
        <w:rPr>
          <w:rFonts w:ascii="Bookman Old Style" w:hAnsi="Bookman Old Style" w:cs="Arial"/>
          <w:lang w:val="id-ID"/>
        </w:rPr>
        <w:t xml:space="preserve"> buah dan pada tahun 2017 bertambah menjadi 608 buah.</w:t>
      </w:r>
    </w:p>
    <w:p w14:paraId="33645D67" w14:textId="77777777" w:rsidR="008343C9" w:rsidRPr="00FF2E2C" w:rsidRDefault="008343C9" w:rsidP="00390FC1">
      <w:pPr>
        <w:pStyle w:val="ListParagraph"/>
        <w:widowControl w:val="0"/>
        <w:tabs>
          <w:tab w:val="left" w:pos="1418"/>
          <w:tab w:val="left" w:pos="1985"/>
          <w:tab w:val="left" w:pos="2835"/>
          <w:tab w:val="left" w:pos="2977"/>
        </w:tabs>
        <w:spacing w:before="120" w:line="360" w:lineRule="auto"/>
        <w:ind w:left="0" w:firstLine="709"/>
        <w:jc w:val="both"/>
        <w:rPr>
          <w:rFonts w:ascii="Bookman Old Style" w:eastAsia="Arial" w:hAnsi="Bookman Old Style" w:cs="Arial"/>
          <w:b/>
          <w:sz w:val="2"/>
          <w:lang w:val="id-ID"/>
        </w:rPr>
      </w:pPr>
    </w:p>
    <w:p w14:paraId="2C6F905C" w14:textId="77777777" w:rsidR="005E3119" w:rsidRPr="00FF2E2C" w:rsidRDefault="005E3119" w:rsidP="00116EDA">
      <w:pPr>
        <w:numPr>
          <w:ilvl w:val="0"/>
          <w:numId w:val="59"/>
        </w:numPr>
        <w:tabs>
          <w:tab w:val="left" w:pos="328"/>
        </w:tabs>
        <w:spacing w:before="120" w:line="360" w:lineRule="auto"/>
        <w:ind w:hanging="1070"/>
        <w:rPr>
          <w:rFonts w:ascii="Bookman Old Style" w:eastAsia="Arial" w:hAnsi="Bookman Old Style" w:cs="Arial"/>
          <w:b/>
          <w:lang w:val="id-ID"/>
        </w:rPr>
      </w:pPr>
    </w:p>
    <w:p w14:paraId="7B532F09" w14:textId="4B9EF6D1" w:rsidR="008343C9" w:rsidRPr="00FF2E2C" w:rsidRDefault="008343C9" w:rsidP="00390FC1">
      <w:pPr>
        <w:tabs>
          <w:tab w:val="left" w:pos="328"/>
        </w:tabs>
        <w:spacing w:before="120" w:line="360" w:lineRule="auto"/>
        <w:jc w:val="center"/>
        <w:rPr>
          <w:rFonts w:ascii="Bookman Old Style" w:eastAsia="Arial" w:hAnsi="Bookman Old Style" w:cs="Arial"/>
          <w:b/>
          <w:lang w:val="id-ID"/>
        </w:rPr>
      </w:pPr>
      <w:r w:rsidRPr="00FF2E2C">
        <w:rPr>
          <w:rFonts w:ascii="Bookman Old Style" w:eastAsia="Arial" w:hAnsi="Bookman Old Style" w:cs="Arial"/>
          <w:b/>
          <w:lang w:val="id-ID"/>
        </w:rPr>
        <w:t>Jumlah Karya Budaya yang di Revitalisasi</w:t>
      </w:r>
    </w:p>
    <w:p w14:paraId="414063B5" w14:textId="77777777" w:rsidR="008343C9" w:rsidRPr="00FF2E2C" w:rsidRDefault="008343C9" w:rsidP="008343C9">
      <w:pPr>
        <w:pStyle w:val="ListParagraph"/>
        <w:ind w:left="0"/>
        <w:jc w:val="center"/>
        <w:rPr>
          <w:rFonts w:ascii="Bookman Old Style" w:eastAsia="Arial" w:hAnsi="Bookman Old Style" w:cs="Arial"/>
          <w:b/>
          <w:lang w:val="en-ID"/>
        </w:rPr>
      </w:pPr>
      <w:r w:rsidRPr="00FF2E2C">
        <w:rPr>
          <w:rFonts w:ascii="Bookman Old Style" w:eastAsia="Arial" w:hAnsi="Bookman Old Style" w:cs="Arial"/>
          <w:b/>
          <w:lang w:val="id-ID"/>
        </w:rPr>
        <w:t>dan Inventarisasi Tahun 201</w:t>
      </w:r>
      <w:r w:rsidRPr="00FF2E2C">
        <w:rPr>
          <w:rFonts w:ascii="Bookman Old Style" w:eastAsia="Arial" w:hAnsi="Bookman Old Style" w:cs="Arial"/>
          <w:b/>
          <w:lang w:val="en-ID"/>
        </w:rPr>
        <w:t>4</w:t>
      </w:r>
      <w:r w:rsidRPr="00FF2E2C">
        <w:rPr>
          <w:rFonts w:ascii="Bookman Old Style" w:eastAsia="Arial" w:hAnsi="Bookman Old Style" w:cs="Arial"/>
          <w:b/>
          <w:lang w:val="id-ID"/>
        </w:rPr>
        <w:t xml:space="preserve"> – 201</w:t>
      </w:r>
      <w:r w:rsidRPr="00FF2E2C">
        <w:rPr>
          <w:rFonts w:ascii="Bookman Old Style" w:eastAsia="Arial" w:hAnsi="Bookman Old Style" w:cs="Arial"/>
          <w:b/>
          <w:lang w:val="en-ID"/>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5"/>
        <w:gridCol w:w="1056"/>
        <w:gridCol w:w="1056"/>
        <w:gridCol w:w="1056"/>
        <w:gridCol w:w="1144"/>
        <w:gridCol w:w="1079"/>
      </w:tblGrid>
      <w:tr w:rsidR="0094449E" w:rsidRPr="00FF2E2C" w14:paraId="5B34C295" w14:textId="77777777" w:rsidTr="00725630">
        <w:trPr>
          <w:trHeight w:val="618"/>
        </w:trPr>
        <w:tc>
          <w:tcPr>
            <w:tcW w:w="3185" w:type="dxa"/>
            <w:shd w:val="clear" w:color="auto" w:fill="auto"/>
            <w:vAlign w:val="center"/>
          </w:tcPr>
          <w:p w14:paraId="5E3DDEE9" w14:textId="77777777" w:rsidR="008343C9" w:rsidRPr="00FF2E2C" w:rsidRDefault="008343C9" w:rsidP="00725630">
            <w:pPr>
              <w:pStyle w:val="ListParagraph"/>
              <w:spacing w:line="360" w:lineRule="auto"/>
              <w:ind w:left="0"/>
              <w:jc w:val="center"/>
              <w:rPr>
                <w:rFonts w:ascii="Bookman Old Style" w:eastAsia="Arial" w:hAnsi="Bookman Old Style" w:cs="Arial"/>
                <w:b/>
                <w:lang w:val="en-ID"/>
              </w:rPr>
            </w:pPr>
            <w:r w:rsidRPr="00FF2E2C">
              <w:rPr>
                <w:rFonts w:ascii="Bookman Old Style" w:eastAsia="Arial" w:hAnsi="Bookman Old Style" w:cs="Arial"/>
                <w:b/>
                <w:lang w:val="en-ID"/>
              </w:rPr>
              <w:t>Indikator</w:t>
            </w:r>
          </w:p>
        </w:tc>
        <w:tc>
          <w:tcPr>
            <w:tcW w:w="1056" w:type="dxa"/>
            <w:shd w:val="clear" w:color="auto" w:fill="auto"/>
            <w:vAlign w:val="center"/>
          </w:tcPr>
          <w:p w14:paraId="069D676A" w14:textId="77777777" w:rsidR="008343C9" w:rsidRPr="00FF2E2C" w:rsidRDefault="008343C9" w:rsidP="00725630">
            <w:pPr>
              <w:pStyle w:val="ListParagraph"/>
              <w:spacing w:line="360" w:lineRule="auto"/>
              <w:ind w:left="0"/>
              <w:jc w:val="center"/>
              <w:rPr>
                <w:rFonts w:ascii="Bookman Old Style" w:eastAsia="Arial" w:hAnsi="Bookman Old Style" w:cs="Arial"/>
                <w:b/>
                <w:lang w:val="en-ID"/>
              </w:rPr>
            </w:pPr>
            <w:r w:rsidRPr="00FF2E2C">
              <w:rPr>
                <w:rFonts w:ascii="Bookman Old Style" w:eastAsia="Arial" w:hAnsi="Bookman Old Style" w:cs="Arial"/>
                <w:b/>
                <w:lang w:val="en-ID"/>
              </w:rPr>
              <w:t>2014</w:t>
            </w:r>
          </w:p>
        </w:tc>
        <w:tc>
          <w:tcPr>
            <w:tcW w:w="1056" w:type="dxa"/>
            <w:shd w:val="clear" w:color="auto" w:fill="auto"/>
            <w:vAlign w:val="center"/>
          </w:tcPr>
          <w:p w14:paraId="5F950E05" w14:textId="77777777" w:rsidR="008343C9" w:rsidRPr="00FF2E2C" w:rsidRDefault="008343C9" w:rsidP="00725630">
            <w:pPr>
              <w:pStyle w:val="ListParagraph"/>
              <w:spacing w:line="360" w:lineRule="auto"/>
              <w:ind w:left="0"/>
              <w:jc w:val="center"/>
              <w:rPr>
                <w:rFonts w:ascii="Bookman Old Style" w:eastAsia="Arial" w:hAnsi="Bookman Old Style" w:cs="Arial"/>
                <w:b/>
                <w:lang w:val="en-ID"/>
              </w:rPr>
            </w:pPr>
            <w:r w:rsidRPr="00FF2E2C">
              <w:rPr>
                <w:rFonts w:ascii="Bookman Old Style" w:eastAsia="Arial" w:hAnsi="Bookman Old Style" w:cs="Arial"/>
                <w:b/>
                <w:lang w:val="en-ID"/>
              </w:rPr>
              <w:t>2015</w:t>
            </w:r>
          </w:p>
        </w:tc>
        <w:tc>
          <w:tcPr>
            <w:tcW w:w="1056" w:type="dxa"/>
            <w:shd w:val="clear" w:color="auto" w:fill="auto"/>
            <w:vAlign w:val="center"/>
          </w:tcPr>
          <w:p w14:paraId="7447BEB7" w14:textId="77777777" w:rsidR="008343C9" w:rsidRPr="00FF2E2C" w:rsidRDefault="008343C9" w:rsidP="00725630">
            <w:pPr>
              <w:pStyle w:val="ListParagraph"/>
              <w:spacing w:line="360" w:lineRule="auto"/>
              <w:ind w:left="0"/>
              <w:jc w:val="center"/>
              <w:rPr>
                <w:rFonts w:ascii="Bookman Old Style" w:eastAsia="Arial" w:hAnsi="Bookman Old Style" w:cs="Arial"/>
                <w:b/>
                <w:lang w:val="en-ID"/>
              </w:rPr>
            </w:pPr>
            <w:r w:rsidRPr="00FF2E2C">
              <w:rPr>
                <w:rFonts w:ascii="Bookman Old Style" w:eastAsia="Arial" w:hAnsi="Bookman Old Style" w:cs="Arial"/>
                <w:b/>
                <w:lang w:val="en-ID"/>
              </w:rPr>
              <w:t>2016</w:t>
            </w:r>
          </w:p>
        </w:tc>
        <w:tc>
          <w:tcPr>
            <w:tcW w:w="1144" w:type="dxa"/>
            <w:shd w:val="clear" w:color="auto" w:fill="auto"/>
            <w:vAlign w:val="center"/>
          </w:tcPr>
          <w:p w14:paraId="7F6C57B4" w14:textId="77777777" w:rsidR="008343C9" w:rsidRPr="00FF2E2C" w:rsidRDefault="008343C9" w:rsidP="00725630">
            <w:pPr>
              <w:pStyle w:val="ListParagraph"/>
              <w:spacing w:line="360" w:lineRule="auto"/>
              <w:ind w:left="0"/>
              <w:jc w:val="center"/>
              <w:rPr>
                <w:rFonts w:ascii="Bookman Old Style" w:eastAsia="Arial" w:hAnsi="Bookman Old Style" w:cs="Arial"/>
                <w:b/>
                <w:lang w:val="en-ID"/>
              </w:rPr>
            </w:pPr>
            <w:r w:rsidRPr="00FF2E2C">
              <w:rPr>
                <w:rFonts w:ascii="Bookman Old Style" w:eastAsia="Arial" w:hAnsi="Bookman Old Style" w:cs="Arial"/>
                <w:b/>
                <w:lang w:val="en-ID"/>
              </w:rPr>
              <w:t>2017</w:t>
            </w:r>
          </w:p>
        </w:tc>
        <w:tc>
          <w:tcPr>
            <w:tcW w:w="1079" w:type="dxa"/>
            <w:shd w:val="clear" w:color="auto" w:fill="auto"/>
            <w:vAlign w:val="center"/>
          </w:tcPr>
          <w:p w14:paraId="7A6DA3E0" w14:textId="77777777" w:rsidR="008343C9" w:rsidRPr="00FF2E2C" w:rsidRDefault="008343C9" w:rsidP="00725630">
            <w:pPr>
              <w:pStyle w:val="ListParagraph"/>
              <w:spacing w:line="360" w:lineRule="auto"/>
              <w:ind w:left="0"/>
              <w:jc w:val="center"/>
              <w:rPr>
                <w:rFonts w:ascii="Bookman Old Style" w:eastAsia="Arial" w:hAnsi="Bookman Old Style" w:cs="Arial"/>
                <w:b/>
                <w:lang w:val="en-ID"/>
              </w:rPr>
            </w:pPr>
            <w:r w:rsidRPr="00FF2E2C">
              <w:rPr>
                <w:rFonts w:ascii="Bookman Old Style" w:eastAsia="Arial" w:hAnsi="Bookman Old Style" w:cs="Arial"/>
                <w:b/>
                <w:lang w:val="en-ID"/>
              </w:rPr>
              <w:t>2018*</w:t>
            </w:r>
          </w:p>
        </w:tc>
      </w:tr>
      <w:tr w:rsidR="0094449E" w:rsidRPr="00FF2E2C" w14:paraId="2A1792E2" w14:textId="77777777" w:rsidTr="00725630">
        <w:trPr>
          <w:trHeight w:val="618"/>
        </w:trPr>
        <w:tc>
          <w:tcPr>
            <w:tcW w:w="3185" w:type="dxa"/>
            <w:shd w:val="clear" w:color="auto" w:fill="auto"/>
            <w:vAlign w:val="center"/>
          </w:tcPr>
          <w:p w14:paraId="1219B1DD" w14:textId="77777777" w:rsidR="008343C9" w:rsidRPr="00FF2E2C" w:rsidRDefault="008343C9" w:rsidP="00725630">
            <w:pPr>
              <w:pStyle w:val="ListParagraph"/>
              <w:spacing w:line="360" w:lineRule="auto"/>
              <w:ind w:left="0"/>
              <w:rPr>
                <w:rFonts w:ascii="Bookman Old Style" w:eastAsia="Arial" w:hAnsi="Bookman Old Style" w:cs="Arial"/>
                <w:lang w:val="en-ID"/>
              </w:rPr>
            </w:pPr>
            <w:r w:rsidRPr="00FF2E2C">
              <w:rPr>
                <w:rFonts w:ascii="Bookman Old Style" w:eastAsia="Arial" w:hAnsi="Bookman Old Style" w:cs="Arial"/>
                <w:lang w:val="en-ID"/>
              </w:rPr>
              <w:t>Jumlah Karya Budaya</w:t>
            </w:r>
          </w:p>
        </w:tc>
        <w:tc>
          <w:tcPr>
            <w:tcW w:w="1056" w:type="dxa"/>
            <w:shd w:val="clear" w:color="auto" w:fill="auto"/>
            <w:vAlign w:val="center"/>
          </w:tcPr>
          <w:p w14:paraId="7EC915B1" w14:textId="77777777" w:rsidR="008343C9" w:rsidRPr="00FF2E2C" w:rsidRDefault="008343C9" w:rsidP="00725630">
            <w:pPr>
              <w:pStyle w:val="ListParagraph"/>
              <w:spacing w:line="360" w:lineRule="auto"/>
              <w:ind w:left="0"/>
              <w:jc w:val="center"/>
              <w:rPr>
                <w:rFonts w:ascii="Bookman Old Style" w:eastAsia="Arial" w:hAnsi="Bookman Old Style" w:cs="Arial"/>
                <w:lang w:val="en-ID"/>
              </w:rPr>
            </w:pPr>
            <w:r w:rsidRPr="00FF2E2C">
              <w:rPr>
                <w:rFonts w:ascii="Bookman Old Style" w:eastAsia="Arial" w:hAnsi="Bookman Old Style" w:cs="Arial"/>
                <w:lang w:val="en-ID"/>
              </w:rPr>
              <w:t>311</w:t>
            </w:r>
          </w:p>
        </w:tc>
        <w:tc>
          <w:tcPr>
            <w:tcW w:w="1056" w:type="dxa"/>
            <w:shd w:val="clear" w:color="auto" w:fill="auto"/>
            <w:vAlign w:val="center"/>
          </w:tcPr>
          <w:p w14:paraId="0352202A" w14:textId="77777777" w:rsidR="008343C9" w:rsidRPr="00FF2E2C" w:rsidRDefault="008343C9" w:rsidP="00725630">
            <w:pPr>
              <w:pStyle w:val="ListParagraph"/>
              <w:spacing w:line="360" w:lineRule="auto"/>
              <w:ind w:left="0"/>
              <w:jc w:val="center"/>
              <w:rPr>
                <w:rFonts w:ascii="Bookman Old Style" w:eastAsia="Arial" w:hAnsi="Bookman Old Style" w:cs="Arial"/>
                <w:lang w:val="en-ID"/>
              </w:rPr>
            </w:pPr>
            <w:r w:rsidRPr="00FF2E2C">
              <w:rPr>
                <w:rFonts w:ascii="Bookman Old Style" w:eastAsia="Arial" w:hAnsi="Bookman Old Style" w:cs="Arial"/>
                <w:lang w:val="en-ID"/>
              </w:rPr>
              <w:t>360</w:t>
            </w:r>
          </w:p>
        </w:tc>
        <w:tc>
          <w:tcPr>
            <w:tcW w:w="1056" w:type="dxa"/>
            <w:shd w:val="clear" w:color="auto" w:fill="auto"/>
            <w:vAlign w:val="center"/>
          </w:tcPr>
          <w:p w14:paraId="00A89E4A" w14:textId="77777777" w:rsidR="008343C9" w:rsidRPr="00FF2E2C" w:rsidRDefault="008343C9" w:rsidP="00725630">
            <w:pPr>
              <w:pStyle w:val="ListParagraph"/>
              <w:spacing w:line="360" w:lineRule="auto"/>
              <w:ind w:left="0"/>
              <w:jc w:val="center"/>
              <w:rPr>
                <w:rFonts w:ascii="Bookman Old Style" w:eastAsia="Arial" w:hAnsi="Bookman Old Style" w:cs="Arial"/>
                <w:lang w:val="en-ID"/>
              </w:rPr>
            </w:pPr>
            <w:r w:rsidRPr="00FF2E2C">
              <w:rPr>
                <w:rFonts w:ascii="Bookman Old Style" w:eastAsia="Arial" w:hAnsi="Bookman Old Style" w:cs="Arial"/>
                <w:lang w:val="en-ID"/>
              </w:rPr>
              <w:t>550</w:t>
            </w:r>
          </w:p>
        </w:tc>
        <w:tc>
          <w:tcPr>
            <w:tcW w:w="1144" w:type="dxa"/>
            <w:shd w:val="clear" w:color="auto" w:fill="auto"/>
            <w:vAlign w:val="center"/>
          </w:tcPr>
          <w:p w14:paraId="5FCD24BF" w14:textId="77777777" w:rsidR="008343C9" w:rsidRPr="00FF2E2C" w:rsidRDefault="008343C9" w:rsidP="00725630">
            <w:pPr>
              <w:pStyle w:val="ListParagraph"/>
              <w:spacing w:line="360" w:lineRule="auto"/>
              <w:ind w:left="0"/>
              <w:jc w:val="center"/>
              <w:rPr>
                <w:rFonts w:ascii="Bookman Old Style" w:eastAsia="Arial" w:hAnsi="Bookman Old Style" w:cs="Arial"/>
                <w:lang w:val="en-ID"/>
              </w:rPr>
            </w:pPr>
            <w:r w:rsidRPr="00FF2E2C">
              <w:rPr>
                <w:rFonts w:ascii="Bookman Old Style" w:eastAsia="Arial" w:hAnsi="Bookman Old Style" w:cs="Arial"/>
                <w:lang w:val="en-ID"/>
              </w:rPr>
              <w:t>608</w:t>
            </w:r>
          </w:p>
        </w:tc>
        <w:tc>
          <w:tcPr>
            <w:tcW w:w="1079" w:type="dxa"/>
            <w:shd w:val="clear" w:color="auto" w:fill="auto"/>
            <w:vAlign w:val="center"/>
          </w:tcPr>
          <w:p w14:paraId="5C079623" w14:textId="77777777" w:rsidR="008343C9" w:rsidRPr="00FF2E2C" w:rsidRDefault="008343C9" w:rsidP="00725630">
            <w:pPr>
              <w:pStyle w:val="ListParagraph"/>
              <w:spacing w:line="360" w:lineRule="auto"/>
              <w:ind w:left="0"/>
              <w:jc w:val="center"/>
              <w:rPr>
                <w:rFonts w:ascii="Bookman Old Style" w:eastAsia="Arial" w:hAnsi="Bookman Old Style" w:cs="Arial"/>
                <w:lang w:val="en-ID"/>
              </w:rPr>
            </w:pPr>
            <w:r w:rsidRPr="00FF2E2C">
              <w:rPr>
                <w:rFonts w:ascii="Bookman Old Style" w:eastAsia="Arial" w:hAnsi="Bookman Old Style" w:cs="Arial"/>
                <w:lang w:val="en-ID"/>
              </w:rPr>
              <w:t>608</w:t>
            </w:r>
          </w:p>
        </w:tc>
      </w:tr>
    </w:tbl>
    <w:p w14:paraId="7D6DCB4A" w14:textId="6572267E" w:rsidR="008343C9" w:rsidRPr="00FF2E2C" w:rsidRDefault="008343C9" w:rsidP="008343C9">
      <w:pPr>
        <w:pStyle w:val="ListParagraph"/>
        <w:widowControl w:val="0"/>
        <w:spacing w:line="360" w:lineRule="auto"/>
        <w:ind w:left="0"/>
        <w:jc w:val="both"/>
        <w:rPr>
          <w:rFonts w:ascii="Bookman Old Style" w:eastAsia="Arial" w:hAnsi="Bookman Old Style" w:cs="Arial"/>
          <w:i/>
          <w:sz w:val="20"/>
          <w:szCs w:val="20"/>
          <w:lang w:val="en-ID"/>
        </w:rPr>
      </w:pPr>
      <w:r w:rsidRPr="00FF2E2C">
        <w:rPr>
          <w:rFonts w:ascii="Bookman Old Style" w:eastAsia="Arial" w:hAnsi="Bookman Old Style" w:cs="Arial"/>
          <w:i/>
          <w:sz w:val="20"/>
          <w:szCs w:val="20"/>
          <w:lang w:val="en-ID"/>
        </w:rPr>
        <w:t>Sumber : Dinas Kebudayaan dan Pariwisata *) data Sementara</w:t>
      </w:r>
    </w:p>
    <w:p w14:paraId="673B90BB" w14:textId="77777777" w:rsidR="008343C9" w:rsidRPr="00FF2E2C" w:rsidRDefault="008343C9" w:rsidP="008343C9">
      <w:pPr>
        <w:pStyle w:val="ListParagraph"/>
        <w:widowControl w:val="0"/>
        <w:spacing w:line="360" w:lineRule="auto"/>
        <w:ind w:left="0"/>
        <w:jc w:val="both"/>
        <w:rPr>
          <w:rFonts w:ascii="Bookman Old Style" w:eastAsia="Arial" w:hAnsi="Bookman Old Style" w:cs="Arial"/>
          <w:i/>
          <w:sz w:val="12"/>
          <w:szCs w:val="20"/>
          <w:lang w:val="en-ID"/>
        </w:rPr>
      </w:pPr>
    </w:p>
    <w:p w14:paraId="23CCDCE3" w14:textId="130D6A52" w:rsidR="008343C9" w:rsidRPr="00FF2E2C" w:rsidRDefault="008343C9" w:rsidP="00116EDA">
      <w:pPr>
        <w:pStyle w:val="BodyText"/>
        <w:numPr>
          <w:ilvl w:val="4"/>
          <w:numId w:val="5"/>
        </w:numPr>
        <w:spacing w:before="120" w:line="360" w:lineRule="auto"/>
        <w:ind w:left="567" w:hanging="567"/>
        <w:jc w:val="both"/>
        <w:rPr>
          <w:rFonts w:ascii="Bookman Old Style" w:hAnsi="Bookman Old Style" w:cs="Arial"/>
          <w:b/>
          <w:szCs w:val="24"/>
        </w:rPr>
      </w:pPr>
      <w:r w:rsidRPr="00FF2E2C">
        <w:rPr>
          <w:rFonts w:ascii="Bookman Old Style" w:hAnsi="Bookman Old Style" w:cs="Arial"/>
          <w:b/>
          <w:szCs w:val="24"/>
        </w:rPr>
        <w:t>Jumlah Atlet Berprestasi</w:t>
      </w:r>
    </w:p>
    <w:p w14:paraId="6B97A3B1" w14:textId="66656CF1" w:rsidR="008343C9" w:rsidRPr="00FF2E2C" w:rsidRDefault="008343C9" w:rsidP="00080BEF">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en-AU"/>
        </w:rPr>
      </w:pPr>
      <w:r w:rsidRPr="00FF2E2C">
        <w:rPr>
          <w:rFonts w:ascii="Bookman Old Style" w:hAnsi="Bookman Old Style" w:cs="Arial"/>
          <w:lang w:val="id-ID"/>
        </w:rPr>
        <w:t>Jumlah atlet berprestasi di Provinsi Sumatera Utara dapat dilihat pada tabel dibawah ini. Dari tabel tersebut dapat dilihat bahwa jumlah atlet berprestasi yang ada di Provinsi Sumatera Utara terus mengalami peningkatan dari Tahun 2014 sampai dengan 2018 dan telah memenuhi target RPJMD Tahun 2018.</w:t>
      </w:r>
    </w:p>
    <w:p w14:paraId="336FA2E8" w14:textId="77777777" w:rsidR="008343C9" w:rsidRPr="00FF2E2C" w:rsidRDefault="008343C9" w:rsidP="00116EDA">
      <w:pPr>
        <w:numPr>
          <w:ilvl w:val="0"/>
          <w:numId w:val="59"/>
        </w:numPr>
        <w:tabs>
          <w:tab w:val="left" w:pos="328"/>
        </w:tabs>
        <w:ind w:hanging="1070"/>
        <w:rPr>
          <w:rFonts w:ascii="Bookman Old Style" w:hAnsi="Bookman Old Style" w:cs="Arial"/>
          <w:b/>
        </w:rPr>
      </w:pPr>
    </w:p>
    <w:p w14:paraId="5CC95D72" w14:textId="7EE79C8B" w:rsidR="008343C9" w:rsidRPr="00FF2E2C" w:rsidRDefault="008343C9" w:rsidP="009A370C">
      <w:pPr>
        <w:tabs>
          <w:tab w:val="left" w:pos="328"/>
        </w:tabs>
        <w:jc w:val="center"/>
        <w:rPr>
          <w:rFonts w:ascii="Bookman Old Style" w:hAnsi="Bookman Old Style" w:cs="Arial"/>
          <w:b/>
        </w:rPr>
      </w:pPr>
      <w:r w:rsidRPr="00FF2E2C">
        <w:rPr>
          <w:rFonts w:ascii="Bookman Old Style" w:hAnsi="Bookman Old Style" w:cs="Arial"/>
          <w:b/>
          <w:lang w:val="id-ID"/>
        </w:rPr>
        <w:t>Jumlah Atlet Berprestasi</w:t>
      </w:r>
    </w:p>
    <w:p w14:paraId="3412BCFA" w14:textId="037A1E43" w:rsidR="008343C9" w:rsidRPr="00FF2E2C" w:rsidRDefault="008343C9" w:rsidP="009A370C">
      <w:pPr>
        <w:tabs>
          <w:tab w:val="left" w:pos="328"/>
        </w:tabs>
        <w:jc w:val="center"/>
        <w:rPr>
          <w:rFonts w:ascii="Bookman Old Style" w:hAnsi="Bookman Old Style" w:cs="Arial"/>
          <w:b/>
        </w:rPr>
      </w:pPr>
      <w:r w:rsidRPr="00FF2E2C">
        <w:rPr>
          <w:rFonts w:ascii="Bookman Old Style" w:hAnsi="Bookman Old Style" w:cs="Arial"/>
          <w:b/>
        </w:rPr>
        <w:t>Tahun 2014 – 2018</w:t>
      </w:r>
    </w:p>
    <w:tbl>
      <w:tblPr>
        <w:tblW w:w="9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3699"/>
        <w:gridCol w:w="986"/>
        <w:gridCol w:w="1001"/>
        <w:gridCol w:w="858"/>
        <w:gridCol w:w="1001"/>
        <w:gridCol w:w="988"/>
      </w:tblGrid>
      <w:tr w:rsidR="0094449E" w:rsidRPr="00FF2E2C" w14:paraId="0DF3E317" w14:textId="77777777" w:rsidTr="00725630">
        <w:trPr>
          <w:trHeight w:val="300"/>
        </w:trPr>
        <w:tc>
          <w:tcPr>
            <w:tcW w:w="571" w:type="dxa"/>
            <w:vMerge w:val="restart"/>
            <w:shd w:val="clear" w:color="auto" w:fill="auto"/>
            <w:vAlign w:val="center"/>
          </w:tcPr>
          <w:p w14:paraId="4DE87F23"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bCs/>
              </w:rPr>
              <w:t>No</w:t>
            </w:r>
          </w:p>
        </w:tc>
        <w:tc>
          <w:tcPr>
            <w:tcW w:w="3699" w:type="dxa"/>
            <w:vMerge w:val="restart"/>
            <w:shd w:val="clear" w:color="auto" w:fill="auto"/>
            <w:vAlign w:val="center"/>
          </w:tcPr>
          <w:p w14:paraId="6B624405"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INDIKATOR</w:t>
            </w:r>
          </w:p>
        </w:tc>
        <w:tc>
          <w:tcPr>
            <w:tcW w:w="4834" w:type="dxa"/>
            <w:gridSpan w:val="5"/>
            <w:shd w:val="clear" w:color="auto" w:fill="auto"/>
            <w:vAlign w:val="center"/>
          </w:tcPr>
          <w:p w14:paraId="33D859A5" w14:textId="77777777" w:rsidR="008343C9" w:rsidRPr="00FF2E2C" w:rsidRDefault="008343C9" w:rsidP="00725630">
            <w:pPr>
              <w:jc w:val="center"/>
              <w:rPr>
                <w:rFonts w:ascii="Bookman Old Style" w:eastAsia="Calibri" w:hAnsi="Bookman Old Style" w:cs="Arial"/>
                <w:b/>
                <w:lang w:val="id-ID"/>
              </w:rPr>
            </w:pPr>
            <w:r w:rsidRPr="00FF2E2C">
              <w:rPr>
                <w:rFonts w:ascii="Bookman Old Style" w:eastAsia="Calibri" w:hAnsi="Bookman Old Style" w:cs="Arial"/>
                <w:b/>
                <w:lang w:val="id-ID"/>
              </w:rPr>
              <w:t>CAPAIAN</w:t>
            </w:r>
          </w:p>
        </w:tc>
      </w:tr>
      <w:tr w:rsidR="0094449E" w:rsidRPr="00FF2E2C" w14:paraId="5C5F6BD0" w14:textId="77777777" w:rsidTr="00725630">
        <w:trPr>
          <w:trHeight w:val="300"/>
        </w:trPr>
        <w:tc>
          <w:tcPr>
            <w:tcW w:w="571" w:type="dxa"/>
            <w:vMerge/>
            <w:shd w:val="clear" w:color="auto" w:fill="auto"/>
            <w:vAlign w:val="center"/>
            <w:hideMark/>
          </w:tcPr>
          <w:p w14:paraId="605B9C28" w14:textId="77777777" w:rsidR="008343C9" w:rsidRPr="00FF2E2C" w:rsidRDefault="008343C9" w:rsidP="00725630">
            <w:pPr>
              <w:jc w:val="center"/>
              <w:rPr>
                <w:rFonts w:ascii="Bookman Old Style" w:eastAsia="Calibri" w:hAnsi="Bookman Old Style" w:cs="Arial"/>
                <w:b/>
              </w:rPr>
            </w:pPr>
          </w:p>
        </w:tc>
        <w:tc>
          <w:tcPr>
            <w:tcW w:w="3699" w:type="dxa"/>
            <w:vMerge/>
            <w:shd w:val="clear" w:color="auto" w:fill="auto"/>
            <w:vAlign w:val="center"/>
          </w:tcPr>
          <w:p w14:paraId="35828A37" w14:textId="77777777" w:rsidR="008343C9" w:rsidRPr="00FF2E2C" w:rsidRDefault="008343C9" w:rsidP="00725630">
            <w:pPr>
              <w:jc w:val="center"/>
              <w:rPr>
                <w:rFonts w:ascii="Bookman Old Style" w:eastAsia="Calibri" w:hAnsi="Bookman Old Style" w:cs="Arial"/>
                <w:b/>
              </w:rPr>
            </w:pPr>
          </w:p>
        </w:tc>
        <w:tc>
          <w:tcPr>
            <w:tcW w:w="986" w:type="dxa"/>
            <w:shd w:val="clear" w:color="auto" w:fill="auto"/>
            <w:vAlign w:val="center"/>
            <w:hideMark/>
          </w:tcPr>
          <w:p w14:paraId="6BFD3818"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2014</w:t>
            </w:r>
          </w:p>
        </w:tc>
        <w:tc>
          <w:tcPr>
            <w:tcW w:w="1001" w:type="dxa"/>
            <w:shd w:val="clear" w:color="auto" w:fill="auto"/>
            <w:vAlign w:val="center"/>
          </w:tcPr>
          <w:p w14:paraId="6C5DE1EF"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2015</w:t>
            </w:r>
          </w:p>
        </w:tc>
        <w:tc>
          <w:tcPr>
            <w:tcW w:w="858" w:type="dxa"/>
            <w:shd w:val="clear" w:color="auto" w:fill="auto"/>
            <w:vAlign w:val="center"/>
          </w:tcPr>
          <w:p w14:paraId="68B17958"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2016</w:t>
            </w:r>
          </w:p>
        </w:tc>
        <w:tc>
          <w:tcPr>
            <w:tcW w:w="1001" w:type="dxa"/>
            <w:shd w:val="clear" w:color="auto" w:fill="auto"/>
            <w:vAlign w:val="center"/>
          </w:tcPr>
          <w:p w14:paraId="7B8917FB"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2017</w:t>
            </w:r>
          </w:p>
        </w:tc>
        <w:tc>
          <w:tcPr>
            <w:tcW w:w="986" w:type="dxa"/>
            <w:shd w:val="clear" w:color="auto" w:fill="auto"/>
            <w:vAlign w:val="center"/>
          </w:tcPr>
          <w:p w14:paraId="5569F16B"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2018*</w:t>
            </w:r>
          </w:p>
        </w:tc>
      </w:tr>
      <w:tr w:rsidR="0094449E" w:rsidRPr="00FF2E2C" w14:paraId="5645BC2E" w14:textId="77777777" w:rsidTr="00725630">
        <w:trPr>
          <w:trHeight w:val="565"/>
        </w:trPr>
        <w:tc>
          <w:tcPr>
            <w:tcW w:w="571" w:type="dxa"/>
            <w:shd w:val="clear" w:color="auto" w:fill="auto"/>
            <w:vAlign w:val="center"/>
            <w:hideMark/>
          </w:tcPr>
          <w:p w14:paraId="53B7F183" w14:textId="77777777" w:rsidR="008343C9" w:rsidRPr="00FF2E2C" w:rsidRDefault="008343C9" w:rsidP="00725630">
            <w:pPr>
              <w:jc w:val="center"/>
              <w:rPr>
                <w:rFonts w:ascii="Bookman Old Style" w:eastAsia="Calibri" w:hAnsi="Bookman Old Style" w:cs="Arial"/>
                <w:bCs/>
              </w:rPr>
            </w:pPr>
            <w:r w:rsidRPr="00FF2E2C">
              <w:rPr>
                <w:rFonts w:ascii="Bookman Old Style" w:eastAsia="Calibri" w:hAnsi="Bookman Old Style" w:cs="Arial"/>
                <w:bCs/>
              </w:rPr>
              <w:t>1.</w:t>
            </w:r>
          </w:p>
        </w:tc>
        <w:tc>
          <w:tcPr>
            <w:tcW w:w="3699" w:type="dxa"/>
            <w:shd w:val="clear" w:color="auto" w:fill="auto"/>
            <w:vAlign w:val="center"/>
            <w:hideMark/>
          </w:tcPr>
          <w:p w14:paraId="52B91E75" w14:textId="77777777" w:rsidR="008343C9" w:rsidRPr="00FF2E2C" w:rsidRDefault="008343C9" w:rsidP="00725630">
            <w:pPr>
              <w:rPr>
                <w:rFonts w:ascii="Bookman Old Style" w:eastAsia="Calibri" w:hAnsi="Bookman Old Style" w:cs="Arial"/>
                <w:bCs/>
              </w:rPr>
            </w:pPr>
            <w:r w:rsidRPr="00FF2E2C">
              <w:rPr>
                <w:rFonts w:ascii="Bookman Old Style" w:eastAsia="Calibri" w:hAnsi="Bookman Old Style" w:cs="Arial"/>
                <w:bCs/>
                <w:lang w:val="en-ID"/>
              </w:rPr>
              <w:t>Jumlah Atlet Berprestasi</w:t>
            </w:r>
          </w:p>
        </w:tc>
        <w:tc>
          <w:tcPr>
            <w:tcW w:w="986" w:type="dxa"/>
            <w:shd w:val="clear" w:color="auto" w:fill="auto"/>
            <w:vAlign w:val="center"/>
            <w:hideMark/>
          </w:tcPr>
          <w:p w14:paraId="22D24F9D" w14:textId="77777777" w:rsidR="008343C9" w:rsidRPr="00FF2E2C" w:rsidRDefault="008343C9" w:rsidP="00725630">
            <w:pPr>
              <w:autoSpaceDN w:val="0"/>
              <w:jc w:val="center"/>
              <w:textAlignment w:val="top"/>
              <w:rPr>
                <w:rFonts w:ascii="Bookman Old Style" w:eastAsia="Calibri" w:hAnsi="Bookman Old Style" w:cs="Arial"/>
                <w:lang w:val="en-ID"/>
              </w:rPr>
            </w:pPr>
            <w:r w:rsidRPr="00FF2E2C">
              <w:rPr>
                <w:rFonts w:ascii="Bookman Old Style" w:eastAsia="Calibri" w:hAnsi="Bookman Old Style" w:cs="Arial"/>
                <w:lang w:val="en-ID"/>
              </w:rPr>
              <w:t>127</w:t>
            </w:r>
          </w:p>
        </w:tc>
        <w:tc>
          <w:tcPr>
            <w:tcW w:w="1001" w:type="dxa"/>
            <w:shd w:val="clear" w:color="auto" w:fill="auto"/>
            <w:vAlign w:val="center"/>
          </w:tcPr>
          <w:p w14:paraId="7944FD18" w14:textId="77777777" w:rsidR="008343C9" w:rsidRPr="00FF2E2C" w:rsidRDefault="008343C9" w:rsidP="00725630">
            <w:pPr>
              <w:autoSpaceDN w:val="0"/>
              <w:jc w:val="center"/>
              <w:textAlignment w:val="top"/>
              <w:rPr>
                <w:rFonts w:ascii="Bookman Old Style" w:eastAsia="Calibri" w:hAnsi="Bookman Old Style" w:cs="Arial"/>
                <w:lang w:val="en-ID"/>
              </w:rPr>
            </w:pPr>
            <w:r w:rsidRPr="00FF2E2C">
              <w:rPr>
                <w:rFonts w:ascii="Bookman Old Style" w:eastAsia="Calibri" w:hAnsi="Bookman Old Style" w:cs="Arial"/>
                <w:lang w:val="en-ID"/>
              </w:rPr>
              <w:t>66</w:t>
            </w:r>
          </w:p>
        </w:tc>
        <w:tc>
          <w:tcPr>
            <w:tcW w:w="858" w:type="dxa"/>
            <w:shd w:val="clear" w:color="auto" w:fill="auto"/>
            <w:vAlign w:val="center"/>
          </w:tcPr>
          <w:p w14:paraId="66AE715C" w14:textId="77777777" w:rsidR="008343C9" w:rsidRPr="00FF2E2C" w:rsidRDefault="008343C9" w:rsidP="00725630">
            <w:pPr>
              <w:autoSpaceDN w:val="0"/>
              <w:jc w:val="center"/>
              <w:textAlignment w:val="top"/>
              <w:rPr>
                <w:rFonts w:ascii="Bookman Old Style" w:eastAsia="Calibri" w:hAnsi="Bookman Old Style" w:cs="Arial"/>
                <w:lang w:val="en-ID"/>
              </w:rPr>
            </w:pPr>
            <w:r w:rsidRPr="00FF2E2C">
              <w:rPr>
                <w:rFonts w:ascii="Bookman Old Style" w:eastAsia="Calibri" w:hAnsi="Bookman Old Style" w:cs="Arial"/>
                <w:lang w:val="en-ID"/>
              </w:rPr>
              <w:t>164</w:t>
            </w:r>
          </w:p>
        </w:tc>
        <w:tc>
          <w:tcPr>
            <w:tcW w:w="1001" w:type="dxa"/>
            <w:shd w:val="clear" w:color="auto" w:fill="auto"/>
            <w:vAlign w:val="center"/>
          </w:tcPr>
          <w:p w14:paraId="4D3FC923" w14:textId="77777777" w:rsidR="008343C9" w:rsidRPr="00FF2E2C" w:rsidRDefault="008343C9" w:rsidP="00725630">
            <w:pPr>
              <w:autoSpaceDN w:val="0"/>
              <w:jc w:val="center"/>
              <w:textAlignment w:val="top"/>
              <w:rPr>
                <w:rFonts w:ascii="Bookman Old Style" w:eastAsia="Calibri" w:hAnsi="Bookman Old Style" w:cs="Arial"/>
                <w:lang w:val="en-ID"/>
              </w:rPr>
            </w:pPr>
            <w:r w:rsidRPr="00FF2E2C">
              <w:rPr>
                <w:rFonts w:ascii="Bookman Old Style" w:eastAsia="Calibri" w:hAnsi="Bookman Old Style" w:cs="Arial"/>
                <w:lang w:val="en-ID"/>
              </w:rPr>
              <w:t>284</w:t>
            </w:r>
          </w:p>
        </w:tc>
        <w:tc>
          <w:tcPr>
            <w:tcW w:w="986" w:type="dxa"/>
            <w:shd w:val="clear" w:color="auto" w:fill="auto"/>
            <w:vAlign w:val="center"/>
          </w:tcPr>
          <w:p w14:paraId="23142114" w14:textId="77777777" w:rsidR="008343C9" w:rsidRPr="00FF2E2C" w:rsidRDefault="008343C9" w:rsidP="00725630">
            <w:pPr>
              <w:autoSpaceDN w:val="0"/>
              <w:jc w:val="center"/>
              <w:textAlignment w:val="top"/>
              <w:rPr>
                <w:rFonts w:ascii="Bookman Old Style" w:eastAsia="Calibri" w:hAnsi="Bookman Old Style" w:cs="Arial"/>
                <w:lang w:val="en-ID"/>
              </w:rPr>
            </w:pPr>
            <w:r w:rsidRPr="00FF2E2C">
              <w:rPr>
                <w:rFonts w:ascii="Bookman Old Style" w:eastAsia="Calibri" w:hAnsi="Bookman Old Style" w:cs="Arial"/>
                <w:lang w:val="en-ID"/>
              </w:rPr>
              <w:t>284</w:t>
            </w:r>
          </w:p>
        </w:tc>
      </w:tr>
    </w:tbl>
    <w:p w14:paraId="4C51083A" w14:textId="77777777" w:rsidR="008343C9" w:rsidRPr="00FF2E2C" w:rsidRDefault="008343C9" w:rsidP="008343C9">
      <w:pPr>
        <w:pStyle w:val="BodyText"/>
        <w:tabs>
          <w:tab w:val="left" w:pos="810"/>
        </w:tabs>
        <w:spacing w:line="360" w:lineRule="auto"/>
        <w:jc w:val="both"/>
        <w:rPr>
          <w:rFonts w:ascii="Bookman Old Style" w:hAnsi="Bookman Old Style" w:cs="Arial"/>
          <w:i/>
          <w:sz w:val="20"/>
        </w:rPr>
      </w:pPr>
      <w:r w:rsidRPr="00FF2E2C">
        <w:rPr>
          <w:rFonts w:ascii="Bookman Old Style" w:hAnsi="Bookman Old Style" w:cs="Arial"/>
          <w:i/>
          <w:sz w:val="20"/>
        </w:rPr>
        <w:t>Sumber : Dispora Provsu 2018 *) data diolah</w:t>
      </w:r>
    </w:p>
    <w:p w14:paraId="0BF9E212" w14:textId="6C6360A9" w:rsidR="008343C9" w:rsidRPr="00FF2E2C" w:rsidRDefault="008343C9" w:rsidP="00116EDA">
      <w:pPr>
        <w:pStyle w:val="BodyText"/>
        <w:numPr>
          <w:ilvl w:val="4"/>
          <w:numId w:val="5"/>
        </w:numPr>
        <w:spacing w:before="120" w:line="360" w:lineRule="auto"/>
        <w:ind w:left="567" w:hanging="567"/>
        <w:jc w:val="both"/>
        <w:rPr>
          <w:rFonts w:ascii="Bookman Old Style" w:hAnsi="Bookman Old Style" w:cs="Arial"/>
          <w:b/>
          <w:szCs w:val="24"/>
        </w:rPr>
      </w:pPr>
      <w:r w:rsidRPr="00FF2E2C">
        <w:rPr>
          <w:rFonts w:ascii="Bookman Old Style" w:hAnsi="Bookman Old Style" w:cs="Arial"/>
          <w:b/>
          <w:szCs w:val="24"/>
        </w:rPr>
        <w:t>Jumlah Prestasi</w:t>
      </w:r>
      <w:r w:rsidRPr="00FF2E2C">
        <w:rPr>
          <w:rFonts w:ascii="Bookman Old Style" w:hAnsi="Bookman Old Style" w:cs="Arial"/>
          <w:b/>
          <w:szCs w:val="24"/>
          <w:lang w:val="id-ID"/>
        </w:rPr>
        <w:t xml:space="preserve"> Cabang</w:t>
      </w:r>
      <w:r w:rsidRPr="00FF2E2C">
        <w:rPr>
          <w:rFonts w:ascii="Bookman Old Style" w:hAnsi="Bookman Old Style" w:cs="Arial"/>
          <w:b/>
          <w:szCs w:val="24"/>
        </w:rPr>
        <w:t xml:space="preserve"> Olahraga</w:t>
      </w:r>
    </w:p>
    <w:p w14:paraId="3C962B71" w14:textId="7F1D5DE5" w:rsidR="008343C9" w:rsidRPr="00FF2E2C" w:rsidRDefault="008343C9" w:rsidP="00080BEF">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rPr>
      </w:pPr>
      <w:r w:rsidRPr="00FF2E2C">
        <w:rPr>
          <w:rFonts w:ascii="Bookman Old Style" w:hAnsi="Bookman Old Style" w:cs="Arial"/>
          <w:lang w:val="id-ID"/>
        </w:rPr>
        <w:t>Jumlah Prestasi Cabang Olahraga di Provinsi Sumatera Utara dapat dilihat pada tabel dibawah ini. Dari tabel tersebut dapat dilihat bahwa jumlah prestasi Cabang olahraga yang ada di Provinsi Sumatera Utara terus mengalami peningkatan dari Tahun 2014 sampai dengan 2018 dan telah memenuhi target RPJMD Tahun 2018</w:t>
      </w:r>
      <w:r w:rsidRPr="00FF2E2C">
        <w:rPr>
          <w:rFonts w:ascii="Bookman Old Style" w:hAnsi="Bookman Old Style" w:cs="Arial"/>
        </w:rPr>
        <w:t>.</w:t>
      </w:r>
    </w:p>
    <w:p w14:paraId="54575857" w14:textId="35E4D65A" w:rsidR="009A370C" w:rsidRDefault="009A370C" w:rsidP="00080BEF">
      <w:pPr>
        <w:pStyle w:val="ListParagraph"/>
        <w:widowControl w:val="0"/>
        <w:tabs>
          <w:tab w:val="left" w:pos="1418"/>
          <w:tab w:val="left" w:pos="1985"/>
          <w:tab w:val="left" w:pos="2835"/>
          <w:tab w:val="left" w:pos="2977"/>
        </w:tabs>
        <w:spacing w:before="120" w:line="360" w:lineRule="auto"/>
        <w:ind w:left="0" w:firstLine="540"/>
        <w:jc w:val="both"/>
        <w:rPr>
          <w:rFonts w:ascii="Bookman Old Style" w:hAnsi="Bookman Old Style" w:cs="Arial"/>
        </w:rPr>
      </w:pPr>
    </w:p>
    <w:p w14:paraId="680D5B3A" w14:textId="77777777" w:rsidR="008343C9" w:rsidRPr="00FF2E2C" w:rsidRDefault="008343C9" w:rsidP="00116EDA">
      <w:pPr>
        <w:pStyle w:val="ListParagraph"/>
        <w:numPr>
          <w:ilvl w:val="0"/>
          <w:numId w:val="47"/>
        </w:numPr>
        <w:ind w:left="0" w:firstLine="1134"/>
        <w:jc w:val="center"/>
        <w:rPr>
          <w:rFonts w:ascii="Bookman Old Style" w:hAnsi="Bookman Old Style" w:cs="Arial"/>
          <w:b/>
          <w:u w:val="single"/>
        </w:rPr>
      </w:pPr>
    </w:p>
    <w:p w14:paraId="63719D5B" w14:textId="77777777" w:rsidR="008343C9" w:rsidRPr="00FF2E2C" w:rsidRDefault="008343C9" w:rsidP="008343C9">
      <w:pPr>
        <w:tabs>
          <w:tab w:val="left" w:pos="328"/>
        </w:tabs>
        <w:jc w:val="center"/>
        <w:rPr>
          <w:rFonts w:ascii="Bookman Old Style" w:hAnsi="Bookman Old Style" w:cs="Arial"/>
          <w:b/>
        </w:rPr>
      </w:pPr>
      <w:r w:rsidRPr="00FF2E2C">
        <w:rPr>
          <w:rFonts w:ascii="Bookman Old Style" w:hAnsi="Bookman Old Style" w:cs="Arial"/>
          <w:b/>
        </w:rPr>
        <w:t xml:space="preserve">Jumlah Prestasi Cabang Olahraga </w:t>
      </w:r>
    </w:p>
    <w:p w14:paraId="18AE8B5F" w14:textId="77777777" w:rsidR="008343C9" w:rsidRPr="00FF2E2C" w:rsidRDefault="008343C9" w:rsidP="008343C9">
      <w:pPr>
        <w:tabs>
          <w:tab w:val="left" w:pos="328"/>
        </w:tabs>
        <w:jc w:val="center"/>
        <w:rPr>
          <w:rFonts w:ascii="Bookman Old Style" w:hAnsi="Bookman Old Style" w:cs="Arial"/>
          <w:b/>
        </w:rPr>
      </w:pPr>
      <w:r w:rsidRPr="00FF2E2C">
        <w:rPr>
          <w:rFonts w:ascii="Bookman Old Style" w:hAnsi="Bookman Old Style" w:cs="Arial"/>
          <w:b/>
        </w:rPr>
        <w:t xml:space="preserve">Tahun 2014 – 2018 </w:t>
      </w:r>
    </w:p>
    <w:p w14:paraId="7B2570C8" w14:textId="77777777" w:rsidR="008343C9" w:rsidRPr="00FF2E2C" w:rsidRDefault="008343C9" w:rsidP="008343C9">
      <w:pPr>
        <w:tabs>
          <w:tab w:val="left" w:pos="328"/>
        </w:tabs>
        <w:jc w:val="center"/>
        <w:rPr>
          <w:rFonts w:ascii="Bookman Old Style" w:hAnsi="Bookman Old Style" w:cs="Arial"/>
          <w:b/>
          <w:sz w:val="6"/>
        </w:rPr>
      </w:pP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3532"/>
        <w:gridCol w:w="1049"/>
        <w:gridCol w:w="1065"/>
        <w:gridCol w:w="913"/>
        <w:gridCol w:w="1065"/>
        <w:gridCol w:w="1260"/>
      </w:tblGrid>
      <w:tr w:rsidR="0094449E" w:rsidRPr="00FF2E2C" w14:paraId="4B4CBAE3" w14:textId="77777777" w:rsidTr="003A2FB4">
        <w:trPr>
          <w:trHeight w:val="185"/>
        </w:trPr>
        <w:tc>
          <w:tcPr>
            <w:tcW w:w="608" w:type="dxa"/>
            <w:vMerge w:val="restart"/>
            <w:shd w:val="clear" w:color="auto" w:fill="auto"/>
            <w:vAlign w:val="center"/>
          </w:tcPr>
          <w:p w14:paraId="6664AE7A"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bCs/>
              </w:rPr>
              <w:t>No</w:t>
            </w:r>
          </w:p>
        </w:tc>
        <w:tc>
          <w:tcPr>
            <w:tcW w:w="3532" w:type="dxa"/>
            <w:vMerge w:val="restart"/>
            <w:shd w:val="clear" w:color="auto" w:fill="auto"/>
            <w:vAlign w:val="center"/>
          </w:tcPr>
          <w:p w14:paraId="3F86680B"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INDIKATOR</w:t>
            </w:r>
          </w:p>
        </w:tc>
        <w:tc>
          <w:tcPr>
            <w:tcW w:w="5352" w:type="dxa"/>
            <w:gridSpan w:val="5"/>
            <w:shd w:val="clear" w:color="auto" w:fill="auto"/>
            <w:vAlign w:val="center"/>
          </w:tcPr>
          <w:p w14:paraId="22525327" w14:textId="77777777" w:rsidR="008343C9" w:rsidRPr="00FF2E2C" w:rsidRDefault="008343C9" w:rsidP="00725630">
            <w:pPr>
              <w:jc w:val="center"/>
              <w:rPr>
                <w:rFonts w:ascii="Bookman Old Style" w:eastAsia="Calibri" w:hAnsi="Bookman Old Style" w:cs="Arial"/>
                <w:b/>
                <w:lang w:val="id-ID"/>
              </w:rPr>
            </w:pPr>
            <w:r w:rsidRPr="00FF2E2C">
              <w:rPr>
                <w:rFonts w:ascii="Bookman Old Style" w:eastAsia="Calibri" w:hAnsi="Bookman Old Style" w:cs="Arial"/>
                <w:b/>
                <w:lang w:val="id-ID"/>
              </w:rPr>
              <w:t>CAPAIAN</w:t>
            </w:r>
          </w:p>
        </w:tc>
      </w:tr>
      <w:tr w:rsidR="0094449E" w:rsidRPr="00FF2E2C" w14:paraId="78189679" w14:textId="77777777" w:rsidTr="003A2FB4">
        <w:trPr>
          <w:trHeight w:val="206"/>
        </w:trPr>
        <w:tc>
          <w:tcPr>
            <w:tcW w:w="608" w:type="dxa"/>
            <w:vMerge/>
            <w:shd w:val="clear" w:color="auto" w:fill="auto"/>
            <w:vAlign w:val="center"/>
            <w:hideMark/>
          </w:tcPr>
          <w:p w14:paraId="59AA6763" w14:textId="77777777" w:rsidR="008343C9" w:rsidRPr="00FF2E2C" w:rsidRDefault="008343C9" w:rsidP="00725630">
            <w:pPr>
              <w:jc w:val="center"/>
              <w:rPr>
                <w:rFonts w:ascii="Bookman Old Style" w:eastAsia="Calibri" w:hAnsi="Bookman Old Style" w:cs="Arial"/>
                <w:b/>
              </w:rPr>
            </w:pPr>
          </w:p>
        </w:tc>
        <w:tc>
          <w:tcPr>
            <w:tcW w:w="3532" w:type="dxa"/>
            <w:vMerge/>
            <w:shd w:val="clear" w:color="auto" w:fill="auto"/>
            <w:vAlign w:val="center"/>
            <w:hideMark/>
          </w:tcPr>
          <w:p w14:paraId="794D2165" w14:textId="77777777" w:rsidR="008343C9" w:rsidRPr="00FF2E2C" w:rsidRDefault="008343C9" w:rsidP="00725630">
            <w:pPr>
              <w:jc w:val="center"/>
              <w:rPr>
                <w:rFonts w:ascii="Bookman Old Style" w:eastAsia="Calibri" w:hAnsi="Bookman Old Style" w:cs="Arial"/>
                <w:b/>
              </w:rPr>
            </w:pPr>
          </w:p>
        </w:tc>
        <w:tc>
          <w:tcPr>
            <w:tcW w:w="1049" w:type="dxa"/>
            <w:shd w:val="clear" w:color="auto" w:fill="auto"/>
            <w:vAlign w:val="center"/>
            <w:hideMark/>
          </w:tcPr>
          <w:p w14:paraId="1F071721"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2014</w:t>
            </w:r>
          </w:p>
        </w:tc>
        <w:tc>
          <w:tcPr>
            <w:tcW w:w="1065" w:type="dxa"/>
            <w:shd w:val="clear" w:color="auto" w:fill="auto"/>
            <w:vAlign w:val="center"/>
          </w:tcPr>
          <w:p w14:paraId="6E0F1524"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2015</w:t>
            </w:r>
          </w:p>
        </w:tc>
        <w:tc>
          <w:tcPr>
            <w:tcW w:w="913" w:type="dxa"/>
            <w:shd w:val="clear" w:color="auto" w:fill="auto"/>
            <w:vAlign w:val="center"/>
          </w:tcPr>
          <w:p w14:paraId="53AB0335"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2016</w:t>
            </w:r>
          </w:p>
        </w:tc>
        <w:tc>
          <w:tcPr>
            <w:tcW w:w="1065" w:type="dxa"/>
            <w:shd w:val="clear" w:color="auto" w:fill="auto"/>
            <w:vAlign w:val="center"/>
          </w:tcPr>
          <w:p w14:paraId="62A6EF47"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2017</w:t>
            </w:r>
          </w:p>
        </w:tc>
        <w:tc>
          <w:tcPr>
            <w:tcW w:w="1259" w:type="dxa"/>
            <w:shd w:val="clear" w:color="auto" w:fill="auto"/>
            <w:vAlign w:val="center"/>
          </w:tcPr>
          <w:p w14:paraId="39366DA1" w14:textId="77777777" w:rsidR="008343C9" w:rsidRPr="00FF2E2C" w:rsidRDefault="008343C9" w:rsidP="00725630">
            <w:pPr>
              <w:jc w:val="center"/>
              <w:rPr>
                <w:rFonts w:ascii="Bookman Old Style" w:eastAsia="Calibri" w:hAnsi="Bookman Old Style" w:cs="Arial"/>
                <w:b/>
              </w:rPr>
            </w:pPr>
            <w:r w:rsidRPr="00FF2E2C">
              <w:rPr>
                <w:rFonts w:ascii="Bookman Old Style" w:eastAsia="Calibri" w:hAnsi="Bookman Old Style" w:cs="Arial"/>
                <w:b/>
              </w:rPr>
              <w:t>2018*</w:t>
            </w:r>
          </w:p>
        </w:tc>
      </w:tr>
      <w:tr w:rsidR="0094449E" w:rsidRPr="00FF2E2C" w14:paraId="22848E5F" w14:textId="77777777" w:rsidTr="003A2FB4">
        <w:trPr>
          <w:trHeight w:val="402"/>
        </w:trPr>
        <w:tc>
          <w:tcPr>
            <w:tcW w:w="608" w:type="dxa"/>
            <w:shd w:val="clear" w:color="auto" w:fill="auto"/>
            <w:vAlign w:val="center"/>
            <w:hideMark/>
          </w:tcPr>
          <w:p w14:paraId="625189C1" w14:textId="77777777" w:rsidR="008343C9" w:rsidRPr="00FF2E2C" w:rsidRDefault="008343C9" w:rsidP="00725630">
            <w:pPr>
              <w:jc w:val="center"/>
              <w:rPr>
                <w:rFonts w:ascii="Bookman Old Style" w:eastAsia="Calibri" w:hAnsi="Bookman Old Style" w:cs="Arial"/>
                <w:bCs/>
              </w:rPr>
            </w:pPr>
            <w:r w:rsidRPr="00FF2E2C">
              <w:rPr>
                <w:rFonts w:ascii="Bookman Old Style" w:eastAsia="Calibri" w:hAnsi="Bookman Old Style" w:cs="Arial"/>
                <w:bCs/>
              </w:rPr>
              <w:t>1.</w:t>
            </w:r>
          </w:p>
        </w:tc>
        <w:tc>
          <w:tcPr>
            <w:tcW w:w="3532" w:type="dxa"/>
            <w:shd w:val="clear" w:color="auto" w:fill="auto"/>
            <w:vAlign w:val="bottom"/>
            <w:hideMark/>
          </w:tcPr>
          <w:p w14:paraId="6D1E9D3B" w14:textId="77777777" w:rsidR="008343C9" w:rsidRPr="00FF2E2C" w:rsidRDefault="008343C9" w:rsidP="00725630">
            <w:pPr>
              <w:rPr>
                <w:rFonts w:ascii="Bookman Old Style" w:eastAsia="Calibri" w:hAnsi="Bookman Old Style" w:cs="Arial"/>
                <w:bCs/>
              </w:rPr>
            </w:pPr>
            <w:r w:rsidRPr="00FF2E2C">
              <w:rPr>
                <w:rFonts w:ascii="Bookman Old Style" w:eastAsia="Calibri" w:hAnsi="Bookman Old Style" w:cs="Arial"/>
                <w:bCs/>
                <w:lang w:val="en-ID"/>
              </w:rPr>
              <w:t xml:space="preserve">Jumlah Prestasi </w:t>
            </w:r>
            <w:r w:rsidRPr="00FF2E2C">
              <w:rPr>
                <w:rFonts w:ascii="Bookman Old Style" w:eastAsia="Calibri" w:hAnsi="Bookman Old Style" w:cs="Arial"/>
                <w:bCs/>
                <w:lang w:val="id-ID"/>
              </w:rPr>
              <w:t xml:space="preserve">Cabang </w:t>
            </w:r>
            <w:r w:rsidRPr="00FF2E2C">
              <w:rPr>
                <w:rFonts w:ascii="Bookman Old Style" w:eastAsia="Calibri" w:hAnsi="Bookman Old Style" w:cs="Arial"/>
                <w:bCs/>
                <w:lang w:val="en-ID"/>
              </w:rPr>
              <w:t>Olahraga</w:t>
            </w:r>
          </w:p>
        </w:tc>
        <w:tc>
          <w:tcPr>
            <w:tcW w:w="1049" w:type="dxa"/>
            <w:shd w:val="clear" w:color="auto" w:fill="auto"/>
            <w:vAlign w:val="center"/>
            <w:hideMark/>
          </w:tcPr>
          <w:p w14:paraId="4A82E4C2" w14:textId="77777777" w:rsidR="008343C9" w:rsidRPr="00FF2E2C" w:rsidRDefault="008343C9" w:rsidP="00725630">
            <w:pPr>
              <w:autoSpaceDN w:val="0"/>
              <w:jc w:val="center"/>
              <w:textAlignment w:val="top"/>
              <w:rPr>
                <w:rFonts w:ascii="Bookman Old Style" w:eastAsia="Calibri" w:hAnsi="Bookman Old Style" w:cs="Arial"/>
                <w:lang w:val="id-ID"/>
              </w:rPr>
            </w:pPr>
            <w:r w:rsidRPr="00FF2E2C">
              <w:rPr>
                <w:rFonts w:ascii="Bookman Old Style" w:eastAsia="Calibri" w:hAnsi="Bookman Old Style" w:cs="Arial"/>
                <w:lang w:val="id-ID"/>
              </w:rPr>
              <w:t>22</w:t>
            </w:r>
          </w:p>
        </w:tc>
        <w:tc>
          <w:tcPr>
            <w:tcW w:w="1065" w:type="dxa"/>
            <w:shd w:val="clear" w:color="auto" w:fill="auto"/>
            <w:vAlign w:val="center"/>
          </w:tcPr>
          <w:p w14:paraId="1A8EB7ED" w14:textId="77777777" w:rsidR="008343C9" w:rsidRPr="00FF2E2C" w:rsidRDefault="008343C9" w:rsidP="00725630">
            <w:pPr>
              <w:autoSpaceDN w:val="0"/>
              <w:jc w:val="center"/>
              <w:textAlignment w:val="top"/>
              <w:rPr>
                <w:rFonts w:ascii="Bookman Old Style" w:eastAsia="Calibri" w:hAnsi="Bookman Old Style" w:cs="Arial"/>
                <w:lang w:val="en-ID"/>
              </w:rPr>
            </w:pPr>
            <w:r w:rsidRPr="00FF2E2C">
              <w:rPr>
                <w:rFonts w:ascii="Bookman Old Style" w:eastAsia="Calibri" w:hAnsi="Bookman Old Style" w:cs="Arial"/>
                <w:lang w:val="en-ID"/>
              </w:rPr>
              <w:t>15</w:t>
            </w:r>
          </w:p>
        </w:tc>
        <w:tc>
          <w:tcPr>
            <w:tcW w:w="913" w:type="dxa"/>
            <w:shd w:val="clear" w:color="auto" w:fill="auto"/>
            <w:vAlign w:val="center"/>
          </w:tcPr>
          <w:p w14:paraId="7032C394" w14:textId="77777777" w:rsidR="008343C9" w:rsidRPr="00FF2E2C" w:rsidRDefault="008343C9" w:rsidP="00725630">
            <w:pPr>
              <w:autoSpaceDN w:val="0"/>
              <w:jc w:val="center"/>
              <w:textAlignment w:val="top"/>
              <w:rPr>
                <w:rFonts w:ascii="Bookman Old Style" w:eastAsia="Calibri" w:hAnsi="Bookman Old Style" w:cs="Arial"/>
                <w:lang w:val="en-ID"/>
              </w:rPr>
            </w:pPr>
            <w:r w:rsidRPr="00FF2E2C">
              <w:rPr>
                <w:rFonts w:ascii="Bookman Old Style" w:eastAsia="Calibri" w:hAnsi="Bookman Old Style" w:cs="Arial"/>
                <w:lang w:val="en-ID"/>
              </w:rPr>
              <w:t>164</w:t>
            </w:r>
          </w:p>
        </w:tc>
        <w:tc>
          <w:tcPr>
            <w:tcW w:w="1065" w:type="dxa"/>
            <w:shd w:val="clear" w:color="auto" w:fill="auto"/>
            <w:vAlign w:val="center"/>
          </w:tcPr>
          <w:p w14:paraId="668605B7" w14:textId="77777777" w:rsidR="008343C9" w:rsidRPr="00FF2E2C" w:rsidRDefault="008343C9" w:rsidP="00725630">
            <w:pPr>
              <w:autoSpaceDN w:val="0"/>
              <w:jc w:val="center"/>
              <w:textAlignment w:val="top"/>
              <w:rPr>
                <w:rFonts w:ascii="Bookman Old Style" w:eastAsia="Calibri" w:hAnsi="Bookman Old Style" w:cs="Arial"/>
                <w:lang w:val="en-ID"/>
              </w:rPr>
            </w:pPr>
            <w:r w:rsidRPr="00FF2E2C">
              <w:rPr>
                <w:rFonts w:ascii="Bookman Old Style" w:eastAsia="Calibri" w:hAnsi="Bookman Old Style" w:cs="Arial"/>
                <w:lang w:val="en-ID"/>
              </w:rPr>
              <w:t>284</w:t>
            </w:r>
          </w:p>
        </w:tc>
        <w:tc>
          <w:tcPr>
            <w:tcW w:w="1259" w:type="dxa"/>
            <w:shd w:val="clear" w:color="auto" w:fill="auto"/>
            <w:vAlign w:val="center"/>
          </w:tcPr>
          <w:p w14:paraId="3E962E8C" w14:textId="77777777" w:rsidR="008343C9" w:rsidRPr="00FF2E2C" w:rsidRDefault="008343C9" w:rsidP="00725630">
            <w:pPr>
              <w:autoSpaceDN w:val="0"/>
              <w:jc w:val="center"/>
              <w:textAlignment w:val="top"/>
              <w:rPr>
                <w:rFonts w:ascii="Bookman Old Style" w:eastAsia="Calibri" w:hAnsi="Bookman Old Style" w:cs="Arial"/>
                <w:lang w:val="en-ID"/>
              </w:rPr>
            </w:pPr>
            <w:r w:rsidRPr="00FF2E2C">
              <w:rPr>
                <w:rFonts w:ascii="Bookman Old Style" w:eastAsia="Calibri" w:hAnsi="Bookman Old Style" w:cs="Arial"/>
                <w:lang w:val="en-ID"/>
              </w:rPr>
              <w:t>284</w:t>
            </w:r>
          </w:p>
        </w:tc>
      </w:tr>
    </w:tbl>
    <w:p w14:paraId="5256A05D" w14:textId="732C316B" w:rsidR="008343C9" w:rsidRPr="00FF2E2C" w:rsidRDefault="008343C9" w:rsidP="008343C9">
      <w:pPr>
        <w:pStyle w:val="ListParagraph"/>
        <w:widowControl w:val="0"/>
        <w:tabs>
          <w:tab w:val="left" w:pos="1418"/>
          <w:tab w:val="left" w:pos="1985"/>
          <w:tab w:val="left" w:pos="2835"/>
          <w:tab w:val="left" w:pos="2977"/>
        </w:tabs>
        <w:ind w:left="0"/>
        <w:jc w:val="both"/>
        <w:rPr>
          <w:rFonts w:ascii="Bookman Old Style" w:hAnsi="Bookman Old Style" w:cs="Arial"/>
          <w:i/>
          <w:sz w:val="20"/>
          <w:szCs w:val="20"/>
        </w:rPr>
      </w:pPr>
      <w:r w:rsidRPr="00FF2E2C">
        <w:rPr>
          <w:rFonts w:ascii="Bookman Old Style" w:hAnsi="Bookman Old Style" w:cs="Arial"/>
          <w:i/>
          <w:sz w:val="20"/>
          <w:szCs w:val="20"/>
        </w:rPr>
        <w:t>Sumber : Dispora Provsu 2018 *) data diolah</w:t>
      </w:r>
    </w:p>
    <w:p w14:paraId="47551495" w14:textId="77777777" w:rsidR="003A2FB4" w:rsidRPr="00FF2E2C" w:rsidRDefault="003A2FB4" w:rsidP="00080BEF">
      <w:pPr>
        <w:pStyle w:val="ListParagraph"/>
        <w:widowControl w:val="0"/>
        <w:tabs>
          <w:tab w:val="left" w:pos="1418"/>
          <w:tab w:val="left" w:pos="1985"/>
          <w:tab w:val="left" w:pos="2835"/>
          <w:tab w:val="left" w:pos="2977"/>
        </w:tabs>
        <w:spacing w:before="120" w:line="360" w:lineRule="auto"/>
        <w:ind w:left="0"/>
        <w:jc w:val="both"/>
        <w:rPr>
          <w:rFonts w:ascii="Bookman Old Style" w:hAnsi="Bookman Old Style" w:cs="Arial"/>
          <w:i/>
          <w:sz w:val="20"/>
          <w:szCs w:val="20"/>
        </w:rPr>
      </w:pPr>
    </w:p>
    <w:p w14:paraId="2D585A84" w14:textId="77777777" w:rsidR="003A2FB4" w:rsidRPr="00FF2E2C" w:rsidRDefault="003A2FB4" w:rsidP="00080BEF">
      <w:pPr>
        <w:pStyle w:val="ListParagraph"/>
        <w:widowControl w:val="0"/>
        <w:tabs>
          <w:tab w:val="left" w:pos="1418"/>
          <w:tab w:val="left" w:pos="1985"/>
          <w:tab w:val="left" w:pos="2835"/>
          <w:tab w:val="left" w:pos="2977"/>
        </w:tabs>
        <w:spacing w:before="120" w:line="360" w:lineRule="auto"/>
        <w:ind w:left="0"/>
        <w:jc w:val="both"/>
        <w:rPr>
          <w:rFonts w:ascii="Bookman Old Style" w:hAnsi="Bookman Old Style" w:cs="Arial"/>
          <w:sz w:val="10"/>
          <w:szCs w:val="10"/>
          <w:lang w:val="id-ID"/>
        </w:rPr>
      </w:pPr>
    </w:p>
    <w:p w14:paraId="293CDAC0" w14:textId="77777777" w:rsidR="00390FC1" w:rsidRDefault="00C82828" w:rsidP="00116EDA">
      <w:pPr>
        <w:pStyle w:val="ListParagraph"/>
        <w:numPr>
          <w:ilvl w:val="2"/>
          <w:numId w:val="29"/>
        </w:numPr>
        <w:spacing w:before="120" w:line="360" w:lineRule="auto"/>
        <w:jc w:val="both"/>
        <w:rPr>
          <w:rFonts w:ascii="Bookman Old Style" w:hAnsi="Bookman Old Style" w:cs="Arial"/>
          <w:b/>
          <w:bCs/>
          <w:iCs/>
          <w:lang w:val="en-ID"/>
        </w:rPr>
      </w:pPr>
      <w:r w:rsidRPr="00FF2E2C">
        <w:rPr>
          <w:rFonts w:ascii="Bookman Old Style" w:hAnsi="Bookman Old Style" w:cs="Arial"/>
          <w:b/>
          <w:bCs/>
          <w:iCs/>
          <w:lang w:val="en-ID"/>
        </w:rPr>
        <w:t>ASPEK PELAYANAN UMUM</w:t>
      </w:r>
    </w:p>
    <w:p w14:paraId="07E0E6D9" w14:textId="326826E0" w:rsidR="00A40098" w:rsidRPr="00390FC1" w:rsidRDefault="00390FC1" w:rsidP="00390FC1">
      <w:pPr>
        <w:tabs>
          <w:tab w:val="left" w:pos="993"/>
        </w:tabs>
        <w:spacing w:before="120" w:line="360" w:lineRule="auto"/>
        <w:jc w:val="both"/>
        <w:rPr>
          <w:rFonts w:ascii="Bookman Old Style" w:hAnsi="Bookman Old Style" w:cs="Arial"/>
          <w:b/>
          <w:bCs/>
          <w:iCs/>
          <w:lang w:val="en-ID"/>
        </w:rPr>
      </w:pPr>
      <w:r>
        <w:rPr>
          <w:rFonts w:ascii="Bookman Old Style" w:hAnsi="Bookman Old Style" w:cs="Arial"/>
          <w:lang w:val="en-ID"/>
        </w:rPr>
        <w:tab/>
      </w:r>
      <w:r w:rsidR="00A40098" w:rsidRPr="00390FC1">
        <w:rPr>
          <w:rFonts w:ascii="Bookman Old Style" w:hAnsi="Bookman Old Style" w:cs="Arial"/>
          <w:lang w:val="id-ID"/>
        </w:rPr>
        <w:t xml:space="preserve">Aspek Pelayanan Publik atau Pelayanan Umum merupakan segala bentuk jasa pelayanan, baik dalam bentuk barang publik atau maupun jasa publik yang menjadi tanggung jawab Pemerintah Daerah Provinsi dan Kabupaten/Kota dalam upaya pemenuhan kebutuhan masyarakat sesuai dengan ketentuan perundang-undangan. </w:t>
      </w:r>
    </w:p>
    <w:p w14:paraId="217C27B9" w14:textId="77777777" w:rsidR="00390FC1" w:rsidRPr="00390FC1" w:rsidRDefault="00A40098" w:rsidP="00116EDA">
      <w:pPr>
        <w:pStyle w:val="ListParagraph"/>
        <w:numPr>
          <w:ilvl w:val="2"/>
          <w:numId w:val="29"/>
        </w:numPr>
        <w:spacing w:before="120" w:line="360" w:lineRule="auto"/>
        <w:jc w:val="both"/>
        <w:rPr>
          <w:rFonts w:ascii="Bookman Old Style" w:hAnsi="Bookman Old Style" w:cs="Arial"/>
          <w:b/>
          <w:bCs/>
          <w:iCs/>
          <w:lang w:val="en-ID"/>
        </w:rPr>
      </w:pPr>
      <w:r w:rsidRPr="00390FC1">
        <w:rPr>
          <w:rFonts w:ascii="Bookman Old Style" w:hAnsi="Bookman Old Style" w:cs="Arial"/>
          <w:b/>
          <w:bCs/>
          <w:iCs/>
          <w:lang w:val="en-ID"/>
        </w:rPr>
        <w:t xml:space="preserve">Urusan Wajib </w:t>
      </w:r>
      <w:r w:rsidR="006D607C" w:rsidRPr="00390FC1">
        <w:rPr>
          <w:rFonts w:ascii="Bookman Old Style" w:hAnsi="Bookman Old Style" w:cs="Arial"/>
          <w:b/>
          <w:bCs/>
          <w:iCs/>
          <w:lang w:val="en-ID"/>
        </w:rPr>
        <w:t>Pelayanan Dasar</w:t>
      </w:r>
    </w:p>
    <w:p w14:paraId="56697B6C" w14:textId="330C989F" w:rsidR="00A40098" w:rsidRPr="00390FC1" w:rsidRDefault="00A40098" w:rsidP="00390FC1">
      <w:pPr>
        <w:tabs>
          <w:tab w:val="left" w:pos="993"/>
        </w:tabs>
        <w:spacing w:before="120" w:line="360" w:lineRule="auto"/>
        <w:ind w:firstLine="993"/>
        <w:jc w:val="both"/>
        <w:rPr>
          <w:rFonts w:ascii="Bookman Old Style" w:eastAsia="Arial" w:hAnsi="Bookman Old Style" w:cs="Arial"/>
          <w:b/>
          <w:lang w:val="id-ID"/>
        </w:rPr>
      </w:pPr>
      <w:r w:rsidRPr="00390FC1">
        <w:rPr>
          <w:rFonts w:ascii="Bookman Old Style" w:hAnsi="Bookman Old Style" w:cs="Arial"/>
          <w:bCs/>
          <w:iCs/>
          <w:lang w:val="en-ID"/>
        </w:rPr>
        <w:t>Analisis kinerja atas layanan urusan wajib dilakukan terhadap indikator-indikator</w:t>
      </w:r>
      <w:r w:rsidRPr="00390FC1">
        <w:rPr>
          <w:rFonts w:ascii="Bookman Old Style" w:hAnsi="Bookman Old Style" w:cs="Arial"/>
          <w:lang w:val="id-ID"/>
        </w:rPr>
        <w:t xml:space="preserve"> kinerja penyelenggaraan urusan wajib pemerintahan daerah, yang terbagi atas Urusan Pemerintahan Wajib yang Berkaitan dengan Pelayanan Dasar dan Urusan Pemerintahan Wajib yang Tidak Berkaitan Pelayanan Dasar.</w:t>
      </w:r>
    </w:p>
    <w:p w14:paraId="115FFAE5" w14:textId="57C1C3F4" w:rsidR="00A40098" w:rsidRPr="00FF2E2C" w:rsidRDefault="00A40098" w:rsidP="00116EDA">
      <w:pPr>
        <w:pStyle w:val="ListParagraph"/>
        <w:numPr>
          <w:ilvl w:val="4"/>
          <w:numId w:val="31"/>
        </w:numPr>
        <w:spacing w:before="120" w:line="360" w:lineRule="auto"/>
        <w:jc w:val="both"/>
        <w:rPr>
          <w:rFonts w:ascii="Bookman Old Style" w:eastAsia="Arial" w:hAnsi="Bookman Old Style" w:cs="Arial"/>
          <w:b/>
          <w:lang w:val="id-ID"/>
        </w:rPr>
      </w:pPr>
      <w:r w:rsidRPr="00FF2E2C">
        <w:rPr>
          <w:rFonts w:ascii="Bookman Old Style" w:eastAsia="Arial" w:hAnsi="Bookman Old Style" w:cs="Arial"/>
          <w:b/>
          <w:lang w:val="id-ID"/>
        </w:rPr>
        <w:t>P</w:t>
      </w:r>
      <w:r w:rsidR="00472EEE" w:rsidRPr="00FF2E2C">
        <w:rPr>
          <w:rFonts w:ascii="Bookman Old Style" w:eastAsia="Arial" w:hAnsi="Bookman Old Style" w:cs="Arial"/>
          <w:b/>
          <w:lang w:val="en-ID"/>
        </w:rPr>
        <w:t>ENDIDIKAN</w:t>
      </w:r>
    </w:p>
    <w:p w14:paraId="2A28D7F1" w14:textId="6E5EB87D" w:rsidR="00A40098" w:rsidRPr="00390FC1" w:rsidRDefault="00A40098" w:rsidP="00116EDA">
      <w:pPr>
        <w:pStyle w:val="ListParagraph"/>
        <w:numPr>
          <w:ilvl w:val="7"/>
          <w:numId w:val="5"/>
        </w:numPr>
        <w:spacing w:before="120" w:line="360" w:lineRule="auto"/>
        <w:ind w:left="567" w:hanging="567"/>
        <w:jc w:val="both"/>
        <w:rPr>
          <w:rFonts w:ascii="Bookman Old Style" w:eastAsia="Arial" w:hAnsi="Bookman Old Style" w:cs="Arial"/>
          <w:b/>
          <w:i/>
          <w:lang w:val="id-ID"/>
        </w:rPr>
      </w:pPr>
      <w:r w:rsidRPr="00390FC1">
        <w:rPr>
          <w:rFonts w:ascii="Bookman Old Style" w:eastAsia="Arial" w:hAnsi="Bookman Old Style" w:cs="Arial"/>
          <w:b/>
          <w:lang w:val="id-ID"/>
        </w:rPr>
        <w:t>Angka Partisipasi Kasar</w:t>
      </w:r>
      <w:r w:rsidRPr="00390FC1">
        <w:rPr>
          <w:rFonts w:ascii="Bookman Old Style" w:eastAsia="Arial" w:hAnsi="Bookman Old Style" w:cs="Arial"/>
          <w:b/>
          <w:i/>
          <w:lang w:val="id-ID"/>
        </w:rPr>
        <w:t xml:space="preserve"> </w:t>
      </w:r>
    </w:p>
    <w:p w14:paraId="69A36046" w14:textId="4B713824" w:rsidR="00A40098" w:rsidRPr="00390FC1" w:rsidRDefault="009A370C" w:rsidP="00390FC1">
      <w:pPr>
        <w:spacing w:before="120" w:line="360" w:lineRule="auto"/>
        <w:ind w:left="567"/>
        <w:jc w:val="both"/>
        <w:rPr>
          <w:rFonts w:ascii="Bookman Old Style" w:eastAsia="Arial" w:hAnsi="Bookman Old Style" w:cs="Arial"/>
          <w:b/>
          <w:i/>
        </w:rPr>
      </w:pPr>
      <w:r w:rsidRPr="00390FC1">
        <w:rPr>
          <w:rFonts w:ascii="Bookman Old Style" w:hAnsi="Bookman Old Style" w:cs="Arial"/>
        </w:rPr>
        <w:t>Walaupun Capaian APK SMA/MA/SMK Provinsi Sumatera Utara dari tahun 2014 sampai dengan tahun 2018 belum mencapai 100 persen, namun posisinya berada diatas capaian APK Nasional. APK Provinsi Sumatera Utara untuk tahun 2014 sampai dengan tahun 2018 cenderung mengalami peningkatan hal ini dapat dilihat dari Grafik berikut ini</w:t>
      </w:r>
    </w:p>
    <w:p w14:paraId="760B51F9" w14:textId="77777777" w:rsidR="00A40098" w:rsidRPr="00FF2E2C" w:rsidRDefault="00A40098" w:rsidP="00A40098">
      <w:pPr>
        <w:pStyle w:val="ListParagraph"/>
        <w:spacing w:after="200"/>
        <w:ind w:left="0" w:right="51" w:firstLine="540"/>
        <w:jc w:val="center"/>
        <w:rPr>
          <w:rFonts w:ascii="Bookman Old Style" w:hAnsi="Bookman Old Style" w:cs="Arial"/>
          <w:b/>
        </w:rPr>
      </w:pPr>
    </w:p>
    <w:p w14:paraId="29927634" w14:textId="5404130D" w:rsidR="00DD4A3E" w:rsidRPr="00FF2E2C" w:rsidRDefault="00DD4A3E" w:rsidP="006657B0">
      <w:pPr>
        <w:pStyle w:val="ListParagraph"/>
        <w:snapToGrid w:val="0"/>
        <w:spacing w:after="200" w:line="360" w:lineRule="auto"/>
        <w:ind w:left="0" w:right="86" w:firstLine="540"/>
        <w:jc w:val="both"/>
        <w:rPr>
          <w:rFonts w:ascii="Bookman Old Style" w:hAnsi="Bookman Old Style" w:cs="Arial"/>
        </w:rPr>
      </w:pPr>
      <w:r w:rsidRPr="00FF2E2C">
        <w:rPr>
          <w:noProof/>
          <w:lang w:eastAsia="ja-JP"/>
        </w:rPr>
        <w:drawing>
          <wp:inline distT="0" distB="0" distL="0" distR="0" wp14:anchorId="2A5DD35A" wp14:editId="36861E57">
            <wp:extent cx="5419725" cy="1809750"/>
            <wp:effectExtent l="0" t="0" r="9525" b="0"/>
            <wp:docPr id="85" name="Chart 8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A0A0C12" w14:textId="77777777" w:rsidR="009A370C" w:rsidRPr="00FF2E2C" w:rsidRDefault="009A370C" w:rsidP="00116EDA">
      <w:pPr>
        <w:pStyle w:val="ListParagraph"/>
        <w:numPr>
          <w:ilvl w:val="0"/>
          <w:numId w:val="28"/>
        </w:numPr>
        <w:ind w:left="2977" w:hanging="1559"/>
        <w:jc w:val="center"/>
        <w:rPr>
          <w:rFonts w:ascii="Bookman Old Style" w:hAnsi="Bookman Old Style" w:cs="Arial"/>
          <w:b/>
          <w:lang w:val="id-ID"/>
        </w:rPr>
      </w:pPr>
    </w:p>
    <w:p w14:paraId="3D09AF97" w14:textId="6D9878DF" w:rsidR="009A370C" w:rsidRPr="00FF2E2C" w:rsidRDefault="009A370C" w:rsidP="009A370C">
      <w:pPr>
        <w:jc w:val="center"/>
        <w:rPr>
          <w:rFonts w:ascii="Bookman Old Style" w:hAnsi="Bookman Old Style" w:cs="Arial"/>
          <w:b/>
          <w:lang w:val="id-ID"/>
        </w:rPr>
      </w:pPr>
      <w:r w:rsidRPr="00FF2E2C">
        <w:rPr>
          <w:rFonts w:ascii="Bookman Old Style" w:hAnsi="Bookman Old Style" w:cs="Arial"/>
          <w:b/>
        </w:rPr>
        <w:t xml:space="preserve">APK </w:t>
      </w:r>
      <w:r w:rsidRPr="00FF2E2C">
        <w:rPr>
          <w:rFonts w:ascii="Bookman Old Style" w:eastAsia="Calibri" w:hAnsi="Bookman Old Style" w:cs="Arial"/>
          <w:b/>
          <w:bCs/>
        </w:rPr>
        <w:t>SMA/MA/SMK</w:t>
      </w:r>
      <w:r w:rsidR="00702053">
        <w:rPr>
          <w:rFonts w:ascii="Bookman Old Style" w:eastAsia="Calibri" w:hAnsi="Bookman Old Style" w:cs="Arial"/>
          <w:b/>
          <w:bCs/>
        </w:rPr>
        <w:t xml:space="preserve"> </w:t>
      </w:r>
      <w:r w:rsidR="00702053">
        <w:rPr>
          <w:rFonts w:ascii="Bookman Old Style" w:hAnsi="Bookman Old Style" w:cs="Arial"/>
          <w:b/>
        </w:rPr>
        <w:t>S</w:t>
      </w:r>
      <w:r w:rsidRPr="00FF2E2C">
        <w:rPr>
          <w:rFonts w:ascii="Bookman Old Style" w:hAnsi="Bookman Old Style" w:cs="Arial"/>
          <w:b/>
        </w:rPr>
        <w:t>umatera Utara dan Nasional</w:t>
      </w:r>
    </w:p>
    <w:p w14:paraId="0820AD1B" w14:textId="34896684" w:rsidR="00A40098" w:rsidRPr="00FF2E2C" w:rsidRDefault="009A370C" w:rsidP="009A370C">
      <w:pPr>
        <w:pStyle w:val="ListParagraph"/>
        <w:spacing w:after="200"/>
        <w:ind w:left="0" w:right="51"/>
        <w:jc w:val="center"/>
        <w:rPr>
          <w:rFonts w:ascii="Bookman Old Style" w:hAnsi="Bookman Old Style" w:cs="Arial"/>
          <w:b/>
        </w:rPr>
      </w:pPr>
      <w:r w:rsidRPr="00FF2E2C">
        <w:rPr>
          <w:rFonts w:ascii="Bookman Old Style" w:hAnsi="Bookman Old Style" w:cs="Arial"/>
          <w:b/>
          <w:lang w:val="id-ID"/>
        </w:rPr>
        <w:t xml:space="preserve">Tahun </w:t>
      </w:r>
      <w:r w:rsidRPr="00FF2E2C">
        <w:rPr>
          <w:rFonts w:ascii="Bookman Old Style" w:hAnsi="Bookman Old Style" w:cs="Arial"/>
          <w:b/>
        </w:rPr>
        <w:t>2014-2018</w:t>
      </w:r>
    </w:p>
    <w:p w14:paraId="593957DD" w14:textId="77777777" w:rsidR="00390FC1" w:rsidRDefault="00A40098" w:rsidP="00116EDA">
      <w:pPr>
        <w:pStyle w:val="ListParagraph"/>
        <w:numPr>
          <w:ilvl w:val="1"/>
          <w:numId w:val="5"/>
        </w:numPr>
        <w:spacing w:before="120" w:line="360" w:lineRule="auto"/>
        <w:ind w:left="567" w:hanging="567"/>
        <w:jc w:val="both"/>
        <w:rPr>
          <w:rFonts w:ascii="Bookman Old Style" w:eastAsia="Arial" w:hAnsi="Bookman Old Style" w:cs="Arial"/>
          <w:b/>
          <w:lang w:val="id-ID"/>
        </w:rPr>
      </w:pPr>
      <w:r w:rsidRPr="00080BEF">
        <w:rPr>
          <w:rFonts w:ascii="Bookman Old Style" w:eastAsia="Arial" w:hAnsi="Bookman Old Style" w:cs="Arial"/>
          <w:b/>
          <w:lang w:val="id-ID"/>
        </w:rPr>
        <w:lastRenderedPageBreak/>
        <w:t>Angka Partisipasi Murni</w:t>
      </w:r>
    </w:p>
    <w:p w14:paraId="5EB43D67" w14:textId="07ECB0A6" w:rsidR="00A40098" w:rsidRPr="00390FC1" w:rsidRDefault="009A370C" w:rsidP="00390FC1">
      <w:pPr>
        <w:spacing w:before="120" w:line="360" w:lineRule="auto"/>
        <w:ind w:left="567"/>
        <w:jc w:val="both"/>
        <w:rPr>
          <w:rFonts w:ascii="Bookman Old Style" w:eastAsia="Arial" w:hAnsi="Bookman Old Style" w:cs="Arial"/>
          <w:b/>
          <w:lang w:val="id-ID"/>
        </w:rPr>
      </w:pPr>
      <w:r w:rsidRPr="00390FC1">
        <w:rPr>
          <w:rFonts w:ascii="Bookman Old Style" w:hAnsi="Bookman Old Style" w:cs="Arial"/>
        </w:rPr>
        <w:t>APM Provinsi Sumatera Utara untuk Tahun 2018 telah mencapai target RPJMD di tahun 2018 sebesar 71,19 persen dan APM SMA/SMK/MA Provinsi Sumatera Utara dari tahun 2014-2018 selalu berada di atas APM Nasional</w:t>
      </w:r>
      <w:r w:rsidR="00DD4A3E" w:rsidRPr="00FF2E2C">
        <w:rPr>
          <w:rFonts w:eastAsia="Arial"/>
          <w:b/>
          <w:noProof/>
          <w:lang w:eastAsia="ja-JP"/>
        </w:rPr>
        <w:drawing>
          <wp:inline distT="0" distB="0" distL="0" distR="0" wp14:anchorId="1556198F" wp14:editId="096D8BF1">
            <wp:extent cx="5457825" cy="1771650"/>
            <wp:effectExtent l="0" t="0" r="0" b="0"/>
            <wp:docPr id="86" name="Chart 8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3A482BE" w14:textId="77777777" w:rsidR="00A40098" w:rsidRPr="00FF2E2C" w:rsidRDefault="00A40098" w:rsidP="009A370C">
      <w:pPr>
        <w:pStyle w:val="ListParagraph"/>
        <w:ind w:left="993"/>
        <w:rPr>
          <w:rFonts w:ascii="Bookman Old Style" w:eastAsia="Arial" w:hAnsi="Bookman Old Style" w:cs="Arial"/>
          <w:b/>
          <w:lang w:val="id-ID"/>
        </w:rPr>
      </w:pPr>
    </w:p>
    <w:p w14:paraId="0570C4CC" w14:textId="77777777" w:rsidR="009A370C" w:rsidRPr="00FF2E2C" w:rsidRDefault="009A370C" w:rsidP="00116EDA">
      <w:pPr>
        <w:pStyle w:val="ListParagraph"/>
        <w:numPr>
          <w:ilvl w:val="0"/>
          <w:numId w:val="28"/>
        </w:numPr>
        <w:ind w:left="2977" w:hanging="1559"/>
        <w:jc w:val="center"/>
        <w:rPr>
          <w:rFonts w:ascii="Bookman Old Style" w:eastAsia="Arial" w:hAnsi="Bookman Old Style" w:cs="Arial"/>
          <w:b/>
        </w:rPr>
      </w:pPr>
    </w:p>
    <w:p w14:paraId="73FF6322" w14:textId="21D63BDF" w:rsidR="00A40098" w:rsidRPr="00FF2E2C" w:rsidRDefault="00A40098" w:rsidP="009A370C">
      <w:pPr>
        <w:jc w:val="center"/>
        <w:rPr>
          <w:rFonts w:ascii="Bookman Old Style" w:eastAsia="Arial" w:hAnsi="Bookman Old Style" w:cs="Arial"/>
          <w:b/>
        </w:rPr>
      </w:pPr>
      <w:r w:rsidRPr="00FF2E2C">
        <w:rPr>
          <w:rFonts w:ascii="Bookman Old Style" w:eastAsia="Arial" w:hAnsi="Bookman Old Style" w:cs="Arial"/>
          <w:b/>
        </w:rPr>
        <w:t>APM Sumatera Utara dan Nasional</w:t>
      </w: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w:t>
      </w:r>
      <w:r w:rsidR="00664C38" w:rsidRPr="00FF2E2C">
        <w:rPr>
          <w:rFonts w:ascii="Bookman Old Style" w:eastAsia="Arial" w:hAnsi="Bookman Old Style" w:cs="Arial"/>
          <w:b/>
        </w:rPr>
        <w:t>4</w:t>
      </w:r>
      <w:r w:rsidRPr="00FF2E2C">
        <w:rPr>
          <w:rFonts w:ascii="Bookman Old Style" w:eastAsia="Arial" w:hAnsi="Bookman Old Style" w:cs="Arial"/>
          <w:b/>
        </w:rPr>
        <w:t>-2</w:t>
      </w:r>
      <w:r w:rsidRPr="00FF2E2C">
        <w:rPr>
          <w:rFonts w:ascii="Bookman Old Style" w:eastAsia="Arial" w:hAnsi="Bookman Old Style" w:cs="Arial"/>
          <w:b/>
          <w:lang w:val="id-ID"/>
        </w:rPr>
        <w:t>0</w:t>
      </w:r>
      <w:r w:rsidRPr="00FF2E2C">
        <w:rPr>
          <w:rFonts w:ascii="Bookman Old Style" w:eastAsia="Arial" w:hAnsi="Bookman Old Style" w:cs="Arial"/>
          <w:b/>
        </w:rPr>
        <w:t>1</w:t>
      </w:r>
      <w:r w:rsidR="00664C38" w:rsidRPr="00FF2E2C">
        <w:rPr>
          <w:rFonts w:ascii="Bookman Old Style" w:eastAsia="Arial" w:hAnsi="Bookman Old Style" w:cs="Arial"/>
          <w:b/>
        </w:rPr>
        <w:t>8</w:t>
      </w:r>
    </w:p>
    <w:p w14:paraId="32C3B041" w14:textId="184D8A14" w:rsidR="0084084D" w:rsidRPr="00FF2E2C" w:rsidRDefault="0084084D" w:rsidP="009A370C">
      <w:pPr>
        <w:jc w:val="center"/>
        <w:rPr>
          <w:rFonts w:ascii="Bookman Old Style" w:eastAsia="Arial" w:hAnsi="Bookman Old Style" w:cs="Arial"/>
          <w:b/>
        </w:rPr>
      </w:pPr>
    </w:p>
    <w:p w14:paraId="11B11439" w14:textId="77777777" w:rsidR="00A40098" w:rsidRPr="00FF2E2C" w:rsidRDefault="00A40098" w:rsidP="00116EDA">
      <w:pPr>
        <w:pStyle w:val="ListParagraph"/>
        <w:numPr>
          <w:ilvl w:val="1"/>
          <w:numId w:val="5"/>
        </w:numPr>
        <w:spacing w:before="120" w:line="360" w:lineRule="auto"/>
        <w:ind w:left="567" w:hanging="567"/>
        <w:jc w:val="both"/>
        <w:rPr>
          <w:rFonts w:ascii="Bookman Old Style" w:eastAsia="Arial" w:hAnsi="Bookman Old Style" w:cs="Arial"/>
          <w:b/>
          <w:lang w:val="id-ID"/>
        </w:rPr>
      </w:pPr>
      <w:r w:rsidRPr="00FF2E2C">
        <w:rPr>
          <w:rFonts w:ascii="Bookman Old Style" w:eastAsia="Arial" w:hAnsi="Bookman Old Style" w:cs="Arial"/>
          <w:b/>
          <w:lang w:val="id-ID"/>
        </w:rPr>
        <w:t>Angka Kelulusan (AL) SMA/SMK/MA</w:t>
      </w:r>
    </w:p>
    <w:p w14:paraId="59417B72" w14:textId="1EF3F32F" w:rsidR="00DD4A3E" w:rsidRPr="00390FC1" w:rsidRDefault="00DD4A3E" w:rsidP="00390FC1">
      <w:pPr>
        <w:snapToGrid w:val="0"/>
        <w:spacing w:before="120" w:line="360" w:lineRule="auto"/>
        <w:ind w:left="567" w:right="86"/>
        <w:jc w:val="both"/>
        <w:rPr>
          <w:rFonts w:ascii="Bookman Old Style" w:hAnsi="Bookman Old Style" w:cs="Arial"/>
          <w:lang w:val="id-ID"/>
        </w:rPr>
      </w:pPr>
      <w:r w:rsidRPr="00390FC1">
        <w:rPr>
          <w:rFonts w:ascii="Bookman Old Style" w:hAnsi="Bookman Old Style" w:cs="Arial"/>
          <w:lang w:val="id-ID"/>
        </w:rPr>
        <w:t>Angka kelulusan jenjang pendidikan SMA/SMK/MA dari tahun 2014-2018 telah mengalami peningkatan namun belum mencapai</w:t>
      </w:r>
      <w:r w:rsidR="0084084D" w:rsidRPr="00390FC1">
        <w:rPr>
          <w:rFonts w:ascii="Bookman Old Style" w:hAnsi="Bookman Old Style" w:cs="Arial"/>
          <w:lang w:val="id-ID"/>
        </w:rPr>
        <w:t xml:space="preserve"> </w:t>
      </w:r>
      <w:r w:rsidRPr="00390FC1">
        <w:rPr>
          <w:rFonts w:ascii="Bookman Old Style" w:hAnsi="Bookman Old Style" w:cs="Arial"/>
          <w:lang w:val="id-ID"/>
        </w:rPr>
        <w:t xml:space="preserve">100 persen, </w:t>
      </w:r>
      <w:r w:rsidR="0084084D" w:rsidRPr="00390FC1">
        <w:rPr>
          <w:rFonts w:ascii="Bookman Old Style" w:hAnsi="Bookman Old Style" w:cs="Arial"/>
          <w:lang w:val="id-ID"/>
        </w:rPr>
        <w:t>Dari grafik dapat dilihat bahwa terjadi penurunan dari tahun 2014 hingga 2017 (99.72 menjadi 96.99%) namun terjadi peningkatan pada tahun 2018 sebesar 98.27 persen.</w:t>
      </w:r>
      <w:r w:rsidRPr="00390FC1">
        <w:rPr>
          <w:rFonts w:ascii="Bookman Old Style" w:hAnsi="Bookman Old Style" w:cs="Arial"/>
          <w:lang w:val="id-ID"/>
        </w:rPr>
        <w:t xml:space="preserve">capaian selengkapnya dapat dilihat pada </w:t>
      </w:r>
      <w:r w:rsidR="0084084D" w:rsidRPr="00390FC1">
        <w:rPr>
          <w:rFonts w:ascii="Bookman Old Style" w:hAnsi="Bookman Old Style" w:cs="Arial"/>
          <w:lang w:val="id-ID"/>
        </w:rPr>
        <w:t xml:space="preserve">grafik </w:t>
      </w:r>
      <w:r w:rsidR="00080BEF" w:rsidRPr="00390FC1">
        <w:rPr>
          <w:rFonts w:ascii="Bookman Old Style" w:hAnsi="Bookman Old Style" w:cs="Arial"/>
          <w:lang w:val="id-ID"/>
        </w:rPr>
        <w:t>berikut.</w:t>
      </w:r>
    </w:p>
    <w:p w14:paraId="270DDCC1" w14:textId="4937506E" w:rsidR="00A40098" w:rsidRPr="00FF2E2C" w:rsidRDefault="00DD4A3E" w:rsidP="008F7568">
      <w:pPr>
        <w:pStyle w:val="ListParagraph"/>
        <w:tabs>
          <w:tab w:val="left" w:pos="4358"/>
        </w:tabs>
        <w:spacing w:line="360" w:lineRule="auto"/>
        <w:ind w:left="0"/>
        <w:jc w:val="center"/>
        <w:rPr>
          <w:rFonts w:ascii="Bookman Old Style" w:eastAsia="Arial" w:hAnsi="Bookman Old Style" w:cs="Arial"/>
          <w:b/>
          <w:i/>
        </w:rPr>
      </w:pPr>
      <w:r w:rsidRPr="00FF2E2C">
        <w:rPr>
          <w:rFonts w:ascii="Bookman Old Style" w:eastAsia="Arial" w:hAnsi="Bookman Old Style" w:cs="Arial"/>
          <w:noProof/>
          <w:lang w:eastAsia="ja-JP"/>
        </w:rPr>
        <w:drawing>
          <wp:inline distT="0" distB="0" distL="0" distR="0" wp14:anchorId="537850FA" wp14:editId="43B3024F">
            <wp:extent cx="4953000" cy="1752600"/>
            <wp:effectExtent l="0" t="0" r="0" b="0"/>
            <wp:docPr id="87" name="Chart 8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2717746" w14:textId="6F573891" w:rsidR="00A40098" w:rsidRPr="00FF2E2C" w:rsidRDefault="00A40098" w:rsidP="008F7568">
      <w:pPr>
        <w:pStyle w:val="ListParagraph"/>
        <w:spacing w:line="360" w:lineRule="auto"/>
        <w:ind w:left="142" w:right="51" w:firstLine="567"/>
        <w:jc w:val="both"/>
        <w:rPr>
          <w:rFonts w:ascii="Bookman Old Style" w:hAnsi="Bookman Old Style" w:cs="Arial"/>
          <w:bCs/>
          <w:i/>
          <w:sz w:val="20"/>
          <w:szCs w:val="20"/>
        </w:rPr>
      </w:pPr>
      <w:r w:rsidRPr="00FF2E2C">
        <w:rPr>
          <w:rFonts w:ascii="Bookman Old Style" w:hAnsi="Bookman Old Style" w:cs="Arial"/>
          <w:bCs/>
          <w:i/>
          <w:sz w:val="20"/>
          <w:szCs w:val="20"/>
          <w:lang w:val="it-IT"/>
        </w:rPr>
        <w:t>Sumber</w:t>
      </w:r>
      <w:r w:rsidRPr="00FF2E2C">
        <w:rPr>
          <w:rFonts w:ascii="Bookman Old Style" w:hAnsi="Bookman Old Style" w:cs="Arial"/>
          <w:bCs/>
          <w:i/>
          <w:sz w:val="20"/>
          <w:szCs w:val="20"/>
        </w:rPr>
        <w:t xml:space="preserve"> : Dinas</w:t>
      </w:r>
      <w:r w:rsidR="008F7568">
        <w:rPr>
          <w:rFonts w:ascii="Bookman Old Style" w:hAnsi="Bookman Old Style" w:cs="Arial"/>
          <w:bCs/>
          <w:i/>
          <w:sz w:val="20"/>
          <w:szCs w:val="20"/>
        </w:rPr>
        <w:t xml:space="preserve"> </w:t>
      </w:r>
      <w:r w:rsidRPr="00FF2E2C">
        <w:rPr>
          <w:rFonts w:ascii="Bookman Old Style" w:hAnsi="Bookman Old Style" w:cs="Arial"/>
          <w:bCs/>
          <w:i/>
          <w:sz w:val="20"/>
          <w:szCs w:val="20"/>
        </w:rPr>
        <w:t>Pendidikan</w:t>
      </w:r>
      <w:r w:rsidR="008F7568">
        <w:rPr>
          <w:rFonts w:ascii="Bookman Old Style" w:hAnsi="Bookman Old Style" w:cs="Arial"/>
          <w:bCs/>
          <w:i/>
          <w:sz w:val="20"/>
          <w:szCs w:val="20"/>
        </w:rPr>
        <w:t xml:space="preserve"> Provinsi Sumatera Utara</w:t>
      </w:r>
    </w:p>
    <w:p w14:paraId="71C6C659" w14:textId="77777777" w:rsidR="0084084D" w:rsidRPr="00FF2E2C" w:rsidRDefault="0084084D" w:rsidP="00116EDA">
      <w:pPr>
        <w:pStyle w:val="ListParagraph"/>
        <w:numPr>
          <w:ilvl w:val="0"/>
          <w:numId w:val="28"/>
        </w:numPr>
        <w:ind w:left="2977" w:hanging="1559"/>
        <w:jc w:val="center"/>
        <w:rPr>
          <w:rFonts w:ascii="Bookman Old Style" w:hAnsi="Bookman Old Style" w:cs="Tahoma"/>
          <w:b/>
          <w:lang w:val="id-ID"/>
        </w:rPr>
      </w:pPr>
    </w:p>
    <w:p w14:paraId="45F9993D" w14:textId="31D5CA83" w:rsidR="00A40098" w:rsidRPr="00FF2E2C" w:rsidRDefault="00A40098" w:rsidP="0084084D">
      <w:pPr>
        <w:ind w:left="1418"/>
        <w:rPr>
          <w:rFonts w:ascii="Bookman Old Style" w:hAnsi="Bookman Old Style" w:cs="Tahoma"/>
          <w:b/>
          <w:lang w:val="id-ID"/>
        </w:rPr>
      </w:pPr>
      <w:r w:rsidRPr="00FF2E2C">
        <w:rPr>
          <w:rFonts w:ascii="Bookman Old Style" w:hAnsi="Bookman Old Style" w:cs="Tahoma"/>
          <w:b/>
        </w:rPr>
        <w:t xml:space="preserve">Angka Lulusan Jenjang Pendidikan </w:t>
      </w:r>
      <w:r w:rsidRPr="00FF2E2C">
        <w:rPr>
          <w:rFonts w:ascii="Bookman Old Style" w:hAnsi="Bookman Old Style" w:cs="Tahoma"/>
          <w:b/>
          <w:lang w:val="id-ID"/>
        </w:rPr>
        <w:t xml:space="preserve">SMA/SMK/MA </w:t>
      </w:r>
    </w:p>
    <w:p w14:paraId="137886B7" w14:textId="01312360" w:rsidR="00A40098" w:rsidRPr="00FF2E2C" w:rsidRDefault="00A40098" w:rsidP="00A40098">
      <w:pPr>
        <w:tabs>
          <w:tab w:val="left" w:pos="328"/>
        </w:tabs>
        <w:ind w:right="51"/>
        <w:jc w:val="center"/>
        <w:rPr>
          <w:rFonts w:ascii="Bookman Old Style" w:hAnsi="Bookman Old Style" w:cs="Arial"/>
          <w:b/>
          <w:noProof/>
          <w:lang w:val="en-ID"/>
        </w:rPr>
      </w:pPr>
      <w:r w:rsidRPr="00FF2E2C">
        <w:rPr>
          <w:rFonts w:ascii="Bookman Old Style" w:hAnsi="Bookman Old Style" w:cs="Arial"/>
          <w:b/>
          <w:noProof/>
        </w:rPr>
        <w:t>Tahun 201</w:t>
      </w:r>
      <w:r w:rsidR="00664C38" w:rsidRPr="00FF2E2C">
        <w:rPr>
          <w:rFonts w:ascii="Bookman Old Style" w:hAnsi="Bookman Old Style" w:cs="Arial"/>
          <w:b/>
          <w:noProof/>
        </w:rPr>
        <w:t>4</w:t>
      </w:r>
      <w:r w:rsidRPr="00FF2E2C">
        <w:rPr>
          <w:rFonts w:ascii="Bookman Old Style" w:hAnsi="Bookman Old Style" w:cs="Arial"/>
          <w:b/>
          <w:noProof/>
        </w:rPr>
        <w:t>-201</w:t>
      </w:r>
      <w:r w:rsidR="00664C38" w:rsidRPr="00FF2E2C">
        <w:rPr>
          <w:rFonts w:ascii="Bookman Old Style" w:hAnsi="Bookman Old Style" w:cs="Arial"/>
          <w:b/>
          <w:noProof/>
          <w:lang w:val="en-ID"/>
        </w:rPr>
        <w:t>8</w:t>
      </w:r>
    </w:p>
    <w:p w14:paraId="21960CBB" w14:textId="77777777" w:rsidR="00DD4A3E" w:rsidRPr="00FF2E2C" w:rsidRDefault="00DD4A3E" w:rsidP="0084084D">
      <w:pPr>
        <w:snapToGrid w:val="0"/>
        <w:spacing w:after="200"/>
        <w:ind w:right="86"/>
        <w:jc w:val="both"/>
        <w:rPr>
          <w:rFonts w:ascii="Bookman Old Style" w:hAnsi="Bookman Old Style" w:cs="Arial"/>
        </w:rPr>
      </w:pPr>
    </w:p>
    <w:p w14:paraId="767CB958" w14:textId="77777777" w:rsidR="00A40098" w:rsidRPr="00FF2E2C" w:rsidRDefault="00A40098" w:rsidP="00116EDA">
      <w:pPr>
        <w:pStyle w:val="ListParagraph"/>
        <w:numPr>
          <w:ilvl w:val="1"/>
          <w:numId w:val="5"/>
        </w:numPr>
        <w:spacing w:before="120" w:line="360" w:lineRule="auto"/>
        <w:ind w:left="567" w:hanging="567"/>
        <w:jc w:val="both"/>
        <w:rPr>
          <w:rFonts w:ascii="Bookman Old Style" w:eastAsia="Arial" w:hAnsi="Bookman Old Style" w:cs="Arial"/>
          <w:b/>
          <w:lang w:val="id-ID"/>
        </w:rPr>
      </w:pPr>
      <w:r w:rsidRPr="00FF2E2C">
        <w:rPr>
          <w:rFonts w:ascii="Bookman Old Style" w:eastAsia="Arial" w:hAnsi="Bookman Old Style" w:cs="Arial"/>
          <w:b/>
          <w:lang w:val="id-ID"/>
        </w:rPr>
        <w:t>Angka Melanjutkan (AM) dari SMP/MTS ke SMA/SMK/MA</w:t>
      </w:r>
    </w:p>
    <w:p w14:paraId="786D2F6C" w14:textId="3110C5D1" w:rsidR="00A40098" w:rsidRPr="00FF2E2C" w:rsidRDefault="00DD4A3E" w:rsidP="00080BEF">
      <w:pPr>
        <w:snapToGrid w:val="0"/>
        <w:spacing w:before="120" w:line="360" w:lineRule="auto"/>
        <w:ind w:left="567" w:right="86"/>
        <w:jc w:val="both"/>
        <w:rPr>
          <w:rFonts w:ascii="Bookman Old Style" w:hAnsi="Bookman Old Style" w:cs="Arial"/>
        </w:rPr>
      </w:pPr>
      <w:r w:rsidRPr="00FF2E2C">
        <w:rPr>
          <w:rFonts w:ascii="Bookman Old Style" w:hAnsi="Bookman Old Style" w:cs="Arial"/>
        </w:rPr>
        <w:t>Angka melanjutkan jenjang pendidikan SMP/MTs ke SMA/SMK/MA dari tahun 2014-2018 selengkapnya dapat dilihat pada Tabel berikut :</w:t>
      </w:r>
    </w:p>
    <w:p w14:paraId="137D025B" w14:textId="22FB9C9E" w:rsidR="00A14EB2" w:rsidRPr="00FF2E2C" w:rsidRDefault="00DD4A3E" w:rsidP="003A2FB4">
      <w:pPr>
        <w:pStyle w:val="ListParagraph"/>
        <w:ind w:left="567" w:right="51" w:hanging="425"/>
        <w:jc w:val="center"/>
        <w:rPr>
          <w:rFonts w:ascii="Bookman Old Style" w:hAnsi="Bookman Old Style" w:cs="Arial"/>
          <w:bCs/>
          <w:i/>
          <w:sz w:val="20"/>
          <w:szCs w:val="20"/>
          <w:lang w:val="it-IT"/>
        </w:rPr>
      </w:pPr>
      <w:r w:rsidRPr="00FF2E2C">
        <w:rPr>
          <w:rFonts w:ascii="Bookman Old Style" w:eastAsia="Arial" w:hAnsi="Bookman Old Style" w:cs="Arial"/>
          <w:b/>
          <w:noProof/>
          <w:lang w:eastAsia="ja-JP"/>
        </w:rPr>
        <w:lastRenderedPageBreak/>
        <w:drawing>
          <wp:inline distT="0" distB="0" distL="0" distR="0" wp14:anchorId="2DAB46A4" wp14:editId="45667E94">
            <wp:extent cx="5124450" cy="1981200"/>
            <wp:effectExtent l="0" t="0" r="0" b="0"/>
            <wp:docPr id="88" name="Chart 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FC129CA" w14:textId="29B41BDD" w:rsidR="00A40098" w:rsidRPr="00FF2E2C" w:rsidRDefault="003A2FB4" w:rsidP="003A2FB4">
      <w:pPr>
        <w:pStyle w:val="ListParagraph"/>
        <w:ind w:left="567" w:right="51"/>
        <w:rPr>
          <w:rFonts w:ascii="Bookman Old Style" w:hAnsi="Bookman Old Style" w:cs="Arial"/>
          <w:bCs/>
          <w:i/>
          <w:sz w:val="20"/>
          <w:szCs w:val="20"/>
        </w:rPr>
      </w:pPr>
      <w:r w:rsidRPr="00FF2E2C">
        <w:rPr>
          <w:rFonts w:ascii="Bookman Old Style" w:hAnsi="Bookman Old Style" w:cs="Arial"/>
          <w:bCs/>
          <w:i/>
          <w:sz w:val="20"/>
          <w:szCs w:val="20"/>
          <w:lang w:val="it-IT"/>
        </w:rPr>
        <w:t xml:space="preserve">  </w:t>
      </w:r>
      <w:r w:rsidR="00A40098" w:rsidRPr="00FF2E2C">
        <w:rPr>
          <w:rFonts w:ascii="Bookman Old Style" w:hAnsi="Bookman Old Style" w:cs="Arial"/>
          <w:bCs/>
          <w:i/>
          <w:sz w:val="20"/>
          <w:szCs w:val="20"/>
          <w:lang w:val="it-IT"/>
        </w:rPr>
        <w:t>Sumber</w:t>
      </w:r>
      <w:r w:rsidR="00A40098" w:rsidRPr="00FF2E2C">
        <w:rPr>
          <w:rFonts w:ascii="Bookman Old Style" w:hAnsi="Bookman Old Style" w:cs="Arial"/>
          <w:bCs/>
          <w:i/>
          <w:sz w:val="20"/>
          <w:szCs w:val="20"/>
        </w:rPr>
        <w:t xml:space="preserve"> : DinasPendidikanProvinsi Sumatera Utara</w:t>
      </w:r>
    </w:p>
    <w:p w14:paraId="006CDF10" w14:textId="77777777" w:rsidR="00A40098" w:rsidRPr="00FF2E2C" w:rsidRDefault="00A40098" w:rsidP="009C5652">
      <w:pPr>
        <w:rPr>
          <w:rFonts w:ascii="Bookman Old Style" w:hAnsi="Bookman Old Style" w:cs="Tahoma"/>
          <w:b/>
          <w:lang w:val="id-ID"/>
        </w:rPr>
      </w:pPr>
    </w:p>
    <w:p w14:paraId="4C8D0478" w14:textId="77777777" w:rsidR="009C5652" w:rsidRPr="00FF2E2C" w:rsidRDefault="009C5652" w:rsidP="00116EDA">
      <w:pPr>
        <w:pStyle w:val="ListParagraph"/>
        <w:numPr>
          <w:ilvl w:val="0"/>
          <w:numId w:val="28"/>
        </w:numPr>
        <w:ind w:left="2977" w:hanging="1559"/>
        <w:jc w:val="center"/>
        <w:rPr>
          <w:rFonts w:ascii="Bookman Old Style" w:hAnsi="Bookman Old Style" w:cs="Arial"/>
          <w:b/>
          <w:noProof/>
          <w:lang w:val="en-ID"/>
        </w:rPr>
      </w:pPr>
    </w:p>
    <w:p w14:paraId="6BB61086" w14:textId="410D0381" w:rsidR="00A40098" w:rsidRDefault="00A40098" w:rsidP="009C5652">
      <w:pPr>
        <w:jc w:val="center"/>
        <w:rPr>
          <w:rFonts w:ascii="Bookman Old Style" w:hAnsi="Bookman Old Style" w:cs="Arial"/>
          <w:b/>
          <w:noProof/>
          <w:lang w:val="en-ID"/>
        </w:rPr>
      </w:pPr>
      <w:r w:rsidRPr="00FF2E2C">
        <w:rPr>
          <w:rFonts w:ascii="Bookman Old Style" w:hAnsi="Bookman Old Style" w:cs="Tahoma"/>
          <w:b/>
        </w:rPr>
        <w:t xml:space="preserve">Angka </w:t>
      </w:r>
      <w:r w:rsidRPr="00FF2E2C">
        <w:rPr>
          <w:rFonts w:ascii="Bookman Old Style" w:hAnsi="Bookman Old Style" w:cs="Tahoma"/>
          <w:b/>
          <w:lang w:val="id-ID"/>
        </w:rPr>
        <w:t xml:space="preserve">Melanjutkan Jenjang Pendidikan </w:t>
      </w:r>
      <w:r w:rsidRPr="00FF2E2C">
        <w:rPr>
          <w:rFonts w:ascii="Bookman Old Style" w:hAnsi="Bookman Old Style" w:cs="Arial"/>
          <w:b/>
          <w:lang w:val="id-ID"/>
        </w:rPr>
        <w:t>SMP/MTs ke SMA/SMK/MA</w:t>
      </w:r>
      <w:r w:rsidR="00080BEF">
        <w:rPr>
          <w:rFonts w:ascii="Bookman Old Style" w:hAnsi="Bookman Old Style" w:cs="Arial"/>
          <w:b/>
        </w:rPr>
        <w:t xml:space="preserve"> </w:t>
      </w:r>
      <w:r w:rsidRPr="00FF2E2C">
        <w:rPr>
          <w:rFonts w:ascii="Bookman Old Style" w:hAnsi="Bookman Old Style" w:cs="Arial"/>
          <w:b/>
          <w:noProof/>
        </w:rPr>
        <w:t>Tahun 201</w:t>
      </w:r>
      <w:r w:rsidRPr="00FF2E2C">
        <w:rPr>
          <w:rFonts w:ascii="Bookman Old Style" w:hAnsi="Bookman Old Style" w:cs="Arial"/>
          <w:b/>
          <w:noProof/>
          <w:lang w:val="id-ID"/>
        </w:rPr>
        <w:t>3</w:t>
      </w:r>
      <w:r w:rsidRPr="00FF2E2C">
        <w:rPr>
          <w:rFonts w:ascii="Bookman Old Style" w:hAnsi="Bookman Old Style" w:cs="Arial"/>
          <w:b/>
          <w:noProof/>
        </w:rPr>
        <w:t>-201</w:t>
      </w:r>
      <w:r w:rsidR="0084084D" w:rsidRPr="00FF2E2C">
        <w:rPr>
          <w:rFonts w:ascii="Bookman Old Style" w:hAnsi="Bookman Old Style" w:cs="Arial"/>
          <w:b/>
          <w:noProof/>
          <w:lang w:val="en-ID"/>
        </w:rPr>
        <w:t>8</w:t>
      </w:r>
    </w:p>
    <w:p w14:paraId="11569133" w14:textId="77777777" w:rsidR="00080BEF" w:rsidRPr="00FF2E2C" w:rsidRDefault="00080BEF" w:rsidP="009C5652">
      <w:pPr>
        <w:jc w:val="center"/>
        <w:rPr>
          <w:rFonts w:ascii="Bookman Old Style" w:hAnsi="Bookman Old Style" w:cs="Arial"/>
          <w:b/>
          <w:noProof/>
          <w:lang w:val="en-ID"/>
        </w:rPr>
      </w:pPr>
    </w:p>
    <w:p w14:paraId="2A014A2E" w14:textId="181F2190" w:rsidR="004F260A" w:rsidRPr="00FF2E2C" w:rsidRDefault="004F260A" w:rsidP="00116EDA">
      <w:pPr>
        <w:pStyle w:val="ListParagraph"/>
        <w:numPr>
          <w:ilvl w:val="4"/>
          <w:numId w:val="31"/>
        </w:numPr>
        <w:spacing w:before="120" w:line="360" w:lineRule="auto"/>
        <w:jc w:val="both"/>
        <w:rPr>
          <w:rFonts w:ascii="Bookman Old Style" w:eastAsia="Arial" w:hAnsi="Bookman Old Style" w:cs="Arial"/>
          <w:b/>
          <w:lang w:val="id-ID"/>
        </w:rPr>
      </w:pPr>
      <w:r w:rsidRPr="00FF2E2C">
        <w:rPr>
          <w:rFonts w:ascii="Bookman Old Style" w:eastAsia="Arial" w:hAnsi="Bookman Old Style" w:cs="Arial"/>
          <w:b/>
          <w:lang w:val="id-ID"/>
        </w:rPr>
        <w:t>KESEHATAN</w:t>
      </w:r>
    </w:p>
    <w:p w14:paraId="3B84DB32" w14:textId="4AEAA402" w:rsidR="00725630" w:rsidRPr="00390FC1" w:rsidRDefault="00390FC1" w:rsidP="00390FC1">
      <w:pPr>
        <w:tabs>
          <w:tab w:val="left" w:pos="567"/>
        </w:tabs>
        <w:spacing w:before="120" w:line="360" w:lineRule="auto"/>
        <w:ind w:left="567" w:hanging="567"/>
        <w:jc w:val="both"/>
        <w:rPr>
          <w:rFonts w:ascii="Bookman Old Style" w:eastAsia="Arial" w:hAnsi="Bookman Old Style" w:cs="Arial"/>
          <w:b/>
          <w:lang w:val="id-ID"/>
        </w:rPr>
      </w:pPr>
      <w:r>
        <w:rPr>
          <w:rFonts w:ascii="Bookman Old Style" w:eastAsia="Arial" w:hAnsi="Bookman Old Style" w:cs="Arial"/>
          <w:b/>
        </w:rPr>
        <w:t xml:space="preserve">1. </w:t>
      </w:r>
      <w:r>
        <w:rPr>
          <w:rFonts w:ascii="Bookman Old Style" w:eastAsia="Arial" w:hAnsi="Bookman Old Style" w:cs="Arial"/>
          <w:b/>
        </w:rPr>
        <w:tab/>
      </w:r>
      <w:r w:rsidR="00725630" w:rsidRPr="00390FC1">
        <w:rPr>
          <w:rFonts w:ascii="Bookman Old Style" w:eastAsia="Arial" w:hAnsi="Bookman Old Style" w:cs="Arial"/>
          <w:b/>
          <w:lang w:val="id-ID"/>
        </w:rPr>
        <w:t>Jumlah Kematian Bayi</w:t>
      </w:r>
    </w:p>
    <w:p w14:paraId="76F26723" w14:textId="708C0E6D" w:rsidR="00725630" w:rsidRPr="00FF2E2C" w:rsidRDefault="00725630" w:rsidP="00080BEF">
      <w:pPr>
        <w:pStyle w:val="ListParagraph"/>
        <w:widowControl w:val="0"/>
        <w:spacing w:before="120" w:line="360" w:lineRule="auto"/>
        <w:ind w:left="567"/>
        <w:jc w:val="both"/>
        <w:rPr>
          <w:rFonts w:ascii="Bookman Old Style" w:hAnsi="Bookman Old Style" w:cs="Arial"/>
          <w:lang w:val="id-ID"/>
        </w:rPr>
      </w:pPr>
      <w:r w:rsidRPr="00FF2E2C">
        <w:rPr>
          <w:rFonts w:ascii="Bookman Old Style" w:hAnsi="Bookman Old Style" w:cs="Arial"/>
          <w:lang w:val="id-ID"/>
        </w:rPr>
        <w:t>Pada kurun waktu dari 2014 hingga 2018 Jumlah Kematian Bayi mengalami penurunan yang cukup signifikan, pada tahun 2014 Jumlah Kematian Bayi di Provinsi Sumatera Utara sebanyak 1.078 orang terus mengalami penurunan hingga tahun 2015 sebanyak 874 orang, mengalami peningkatan pada tahun 2016 sebesar 1.069 orang dan sedikit penurunan pada tahun 2017 sebanyak 1.066 orang dan menurun kembali pada tahun 2018 menjadi 869 orang. Untuk lebih jelasnya dapat dilihat pada Grafik dibawah ini :</w:t>
      </w:r>
    </w:p>
    <w:p w14:paraId="4C6B972F" w14:textId="630E5384" w:rsidR="00725630" w:rsidRPr="00FF2E2C" w:rsidRDefault="00725630" w:rsidP="00725630">
      <w:pPr>
        <w:pStyle w:val="ListParagraph"/>
        <w:spacing w:line="360" w:lineRule="auto"/>
        <w:ind w:left="0" w:right="51"/>
        <w:jc w:val="center"/>
        <w:rPr>
          <w:rFonts w:ascii="Bookman Old Style" w:eastAsia="Arial" w:hAnsi="Bookman Old Style" w:cs="Arial"/>
          <w:b/>
        </w:rPr>
      </w:pPr>
      <w:r w:rsidRPr="00FF2E2C">
        <w:rPr>
          <w:rFonts w:ascii="Bookman Old Style" w:eastAsia="Arial" w:hAnsi="Bookman Old Style" w:cs="Arial"/>
          <w:b/>
          <w:noProof/>
          <w:lang w:eastAsia="ja-JP"/>
        </w:rPr>
        <w:drawing>
          <wp:inline distT="0" distB="0" distL="0" distR="0" wp14:anchorId="26495B44" wp14:editId="094B25F3">
            <wp:extent cx="5353050" cy="1800225"/>
            <wp:effectExtent l="0" t="0" r="0" b="9525"/>
            <wp:docPr id="92" name="Chart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F63EC96" w14:textId="3B5B1CD1" w:rsidR="00725630" w:rsidRPr="00FF2E2C" w:rsidRDefault="00725630" w:rsidP="009C5652">
      <w:pPr>
        <w:spacing w:line="360" w:lineRule="auto"/>
        <w:ind w:right="51"/>
        <w:rPr>
          <w:rFonts w:ascii="Bookman Old Style" w:eastAsia="Arial" w:hAnsi="Bookman Old Style" w:cs="Arial"/>
          <w:i/>
          <w:sz w:val="20"/>
          <w:szCs w:val="20"/>
          <w:lang w:val="id-ID"/>
        </w:rPr>
      </w:pPr>
      <w:r w:rsidRPr="00FF2E2C">
        <w:rPr>
          <w:rFonts w:ascii="Bookman Old Style" w:eastAsia="Arial" w:hAnsi="Bookman Old Style" w:cs="Arial"/>
          <w:i/>
          <w:sz w:val="20"/>
          <w:szCs w:val="20"/>
        </w:rPr>
        <w:t xml:space="preserve">  Sumber : BPS Tahun 2018 (Data Diolah</w:t>
      </w:r>
      <w:r w:rsidRPr="00FF2E2C">
        <w:rPr>
          <w:rFonts w:ascii="Bookman Old Style" w:eastAsia="Arial" w:hAnsi="Bookman Old Style" w:cs="Arial"/>
          <w:i/>
          <w:sz w:val="20"/>
          <w:szCs w:val="20"/>
          <w:lang w:val="id-ID"/>
        </w:rPr>
        <w:t>)</w:t>
      </w:r>
    </w:p>
    <w:p w14:paraId="4C25BC5B" w14:textId="77777777" w:rsidR="009C5652" w:rsidRPr="00FF2E2C" w:rsidRDefault="009C5652" w:rsidP="00116EDA">
      <w:pPr>
        <w:pStyle w:val="ListParagraph"/>
        <w:numPr>
          <w:ilvl w:val="0"/>
          <w:numId w:val="28"/>
        </w:numPr>
        <w:ind w:left="2977" w:hanging="1559"/>
        <w:jc w:val="center"/>
        <w:rPr>
          <w:rFonts w:ascii="Bookman Old Style" w:eastAsia="Arial" w:hAnsi="Bookman Old Style" w:cs="Arial"/>
          <w:b/>
          <w:lang w:val="en-ID"/>
        </w:rPr>
      </w:pPr>
    </w:p>
    <w:p w14:paraId="1AB19296" w14:textId="7FED349E" w:rsidR="00725630" w:rsidRPr="00FF2E2C" w:rsidRDefault="00725630" w:rsidP="009C5652">
      <w:pPr>
        <w:jc w:val="center"/>
        <w:rPr>
          <w:rFonts w:ascii="Bookman Old Style" w:hAnsi="Bookman Old Style" w:cs="Arial"/>
          <w:b/>
          <w:bCs/>
        </w:rPr>
      </w:pPr>
      <w:r w:rsidRPr="00FF2E2C">
        <w:rPr>
          <w:rFonts w:ascii="Bookman Old Style" w:eastAsia="Arial" w:hAnsi="Bookman Old Style" w:cs="Arial"/>
          <w:b/>
          <w:lang w:val="id-ID"/>
        </w:rPr>
        <w:t xml:space="preserve">Jumlah Kematian Bayi </w:t>
      </w:r>
      <w:r w:rsidRPr="00FF2E2C">
        <w:rPr>
          <w:rFonts w:ascii="Bookman Old Style" w:hAnsi="Bookman Old Style" w:cs="Arial"/>
          <w:b/>
          <w:bCs/>
          <w:lang w:val="id-ID"/>
        </w:rPr>
        <w:t>Tahun 201</w:t>
      </w:r>
      <w:r w:rsidRPr="00FF2E2C">
        <w:rPr>
          <w:rFonts w:ascii="Bookman Old Style" w:hAnsi="Bookman Old Style" w:cs="Arial"/>
          <w:b/>
          <w:bCs/>
          <w:lang w:val="en-ID"/>
        </w:rPr>
        <w:t xml:space="preserve">4 </w:t>
      </w:r>
      <w:r w:rsidRPr="00FF2E2C">
        <w:rPr>
          <w:rFonts w:ascii="Bookman Old Style" w:hAnsi="Bookman Old Style" w:cs="Arial"/>
          <w:b/>
          <w:bCs/>
          <w:lang w:val="id-ID"/>
        </w:rPr>
        <w:t>–</w:t>
      </w:r>
      <w:r w:rsidRPr="00FF2E2C">
        <w:rPr>
          <w:rFonts w:ascii="Bookman Old Style" w:hAnsi="Bookman Old Style" w:cs="Arial"/>
          <w:b/>
          <w:bCs/>
        </w:rPr>
        <w:t xml:space="preserve"> </w:t>
      </w:r>
      <w:r w:rsidRPr="00FF2E2C">
        <w:rPr>
          <w:rFonts w:ascii="Bookman Old Style" w:hAnsi="Bookman Old Style" w:cs="Arial"/>
          <w:b/>
          <w:bCs/>
          <w:lang w:val="id-ID"/>
        </w:rPr>
        <w:t>201</w:t>
      </w:r>
      <w:r w:rsidR="003A2FB4" w:rsidRPr="00FF2E2C">
        <w:rPr>
          <w:rFonts w:ascii="Bookman Old Style" w:hAnsi="Bookman Old Style" w:cs="Arial"/>
          <w:b/>
          <w:bCs/>
        </w:rPr>
        <w:t>8</w:t>
      </w:r>
    </w:p>
    <w:p w14:paraId="5246C480" w14:textId="77777777" w:rsidR="003A2FB4" w:rsidRPr="00FF2E2C" w:rsidRDefault="003A2FB4" w:rsidP="009C5652">
      <w:pPr>
        <w:jc w:val="center"/>
        <w:rPr>
          <w:rFonts w:ascii="Bookman Old Style" w:eastAsia="Arial" w:hAnsi="Bookman Old Style" w:cs="Arial"/>
          <w:b/>
        </w:rPr>
      </w:pPr>
    </w:p>
    <w:p w14:paraId="70CC503D" w14:textId="77777777" w:rsidR="004F260A" w:rsidRPr="00FF2E2C" w:rsidRDefault="004F260A" w:rsidP="002D0492">
      <w:pPr>
        <w:tabs>
          <w:tab w:val="left" w:pos="328"/>
        </w:tabs>
        <w:ind w:right="51"/>
        <w:rPr>
          <w:rFonts w:ascii="Bookman Old Style" w:hAnsi="Bookman Old Style" w:cs="Arial"/>
          <w:b/>
          <w:sz w:val="6"/>
          <w:lang w:val="en-AU"/>
        </w:rPr>
      </w:pPr>
    </w:p>
    <w:p w14:paraId="4E9F1F8A" w14:textId="77777777" w:rsidR="00725630" w:rsidRPr="00FF2E2C" w:rsidRDefault="00725630" w:rsidP="00080BEF">
      <w:pPr>
        <w:pStyle w:val="ListParagraph"/>
        <w:widowControl w:val="0"/>
        <w:spacing w:line="360" w:lineRule="auto"/>
        <w:ind w:left="567"/>
        <w:jc w:val="both"/>
        <w:rPr>
          <w:rFonts w:ascii="Bookman Old Style" w:hAnsi="Bookman Old Style" w:cs="Arial"/>
          <w:lang w:val="id-ID"/>
        </w:rPr>
      </w:pPr>
      <w:r w:rsidRPr="00FF2E2C">
        <w:rPr>
          <w:rFonts w:ascii="Bookman Old Style" w:hAnsi="Bookman Old Style" w:cs="Arial"/>
          <w:lang w:val="id-ID"/>
        </w:rPr>
        <w:t>Jumlah Kematian Balita di Provinsi Sumatera dalam kurun waktu tahun 201</w:t>
      </w:r>
      <w:r w:rsidRPr="00FF2E2C">
        <w:rPr>
          <w:rFonts w:ascii="Bookman Old Style" w:hAnsi="Bookman Old Style" w:cs="Arial"/>
          <w:lang w:val="en-ID"/>
        </w:rPr>
        <w:t>4</w:t>
      </w:r>
      <w:r w:rsidRPr="00FF2E2C">
        <w:rPr>
          <w:rFonts w:ascii="Bookman Old Style" w:hAnsi="Bookman Old Style" w:cs="Arial"/>
          <w:lang w:val="id-ID"/>
        </w:rPr>
        <w:t xml:space="preserve"> sampai dengan tahun 201</w:t>
      </w:r>
      <w:r w:rsidRPr="00FF2E2C">
        <w:rPr>
          <w:rFonts w:ascii="Bookman Old Style" w:hAnsi="Bookman Old Style" w:cs="Arial"/>
          <w:lang w:val="en-ID"/>
        </w:rPr>
        <w:t>8</w:t>
      </w:r>
      <w:r w:rsidRPr="00FF2E2C">
        <w:rPr>
          <w:rFonts w:ascii="Bookman Old Style" w:hAnsi="Bookman Old Style" w:cs="Arial"/>
          <w:lang w:val="id-ID"/>
        </w:rPr>
        <w:t xml:space="preserve"> terus mengalami penurunan, untuk Tahun 201</w:t>
      </w:r>
      <w:r w:rsidRPr="00FF2E2C">
        <w:rPr>
          <w:rFonts w:ascii="Bookman Old Style" w:hAnsi="Bookman Old Style" w:cs="Arial"/>
          <w:lang w:val="en-ID"/>
        </w:rPr>
        <w:t>4</w:t>
      </w:r>
      <w:r w:rsidRPr="00FF2E2C">
        <w:rPr>
          <w:rFonts w:ascii="Bookman Old Style" w:hAnsi="Bookman Old Style" w:cs="Arial"/>
          <w:lang w:val="id-ID"/>
        </w:rPr>
        <w:t xml:space="preserve"> dengan angka </w:t>
      </w:r>
      <w:r w:rsidRPr="00FF2E2C">
        <w:rPr>
          <w:rFonts w:ascii="Bookman Old Style" w:hAnsi="Bookman Old Style" w:cs="Arial"/>
          <w:lang w:val="en-ID"/>
        </w:rPr>
        <w:t>1.454</w:t>
      </w:r>
      <w:r w:rsidRPr="00FF2E2C">
        <w:rPr>
          <w:rFonts w:ascii="Bookman Old Style" w:hAnsi="Bookman Old Style" w:cs="Arial"/>
          <w:lang w:val="id-ID"/>
        </w:rPr>
        <w:t xml:space="preserve"> dan di akhir Tahun 201</w:t>
      </w:r>
      <w:r w:rsidRPr="00FF2E2C">
        <w:rPr>
          <w:rFonts w:ascii="Bookman Old Style" w:hAnsi="Bookman Old Style" w:cs="Arial"/>
          <w:lang w:val="en-ID"/>
        </w:rPr>
        <w:t>8</w:t>
      </w:r>
      <w:r w:rsidRPr="00FF2E2C">
        <w:rPr>
          <w:rFonts w:ascii="Bookman Old Style" w:hAnsi="Bookman Old Style" w:cs="Arial"/>
          <w:lang w:val="id-ID"/>
        </w:rPr>
        <w:t xml:space="preserve"> sebesar</w:t>
      </w:r>
      <w:r w:rsidRPr="00FF2E2C">
        <w:rPr>
          <w:rFonts w:ascii="Bookman Old Style" w:hAnsi="Bookman Old Style" w:cs="Arial"/>
          <w:lang w:val="en-ID"/>
        </w:rPr>
        <w:t xml:space="preserve"> 950</w:t>
      </w:r>
      <w:r w:rsidRPr="00FF2E2C">
        <w:rPr>
          <w:rFonts w:ascii="Bookman Old Style" w:hAnsi="Bookman Old Style" w:cs="Arial"/>
          <w:lang w:val="id-ID"/>
        </w:rPr>
        <w:t xml:space="preserve"> Hal ini dapat dilihat pada </w:t>
      </w:r>
      <w:r w:rsidRPr="00FF2E2C">
        <w:rPr>
          <w:rFonts w:ascii="Bookman Old Style" w:hAnsi="Bookman Old Style" w:cs="Arial"/>
        </w:rPr>
        <w:t>G</w:t>
      </w:r>
      <w:r w:rsidRPr="00FF2E2C">
        <w:rPr>
          <w:rFonts w:ascii="Bookman Old Style" w:hAnsi="Bookman Old Style" w:cs="Arial"/>
          <w:lang w:val="id-ID"/>
        </w:rPr>
        <w:t>rafik berikut ini :</w:t>
      </w:r>
    </w:p>
    <w:p w14:paraId="4989E173" w14:textId="688E5F84" w:rsidR="00725630" w:rsidRPr="00FF2E2C" w:rsidRDefault="00725630" w:rsidP="00725630">
      <w:pPr>
        <w:pStyle w:val="ListParagraph"/>
        <w:widowControl w:val="0"/>
        <w:spacing w:line="360" w:lineRule="auto"/>
        <w:ind w:left="0"/>
        <w:jc w:val="both"/>
        <w:rPr>
          <w:rFonts w:ascii="Bookman Old Style" w:hAnsi="Bookman Old Style" w:cs="Arial"/>
          <w:b/>
          <w:sz w:val="20"/>
          <w:szCs w:val="20"/>
          <w:lang w:val="en-ID"/>
        </w:rPr>
      </w:pPr>
      <w:r w:rsidRPr="00FF2E2C">
        <w:rPr>
          <w:rFonts w:ascii="Bookman Old Style" w:hAnsi="Bookman Old Style" w:cs="Arial"/>
          <w:noProof/>
          <w:lang w:eastAsia="ja-JP"/>
        </w:rPr>
        <w:lastRenderedPageBreak/>
        <w:drawing>
          <wp:inline distT="0" distB="0" distL="0" distR="0" wp14:anchorId="1A7D291E" wp14:editId="44D633CF">
            <wp:extent cx="5448300" cy="2095500"/>
            <wp:effectExtent l="0" t="0" r="0" b="0"/>
            <wp:docPr id="97" name="Chart 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FF2E2C">
        <w:rPr>
          <w:rFonts w:ascii="Bookman Old Style" w:hAnsi="Bookman Old Style" w:cs="Arial"/>
          <w:i/>
          <w:sz w:val="20"/>
          <w:szCs w:val="20"/>
          <w:lang w:val="id-ID"/>
        </w:rPr>
        <w:t>Sumber : Dinas Kesehatan Provsu 201</w:t>
      </w:r>
      <w:r w:rsidRPr="00FF2E2C">
        <w:rPr>
          <w:rFonts w:ascii="Bookman Old Style" w:hAnsi="Bookman Old Style" w:cs="Arial"/>
          <w:i/>
          <w:sz w:val="20"/>
          <w:szCs w:val="20"/>
          <w:lang w:val="en-ID"/>
        </w:rPr>
        <w:t>8</w:t>
      </w:r>
    </w:p>
    <w:p w14:paraId="499ADD55" w14:textId="77777777" w:rsidR="00725630" w:rsidRPr="00FF2E2C" w:rsidRDefault="00725630" w:rsidP="009C5652">
      <w:pPr>
        <w:ind w:left="7939"/>
        <w:jc w:val="center"/>
        <w:rPr>
          <w:rFonts w:ascii="Bookman Old Style" w:eastAsia="Arial" w:hAnsi="Bookman Old Style" w:cs="Arial"/>
          <w:b/>
          <w:lang w:val="id-ID"/>
        </w:rPr>
      </w:pPr>
    </w:p>
    <w:p w14:paraId="604A94FD" w14:textId="77777777" w:rsidR="009C5652" w:rsidRPr="00FF2E2C" w:rsidRDefault="009C5652" w:rsidP="00116EDA">
      <w:pPr>
        <w:pStyle w:val="ListParagraph"/>
        <w:numPr>
          <w:ilvl w:val="0"/>
          <w:numId w:val="28"/>
        </w:numPr>
        <w:ind w:left="2977" w:hanging="1559"/>
        <w:jc w:val="center"/>
        <w:rPr>
          <w:rFonts w:ascii="Bookman Old Style" w:eastAsia="Arial" w:hAnsi="Bookman Old Style" w:cs="Arial"/>
          <w:b/>
          <w:lang w:val="id-ID"/>
        </w:rPr>
      </w:pPr>
    </w:p>
    <w:p w14:paraId="4119B74B" w14:textId="6E9BB575" w:rsidR="00725630" w:rsidRPr="00FF2E2C" w:rsidRDefault="00725630" w:rsidP="009C5652">
      <w:pPr>
        <w:jc w:val="center"/>
        <w:rPr>
          <w:rFonts w:ascii="Bookman Old Style" w:eastAsia="Arial" w:hAnsi="Bookman Old Style" w:cs="Arial"/>
          <w:b/>
          <w:lang w:val="id-ID"/>
        </w:rPr>
      </w:pPr>
      <w:r w:rsidRPr="00FF2E2C">
        <w:rPr>
          <w:rFonts w:ascii="Bookman Old Style" w:eastAsia="Arial" w:hAnsi="Bookman Old Style" w:cs="Arial"/>
          <w:b/>
          <w:lang w:val="id-ID"/>
        </w:rPr>
        <w:t>Jumlah Kematian Balita Tahun 201</w:t>
      </w:r>
      <w:r w:rsidRPr="00FF2E2C">
        <w:rPr>
          <w:rFonts w:ascii="Bookman Old Style" w:eastAsia="Arial" w:hAnsi="Bookman Old Style" w:cs="Arial"/>
          <w:b/>
          <w:lang w:val="en-ID"/>
        </w:rPr>
        <w:t xml:space="preserve">4 </w:t>
      </w:r>
      <w:r w:rsidRPr="00FF2E2C">
        <w:rPr>
          <w:rFonts w:ascii="Bookman Old Style" w:eastAsia="Arial" w:hAnsi="Bookman Old Style" w:cs="Arial"/>
          <w:b/>
          <w:lang w:val="id-ID"/>
        </w:rPr>
        <w:t>–</w:t>
      </w:r>
      <w:r w:rsidRPr="00FF2E2C">
        <w:rPr>
          <w:rFonts w:ascii="Bookman Old Style" w:eastAsia="Arial" w:hAnsi="Bookman Old Style" w:cs="Arial"/>
          <w:b/>
        </w:rPr>
        <w:t xml:space="preserve"> </w:t>
      </w:r>
      <w:r w:rsidRPr="00FF2E2C">
        <w:rPr>
          <w:rFonts w:ascii="Bookman Old Style" w:eastAsia="Arial" w:hAnsi="Bookman Old Style" w:cs="Arial"/>
          <w:b/>
          <w:lang w:val="id-ID"/>
        </w:rPr>
        <w:t>201</w:t>
      </w:r>
      <w:r w:rsidRPr="00FF2E2C">
        <w:rPr>
          <w:rFonts w:ascii="Bookman Old Style" w:eastAsia="Arial" w:hAnsi="Bookman Old Style" w:cs="Arial"/>
          <w:b/>
          <w:lang w:val="en-ID"/>
        </w:rPr>
        <w:t>8</w:t>
      </w:r>
    </w:p>
    <w:p w14:paraId="453C4711" w14:textId="77777777" w:rsidR="00725630" w:rsidRPr="00FF2E2C" w:rsidRDefault="00725630" w:rsidP="00725630">
      <w:pPr>
        <w:tabs>
          <w:tab w:val="left" w:pos="328"/>
        </w:tabs>
        <w:ind w:right="51"/>
        <w:jc w:val="center"/>
        <w:rPr>
          <w:rFonts w:ascii="Bookman Old Style" w:hAnsi="Bookman Old Style" w:cs="Arial"/>
          <w:b/>
          <w:lang w:val="en-ID"/>
        </w:rPr>
      </w:pPr>
    </w:p>
    <w:p w14:paraId="347F1E35" w14:textId="77777777" w:rsidR="00725630" w:rsidRPr="00FF2E2C" w:rsidRDefault="00725630" w:rsidP="00725630">
      <w:pPr>
        <w:tabs>
          <w:tab w:val="left" w:pos="328"/>
        </w:tabs>
        <w:ind w:right="51"/>
        <w:jc w:val="center"/>
        <w:rPr>
          <w:rFonts w:ascii="Bookman Old Style" w:hAnsi="Bookman Old Style" w:cs="Arial"/>
          <w:b/>
          <w:sz w:val="6"/>
          <w:lang w:val="en-AU"/>
        </w:rPr>
      </w:pPr>
    </w:p>
    <w:p w14:paraId="5188C228" w14:textId="43DC9CEC" w:rsidR="009C5652" w:rsidRPr="00FF2E2C" w:rsidRDefault="00725630" w:rsidP="00116EDA">
      <w:pPr>
        <w:pStyle w:val="ListParagraph"/>
        <w:numPr>
          <w:ilvl w:val="0"/>
          <w:numId w:val="5"/>
        </w:numPr>
        <w:spacing w:before="120" w:line="360" w:lineRule="auto"/>
        <w:ind w:left="567" w:hanging="567"/>
        <w:jc w:val="both"/>
        <w:rPr>
          <w:rFonts w:ascii="Bookman Old Style" w:eastAsia="Arial" w:hAnsi="Bookman Old Style" w:cs="Arial"/>
          <w:b/>
          <w:lang w:val="id-ID"/>
        </w:rPr>
      </w:pPr>
      <w:r w:rsidRPr="00FF2E2C">
        <w:rPr>
          <w:rFonts w:ascii="Bookman Old Style" w:eastAsia="Arial" w:hAnsi="Bookman Old Style" w:cs="Arial"/>
          <w:b/>
          <w:lang w:val="id-ID"/>
        </w:rPr>
        <w:t xml:space="preserve">Jumlah Kematian Ibu </w:t>
      </w:r>
    </w:p>
    <w:p w14:paraId="79CB5395" w14:textId="59096EE2" w:rsidR="009C5652" w:rsidRPr="00390FC1" w:rsidRDefault="009C5652" w:rsidP="00390FC1">
      <w:pPr>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390FC1">
        <w:rPr>
          <w:rFonts w:ascii="Bookman Old Style" w:hAnsi="Bookman Old Style" w:cs="Arial"/>
          <w:lang w:val="id-ID"/>
        </w:rPr>
        <w:t>Jumlah Kematian Ibu di Provinsi Sumatera Utara kurun waktu tahun 2014 hingga tahun 2018 fluktuatif, terjadi peningkatan pada tahun 2016 sebesar 231 jiwa, namun pada tahun 2017 terjadi penurunan sebanyak 180 jiwa dan mengalami sedikit peningkatan pada tahun 2018 sebesar 186 jiwa.</w:t>
      </w:r>
    </w:p>
    <w:p w14:paraId="156DADC9" w14:textId="02ADEB57" w:rsidR="00725630" w:rsidRPr="00FF2E2C" w:rsidRDefault="00725630" w:rsidP="00725630">
      <w:pPr>
        <w:pStyle w:val="ListParagraph"/>
        <w:spacing w:line="360" w:lineRule="auto"/>
        <w:ind w:left="0"/>
        <w:jc w:val="center"/>
        <w:rPr>
          <w:rFonts w:ascii="Bookman Old Style" w:eastAsia="Arial" w:hAnsi="Bookman Old Style" w:cs="Arial"/>
          <w:b/>
          <w:lang w:val="id-ID"/>
        </w:rPr>
      </w:pPr>
      <w:r w:rsidRPr="00FF2E2C">
        <w:rPr>
          <w:rFonts w:ascii="Bookman Old Style" w:eastAsia="Arial" w:hAnsi="Bookman Old Style" w:cs="Arial"/>
          <w:b/>
          <w:noProof/>
          <w:lang w:eastAsia="ja-JP"/>
        </w:rPr>
        <w:drawing>
          <wp:inline distT="0" distB="0" distL="0" distR="0" wp14:anchorId="58819462" wp14:editId="44296253">
            <wp:extent cx="4953000" cy="2009775"/>
            <wp:effectExtent l="0" t="0" r="0" b="0"/>
            <wp:docPr id="138" name="Chart 1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BB0C56C" w14:textId="56690DD4" w:rsidR="00725630" w:rsidRPr="00FF2E2C" w:rsidRDefault="00725630" w:rsidP="00725630">
      <w:pPr>
        <w:tabs>
          <w:tab w:val="left" w:pos="328"/>
        </w:tabs>
        <w:ind w:right="51"/>
        <w:rPr>
          <w:rFonts w:ascii="Bookman Old Style" w:hAnsi="Bookman Old Style" w:cs="Arial"/>
          <w:i/>
          <w:sz w:val="20"/>
          <w:szCs w:val="20"/>
        </w:rPr>
      </w:pPr>
      <w:r w:rsidRPr="00FF2E2C">
        <w:rPr>
          <w:rFonts w:ascii="Bookman Old Style" w:hAnsi="Bookman Old Style" w:cs="Arial"/>
          <w:i/>
          <w:sz w:val="20"/>
          <w:szCs w:val="20"/>
        </w:rPr>
        <w:tab/>
      </w:r>
      <w:r w:rsidR="003A2FB4" w:rsidRPr="00FF2E2C">
        <w:rPr>
          <w:rFonts w:ascii="Bookman Old Style" w:hAnsi="Bookman Old Style" w:cs="Arial"/>
          <w:i/>
          <w:sz w:val="20"/>
          <w:szCs w:val="20"/>
        </w:rPr>
        <w:t xml:space="preserve">      </w:t>
      </w:r>
      <w:r w:rsidRPr="00FF2E2C">
        <w:rPr>
          <w:rFonts w:ascii="Bookman Old Style" w:hAnsi="Bookman Old Style" w:cs="Arial"/>
          <w:i/>
          <w:sz w:val="20"/>
          <w:szCs w:val="20"/>
        </w:rPr>
        <w:t>Sumber : DinasKesehatanProvsu, Tahun 2018</w:t>
      </w:r>
    </w:p>
    <w:p w14:paraId="0C1414C3" w14:textId="77777777" w:rsidR="00725630" w:rsidRPr="00FF2E2C" w:rsidRDefault="00725630" w:rsidP="00116EDA">
      <w:pPr>
        <w:pStyle w:val="ListParagraph"/>
        <w:numPr>
          <w:ilvl w:val="0"/>
          <w:numId w:val="28"/>
        </w:numPr>
        <w:ind w:left="0" w:firstLine="1134"/>
        <w:jc w:val="center"/>
        <w:rPr>
          <w:rFonts w:ascii="Bookman Old Style" w:eastAsia="Arial" w:hAnsi="Bookman Old Style" w:cs="Arial"/>
          <w:b/>
        </w:rPr>
      </w:pPr>
    </w:p>
    <w:p w14:paraId="796D333C" w14:textId="77777777" w:rsidR="00725630" w:rsidRPr="00FF2E2C" w:rsidRDefault="00725630" w:rsidP="00725630">
      <w:pPr>
        <w:pStyle w:val="ListParagraph"/>
        <w:tabs>
          <w:tab w:val="left" w:pos="1560"/>
        </w:tabs>
        <w:ind w:left="0" w:right="51"/>
        <w:contextualSpacing w:val="0"/>
        <w:jc w:val="center"/>
        <w:rPr>
          <w:rFonts w:ascii="Bookman Old Style" w:eastAsia="Arial" w:hAnsi="Bookman Old Style" w:cs="Arial"/>
          <w:b/>
        </w:rPr>
      </w:pPr>
      <w:r w:rsidRPr="00FF2E2C">
        <w:rPr>
          <w:rFonts w:ascii="Bookman Old Style" w:eastAsia="Arial" w:hAnsi="Bookman Old Style" w:cs="Arial"/>
          <w:b/>
        </w:rPr>
        <w:t xml:space="preserve">Jumlah Kematian Ibu </w:t>
      </w: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 – 2018</w:t>
      </w:r>
    </w:p>
    <w:p w14:paraId="706AC74D" w14:textId="77777777" w:rsidR="00725630" w:rsidRPr="00FF2E2C" w:rsidRDefault="00725630" w:rsidP="00725630">
      <w:pPr>
        <w:pStyle w:val="ListParagraph"/>
        <w:widowControl w:val="0"/>
        <w:tabs>
          <w:tab w:val="left" w:pos="1418"/>
          <w:tab w:val="left" w:pos="1985"/>
          <w:tab w:val="left" w:pos="2835"/>
          <w:tab w:val="left" w:pos="2977"/>
        </w:tabs>
        <w:spacing w:line="360" w:lineRule="auto"/>
        <w:ind w:left="0" w:firstLine="426"/>
        <w:jc w:val="both"/>
        <w:rPr>
          <w:rFonts w:ascii="Bookman Old Style" w:hAnsi="Bookman Old Style" w:cs="Arial"/>
          <w:lang w:val="id-ID"/>
        </w:rPr>
      </w:pPr>
    </w:p>
    <w:p w14:paraId="4B6CD660" w14:textId="20F2575D" w:rsidR="00725630" w:rsidRPr="00FF2E2C" w:rsidRDefault="00725630" w:rsidP="00116EDA">
      <w:pPr>
        <w:pStyle w:val="ListParagraph"/>
        <w:numPr>
          <w:ilvl w:val="0"/>
          <w:numId w:val="5"/>
        </w:numPr>
        <w:spacing w:before="120" w:line="360" w:lineRule="auto"/>
        <w:ind w:left="567" w:right="51" w:hanging="567"/>
        <w:jc w:val="both"/>
        <w:rPr>
          <w:rFonts w:ascii="Bookman Old Style" w:eastAsia="Arial" w:hAnsi="Bookman Old Style" w:cs="Arial"/>
          <w:b/>
        </w:rPr>
      </w:pPr>
      <w:r w:rsidRPr="00FF2E2C">
        <w:rPr>
          <w:rFonts w:ascii="Bookman Old Style" w:eastAsia="Arial" w:hAnsi="Bookman Old Style" w:cs="Arial"/>
          <w:b/>
        </w:rPr>
        <w:t>Standar Pelayanan Minimal (SPM) Kesehatan</w:t>
      </w:r>
    </w:p>
    <w:p w14:paraId="5EAE6ACD" w14:textId="3C249378" w:rsidR="00725630" w:rsidRPr="00FF2E2C" w:rsidRDefault="00725630" w:rsidP="00390FC1">
      <w:pPr>
        <w:tabs>
          <w:tab w:val="left" w:pos="1560"/>
          <w:tab w:val="left" w:pos="1701"/>
        </w:tabs>
        <w:spacing w:before="120" w:line="360" w:lineRule="auto"/>
        <w:ind w:left="567" w:right="51"/>
        <w:jc w:val="both"/>
        <w:rPr>
          <w:rFonts w:ascii="Bookman Old Style" w:eastAsia="Arial" w:hAnsi="Bookman Old Style" w:cs="Arial"/>
          <w:lang w:val="en-ID"/>
        </w:rPr>
      </w:pPr>
      <w:r w:rsidRPr="00FF2E2C">
        <w:rPr>
          <w:rFonts w:ascii="Bookman Old Style" w:eastAsia="Arial" w:hAnsi="Bookman Old Style" w:cs="Arial"/>
          <w:lang w:val="en-ID"/>
        </w:rPr>
        <w:t xml:space="preserve">Pemerintah memiliki tanggung jawab menjamin setiap warga Negara memperoleh pelayanan kesehatan yang berkualitas sesuai dengan kebutuhan. Mengingat kebutuhan warga Negara terhadap barang/jasa kesehatan sangat vital dan barang/jasa kesehatan memiliki karakteristik yang unik dan kompleks, maka perlu ada standar dalam penyelenggaraan peran pemerintah di bidang kesehatan. Standar Pelayanan Minimal (SPM) </w:t>
      </w:r>
      <w:r w:rsidRPr="00FF2E2C">
        <w:rPr>
          <w:rFonts w:ascii="Bookman Old Style" w:eastAsia="Arial" w:hAnsi="Bookman Old Style" w:cs="Arial"/>
          <w:lang w:val="en-ID"/>
        </w:rPr>
        <w:lastRenderedPageBreak/>
        <w:t>sebagaimana diatur dalam Peraturan Pemerintah Nomor 2 Tahun 2018 memuat ketentuan mengenai jenis dan mutu pelayanan dasar yang berhak diperoleh setiap warga negara secara minimal. Sekurangnya ada 2 fungsi SPM, yaitu (1) memfasilitasi Pemerintah Daerah untuk melakukan pelayanan publik yang tepat bagi masyarakat, dan (2) sebagai instrumen bagi masyarakat dalam melakukan kontrol terhadap kinerja pemerintah di bidang pelayanan publik bidang kesehatan. Terdapat 2 (dua) jenis pelayanan dasar yang harus dilakukan oleh Pemerintah Provinsi serta 12 jenis pelayanan dasar yang harus dilakukan oleh Pemerintah Kabupaten/Kota terkait SPM kesehatan yang mulai berlaku per tanggal 1 Januari 2019</w:t>
      </w:r>
      <w:r w:rsidR="00DB01CC">
        <w:rPr>
          <w:rFonts w:ascii="Bookman Old Style" w:eastAsia="Arial" w:hAnsi="Bookman Old Style" w:cs="Arial"/>
          <w:lang w:val="en-ID"/>
        </w:rPr>
        <w:t>.</w:t>
      </w:r>
    </w:p>
    <w:p w14:paraId="6F33E6CF" w14:textId="0D42EAF6" w:rsidR="00390FC1" w:rsidRPr="00390FC1" w:rsidRDefault="00E34FEA" w:rsidP="00116EDA">
      <w:pPr>
        <w:pStyle w:val="ListParagraph"/>
        <w:numPr>
          <w:ilvl w:val="4"/>
          <w:numId w:val="31"/>
        </w:numPr>
        <w:spacing w:before="120" w:line="360" w:lineRule="auto"/>
        <w:jc w:val="both"/>
        <w:rPr>
          <w:rFonts w:ascii="Bookman Old Style" w:eastAsia="Arial" w:hAnsi="Bookman Old Style" w:cs="Arial"/>
        </w:rPr>
      </w:pPr>
      <w:r w:rsidRPr="00FF2E2C">
        <w:rPr>
          <w:rFonts w:ascii="Bookman Old Style" w:eastAsia="Arial" w:hAnsi="Bookman Old Style" w:cs="Arial"/>
          <w:b/>
          <w:lang w:val="id-ID"/>
        </w:rPr>
        <w:t>PEKERJAAN UMUM DAN PENATAAN RUANG</w:t>
      </w:r>
    </w:p>
    <w:p w14:paraId="4E261429" w14:textId="6F1FC583" w:rsidR="006A119A" w:rsidRPr="00DB01CC" w:rsidRDefault="006A119A" w:rsidP="00116EDA">
      <w:pPr>
        <w:pStyle w:val="ListParagraph"/>
        <w:numPr>
          <w:ilvl w:val="5"/>
          <w:numId w:val="31"/>
        </w:numPr>
        <w:spacing w:before="120" w:line="360" w:lineRule="auto"/>
        <w:jc w:val="both"/>
        <w:rPr>
          <w:rFonts w:ascii="Bookman Old Style" w:eastAsia="Arial" w:hAnsi="Bookman Old Style" w:cs="Arial"/>
        </w:rPr>
      </w:pPr>
      <w:r w:rsidRPr="00DB01CC">
        <w:rPr>
          <w:rFonts w:ascii="Bookman Old Style" w:eastAsia="Arial" w:hAnsi="Bookman Old Style" w:cs="Arial"/>
          <w:b/>
          <w:bCs/>
        </w:rPr>
        <w:t>Pekerjaan Umum</w:t>
      </w:r>
    </w:p>
    <w:p w14:paraId="2A77B495" w14:textId="51078FDF" w:rsidR="00725630" w:rsidRPr="00390FC1" w:rsidRDefault="00725630" w:rsidP="00116EDA">
      <w:pPr>
        <w:pStyle w:val="ListParagraph"/>
        <w:numPr>
          <w:ilvl w:val="1"/>
          <w:numId w:val="5"/>
        </w:numPr>
        <w:spacing w:before="120" w:line="360" w:lineRule="auto"/>
        <w:ind w:left="567" w:hanging="567"/>
        <w:jc w:val="both"/>
        <w:rPr>
          <w:rFonts w:ascii="Bookman Old Style" w:eastAsia="Arial" w:hAnsi="Bookman Old Style" w:cs="Arial"/>
          <w:b/>
          <w:lang w:val="id-ID"/>
        </w:rPr>
      </w:pPr>
      <w:r w:rsidRPr="00390FC1">
        <w:rPr>
          <w:rFonts w:ascii="Bookman Old Style" w:eastAsia="Arial" w:hAnsi="Bookman Old Style" w:cs="Arial"/>
          <w:b/>
          <w:lang w:val="id-ID"/>
        </w:rPr>
        <w:t>Persentase Panjang Jaringan Jalan Dalam Kondisi Mantap</w:t>
      </w:r>
    </w:p>
    <w:p w14:paraId="4D577E30" w14:textId="5DE2E481" w:rsidR="00725630" w:rsidRPr="00390FC1" w:rsidRDefault="00725630" w:rsidP="00390FC1">
      <w:pPr>
        <w:widowControl w:val="0"/>
        <w:spacing w:before="120" w:line="360" w:lineRule="auto"/>
        <w:ind w:left="567"/>
        <w:jc w:val="both"/>
        <w:rPr>
          <w:rFonts w:ascii="Bookman Old Style" w:hAnsi="Bookman Old Style" w:cs="Arial"/>
          <w:lang w:val="id-ID"/>
        </w:rPr>
      </w:pPr>
      <w:r w:rsidRPr="00390FC1">
        <w:rPr>
          <w:rFonts w:ascii="Bookman Old Style" w:hAnsi="Bookman Old Style" w:cs="Arial"/>
          <w:lang w:val="id-ID"/>
        </w:rPr>
        <w:t>Perkembangan panjang dan kondisi jalan berdasarkan kewenangan di Provinsi Sumatera Utara berdasarkan kondisi Tahun 201</w:t>
      </w:r>
      <w:r w:rsidRPr="00390FC1">
        <w:rPr>
          <w:rFonts w:ascii="Bookman Old Style" w:hAnsi="Bookman Old Style" w:cs="Arial"/>
        </w:rPr>
        <w:t xml:space="preserve">4 </w:t>
      </w:r>
      <w:r w:rsidRPr="00390FC1">
        <w:rPr>
          <w:rFonts w:ascii="Bookman Old Style" w:hAnsi="Bookman Old Style" w:cs="Arial"/>
          <w:lang w:val="id-ID"/>
        </w:rPr>
        <w:t>-</w:t>
      </w:r>
      <w:r w:rsidRPr="00390FC1">
        <w:rPr>
          <w:rFonts w:ascii="Bookman Old Style" w:hAnsi="Bookman Old Style" w:cs="Arial"/>
        </w:rPr>
        <w:t xml:space="preserve"> </w:t>
      </w:r>
      <w:r w:rsidRPr="00390FC1">
        <w:rPr>
          <w:rFonts w:ascii="Bookman Old Style" w:hAnsi="Bookman Old Style" w:cs="Arial"/>
          <w:lang w:val="id-ID"/>
        </w:rPr>
        <w:t>201</w:t>
      </w:r>
      <w:r w:rsidRPr="00390FC1">
        <w:rPr>
          <w:rFonts w:ascii="Bookman Old Style" w:hAnsi="Bookman Old Style" w:cs="Arial"/>
        </w:rPr>
        <w:t>8</w:t>
      </w:r>
      <w:r w:rsidRPr="00390FC1">
        <w:rPr>
          <w:rFonts w:ascii="Bookman Old Style" w:hAnsi="Bookman Old Style" w:cs="Arial"/>
          <w:lang w:val="id-ID"/>
        </w:rPr>
        <w:t xml:space="preserve"> sebagaimana terdapat pada </w:t>
      </w:r>
      <w:r w:rsidRPr="00390FC1">
        <w:rPr>
          <w:rFonts w:ascii="Bookman Old Style" w:hAnsi="Bookman Old Style" w:cs="Arial"/>
        </w:rPr>
        <w:t>T</w:t>
      </w:r>
      <w:r w:rsidRPr="00390FC1">
        <w:rPr>
          <w:rFonts w:ascii="Bookman Old Style" w:hAnsi="Bookman Old Style" w:cs="Arial"/>
          <w:lang w:val="id-ID"/>
        </w:rPr>
        <w:t>abel berikut ini :</w:t>
      </w:r>
    </w:p>
    <w:p w14:paraId="3090CAE9" w14:textId="77777777" w:rsidR="00725630" w:rsidRPr="00FF2E2C" w:rsidRDefault="00725630" w:rsidP="00725630">
      <w:pPr>
        <w:pStyle w:val="ListParagraph"/>
        <w:widowControl w:val="0"/>
        <w:tabs>
          <w:tab w:val="left" w:pos="1701"/>
          <w:tab w:val="left" w:pos="1985"/>
          <w:tab w:val="left" w:pos="2835"/>
          <w:tab w:val="left" w:pos="2977"/>
        </w:tabs>
        <w:spacing w:line="360" w:lineRule="auto"/>
        <w:ind w:left="0" w:firstLine="540"/>
        <w:jc w:val="both"/>
        <w:rPr>
          <w:rFonts w:ascii="Bookman Old Style" w:hAnsi="Bookman Old Style" w:cs="Arial"/>
          <w:sz w:val="2"/>
          <w:lang w:val="id-ID"/>
        </w:rPr>
      </w:pPr>
    </w:p>
    <w:p w14:paraId="3DC50D75" w14:textId="77777777" w:rsidR="00725630" w:rsidRPr="00FF2E2C" w:rsidRDefault="00725630" w:rsidP="00116EDA">
      <w:pPr>
        <w:pStyle w:val="ListParagraph"/>
        <w:numPr>
          <w:ilvl w:val="0"/>
          <w:numId w:val="47"/>
        </w:numPr>
        <w:ind w:left="-142" w:firstLine="1402"/>
        <w:jc w:val="center"/>
        <w:rPr>
          <w:rFonts w:ascii="Bookman Old Style" w:hAnsi="Bookman Old Style" w:cs="Arial"/>
          <w:bCs/>
          <w:iCs/>
        </w:rPr>
      </w:pPr>
    </w:p>
    <w:p w14:paraId="4BA21FEA" w14:textId="77777777" w:rsidR="00725630" w:rsidRPr="00FF2E2C" w:rsidRDefault="00725630" w:rsidP="00725630">
      <w:pPr>
        <w:pStyle w:val="ListParagraph"/>
        <w:ind w:left="0"/>
        <w:jc w:val="center"/>
        <w:rPr>
          <w:rFonts w:ascii="Bookman Old Style" w:hAnsi="Bookman Old Style" w:cs="Arial"/>
          <w:b/>
          <w:lang w:eastAsia="id-ID"/>
        </w:rPr>
      </w:pPr>
      <w:r w:rsidRPr="00FF2E2C">
        <w:rPr>
          <w:rFonts w:ascii="Bookman Old Style" w:hAnsi="Bookman Old Style" w:cs="Arial"/>
          <w:b/>
          <w:lang w:eastAsia="id-ID"/>
        </w:rPr>
        <w:t xml:space="preserve">Panjang Jaringan Jalan Provinsi Berdasarkan Kondisi </w:t>
      </w:r>
    </w:p>
    <w:p w14:paraId="25AF28C1" w14:textId="77777777" w:rsidR="00725630" w:rsidRPr="00FF2E2C" w:rsidRDefault="00725630" w:rsidP="00725630">
      <w:pPr>
        <w:pStyle w:val="ListParagraph"/>
        <w:ind w:left="0"/>
        <w:jc w:val="center"/>
        <w:rPr>
          <w:rFonts w:ascii="Bookman Old Style" w:hAnsi="Bookman Old Style" w:cs="Arial"/>
          <w:b/>
          <w:lang w:eastAsia="id-ID"/>
        </w:rPr>
      </w:pPr>
      <w:r w:rsidRPr="00FF2E2C">
        <w:rPr>
          <w:rFonts w:ascii="Bookman Old Style" w:hAnsi="Bookman Old Style" w:cs="Arial"/>
          <w:b/>
          <w:lang w:eastAsia="id-ID"/>
        </w:rPr>
        <w:t>Tahun 2014 – 2018</w:t>
      </w:r>
    </w:p>
    <w:tbl>
      <w:tblPr>
        <w:tblW w:w="8837" w:type="dxa"/>
        <w:jc w:val="center"/>
        <w:tblBorders>
          <w:top w:val="single" w:sz="2" w:space="0" w:color="B2A1C7"/>
          <w:bottom w:val="single" w:sz="2" w:space="0" w:color="B2A1C7"/>
          <w:insideH w:val="single" w:sz="2" w:space="0" w:color="B2A1C7"/>
          <w:insideV w:val="single" w:sz="2" w:space="0" w:color="B2A1C7"/>
        </w:tblBorders>
        <w:tblLook w:val="04A0" w:firstRow="1" w:lastRow="0" w:firstColumn="1" w:lastColumn="0" w:noHBand="0" w:noVBand="1"/>
      </w:tblPr>
      <w:tblGrid>
        <w:gridCol w:w="565"/>
        <w:gridCol w:w="2291"/>
        <w:gridCol w:w="1204"/>
        <w:gridCol w:w="1316"/>
        <w:gridCol w:w="1145"/>
        <w:gridCol w:w="1171"/>
        <w:gridCol w:w="1145"/>
      </w:tblGrid>
      <w:tr w:rsidR="0094449E" w:rsidRPr="00FF2E2C" w14:paraId="1CB1D6C5" w14:textId="77777777" w:rsidTr="00725630">
        <w:trPr>
          <w:trHeight w:val="259"/>
          <w:jc w:val="center"/>
        </w:trPr>
        <w:tc>
          <w:tcPr>
            <w:tcW w:w="567" w:type="dxa"/>
            <w:vMerge w:val="restart"/>
            <w:tcBorders>
              <w:top w:val="single" w:sz="4" w:space="0" w:color="auto"/>
              <w:left w:val="single" w:sz="4" w:space="0" w:color="auto"/>
              <w:bottom w:val="single" w:sz="12" w:space="0" w:color="B2A1C7"/>
              <w:right w:val="single" w:sz="4" w:space="0" w:color="auto"/>
            </w:tcBorders>
            <w:shd w:val="clear" w:color="auto" w:fill="FFFFFF"/>
            <w:vAlign w:val="center"/>
            <w:hideMark/>
          </w:tcPr>
          <w:p w14:paraId="4BBB384C"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NO</w:t>
            </w:r>
          </w:p>
        </w:tc>
        <w:tc>
          <w:tcPr>
            <w:tcW w:w="2334" w:type="dxa"/>
            <w:vMerge w:val="restart"/>
            <w:tcBorders>
              <w:top w:val="single" w:sz="4" w:space="0" w:color="auto"/>
              <w:left w:val="single" w:sz="4" w:space="0" w:color="auto"/>
              <w:bottom w:val="single" w:sz="12" w:space="0" w:color="B2A1C7"/>
              <w:right w:val="single" w:sz="4" w:space="0" w:color="auto"/>
            </w:tcBorders>
            <w:shd w:val="clear" w:color="auto" w:fill="FFFFFF"/>
            <w:vAlign w:val="center"/>
            <w:hideMark/>
          </w:tcPr>
          <w:p w14:paraId="686BA0AF"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KONDISI JALAN</w:t>
            </w:r>
          </w:p>
        </w:tc>
        <w:tc>
          <w:tcPr>
            <w:tcW w:w="5936" w:type="dxa"/>
            <w:gridSpan w:val="5"/>
            <w:tcBorders>
              <w:top w:val="single" w:sz="4" w:space="0" w:color="auto"/>
              <w:left w:val="single" w:sz="4" w:space="0" w:color="auto"/>
              <w:bottom w:val="single" w:sz="12" w:space="0" w:color="B2A1C7"/>
              <w:right w:val="single" w:sz="4" w:space="0" w:color="auto"/>
            </w:tcBorders>
            <w:shd w:val="clear" w:color="auto" w:fill="FFFFFF"/>
            <w:vAlign w:val="center"/>
            <w:hideMark/>
          </w:tcPr>
          <w:p w14:paraId="04005B0E"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PANJANG JALAN PROVINSI (Km)</w:t>
            </w:r>
          </w:p>
        </w:tc>
      </w:tr>
      <w:tr w:rsidR="0094449E" w:rsidRPr="00FF2E2C" w14:paraId="016429D6" w14:textId="77777777" w:rsidTr="00725630">
        <w:trPr>
          <w:trHeight w:val="446"/>
          <w:jc w:val="center"/>
        </w:trPr>
        <w:tc>
          <w:tcPr>
            <w:tcW w:w="567" w:type="dxa"/>
            <w:vMerge/>
            <w:tcBorders>
              <w:left w:val="single" w:sz="4" w:space="0" w:color="auto"/>
              <w:right w:val="single" w:sz="4" w:space="0" w:color="auto"/>
            </w:tcBorders>
            <w:shd w:val="clear" w:color="auto" w:fill="E5DFEC"/>
            <w:vAlign w:val="center"/>
            <w:hideMark/>
          </w:tcPr>
          <w:p w14:paraId="6D88FD42" w14:textId="77777777" w:rsidR="00725630" w:rsidRPr="00FF2E2C" w:rsidRDefault="00725630" w:rsidP="00725630">
            <w:pPr>
              <w:jc w:val="center"/>
              <w:rPr>
                <w:rFonts w:ascii="Bookman Old Style" w:hAnsi="Bookman Old Style" w:cs="Arial"/>
                <w:b/>
                <w:sz w:val="20"/>
                <w:szCs w:val="20"/>
                <w:lang w:eastAsia="id-ID"/>
              </w:rPr>
            </w:pPr>
          </w:p>
        </w:tc>
        <w:tc>
          <w:tcPr>
            <w:tcW w:w="2334" w:type="dxa"/>
            <w:vMerge/>
            <w:tcBorders>
              <w:left w:val="single" w:sz="4" w:space="0" w:color="auto"/>
              <w:right w:val="single" w:sz="4" w:space="0" w:color="auto"/>
            </w:tcBorders>
            <w:shd w:val="clear" w:color="auto" w:fill="E5DFEC"/>
            <w:vAlign w:val="center"/>
            <w:hideMark/>
          </w:tcPr>
          <w:p w14:paraId="3B68C7EF" w14:textId="77777777" w:rsidR="00725630" w:rsidRPr="00FF2E2C" w:rsidRDefault="00725630" w:rsidP="00725630">
            <w:pPr>
              <w:jc w:val="center"/>
              <w:rPr>
                <w:rFonts w:ascii="Bookman Old Style" w:hAnsi="Bookman Old Style" w:cs="Arial"/>
                <w:b/>
                <w:sz w:val="20"/>
                <w:szCs w:val="20"/>
                <w:lang w:eastAsia="id-ID"/>
              </w:rPr>
            </w:pPr>
          </w:p>
        </w:tc>
        <w:tc>
          <w:tcPr>
            <w:tcW w:w="1204" w:type="dxa"/>
            <w:tcBorders>
              <w:left w:val="single" w:sz="4" w:space="0" w:color="auto"/>
            </w:tcBorders>
            <w:shd w:val="clear" w:color="auto" w:fill="E5DFEC"/>
            <w:vAlign w:val="center"/>
            <w:hideMark/>
          </w:tcPr>
          <w:p w14:paraId="3DCAF883"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2014</w:t>
            </w:r>
          </w:p>
        </w:tc>
        <w:tc>
          <w:tcPr>
            <w:tcW w:w="1316" w:type="dxa"/>
            <w:shd w:val="clear" w:color="auto" w:fill="E5DFEC"/>
            <w:vAlign w:val="center"/>
          </w:tcPr>
          <w:p w14:paraId="2EAC8784"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2015</w:t>
            </w:r>
          </w:p>
        </w:tc>
        <w:tc>
          <w:tcPr>
            <w:tcW w:w="1136" w:type="dxa"/>
            <w:shd w:val="clear" w:color="auto" w:fill="E5DFEC"/>
            <w:vAlign w:val="center"/>
          </w:tcPr>
          <w:p w14:paraId="2BD7A932"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2016</w:t>
            </w:r>
          </w:p>
        </w:tc>
        <w:tc>
          <w:tcPr>
            <w:tcW w:w="1171" w:type="dxa"/>
            <w:shd w:val="clear" w:color="auto" w:fill="E5DFEC"/>
            <w:vAlign w:val="center"/>
          </w:tcPr>
          <w:p w14:paraId="0B82BFA1"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2017</w:t>
            </w:r>
          </w:p>
        </w:tc>
        <w:tc>
          <w:tcPr>
            <w:tcW w:w="1107" w:type="dxa"/>
            <w:tcBorders>
              <w:right w:val="single" w:sz="4" w:space="0" w:color="auto"/>
            </w:tcBorders>
            <w:shd w:val="clear" w:color="auto" w:fill="E5DFEC"/>
            <w:vAlign w:val="center"/>
          </w:tcPr>
          <w:p w14:paraId="31FE3C83"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2018</w:t>
            </w:r>
          </w:p>
        </w:tc>
      </w:tr>
      <w:tr w:rsidR="0094449E" w:rsidRPr="00FF2E2C" w14:paraId="07CC2E0F" w14:textId="77777777" w:rsidTr="00725630">
        <w:trPr>
          <w:trHeight w:val="446"/>
          <w:jc w:val="center"/>
        </w:trPr>
        <w:tc>
          <w:tcPr>
            <w:tcW w:w="567" w:type="dxa"/>
            <w:tcBorders>
              <w:left w:val="single" w:sz="4" w:space="0" w:color="auto"/>
              <w:right w:val="single" w:sz="4" w:space="0" w:color="auto"/>
            </w:tcBorders>
            <w:shd w:val="clear" w:color="auto" w:fill="auto"/>
            <w:vAlign w:val="center"/>
            <w:hideMark/>
          </w:tcPr>
          <w:p w14:paraId="7AA5ABB7"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w:t>
            </w:r>
          </w:p>
        </w:tc>
        <w:tc>
          <w:tcPr>
            <w:tcW w:w="2334" w:type="dxa"/>
            <w:tcBorders>
              <w:left w:val="single" w:sz="4" w:space="0" w:color="auto"/>
              <w:right w:val="single" w:sz="4" w:space="0" w:color="auto"/>
            </w:tcBorders>
            <w:shd w:val="clear" w:color="auto" w:fill="auto"/>
            <w:vAlign w:val="center"/>
            <w:hideMark/>
          </w:tcPr>
          <w:p w14:paraId="40B9756E" w14:textId="77777777" w:rsidR="00725630" w:rsidRPr="00FF2E2C" w:rsidRDefault="00725630" w:rsidP="00725630">
            <w:pPr>
              <w:rPr>
                <w:rFonts w:ascii="Bookman Old Style" w:hAnsi="Bookman Old Style" w:cs="Arial"/>
                <w:sz w:val="20"/>
                <w:szCs w:val="20"/>
                <w:lang w:eastAsia="id-ID"/>
              </w:rPr>
            </w:pPr>
            <w:r w:rsidRPr="00FF2E2C">
              <w:rPr>
                <w:rFonts w:ascii="Bookman Old Style" w:hAnsi="Bookman Old Style" w:cs="Arial"/>
                <w:sz w:val="20"/>
                <w:szCs w:val="20"/>
                <w:lang w:eastAsia="id-ID"/>
              </w:rPr>
              <w:t>Kondisi Jalan Mantap</w:t>
            </w:r>
          </w:p>
        </w:tc>
        <w:tc>
          <w:tcPr>
            <w:tcW w:w="1204" w:type="dxa"/>
            <w:tcBorders>
              <w:left w:val="single" w:sz="4" w:space="0" w:color="auto"/>
            </w:tcBorders>
            <w:shd w:val="clear" w:color="auto" w:fill="auto"/>
            <w:noWrap/>
            <w:vAlign w:val="center"/>
          </w:tcPr>
          <w:p w14:paraId="25DADC32"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74,42</w:t>
            </w:r>
          </w:p>
        </w:tc>
        <w:tc>
          <w:tcPr>
            <w:tcW w:w="1316" w:type="dxa"/>
            <w:shd w:val="clear" w:color="auto" w:fill="auto"/>
            <w:noWrap/>
            <w:vAlign w:val="center"/>
          </w:tcPr>
          <w:p w14:paraId="583E3ED5"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76,11</w:t>
            </w:r>
          </w:p>
        </w:tc>
        <w:tc>
          <w:tcPr>
            <w:tcW w:w="1136" w:type="dxa"/>
            <w:shd w:val="clear" w:color="auto" w:fill="auto"/>
            <w:noWrap/>
            <w:vAlign w:val="center"/>
          </w:tcPr>
          <w:p w14:paraId="66FD54F5"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80,83</w:t>
            </w:r>
          </w:p>
        </w:tc>
        <w:tc>
          <w:tcPr>
            <w:tcW w:w="1171" w:type="dxa"/>
            <w:shd w:val="clear" w:color="auto" w:fill="auto"/>
            <w:noWrap/>
            <w:vAlign w:val="center"/>
          </w:tcPr>
          <w:p w14:paraId="1FB12435"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84,31</w:t>
            </w:r>
          </w:p>
        </w:tc>
        <w:tc>
          <w:tcPr>
            <w:tcW w:w="1107" w:type="dxa"/>
            <w:tcBorders>
              <w:right w:val="single" w:sz="4" w:space="0" w:color="auto"/>
            </w:tcBorders>
            <w:shd w:val="clear" w:color="auto" w:fill="auto"/>
            <w:noWrap/>
            <w:vAlign w:val="center"/>
          </w:tcPr>
          <w:p w14:paraId="69C6B9A0"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81,17</w:t>
            </w:r>
          </w:p>
        </w:tc>
      </w:tr>
      <w:tr w:rsidR="0094449E" w:rsidRPr="00FF2E2C" w14:paraId="1F6C25B1" w14:textId="77777777" w:rsidTr="00725630">
        <w:trPr>
          <w:trHeight w:val="321"/>
          <w:jc w:val="center"/>
        </w:trPr>
        <w:tc>
          <w:tcPr>
            <w:tcW w:w="567" w:type="dxa"/>
            <w:tcBorders>
              <w:left w:val="single" w:sz="4" w:space="0" w:color="auto"/>
              <w:right w:val="single" w:sz="4" w:space="0" w:color="auto"/>
            </w:tcBorders>
            <w:shd w:val="clear" w:color="auto" w:fill="E5DFEC"/>
            <w:vAlign w:val="center"/>
            <w:hideMark/>
          </w:tcPr>
          <w:p w14:paraId="3F0F9D63"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2</w:t>
            </w:r>
          </w:p>
        </w:tc>
        <w:tc>
          <w:tcPr>
            <w:tcW w:w="2334" w:type="dxa"/>
            <w:tcBorders>
              <w:left w:val="single" w:sz="4" w:space="0" w:color="auto"/>
              <w:right w:val="single" w:sz="4" w:space="0" w:color="auto"/>
            </w:tcBorders>
            <w:shd w:val="clear" w:color="auto" w:fill="E5DFEC"/>
            <w:vAlign w:val="center"/>
            <w:hideMark/>
          </w:tcPr>
          <w:p w14:paraId="5515B1AF" w14:textId="77777777" w:rsidR="00725630" w:rsidRPr="00FF2E2C" w:rsidRDefault="00725630" w:rsidP="00725630">
            <w:pPr>
              <w:rPr>
                <w:rFonts w:ascii="Bookman Old Style" w:hAnsi="Bookman Old Style" w:cs="Arial"/>
                <w:sz w:val="20"/>
                <w:szCs w:val="20"/>
                <w:lang w:eastAsia="id-ID"/>
              </w:rPr>
            </w:pPr>
            <w:r w:rsidRPr="00FF2E2C">
              <w:rPr>
                <w:rFonts w:ascii="Bookman Old Style" w:hAnsi="Bookman Old Style" w:cs="Arial"/>
                <w:sz w:val="20"/>
                <w:szCs w:val="20"/>
                <w:lang w:eastAsia="id-ID"/>
              </w:rPr>
              <w:t>Kondisi Baik</w:t>
            </w:r>
          </w:p>
        </w:tc>
        <w:tc>
          <w:tcPr>
            <w:tcW w:w="1204" w:type="dxa"/>
            <w:tcBorders>
              <w:left w:val="single" w:sz="4" w:space="0" w:color="auto"/>
            </w:tcBorders>
            <w:shd w:val="clear" w:color="auto" w:fill="E5DFEC"/>
            <w:noWrap/>
            <w:vAlign w:val="center"/>
          </w:tcPr>
          <w:p w14:paraId="3C4E74CB"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1.190,19</w:t>
            </w:r>
          </w:p>
        </w:tc>
        <w:tc>
          <w:tcPr>
            <w:tcW w:w="1316" w:type="dxa"/>
            <w:shd w:val="clear" w:color="auto" w:fill="E5DFEC"/>
            <w:noWrap/>
            <w:vAlign w:val="center"/>
          </w:tcPr>
          <w:p w14:paraId="28E37101"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1.236,23</w:t>
            </w:r>
          </w:p>
        </w:tc>
        <w:tc>
          <w:tcPr>
            <w:tcW w:w="1136" w:type="dxa"/>
            <w:shd w:val="clear" w:color="auto" w:fill="E5DFEC"/>
            <w:noWrap/>
            <w:vAlign w:val="center"/>
          </w:tcPr>
          <w:p w14:paraId="3873045D"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1.397,83</w:t>
            </w:r>
          </w:p>
        </w:tc>
        <w:tc>
          <w:tcPr>
            <w:tcW w:w="1171" w:type="dxa"/>
            <w:shd w:val="clear" w:color="auto" w:fill="E5DFEC"/>
            <w:noWrap/>
            <w:vAlign w:val="center"/>
          </w:tcPr>
          <w:p w14:paraId="2F7B24D3"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1.346,28</w:t>
            </w:r>
          </w:p>
        </w:tc>
        <w:tc>
          <w:tcPr>
            <w:tcW w:w="1107" w:type="dxa"/>
            <w:tcBorders>
              <w:right w:val="single" w:sz="4" w:space="0" w:color="auto"/>
            </w:tcBorders>
            <w:shd w:val="clear" w:color="auto" w:fill="E5DFEC"/>
            <w:noWrap/>
            <w:vAlign w:val="center"/>
          </w:tcPr>
          <w:p w14:paraId="22407F9B"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1.026,77</w:t>
            </w:r>
          </w:p>
        </w:tc>
      </w:tr>
      <w:tr w:rsidR="0094449E" w:rsidRPr="00FF2E2C" w14:paraId="1FEB33CD" w14:textId="77777777" w:rsidTr="00725630">
        <w:trPr>
          <w:trHeight w:val="446"/>
          <w:jc w:val="center"/>
        </w:trPr>
        <w:tc>
          <w:tcPr>
            <w:tcW w:w="567" w:type="dxa"/>
            <w:tcBorders>
              <w:left w:val="single" w:sz="4" w:space="0" w:color="auto"/>
              <w:right w:val="single" w:sz="4" w:space="0" w:color="auto"/>
            </w:tcBorders>
            <w:shd w:val="clear" w:color="auto" w:fill="auto"/>
            <w:vAlign w:val="center"/>
            <w:hideMark/>
          </w:tcPr>
          <w:p w14:paraId="12EEBC9D"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3</w:t>
            </w:r>
          </w:p>
        </w:tc>
        <w:tc>
          <w:tcPr>
            <w:tcW w:w="2334" w:type="dxa"/>
            <w:tcBorders>
              <w:left w:val="single" w:sz="4" w:space="0" w:color="auto"/>
              <w:right w:val="single" w:sz="4" w:space="0" w:color="auto"/>
            </w:tcBorders>
            <w:shd w:val="clear" w:color="auto" w:fill="auto"/>
            <w:vAlign w:val="center"/>
            <w:hideMark/>
          </w:tcPr>
          <w:p w14:paraId="6BC6872F" w14:textId="77777777" w:rsidR="00725630" w:rsidRPr="00FF2E2C" w:rsidRDefault="00725630" w:rsidP="00725630">
            <w:pPr>
              <w:rPr>
                <w:rFonts w:ascii="Bookman Old Style" w:hAnsi="Bookman Old Style" w:cs="Arial"/>
                <w:sz w:val="20"/>
                <w:szCs w:val="20"/>
                <w:lang w:eastAsia="id-ID"/>
              </w:rPr>
            </w:pPr>
            <w:r w:rsidRPr="00FF2E2C">
              <w:rPr>
                <w:rFonts w:ascii="Bookman Old Style" w:hAnsi="Bookman Old Style" w:cs="Arial"/>
                <w:sz w:val="20"/>
                <w:szCs w:val="20"/>
                <w:lang w:eastAsia="id-ID"/>
              </w:rPr>
              <w:t>Kondisi Sedang</w:t>
            </w:r>
          </w:p>
        </w:tc>
        <w:tc>
          <w:tcPr>
            <w:tcW w:w="1204" w:type="dxa"/>
            <w:tcBorders>
              <w:left w:val="single" w:sz="4" w:space="0" w:color="auto"/>
            </w:tcBorders>
            <w:shd w:val="clear" w:color="auto" w:fill="auto"/>
            <w:noWrap/>
            <w:vAlign w:val="center"/>
          </w:tcPr>
          <w:p w14:paraId="3A3D0019"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1.078,56</w:t>
            </w:r>
          </w:p>
        </w:tc>
        <w:tc>
          <w:tcPr>
            <w:tcW w:w="1316" w:type="dxa"/>
            <w:shd w:val="clear" w:color="auto" w:fill="auto"/>
            <w:noWrap/>
            <w:vAlign w:val="center"/>
          </w:tcPr>
          <w:p w14:paraId="513999D2"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1.083,97</w:t>
            </w:r>
          </w:p>
        </w:tc>
        <w:tc>
          <w:tcPr>
            <w:tcW w:w="1136" w:type="dxa"/>
            <w:shd w:val="clear" w:color="auto" w:fill="auto"/>
            <w:noWrap/>
            <w:vAlign w:val="center"/>
          </w:tcPr>
          <w:p w14:paraId="29CEE5DB"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1.066,37</w:t>
            </w:r>
          </w:p>
        </w:tc>
        <w:tc>
          <w:tcPr>
            <w:tcW w:w="1171" w:type="dxa"/>
            <w:shd w:val="clear" w:color="auto" w:fill="auto"/>
            <w:noWrap/>
            <w:vAlign w:val="center"/>
          </w:tcPr>
          <w:p w14:paraId="0154D0DD"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1.223,84</w:t>
            </w:r>
          </w:p>
        </w:tc>
        <w:tc>
          <w:tcPr>
            <w:tcW w:w="1107" w:type="dxa"/>
            <w:tcBorders>
              <w:right w:val="single" w:sz="4" w:space="0" w:color="auto"/>
            </w:tcBorders>
            <w:shd w:val="clear" w:color="auto" w:fill="auto"/>
            <w:noWrap/>
            <w:vAlign w:val="center"/>
          </w:tcPr>
          <w:p w14:paraId="2DDD5AA5"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1.410,82</w:t>
            </w:r>
          </w:p>
        </w:tc>
      </w:tr>
      <w:tr w:rsidR="0094449E" w:rsidRPr="00FF2E2C" w14:paraId="3215FDFB" w14:textId="77777777" w:rsidTr="00725630">
        <w:trPr>
          <w:trHeight w:val="446"/>
          <w:jc w:val="center"/>
        </w:trPr>
        <w:tc>
          <w:tcPr>
            <w:tcW w:w="567" w:type="dxa"/>
            <w:tcBorders>
              <w:left w:val="single" w:sz="4" w:space="0" w:color="auto"/>
              <w:right w:val="single" w:sz="4" w:space="0" w:color="auto"/>
            </w:tcBorders>
            <w:shd w:val="clear" w:color="auto" w:fill="E5DFEC"/>
            <w:vAlign w:val="center"/>
            <w:hideMark/>
          </w:tcPr>
          <w:p w14:paraId="1D2F05DF"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4</w:t>
            </w:r>
          </w:p>
        </w:tc>
        <w:tc>
          <w:tcPr>
            <w:tcW w:w="2334" w:type="dxa"/>
            <w:tcBorders>
              <w:left w:val="single" w:sz="4" w:space="0" w:color="auto"/>
              <w:right w:val="single" w:sz="4" w:space="0" w:color="auto"/>
            </w:tcBorders>
            <w:shd w:val="clear" w:color="auto" w:fill="E5DFEC"/>
            <w:vAlign w:val="center"/>
            <w:hideMark/>
          </w:tcPr>
          <w:p w14:paraId="3000F54C" w14:textId="77777777" w:rsidR="00725630" w:rsidRPr="00FF2E2C" w:rsidRDefault="00725630" w:rsidP="00725630">
            <w:pPr>
              <w:rPr>
                <w:rFonts w:ascii="Bookman Old Style" w:hAnsi="Bookman Old Style" w:cs="Arial"/>
                <w:sz w:val="20"/>
                <w:szCs w:val="20"/>
                <w:lang w:eastAsia="id-ID"/>
              </w:rPr>
            </w:pPr>
            <w:r w:rsidRPr="00FF2E2C">
              <w:rPr>
                <w:rFonts w:ascii="Bookman Old Style" w:hAnsi="Bookman Old Style" w:cs="Arial"/>
                <w:sz w:val="20"/>
                <w:szCs w:val="20"/>
                <w:lang w:eastAsia="id-ID"/>
              </w:rPr>
              <w:t>Kondisi Rusak</w:t>
            </w:r>
          </w:p>
        </w:tc>
        <w:tc>
          <w:tcPr>
            <w:tcW w:w="1204" w:type="dxa"/>
            <w:tcBorders>
              <w:left w:val="single" w:sz="4" w:space="0" w:color="auto"/>
            </w:tcBorders>
            <w:shd w:val="clear" w:color="auto" w:fill="E5DFEC"/>
            <w:noWrap/>
            <w:vAlign w:val="center"/>
          </w:tcPr>
          <w:p w14:paraId="2FCF2610"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259,00</w:t>
            </w:r>
          </w:p>
        </w:tc>
        <w:tc>
          <w:tcPr>
            <w:tcW w:w="1316" w:type="dxa"/>
            <w:shd w:val="clear" w:color="auto" w:fill="E5DFEC"/>
            <w:noWrap/>
            <w:vAlign w:val="center"/>
          </w:tcPr>
          <w:p w14:paraId="38F3ED8C"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259,72</w:t>
            </w:r>
          </w:p>
        </w:tc>
        <w:tc>
          <w:tcPr>
            <w:tcW w:w="1136" w:type="dxa"/>
            <w:shd w:val="clear" w:color="auto" w:fill="E5DFEC"/>
            <w:noWrap/>
            <w:vAlign w:val="center"/>
          </w:tcPr>
          <w:p w14:paraId="00ECD8C3"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242,12</w:t>
            </w:r>
          </w:p>
        </w:tc>
        <w:tc>
          <w:tcPr>
            <w:tcW w:w="1171" w:type="dxa"/>
            <w:shd w:val="clear" w:color="auto" w:fill="E5DFEC"/>
            <w:noWrap/>
            <w:vAlign w:val="center"/>
          </w:tcPr>
          <w:p w14:paraId="194451D0"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177,42</w:t>
            </w:r>
          </w:p>
        </w:tc>
        <w:tc>
          <w:tcPr>
            <w:tcW w:w="1107" w:type="dxa"/>
            <w:tcBorders>
              <w:right w:val="single" w:sz="4" w:space="0" w:color="auto"/>
            </w:tcBorders>
            <w:shd w:val="clear" w:color="auto" w:fill="E5DFEC"/>
            <w:noWrap/>
            <w:vAlign w:val="center"/>
          </w:tcPr>
          <w:p w14:paraId="6D03490A"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217,13</w:t>
            </w:r>
          </w:p>
        </w:tc>
      </w:tr>
      <w:tr w:rsidR="0094449E" w:rsidRPr="00FF2E2C" w14:paraId="4AB212F8" w14:textId="77777777" w:rsidTr="00725630">
        <w:trPr>
          <w:trHeight w:val="446"/>
          <w:jc w:val="center"/>
        </w:trPr>
        <w:tc>
          <w:tcPr>
            <w:tcW w:w="567" w:type="dxa"/>
            <w:tcBorders>
              <w:left w:val="single" w:sz="4" w:space="0" w:color="auto"/>
              <w:right w:val="single" w:sz="4" w:space="0" w:color="auto"/>
            </w:tcBorders>
            <w:shd w:val="clear" w:color="auto" w:fill="auto"/>
            <w:vAlign w:val="center"/>
            <w:hideMark/>
          </w:tcPr>
          <w:p w14:paraId="10BD534A"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5</w:t>
            </w:r>
          </w:p>
        </w:tc>
        <w:tc>
          <w:tcPr>
            <w:tcW w:w="2334" w:type="dxa"/>
            <w:tcBorders>
              <w:left w:val="single" w:sz="4" w:space="0" w:color="auto"/>
              <w:right w:val="single" w:sz="4" w:space="0" w:color="auto"/>
            </w:tcBorders>
            <w:shd w:val="clear" w:color="auto" w:fill="auto"/>
            <w:vAlign w:val="center"/>
            <w:hideMark/>
          </w:tcPr>
          <w:p w14:paraId="4A30EDD6" w14:textId="77777777" w:rsidR="00725630" w:rsidRPr="00FF2E2C" w:rsidRDefault="00725630" w:rsidP="00725630">
            <w:pPr>
              <w:rPr>
                <w:rFonts w:ascii="Bookman Old Style" w:hAnsi="Bookman Old Style" w:cs="Arial"/>
                <w:sz w:val="20"/>
                <w:szCs w:val="20"/>
                <w:lang w:eastAsia="id-ID"/>
              </w:rPr>
            </w:pPr>
            <w:r w:rsidRPr="00FF2E2C">
              <w:rPr>
                <w:rFonts w:ascii="Bookman Old Style" w:hAnsi="Bookman Old Style" w:cs="Arial"/>
                <w:sz w:val="20"/>
                <w:szCs w:val="20"/>
                <w:lang w:eastAsia="id-ID"/>
              </w:rPr>
              <w:t>Kondisi Rusak Berat</w:t>
            </w:r>
          </w:p>
        </w:tc>
        <w:tc>
          <w:tcPr>
            <w:tcW w:w="1204" w:type="dxa"/>
            <w:tcBorders>
              <w:left w:val="single" w:sz="4" w:space="0" w:color="auto"/>
            </w:tcBorders>
            <w:shd w:val="clear" w:color="auto" w:fill="auto"/>
            <w:noWrap/>
            <w:vAlign w:val="center"/>
          </w:tcPr>
          <w:p w14:paraId="52210E2C"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520,75</w:t>
            </w:r>
          </w:p>
        </w:tc>
        <w:tc>
          <w:tcPr>
            <w:tcW w:w="1316" w:type="dxa"/>
            <w:shd w:val="clear" w:color="auto" w:fill="auto"/>
            <w:noWrap/>
            <w:vAlign w:val="center"/>
          </w:tcPr>
          <w:p w14:paraId="5929893F"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468,58</w:t>
            </w:r>
          </w:p>
        </w:tc>
        <w:tc>
          <w:tcPr>
            <w:tcW w:w="1136" w:type="dxa"/>
            <w:shd w:val="clear" w:color="auto" w:fill="auto"/>
            <w:noWrap/>
            <w:vAlign w:val="center"/>
          </w:tcPr>
          <w:p w14:paraId="298318DE"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342,18</w:t>
            </w:r>
          </w:p>
        </w:tc>
        <w:tc>
          <w:tcPr>
            <w:tcW w:w="1171" w:type="dxa"/>
            <w:shd w:val="clear" w:color="auto" w:fill="auto"/>
            <w:noWrap/>
            <w:vAlign w:val="center"/>
          </w:tcPr>
          <w:p w14:paraId="255DD477"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300,97</w:t>
            </w:r>
          </w:p>
        </w:tc>
        <w:tc>
          <w:tcPr>
            <w:tcW w:w="1107" w:type="dxa"/>
            <w:tcBorders>
              <w:right w:val="single" w:sz="4" w:space="0" w:color="auto"/>
            </w:tcBorders>
            <w:shd w:val="clear" w:color="auto" w:fill="auto"/>
            <w:noWrap/>
            <w:vAlign w:val="center"/>
          </w:tcPr>
          <w:p w14:paraId="1BACAE94" w14:textId="77777777" w:rsidR="00725630" w:rsidRPr="00FF2E2C" w:rsidRDefault="00725630" w:rsidP="00725630">
            <w:pPr>
              <w:jc w:val="center"/>
              <w:rPr>
                <w:rFonts w:ascii="Bookman Old Style" w:hAnsi="Bookman Old Style" w:cs="Arial"/>
                <w:sz w:val="20"/>
                <w:szCs w:val="20"/>
                <w:lang w:eastAsia="id-ID"/>
              </w:rPr>
            </w:pPr>
            <w:r w:rsidRPr="00FF2E2C">
              <w:rPr>
                <w:rFonts w:ascii="Bookman Old Style" w:hAnsi="Bookman Old Style" w:cs="Arial"/>
                <w:sz w:val="20"/>
                <w:szCs w:val="20"/>
                <w:lang w:eastAsia="id-ID"/>
              </w:rPr>
              <w:t>350,92</w:t>
            </w:r>
          </w:p>
        </w:tc>
      </w:tr>
      <w:tr w:rsidR="0094449E" w:rsidRPr="00FF2E2C" w14:paraId="5C275F4F" w14:textId="77777777" w:rsidTr="00725630">
        <w:trPr>
          <w:trHeight w:val="487"/>
          <w:jc w:val="center"/>
        </w:trPr>
        <w:tc>
          <w:tcPr>
            <w:tcW w:w="567" w:type="dxa"/>
            <w:tcBorders>
              <w:left w:val="single" w:sz="4" w:space="0" w:color="auto"/>
              <w:bottom w:val="single" w:sz="4" w:space="0" w:color="auto"/>
              <w:right w:val="single" w:sz="4" w:space="0" w:color="auto"/>
            </w:tcBorders>
            <w:shd w:val="clear" w:color="auto" w:fill="E5DFEC"/>
            <w:vAlign w:val="center"/>
          </w:tcPr>
          <w:p w14:paraId="2C8E9E92" w14:textId="77777777" w:rsidR="00725630" w:rsidRPr="00FF2E2C" w:rsidRDefault="00725630" w:rsidP="00725630">
            <w:pPr>
              <w:jc w:val="center"/>
              <w:rPr>
                <w:rFonts w:ascii="Bookman Old Style" w:hAnsi="Bookman Old Style" w:cs="Arial"/>
                <w:sz w:val="20"/>
                <w:szCs w:val="20"/>
                <w:lang w:eastAsia="id-ID"/>
              </w:rPr>
            </w:pPr>
          </w:p>
        </w:tc>
        <w:tc>
          <w:tcPr>
            <w:tcW w:w="2334" w:type="dxa"/>
            <w:tcBorders>
              <w:left w:val="single" w:sz="4" w:space="0" w:color="auto"/>
              <w:bottom w:val="single" w:sz="4" w:space="0" w:color="auto"/>
              <w:right w:val="single" w:sz="4" w:space="0" w:color="auto"/>
            </w:tcBorders>
            <w:shd w:val="clear" w:color="auto" w:fill="E5DFEC"/>
            <w:vAlign w:val="center"/>
          </w:tcPr>
          <w:p w14:paraId="7665FEC8"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Total</w:t>
            </w:r>
          </w:p>
        </w:tc>
        <w:tc>
          <w:tcPr>
            <w:tcW w:w="1204" w:type="dxa"/>
            <w:tcBorders>
              <w:left w:val="single" w:sz="4" w:space="0" w:color="auto"/>
              <w:bottom w:val="single" w:sz="4" w:space="0" w:color="auto"/>
            </w:tcBorders>
            <w:shd w:val="clear" w:color="auto" w:fill="E5DFEC"/>
            <w:noWrap/>
            <w:vAlign w:val="center"/>
          </w:tcPr>
          <w:p w14:paraId="41EC4441"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3.048,50</w:t>
            </w:r>
          </w:p>
        </w:tc>
        <w:tc>
          <w:tcPr>
            <w:tcW w:w="1316" w:type="dxa"/>
            <w:tcBorders>
              <w:bottom w:val="single" w:sz="4" w:space="0" w:color="auto"/>
            </w:tcBorders>
            <w:shd w:val="clear" w:color="auto" w:fill="E5DFEC"/>
            <w:noWrap/>
            <w:vAlign w:val="center"/>
          </w:tcPr>
          <w:p w14:paraId="2003465C"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3.048,50</w:t>
            </w:r>
          </w:p>
        </w:tc>
        <w:tc>
          <w:tcPr>
            <w:tcW w:w="1136" w:type="dxa"/>
            <w:tcBorders>
              <w:bottom w:val="single" w:sz="4" w:space="0" w:color="auto"/>
            </w:tcBorders>
            <w:shd w:val="clear" w:color="auto" w:fill="E5DFEC"/>
            <w:noWrap/>
            <w:vAlign w:val="center"/>
          </w:tcPr>
          <w:p w14:paraId="38AEFB9B"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3.048,50</w:t>
            </w:r>
          </w:p>
        </w:tc>
        <w:tc>
          <w:tcPr>
            <w:tcW w:w="1171" w:type="dxa"/>
            <w:tcBorders>
              <w:bottom w:val="single" w:sz="4" w:space="0" w:color="auto"/>
            </w:tcBorders>
            <w:shd w:val="clear" w:color="auto" w:fill="E5DFEC"/>
            <w:noWrap/>
            <w:vAlign w:val="center"/>
          </w:tcPr>
          <w:p w14:paraId="2BF74E63"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3.048,50</w:t>
            </w:r>
          </w:p>
        </w:tc>
        <w:tc>
          <w:tcPr>
            <w:tcW w:w="1107" w:type="dxa"/>
            <w:tcBorders>
              <w:bottom w:val="single" w:sz="4" w:space="0" w:color="auto"/>
              <w:right w:val="single" w:sz="4" w:space="0" w:color="auto"/>
            </w:tcBorders>
            <w:shd w:val="clear" w:color="auto" w:fill="E5DFEC"/>
            <w:noWrap/>
            <w:vAlign w:val="center"/>
          </w:tcPr>
          <w:p w14:paraId="49870714" w14:textId="77777777" w:rsidR="00725630" w:rsidRPr="00FF2E2C" w:rsidRDefault="00725630" w:rsidP="00725630">
            <w:pPr>
              <w:jc w:val="center"/>
              <w:rPr>
                <w:rFonts w:ascii="Bookman Old Style" w:hAnsi="Bookman Old Style" w:cs="Arial"/>
                <w:b/>
                <w:sz w:val="20"/>
                <w:szCs w:val="20"/>
                <w:lang w:eastAsia="id-ID"/>
              </w:rPr>
            </w:pPr>
            <w:r w:rsidRPr="00FF2E2C">
              <w:rPr>
                <w:rFonts w:ascii="Bookman Old Style" w:hAnsi="Bookman Old Style" w:cs="Arial"/>
                <w:b/>
                <w:sz w:val="20"/>
                <w:szCs w:val="20"/>
                <w:lang w:eastAsia="id-ID"/>
              </w:rPr>
              <w:t>3.005,63</w:t>
            </w:r>
          </w:p>
        </w:tc>
      </w:tr>
    </w:tbl>
    <w:p w14:paraId="6D8039C1" w14:textId="17447501" w:rsidR="00725630" w:rsidRPr="00FF2E2C" w:rsidRDefault="003A2FB4" w:rsidP="00725630">
      <w:pPr>
        <w:spacing w:line="360" w:lineRule="auto"/>
        <w:rPr>
          <w:rFonts w:ascii="Bookman Old Style" w:hAnsi="Bookman Old Style" w:cs="Arial"/>
          <w:i/>
          <w:sz w:val="20"/>
          <w:szCs w:val="20"/>
          <w:shd w:val="clear" w:color="auto" w:fill="FFFFFF"/>
        </w:rPr>
      </w:pPr>
      <w:r w:rsidRPr="00FF2E2C">
        <w:rPr>
          <w:rFonts w:ascii="Bookman Old Style" w:hAnsi="Bookman Old Style" w:cs="Arial"/>
          <w:i/>
          <w:sz w:val="20"/>
          <w:szCs w:val="20"/>
        </w:rPr>
        <w:t xml:space="preserve">   </w:t>
      </w:r>
      <w:r w:rsidR="00725630" w:rsidRPr="00FF2E2C">
        <w:rPr>
          <w:rFonts w:ascii="Bookman Old Style" w:hAnsi="Bookman Old Style" w:cs="Arial"/>
          <w:i/>
          <w:sz w:val="20"/>
          <w:szCs w:val="20"/>
        </w:rPr>
        <w:t xml:space="preserve">Sumber : Dinas Bina Marga dan Bina Konstruksi Provsu </w:t>
      </w:r>
      <w:r w:rsidR="00725630" w:rsidRPr="00FF2E2C">
        <w:rPr>
          <w:rFonts w:ascii="Bookman Old Style" w:hAnsi="Bookman Old Style" w:cs="Arial"/>
          <w:i/>
          <w:sz w:val="20"/>
          <w:szCs w:val="20"/>
          <w:shd w:val="clear" w:color="auto" w:fill="FFFFFF"/>
        </w:rPr>
        <w:t>Tahun 2018</w:t>
      </w:r>
    </w:p>
    <w:p w14:paraId="6B349C11" w14:textId="77777777" w:rsidR="00725630" w:rsidRPr="00FF2E2C" w:rsidRDefault="00725630" w:rsidP="00725630">
      <w:pPr>
        <w:pStyle w:val="ListParagraph"/>
        <w:spacing w:line="360" w:lineRule="auto"/>
        <w:ind w:left="0"/>
        <w:jc w:val="both"/>
        <w:rPr>
          <w:rFonts w:ascii="Bookman Old Style" w:hAnsi="Bookman Old Style" w:cs="Arial"/>
          <w:i/>
          <w:sz w:val="20"/>
          <w:szCs w:val="20"/>
          <w:shd w:val="clear" w:color="auto" w:fill="FFFFFF"/>
        </w:rPr>
      </w:pPr>
    </w:p>
    <w:p w14:paraId="5C543B39" w14:textId="64650E17" w:rsidR="00725630" w:rsidRPr="00FF2E2C" w:rsidRDefault="00725630" w:rsidP="00DB01CC">
      <w:pPr>
        <w:pStyle w:val="ListParagraph"/>
        <w:spacing w:before="120" w:line="360" w:lineRule="auto"/>
        <w:ind w:left="567"/>
        <w:jc w:val="both"/>
        <w:rPr>
          <w:rFonts w:ascii="Bookman Old Style" w:eastAsia="Arial" w:hAnsi="Bookman Old Style" w:cs="Arial"/>
          <w:lang w:val="id-ID"/>
        </w:rPr>
      </w:pPr>
      <w:r w:rsidRPr="00FF2E2C">
        <w:rPr>
          <w:rFonts w:ascii="Bookman Old Style" w:hAnsi="Bookman Old Style" w:cs="Arial"/>
          <w:lang w:val="id-ID"/>
        </w:rPr>
        <w:t xml:space="preserve">Dari tabel </w:t>
      </w:r>
      <w:r w:rsidRPr="00FF2E2C">
        <w:rPr>
          <w:rFonts w:ascii="Bookman Old Style" w:hAnsi="Bookman Old Style" w:cs="Arial"/>
          <w:lang w:val="en-ID"/>
        </w:rPr>
        <w:t xml:space="preserve">diatas </w:t>
      </w:r>
      <w:r w:rsidRPr="00FF2E2C">
        <w:rPr>
          <w:rFonts w:ascii="Bookman Old Style" w:hAnsi="Bookman Old Style" w:cs="Arial"/>
          <w:lang w:val="id-ID"/>
        </w:rPr>
        <w:t>dapat dilihat panjang jaringan jalan Provinsi dengan kondisi jalan mantap setiap tahunnya mengalami peningkatan terlihat dari tahun 201</w:t>
      </w:r>
      <w:r w:rsidRPr="00FF2E2C">
        <w:rPr>
          <w:rFonts w:ascii="Bookman Old Style" w:hAnsi="Bookman Old Style" w:cs="Arial"/>
        </w:rPr>
        <w:t>4</w:t>
      </w:r>
      <w:r w:rsidRPr="00FF2E2C">
        <w:rPr>
          <w:rFonts w:ascii="Bookman Old Style" w:hAnsi="Bookman Old Style" w:cs="Arial"/>
          <w:lang w:val="id-ID"/>
        </w:rPr>
        <w:t xml:space="preserve"> dengan panjang jalan </w:t>
      </w:r>
      <w:r w:rsidRPr="00FF2E2C">
        <w:rPr>
          <w:rFonts w:ascii="Bookman Old Style" w:hAnsi="Bookman Old Style" w:cs="Arial"/>
        </w:rPr>
        <w:t>74.42</w:t>
      </w:r>
      <w:r w:rsidRPr="00FF2E2C">
        <w:rPr>
          <w:rFonts w:ascii="Bookman Old Style" w:hAnsi="Bookman Old Style" w:cs="Arial"/>
          <w:lang w:val="id-ID"/>
        </w:rPr>
        <w:t xml:space="preserve"> Km sampai dengan tahun 2017 mencapai angka sebesar 84,31 Km.</w:t>
      </w:r>
      <w:r w:rsidRPr="00FF2E2C">
        <w:rPr>
          <w:rFonts w:ascii="Bookman Old Style" w:hAnsi="Bookman Old Style" w:cs="Arial"/>
          <w:lang w:val="en-ID"/>
        </w:rPr>
        <w:t xml:space="preserve"> </w:t>
      </w:r>
      <w:r w:rsidRPr="00FF2E2C">
        <w:rPr>
          <w:rFonts w:ascii="Bookman Old Style" w:eastAsia="Arial" w:hAnsi="Bookman Old Style" w:cs="Arial"/>
          <w:lang w:val="id-ID"/>
        </w:rPr>
        <w:t xml:space="preserve">Namun untuk tahun 2018 kemantapan jalan tersebut menurun menjadi 81,17 persen disebabkan peralihan status dari jalan </w:t>
      </w:r>
      <w:r w:rsidRPr="00FF2E2C">
        <w:rPr>
          <w:rFonts w:ascii="Bookman Old Style" w:eastAsia="Arial" w:hAnsi="Bookman Old Style" w:cs="Arial"/>
        </w:rPr>
        <w:t>K</w:t>
      </w:r>
      <w:r w:rsidRPr="00FF2E2C">
        <w:rPr>
          <w:rFonts w:ascii="Bookman Old Style" w:eastAsia="Arial" w:hAnsi="Bookman Old Style" w:cs="Arial"/>
          <w:lang w:val="id-ID"/>
        </w:rPr>
        <w:t>abupaten/</w:t>
      </w:r>
      <w:r w:rsidRPr="00FF2E2C">
        <w:rPr>
          <w:rFonts w:ascii="Bookman Old Style" w:eastAsia="Arial" w:hAnsi="Bookman Old Style" w:cs="Arial"/>
        </w:rPr>
        <w:t>K</w:t>
      </w:r>
      <w:r w:rsidRPr="00FF2E2C">
        <w:rPr>
          <w:rFonts w:ascii="Bookman Old Style" w:eastAsia="Arial" w:hAnsi="Bookman Old Style" w:cs="Arial"/>
          <w:lang w:val="id-ID"/>
        </w:rPr>
        <w:t xml:space="preserve">ota menjadi jalan provinsi, demikian juga halnya peralihan jalan provinsi menjadi jalan nasional. </w:t>
      </w:r>
      <w:r w:rsidRPr="00FF2E2C">
        <w:rPr>
          <w:rFonts w:ascii="Bookman Old Style" w:eastAsia="Arial" w:hAnsi="Bookman Old Style" w:cs="Arial"/>
          <w:lang w:val="id-ID"/>
        </w:rPr>
        <w:lastRenderedPageBreak/>
        <w:t>Jalan provinsi yang semula 3.048,50 km dengan 144 ruas (SK Gubsu No. 188.44/31/KPTS/2012) menjadi 3.005,63 km dengan 171 ruas (berdasarkan SK Gubsu No. 188.44/673/KPTS/ 2018 tanggal 8 Juni 2018).</w:t>
      </w:r>
    </w:p>
    <w:p w14:paraId="48777211" w14:textId="77777777" w:rsidR="00725630" w:rsidRPr="00FF2E2C" w:rsidRDefault="00725630" w:rsidP="00DB01CC">
      <w:pPr>
        <w:autoSpaceDE w:val="0"/>
        <w:autoSpaceDN w:val="0"/>
        <w:adjustRightInd w:val="0"/>
        <w:spacing w:before="120" w:line="360" w:lineRule="auto"/>
        <w:ind w:left="567"/>
        <w:jc w:val="both"/>
        <w:rPr>
          <w:rFonts w:ascii="Bookman Old Style" w:eastAsia="Arial" w:hAnsi="Bookman Old Style" w:cs="Arial"/>
        </w:rPr>
      </w:pPr>
      <w:r w:rsidRPr="00FF2E2C">
        <w:rPr>
          <w:rFonts w:ascii="Bookman Old Style" w:hAnsi="Bookman Old Style" w:cs="Arial"/>
          <w:lang w:val="id-ID" w:eastAsia="id-ID"/>
        </w:rPr>
        <w:t xml:space="preserve">Indikator Kinerja Utama dalam dalam Penyediaan jalan untuk melayani kebutuhan masyarakat adalah Pemenuhan Standard Pelayanan Minimal (SPM) di Bidang Pekerjaan Umum dan Penataan Ruang pada Sub Bidang Jalan yaitu dengan meningkatnya kualitas layanan jalan Provinsi sebesar 60% di tahun 2019. </w:t>
      </w:r>
      <w:r w:rsidRPr="00FF2E2C">
        <w:rPr>
          <w:rFonts w:ascii="Bookman Old Style" w:eastAsia="Arial" w:hAnsi="Bookman Old Style" w:cs="Arial"/>
          <w:lang w:val="id-ID"/>
        </w:rPr>
        <w:t xml:space="preserve">Sedangkan untuk perkembangan kondisi jembatan dalam kondisi baik dapat dilihat pada </w:t>
      </w:r>
      <w:r w:rsidRPr="00FF2E2C">
        <w:rPr>
          <w:rFonts w:ascii="Bookman Old Style" w:eastAsia="Arial" w:hAnsi="Bookman Old Style" w:cs="Arial"/>
        </w:rPr>
        <w:t>T</w:t>
      </w:r>
      <w:r w:rsidRPr="00FF2E2C">
        <w:rPr>
          <w:rFonts w:ascii="Bookman Old Style" w:eastAsia="Arial" w:hAnsi="Bookman Old Style" w:cs="Arial"/>
          <w:lang w:val="id-ID"/>
        </w:rPr>
        <w:t>abel berikut ini</w:t>
      </w:r>
      <w:r w:rsidRPr="00FF2E2C">
        <w:rPr>
          <w:rFonts w:ascii="Bookman Old Style" w:eastAsia="Arial" w:hAnsi="Bookman Old Style" w:cs="Arial"/>
        </w:rPr>
        <w:t xml:space="preserve"> :</w:t>
      </w:r>
    </w:p>
    <w:p w14:paraId="295FDB41" w14:textId="77777777" w:rsidR="00725630" w:rsidRPr="00FF2E2C" w:rsidRDefault="00725630" w:rsidP="00116EDA">
      <w:pPr>
        <w:pStyle w:val="ListParagraph"/>
        <w:numPr>
          <w:ilvl w:val="0"/>
          <w:numId w:val="47"/>
        </w:numPr>
        <w:ind w:left="-142" w:firstLine="1276"/>
        <w:jc w:val="center"/>
        <w:rPr>
          <w:rFonts w:ascii="Bookman Old Style" w:hAnsi="Bookman Old Style" w:cs="Arial"/>
          <w:b/>
          <w:lang w:val="id-ID" w:eastAsia="id-ID"/>
        </w:rPr>
      </w:pPr>
    </w:p>
    <w:p w14:paraId="5D6B27BA" w14:textId="77777777" w:rsidR="00725630" w:rsidRPr="00FF2E2C" w:rsidRDefault="00725630" w:rsidP="00725630">
      <w:pPr>
        <w:jc w:val="center"/>
        <w:rPr>
          <w:rFonts w:ascii="Bookman Old Style" w:hAnsi="Bookman Old Style" w:cs="Arial"/>
          <w:b/>
          <w:lang w:eastAsia="id-ID"/>
        </w:rPr>
      </w:pPr>
      <w:r w:rsidRPr="00FF2E2C">
        <w:rPr>
          <w:rFonts w:ascii="Bookman Old Style" w:hAnsi="Bookman Old Style" w:cs="Arial"/>
          <w:b/>
          <w:lang w:eastAsia="id-ID"/>
        </w:rPr>
        <w:t xml:space="preserve">Jumlah Jembatan Provinsi Berdasarkan Kondisi </w:t>
      </w:r>
    </w:p>
    <w:p w14:paraId="72DFDF9C" w14:textId="77777777" w:rsidR="00725630" w:rsidRPr="00FF2E2C" w:rsidRDefault="00725630" w:rsidP="00725630">
      <w:pPr>
        <w:jc w:val="center"/>
        <w:rPr>
          <w:rFonts w:ascii="Bookman Old Style" w:hAnsi="Bookman Old Style" w:cs="Arial"/>
          <w:b/>
          <w:lang w:eastAsia="id-ID"/>
        </w:rPr>
      </w:pPr>
      <w:r w:rsidRPr="00FF2E2C">
        <w:rPr>
          <w:rFonts w:ascii="Bookman Old Style" w:hAnsi="Bookman Old Style" w:cs="Arial"/>
          <w:b/>
          <w:lang w:eastAsia="id-ID"/>
        </w:rPr>
        <w:t>Tahun 2013 – 2017</w:t>
      </w:r>
    </w:p>
    <w:tbl>
      <w:tblPr>
        <w:tblW w:w="96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2208"/>
        <w:gridCol w:w="1382"/>
        <w:gridCol w:w="1382"/>
        <w:gridCol w:w="1382"/>
        <w:gridCol w:w="1382"/>
        <w:gridCol w:w="1401"/>
      </w:tblGrid>
      <w:tr w:rsidR="0094449E" w:rsidRPr="00FF2E2C" w14:paraId="4BFB0396" w14:textId="77777777" w:rsidTr="00725630">
        <w:trPr>
          <w:trHeight w:val="323"/>
        </w:trPr>
        <w:tc>
          <w:tcPr>
            <w:tcW w:w="286" w:type="pct"/>
            <w:vMerge w:val="restart"/>
            <w:shd w:val="clear" w:color="auto" w:fill="auto"/>
            <w:vAlign w:val="center"/>
            <w:hideMark/>
          </w:tcPr>
          <w:p w14:paraId="11926A19"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NO</w:t>
            </w:r>
          </w:p>
        </w:tc>
        <w:tc>
          <w:tcPr>
            <w:tcW w:w="1139" w:type="pct"/>
            <w:vMerge w:val="restart"/>
            <w:shd w:val="clear" w:color="auto" w:fill="auto"/>
            <w:vAlign w:val="center"/>
            <w:hideMark/>
          </w:tcPr>
          <w:p w14:paraId="38FCEF77"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KONDISI</w:t>
            </w:r>
          </w:p>
        </w:tc>
        <w:tc>
          <w:tcPr>
            <w:tcW w:w="3575" w:type="pct"/>
            <w:gridSpan w:val="5"/>
            <w:shd w:val="clear" w:color="auto" w:fill="auto"/>
            <w:vAlign w:val="center"/>
            <w:hideMark/>
          </w:tcPr>
          <w:p w14:paraId="5A7B6C6A"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JUMLAH JEMBATAN PROVINSI (buah)</w:t>
            </w:r>
          </w:p>
        </w:tc>
      </w:tr>
      <w:tr w:rsidR="0094449E" w:rsidRPr="00FF2E2C" w14:paraId="2BD2CC5A" w14:textId="77777777" w:rsidTr="00DB01CC">
        <w:trPr>
          <w:trHeight w:val="226"/>
        </w:trPr>
        <w:tc>
          <w:tcPr>
            <w:tcW w:w="286" w:type="pct"/>
            <w:vMerge/>
            <w:shd w:val="clear" w:color="auto" w:fill="auto"/>
            <w:vAlign w:val="center"/>
            <w:hideMark/>
          </w:tcPr>
          <w:p w14:paraId="77C56C9A" w14:textId="77777777" w:rsidR="00725630" w:rsidRPr="00FF2E2C" w:rsidRDefault="00725630" w:rsidP="00725630">
            <w:pPr>
              <w:jc w:val="center"/>
              <w:rPr>
                <w:rFonts w:ascii="Bookman Old Style" w:hAnsi="Bookman Old Style" w:cs="Arial"/>
                <w:b/>
                <w:sz w:val="20"/>
                <w:szCs w:val="20"/>
              </w:rPr>
            </w:pPr>
          </w:p>
        </w:tc>
        <w:tc>
          <w:tcPr>
            <w:tcW w:w="1139" w:type="pct"/>
            <w:vMerge/>
            <w:shd w:val="clear" w:color="auto" w:fill="auto"/>
            <w:vAlign w:val="center"/>
            <w:hideMark/>
          </w:tcPr>
          <w:p w14:paraId="6BE44B5A" w14:textId="77777777" w:rsidR="00725630" w:rsidRPr="00FF2E2C" w:rsidRDefault="00725630" w:rsidP="00725630">
            <w:pPr>
              <w:jc w:val="center"/>
              <w:rPr>
                <w:rFonts w:ascii="Bookman Old Style" w:hAnsi="Bookman Old Style" w:cs="Arial"/>
                <w:b/>
                <w:sz w:val="20"/>
                <w:szCs w:val="20"/>
              </w:rPr>
            </w:pPr>
          </w:p>
        </w:tc>
        <w:tc>
          <w:tcPr>
            <w:tcW w:w="713" w:type="pct"/>
            <w:shd w:val="clear" w:color="auto" w:fill="auto"/>
            <w:vAlign w:val="center"/>
          </w:tcPr>
          <w:p w14:paraId="302B9BD4"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2014</w:t>
            </w:r>
          </w:p>
        </w:tc>
        <w:tc>
          <w:tcPr>
            <w:tcW w:w="713" w:type="pct"/>
            <w:shd w:val="clear" w:color="auto" w:fill="auto"/>
            <w:vAlign w:val="center"/>
          </w:tcPr>
          <w:p w14:paraId="1405EFA8"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2015</w:t>
            </w:r>
          </w:p>
        </w:tc>
        <w:tc>
          <w:tcPr>
            <w:tcW w:w="713" w:type="pct"/>
            <w:shd w:val="clear" w:color="auto" w:fill="auto"/>
            <w:vAlign w:val="center"/>
          </w:tcPr>
          <w:p w14:paraId="42C7B920"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2016</w:t>
            </w:r>
          </w:p>
        </w:tc>
        <w:tc>
          <w:tcPr>
            <w:tcW w:w="713" w:type="pct"/>
            <w:shd w:val="clear" w:color="auto" w:fill="auto"/>
            <w:vAlign w:val="center"/>
          </w:tcPr>
          <w:p w14:paraId="0315EA34"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2017</w:t>
            </w:r>
          </w:p>
        </w:tc>
        <w:tc>
          <w:tcPr>
            <w:tcW w:w="723" w:type="pct"/>
            <w:shd w:val="clear" w:color="auto" w:fill="auto"/>
            <w:vAlign w:val="center"/>
          </w:tcPr>
          <w:p w14:paraId="7AC67DBE"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2018</w:t>
            </w:r>
          </w:p>
        </w:tc>
      </w:tr>
      <w:tr w:rsidR="0094449E" w:rsidRPr="00FF2E2C" w14:paraId="40D2A738" w14:textId="77777777" w:rsidTr="00DB01CC">
        <w:trPr>
          <w:trHeight w:val="339"/>
        </w:trPr>
        <w:tc>
          <w:tcPr>
            <w:tcW w:w="286" w:type="pct"/>
            <w:shd w:val="clear" w:color="auto" w:fill="auto"/>
            <w:vAlign w:val="center"/>
            <w:hideMark/>
          </w:tcPr>
          <w:p w14:paraId="50F65982"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1.</w:t>
            </w:r>
          </w:p>
        </w:tc>
        <w:tc>
          <w:tcPr>
            <w:tcW w:w="1139" w:type="pct"/>
            <w:shd w:val="clear" w:color="auto" w:fill="auto"/>
            <w:vAlign w:val="center"/>
            <w:hideMark/>
          </w:tcPr>
          <w:p w14:paraId="15D4AEA4" w14:textId="77777777" w:rsidR="00725630" w:rsidRPr="00FF2E2C" w:rsidRDefault="00725630" w:rsidP="00725630">
            <w:pPr>
              <w:rPr>
                <w:rFonts w:ascii="Bookman Old Style" w:hAnsi="Bookman Old Style" w:cs="Arial"/>
                <w:sz w:val="20"/>
                <w:szCs w:val="20"/>
              </w:rPr>
            </w:pPr>
            <w:r w:rsidRPr="00FF2E2C">
              <w:rPr>
                <w:rFonts w:ascii="Bookman Old Style" w:hAnsi="Bookman Old Style" w:cs="Arial"/>
                <w:sz w:val="20"/>
                <w:szCs w:val="20"/>
              </w:rPr>
              <w:t>Kondisi Baik</w:t>
            </w:r>
          </w:p>
        </w:tc>
        <w:tc>
          <w:tcPr>
            <w:tcW w:w="713" w:type="pct"/>
            <w:shd w:val="clear" w:color="auto" w:fill="auto"/>
            <w:noWrap/>
            <w:vAlign w:val="center"/>
          </w:tcPr>
          <w:p w14:paraId="1B3C77F6"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770</w:t>
            </w:r>
          </w:p>
        </w:tc>
        <w:tc>
          <w:tcPr>
            <w:tcW w:w="713" w:type="pct"/>
            <w:shd w:val="clear" w:color="auto" w:fill="auto"/>
            <w:noWrap/>
            <w:vAlign w:val="center"/>
          </w:tcPr>
          <w:p w14:paraId="79D2DC8C"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663</w:t>
            </w:r>
          </w:p>
        </w:tc>
        <w:tc>
          <w:tcPr>
            <w:tcW w:w="713" w:type="pct"/>
            <w:shd w:val="clear" w:color="auto" w:fill="auto"/>
            <w:noWrap/>
            <w:vAlign w:val="center"/>
          </w:tcPr>
          <w:p w14:paraId="2963F24D"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655</w:t>
            </w:r>
          </w:p>
        </w:tc>
        <w:tc>
          <w:tcPr>
            <w:tcW w:w="713" w:type="pct"/>
            <w:shd w:val="clear" w:color="auto" w:fill="auto"/>
            <w:noWrap/>
            <w:vAlign w:val="center"/>
          </w:tcPr>
          <w:p w14:paraId="7A534F28"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681</w:t>
            </w:r>
          </w:p>
        </w:tc>
        <w:tc>
          <w:tcPr>
            <w:tcW w:w="723" w:type="pct"/>
            <w:shd w:val="clear" w:color="auto" w:fill="auto"/>
            <w:noWrap/>
            <w:vAlign w:val="center"/>
          </w:tcPr>
          <w:p w14:paraId="6910B3E7"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680</w:t>
            </w:r>
          </w:p>
        </w:tc>
      </w:tr>
      <w:tr w:rsidR="0094449E" w:rsidRPr="00FF2E2C" w14:paraId="092D2A2B" w14:textId="77777777" w:rsidTr="00DB01CC">
        <w:trPr>
          <w:trHeight w:val="339"/>
        </w:trPr>
        <w:tc>
          <w:tcPr>
            <w:tcW w:w="286" w:type="pct"/>
            <w:shd w:val="clear" w:color="auto" w:fill="auto"/>
            <w:vAlign w:val="center"/>
            <w:hideMark/>
          </w:tcPr>
          <w:p w14:paraId="6C65E44F"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2.</w:t>
            </w:r>
          </w:p>
        </w:tc>
        <w:tc>
          <w:tcPr>
            <w:tcW w:w="1139" w:type="pct"/>
            <w:shd w:val="clear" w:color="auto" w:fill="auto"/>
            <w:vAlign w:val="center"/>
            <w:hideMark/>
          </w:tcPr>
          <w:p w14:paraId="1BF4AA28" w14:textId="77777777" w:rsidR="00725630" w:rsidRPr="00FF2E2C" w:rsidRDefault="00725630" w:rsidP="00725630">
            <w:pPr>
              <w:rPr>
                <w:rFonts w:ascii="Bookman Old Style" w:hAnsi="Bookman Old Style" w:cs="Arial"/>
                <w:sz w:val="20"/>
                <w:szCs w:val="20"/>
              </w:rPr>
            </w:pPr>
            <w:r w:rsidRPr="00FF2E2C">
              <w:rPr>
                <w:rFonts w:ascii="Bookman Old Style" w:hAnsi="Bookman Old Style" w:cs="Arial"/>
                <w:sz w:val="20"/>
                <w:szCs w:val="20"/>
              </w:rPr>
              <w:t>Kondisi Sedang</w:t>
            </w:r>
          </w:p>
        </w:tc>
        <w:tc>
          <w:tcPr>
            <w:tcW w:w="713" w:type="pct"/>
            <w:shd w:val="clear" w:color="auto" w:fill="auto"/>
            <w:noWrap/>
            <w:vAlign w:val="center"/>
          </w:tcPr>
          <w:p w14:paraId="143072F6"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124</w:t>
            </w:r>
          </w:p>
        </w:tc>
        <w:tc>
          <w:tcPr>
            <w:tcW w:w="713" w:type="pct"/>
            <w:shd w:val="clear" w:color="auto" w:fill="auto"/>
            <w:noWrap/>
            <w:vAlign w:val="center"/>
          </w:tcPr>
          <w:p w14:paraId="21B70436"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162</w:t>
            </w:r>
          </w:p>
        </w:tc>
        <w:tc>
          <w:tcPr>
            <w:tcW w:w="713" w:type="pct"/>
            <w:shd w:val="clear" w:color="auto" w:fill="auto"/>
            <w:noWrap/>
            <w:vAlign w:val="center"/>
          </w:tcPr>
          <w:p w14:paraId="052951FB"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166</w:t>
            </w:r>
          </w:p>
        </w:tc>
        <w:tc>
          <w:tcPr>
            <w:tcW w:w="713" w:type="pct"/>
            <w:shd w:val="clear" w:color="auto" w:fill="auto"/>
            <w:noWrap/>
            <w:vAlign w:val="center"/>
          </w:tcPr>
          <w:p w14:paraId="1D3AACCE"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160</w:t>
            </w:r>
          </w:p>
        </w:tc>
        <w:tc>
          <w:tcPr>
            <w:tcW w:w="723" w:type="pct"/>
            <w:shd w:val="clear" w:color="auto" w:fill="auto"/>
            <w:noWrap/>
            <w:vAlign w:val="center"/>
          </w:tcPr>
          <w:p w14:paraId="6F040B2A"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160</w:t>
            </w:r>
          </w:p>
        </w:tc>
      </w:tr>
      <w:tr w:rsidR="0094449E" w:rsidRPr="00FF2E2C" w14:paraId="12F945C6" w14:textId="77777777" w:rsidTr="00DB01CC">
        <w:trPr>
          <w:trHeight w:val="339"/>
        </w:trPr>
        <w:tc>
          <w:tcPr>
            <w:tcW w:w="286" w:type="pct"/>
            <w:shd w:val="clear" w:color="auto" w:fill="auto"/>
            <w:vAlign w:val="center"/>
            <w:hideMark/>
          </w:tcPr>
          <w:p w14:paraId="24B77A48"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3.</w:t>
            </w:r>
          </w:p>
        </w:tc>
        <w:tc>
          <w:tcPr>
            <w:tcW w:w="1139" w:type="pct"/>
            <w:shd w:val="clear" w:color="auto" w:fill="auto"/>
            <w:vAlign w:val="center"/>
            <w:hideMark/>
          </w:tcPr>
          <w:p w14:paraId="2DDADAA6" w14:textId="77777777" w:rsidR="00725630" w:rsidRPr="00FF2E2C" w:rsidRDefault="00725630" w:rsidP="00725630">
            <w:pPr>
              <w:rPr>
                <w:rFonts w:ascii="Bookman Old Style" w:hAnsi="Bookman Old Style" w:cs="Arial"/>
                <w:sz w:val="20"/>
                <w:szCs w:val="20"/>
              </w:rPr>
            </w:pPr>
            <w:r w:rsidRPr="00FF2E2C">
              <w:rPr>
                <w:rFonts w:ascii="Bookman Old Style" w:hAnsi="Bookman Old Style" w:cs="Arial"/>
                <w:sz w:val="20"/>
                <w:szCs w:val="20"/>
              </w:rPr>
              <w:t>Kondisi Rusak</w:t>
            </w:r>
          </w:p>
        </w:tc>
        <w:tc>
          <w:tcPr>
            <w:tcW w:w="713" w:type="pct"/>
            <w:shd w:val="clear" w:color="auto" w:fill="auto"/>
            <w:noWrap/>
            <w:vAlign w:val="center"/>
          </w:tcPr>
          <w:p w14:paraId="4002D883"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44</w:t>
            </w:r>
          </w:p>
        </w:tc>
        <w:tc>
          <w:tcPr>
            <w:tcW w:w="713" w:type="pct"/>
            <w:shd w:val="clear" w:color="auto" w:fill="auto"/>
            <w:noWrap/>
            <w:vAlign w:val="center"/>
          </w:tcPr>
          <w:p w14:paraId="4838FAFF"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54</w:t>
            </w:r>
          </w:p>
        </w:tc>
        <w:tc>
          <w:tcPr>
            <w:tcW w:w="713" w:type="pct"/>
            <w:shd w:val="clear" w:color="auto" w:fill="auto"/>
            <w:noWrap/>
            <w:vAlign w:val="center"/>
          </w:tcPr>
          <w:p w14:paraId="4D01E792"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52</w:t>
            </w:r>
          </w:p>
        </w:tc>
        <w:tc>
          <w:tcPr>
            <w:tcW w:w="713" w:type="pct"/>
            <w:shd w:val="clear" w:color="auto" w:fill="auto"/>
            <w:noWrap/>
            <w:vAlign w:val="center"/>
          </w:tcPr>
          <w:p w14:paraId="5D1DAB32"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51</w:t>
            </w:r>
          </w:p>
        </w:tc>
        <w:tc>
          <w:tcPr>
            <w:tcW w:w="723" w:type="pct"/>
            <w:shd w:val="clear" w:color="auto" w:fill="auto"/>
            <w:noWrap/>
            <w:vAlign w:val="center"/>
          </w:tcPr>
          <w:p w14:paraId="563D913A" w14:textId="77777777" w:rsidR="00725630" w:rsidRPr="00FF2E2C" w:rsidRDefault="00725630" w:rsidP="00725630">
            <w:pPr>
              <w:jc w:val="center"/>
              <w:rPr>
                <w:rFonts w:ascii="Bookman Old Style" w:hAnsi="Bookman Old Style" w:cs="Arial"/>
                <w:sz w:val="20"/>
                <w:szCs w:val="20"/>
              </w:rPr>
            </w:pPr>
            <w:r w:rsidRPr="00FF2E2C">
              <w:rPr>
                <w:rFonts w:ascii="Bookman Old Style" w:hAnsi="Bookman Old Style" w:cs="Arial"/>
                <w:sz w:val="20"/>
                <w:szCs w:val="20"/>
              </w:rPr>
              <w:t>49</w:t>
            </w:r>
          </w:p>
        </w:tc>
      </w:tr>
      <w:tr w:rsidR="0094449E" w:rsidRPr="00FF2E2C" w14:paraId="65298642" w14:textId="77777777" w:rsidTr="00DB01CC">
        <w:trPr>
          <w:trHeight w:val="274"/>
        </w:trPr>
        <w:tc>
          <w:tcPr>
            <w:tcW w:w="286" w:type="pct"/>
            <w:shd w:val="clear" w:color="auto" w:fill="auto"/>
            <w:vAlign w:val="center"/>
            <w:hideMark/>
          </w:tcPr>
          <w:p w14:paraId="7FF67F63" w14:textId="77777777" w:rsidR="00725630" w:rsidRPr="00FF2E2C" w:rsidRDefault="00725630" w:rsidP="00725630">
            <w:pPr>
              <w:jc w:val="center"/>
              <w:rPr>
                <w:rFonts w:ascii="Bookman Old Style" w:hAnsi="Bookman Old Style" w:cs="Arial"/>
                <w:sz w:val="20"/>
                <w:szCs w:val="20"/>
              </w:rPr>
            </w:pPr>
          </w:p>
        </w:tc>
        <w:tc>
          <w:tcPr>
            <w:tcW w:w="1139" w:type="pct"/>
            <w:shd w:val="clear" w:color="auto" w:fill="auto"/>
            <w:vAlign w:val="center"/>
            <w:hideMark/>
          </w:tcPr>
          <w:p w14:paraId="2E81FD97"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TOTAL</w:t>
            </w:r>
          </w:p>
        </w:tc>
        <w:tc>
          <w:tcPr>
            <w:tcW w:w="713" w:type="pct"/>
            <w:shd w:val="clear" w:color="auto" w:fill="auto"/>
            <w:noWrap/>
            <w:vAlign w:val="center"/>
          </w:tcPr>
          <w:p w14:paraId="4BEA50D0"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938</w:t>
            </w:r>
          </w:p>
        </w:tc>
        <w:tc>
          <w:tcPr>
            <w:tcW w:w="713" w:type="pct"/>
            <w:shd w:val="clear" w:color="auto" w:fill="auto"/>
            <w:noWrap/>
            <w:vAlign w:val="center"/>
          </w:tcPr>
          <w:p w14:paraId="772B15EC"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879</w:t>
            </w:r>
          </w:p>
        </w:tc>
        <w:tc>
          <w:tcPr>
            <w:tcW w:w="713" w:type="pct"/>
            <w:shd w:val="clear" w:color="auto" w:fill="auto"/>
            <w:noWrap/>
            <w:vAlign w:val="center"/>
          </w:tcPr>
          <w:p w14:paraId="4AF5012F"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873</w:t>
            </w:r>
          </w:p>
        </w:tc>
        <w:tc>
          <w:tcPr>
            <w:tcW w:w="713" w:type="pct"/>
            <w:shd w:val="clear" w:color="auto" w:fill="auto"/>
            <w:noWrap/>
            <w:vAlign w:val="center"/>
          </w:tcPr>
          <w:p w14:paraId="343B4B0E" w14:textId="77777777" w:rsidR="00725630" w:rsidRPr="00FF2E2C" w:rsidRDefault="00725630" w:rsidP="00725630">
            <w:pPr>
              <w:jc w:val="center"/>
              <w:rPr>
                <w:rFonts w:ascii="Bookman Old Style" w:hAnsi="Bookman Old Style" w:cs="Arial"/>
                <w:b/>
                <w:sz w:val="20"/>
                <w:szCs w:val="20"/>
                <w:lang w:val="id-ID"/>
              </w:rPr>
            </w:pPr>
            <w:r w:rsidRPr="00FF2E2C">
              <w:rPr>
                <w:rFonts w:ascii="Bookman Old Style" w:hAnsi="Bookman Old Style" w:cs="Arial"/>
                <w:b/>
                <w:sz w:val="20"/>
                <w:szCs w:val="20"/>
                <w:lang w:val="id-ID"/>
              </w:rPr>
              <w:t>892</w:t>
            </w:r>
          </w:p>
        </w:tc>
        <w:tc>
          <w:tcPr>
            <w:tcW w:w="723" w:type="pct"/>
            <w:shd w:val="clear" w:color="auto" w:fill="auto"/>
            <w:noWrap/>
            <w:vAlign w:val="center"/>
          </w:tcPr>
          <w:p w14:paraId="61BB2FE6"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889</w:t>
            </w:r>
          </w:p>
        </w:tc>
      </w:tr>
      <w:tr w:rsidR="00725630" w:rsidRPr="00FF2E2C" w14:paraId="41C44FD3" w14:textId="77777777" w:rsidTr="00DB01CC">
        <w:trPr>
          <w:trHeight w:val="413"/>
        </w:trPr>
        <w:tc>
          <w:tcPr>
            <w:tcW w:w="1425" w:type="pct"/>
            <w:gridSpan w:val="2"/>
            <w:shd w:val="clear" w:color="auto" w:fill="auto"/>
            <w:vAlign w:val="center"/>
            <w:hideMark/>
          </w:tcPr>
          <w:p w14:paraId="05108DE9" w14:textId="77777777" w:rsidR="00725630" w:rsidRPr="00FF2E2C" w:rsidRDefault="00725630" w:rsidP="00725630">
            <w:pPr>
              <w:rPr>
                <w:rFonts w:ascii="Bookman Old Style" w:hAnsi="Bookman Old Style" w:cs="Arial"/>
                <w:b/>
                <w:sz w:val="20"/>
                <w:szCs w:val="20"/>
              </w:rPr>
            </w:pPr>
            <w:r w:rsidRPr="00FF2E2C">
              <w:rPr>
                <w:rFonts w:ascii="Bookman Old Style" w:hAnsi="Bookman Old Style" w:cs="Arial"/>
                <w:b/>
                <w:sz w:val="18"/>
                <w:szCs w:val="20"/>
              </w:rPr>
              <w:t xml:space="preserve">PANJANG JEMBATAN </w:t>
            </w:r>
            <w:r w:rsidRPr="00FF2E2C">
              <w:rPr>
                <w:rFonts w:ascii="Bookman Old Style" w:hAnsi="Bookman Old Style" w:cs="Arial"/>
                <w:b/>
                <w:sz w:val="20"/>
                <w:szCs w:val="20"/>
              </w:rPr>
              <w:t>(m)</w:t>
            </w:r>
          </w:p>
        </w:tc>
        <w:tc>
          <w:tcPr>
            <w:tcW w:w="713" w:type="pct"/>
            <w:shd w:val="clear" w:color="auto" w:fill="auto"/>
            <w:noWrap/>
            <w:vAlign w:val="center"/>
          </w:tcPr>
          <w:p w14:paraId="6720E7C1"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13.505,50</w:t>
            </w:r>
          </w:p>
        </w:tc>
        <w:tc>
          <w:tcPr>
            <w:tcW w:w="713" w:type="pct"/>
            <w:shd w:val="clear" w:color="auto" w:fill="auto"/>
            <w:noWrap/>
            <w:vAlign w:val="center"/>
          </w:tcPr>
          <w:p w14:paraId="7467B538"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11.723,70</w:t>
            </w:r>
          </w:p>
        </w:tc>
        <w:tc>
          <w:tcPr>
            <w:tcW w:w="713" w:type="pct"/>
            <w:shd w:val="clear" w:color="auto" w:fill="auto"/>
            <w:noWrap/>
            <w:vAlign w:val="center"/>
          </w:tcPr>
          <w:p w14:paraId="49A02AF1"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11.623,50</w:t>
            </w:r>
          </w:p>
        </w:tc>
        <w:tc>
          <w:tcPr>
            <w:tcW w:w="713" w:type="pct"/>
            <w:shd w:val="clear" w:color="auto" w:fill="auto"/>
            <w:noWrap/>
            <w:vAlign w:val="center"/>
          </w:tcPr>
          <w:p w14:paraId="209C344C" w14:textId="77777777" w:rsidR="00725630" w:rsidRPr="00FF2E2C" w:rsidRDefault="00725630" w:rsidP="00725630">
            <w:pPr>
              <w:jc w:val="center"/>
              <w:rPr>
                <w:rFonts w:ascii="Bookman Old Style" w:hAnsi="Bookman Old Style" w:cs="Arial"/>
                <w:b/>
                <w:sz w:val="20"/>
                <w:szCs w:val="20"/>
                <w:lang w:val="id-ID"/>
              </w:rPr>
            </w:pPr>
            <w:r w:rsidRPr="00FF2E2C">
              <w:rPr>
                <w:rFonts w:ascii="Bookman Old Style" w:hAnsi="Bookman Old Style" w:cs="Arial"/>
                <w:b/>
                <w:sz w:val="20"/>
                <w:szCs w:val="20"/>
              </w:rPr>
              <w:t>11</w:t>
            </w:r>
            <w:r w:rsidRPr="00FF2E2C">
              <w:rPr>
                <w:rFonts w:ascii="Bookman Old Style" w:hAnsi="Bookman Old Style" w:cs="Arial"/>
                <w:b/>
                <w:sz w:val="20"/>
                <w:szCs w:val="20"/>
                <w:lang w:val="id-ID"/>
              </w:rPr>
              <w:t>.164,41</w:t>
            </w:r>
          </w:p>
        </w:tc>
        <w:tc>
          <w:tcPr>
            <w:tcW w:w="723" w:type="pct"/>
            <w:shd w:val="clear" w:color="auto" w:fill="auto"/>
            <w:noWrap/>
            <w:vAlign w:val="center"/>
          </w:tcPr>
          <w:p w14:paraId="238F0BCC"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11.844,81</w:t>
            </w:r>
          </w:p>
        </w:tc>
      </w:tr>
    </w:tbl>
    <w:p w14:paraId="5184C9AC" w14:textId="77777777" w:rsidR="00DB01CC" w:rsidRPr="00FF2E2C" w:rsidRDefault="00DB01CC" w:rsidP="00DB01CC">
      <w:pPr>
        <w:spacing w:line="360" w:lineRule="auto"/>
        <w:rPr>
          <w:rFonts w:ascii="Bookman Old Style" w:hAnsi="Bookman Old Style" w:cs="Arial"/>
          <w:i/>
          <w:sz w:val="20"/>
          <w:szCs w:val="20"/>
          <w:shd w:val="clear" w:color="auto" w:fill="FFFFFF"/>
        </w:rPr>
      </w:pPr>
      <w:r w:rsidRPr="00FF2E2C">
        <w:rPr>
          <w:rFonts w:ascii="Bookman Old Style" w:hAnsi="Bookman Old Style" w:cs="Arial"/>
          <w:i/>
          <w:sz w:val="20"/>
          <w:szCs w:val="20"/>
        </w:rPr>
        <w:t xml:space="preserve">   Sumber : Dinas Bina Marga dan Bina Konstruksi Provsu </w:t>
      </w:r>
      <w:r w:rsidRPr="00FF2E2C">
        <w:rPr>
          <w:rFonts w:ascii="Bookman Old Style" w:hAnsi="Bookman Old Style" w:cs="Arial"/>
          <w:i/>
          <w:sz w:val="20"/>
          <w:szCs w:val="20"/>
          <w:shd w:val="clear" w:color="auto" w:fill="FFFFFF"/>
        </w:rPr>
        <w:t>Tahun 2018</w:t>
      </w:r>
    </w:p>
    <w:p w14:paraId="16BD3040" w14:textId="77777777" w:rsidR="00725630" w:rsidRPr="00FF2E2C" w:rsidRDefault="00725630" w:rsidP="00DB01CC">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Dari tabel diatas dapat terlihat jumlah jembatan dengan kondisi baik dari tahun ke tahun mengalami penurunan yang sebelumnya dari tahun 201</w:t>
      </w:r>
      <w:r w:rsidRPr="00FF2E2C">
        <w:rPr>
          <w:rFonts w:ascii="Bookman Old Style" w:hAnsi="Bookman Old Style" w:cs="Arial"/>
        </w:rPr>
        <w:t>4</w:t>
      </w:r>
      <w:r w:rsidRPr="00FF2E2C">
        <w:rPr>
          <w:rFonts w:ascii="Bookman Old Style" w:hAnsi="Bookman Old Style" w:cs="Arial"/>
          <w:lang w:val="id-ID"/>
        </w:rPr>
        <w:t xml:space="preserve"> sebanyak </w:t>
      </w:r>
      <w:r w:rsidRPr="00FF2E2C">
        <w:rPr>
          <w:rFonts w:ascii="Bookman Old Style" w:hAnsi="Bookman Old Style" w:cs="Arial"/>
        </w:rPr>
        <w:t>770</w:t>
      </w:r>
      <w:r w:rsidRPr="00FF2E2C">
        <w:rPr>
          <w:rFonts w:ascii="Bookman Old Style" w:hAnsi="Bookman Old Style" w:cs="Arial"/>
          <w:lang w:val="id-ID"/>
        </w:rPr>
        <w:t xml:space="preserve"> buah dengan panjang jembatan </w:t>
      </w:r>
      <w:r w:rsidRPr="00FF2E2C">
        <w:rPr>
          <w:rFonts w:ascii="Bookman Old Style" w:hAnsi="Bookman Old Style" w:cs="Arial"/>
        </w:rPr>
        <w:t>13.505,50</w:t>
      </w:r>
      <w:r w:rsidRPr="00FF2E2C">
        <w:rPr>
          <w:rFonts w:ascii="Bookman Old Style" w:hAnsi="Bookman Old Style" w:cs="Arial"/>
          <w:lang w:val="id-ID"/>
        </w:rPr>
        <w:t xml:space="preserve"> m mengalami penurunan pada tahun 201</w:t>
      </w:r>
      <w:r w:rsidRPr="00FF2E2C">
        <w:rPr>
          <w:rFonts w:ascii="Bookman Old Style" w:hAnsi="Bookman Old Style" w:cs="Arial"/>
        </w:rPr>
        <w:t>8</w:t>
      </w:r>
      <w:r w:rsidRPr="00FF2E2C">
        <w:rPr>
          <w:rFonts w:ascii="Bookman Old Style" w:hAnsi="Bookman Old Style" w:cs="Arial"/>
          <w:lang w:val="id-ID"/>
        </w:rPr>
        <w:t xml:space="preserve"> sebanyak 68</w:t>
      </w:r>
      <w:r w:rsidRPr="00FF2E2C">
        <w:rPr>
          <w:rFonts w:ascii="Bookman Old Style" w:hAnsi="Bookman Old Style" w:cs="Arial"/>
        </w:rPr>
        <w:t>0</w:t>
      </w:r>
      <w:r w:rsidRPr="00FF2E2C">
        <w:rPr>
          <w:rFonts w:ascii="Bookman Old Style" w:hAnsi="Bookman Old Style" w:cs="Arial"/>
          <w:lang w:val="id-ID"/>
        </w:rPr>
        <w:t xml:space="preserve"> buah dengan panjang jembatan 11.</w:t>
      </w:r>
      <w:r w:rsidRPr="00FF2E2C">
        <w:rPr>
          <w:rFonts w:ascii="Bookman Old Style" w:hAnsi="Bookman Old Style" w:cs="Arial"/>
        </w:rPr>
        <w:t>844</w:t>
      </w:r>
      <w:r w:rsidRPr="00FF2E2C">
        <w:rPr>
          <w:rFonts w:ascii="Bookman Old Style" w:hAnsi="Bookman Old Style" w:cs="Arial"/>
          <w:lang w:val="id-ID"/>
        </w:rPr>
        <w:t>,</w:t>
      </w:r>
      <w:r w:rsidRPr="00FF2E2C">
        <w:rPr>
          <w:rFonts w:ascii="Bookman Old Style" w:hAnsi="Bookman Old Style" w:cs="Arial"/>
        </w:rPr>
        <w:t>8</w:t>
      </w:r>
      <w:r w:rsidRPr="00FF2E2C">
        <w:rPr>
          <w:rFonts w:ascii="Bookman Old Style" w:hAnsi="Bookman Old Style" w:cs="Arial"/>
          <w:lang w:val="id-ID"/>
        </w:rPr>
        <w:t>1 m.</w:t>
      </w:r>
    </w:p>
    <w:p w14:paraId="2EF04187" w14:textId="0D109072" w:rsidR="00725630" w:rsidRPr="00390FC1" w:rsidRDefault="00390FC1" w:rsidP="00E67925">
      <w:pPr>
        <w:spacing w:before="120" w:line="360" w:lineRule="auto"/>
        <w:ind w:left="567" w:hanging="567"/>
        <w:jc w:val="both"/>
        <w:rPr>
          <w:rFonts w:ascii="Bookman Old Style" w:eastAsia="Arial" w:hAnsi="Bookman Old Style" w:cs="Arial"/>
          <w:b/>
          <w:lang w:val="id-ID"/>
        </w:rPr>
      </w:pPr>
      <w:r>
        <w:rPr>
          <w:rFonts w:ascii="Bookman Old Style" w:eastAsia="Arial" w:hAnsi="Bookman Old Style" w:cs="Arial"/>
          <w:b/>
        </w:rPr>
        <w:t xml:space="preserve">b. </w:t>
      </w:r>
      <w:r w:rsidR="00E67925">
        <w:rPr>
          <w:rFonts w:ascii="Bookman Old Style" w:eastAsia="Arial" w:hAnsi="Bookman Old Style" w:cs="Arial"/>
          <w:b/>
        </w:rPr>
        <w:tab/>
      </w:r>
      <w:r w:rsidR="00725630" w:rsidRPr="00390FC1">
        <w:rPr>
          <w:rFonts w:ascii="Bookman Old Style" w:eastAsia="Arial" w:hAnsi="Bookman Old Style" w:cs="Arial"/>
          <w:b/>
          <w:lang w:val="id-ID"/>
        </w:rPr>
        <w:t>Pengendalian Daya Rusak Air dan Pengamanan Pantai</w:t>
      </w:r>
    </w:p>
    <w:p w14:paraId="167DB74A" w14:textId="77777777" w:rsidR="00725630" w:rsidRPr="00FF2E2C" w:rsidRDefault="00725630" w:rsidP="00DB01CC">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 xml:space="preserve">Kondisi umum pencapaian kinerja pengendalian daya rusak air dalam pengeloaan sungai dan pantai dapat dilihat pada </w:t>
      </w:r>
      <w:r w:rsidRPr="00FF2E2C">
        <w:rPr>
          <w:rFonts w:ascii="Bookman Old Style" w:hAnsi="Bookman Old Style" w:cs="Arial"/>
        </w:rPr>
        <w:t>T</w:t>
      </w:r>
      <w:r w:rsidRPr="00FF2E2C">
        <w:rPr>
          <w:rFonts w:ascii="Bookman Old Style" w:hAnsi="Bookman Old Style" w:cs="Arial"/>
          <w:lang w:val="id-ID"/>
        </w:rPr>
        <w:t>abel berikut :</w:t>
      </w:r>
    </w:p>
    <w:p w14:paraId="7C990B72" w14:textId="77777777" w:rsidR="00725630" w:rsidRPr="00FF2E2C" w:rsidRDefault="00725630" w:rsidP="00116EDA">
      <w:pPr>
        <w:pStyle w:val="ListParagraph"/>
        <w:numPr>
          <w:ilvl w:val="0"/>
          <w:numId w:val="47"/>
        </w:numPr>
        <w:ind w:left="-142" w:firstLine="709"/>
        <w:jc w:val="center"/>
        <w:rPr>
          <w:rFonts w:ascii="Bookman Old Style" w:hAnsi="Bookman Old Style" w:cs="Arial"/>
          <w:b/>
        </w:rPr>
      </w:pPr>
    </w:p>
    <w:p w14:paraId="1658FFA4" w14:textId="77777777" w:rsidR="00725630" w:rsidRPr="00FF2E2C" w:rsidRDefault="00725630" w:rsidP="00725630">
      <w:pPr>
        <w:tabs>
          <w:tab w:val="left" w:pos="328"/>
          <w:tab w:val="left" w:pos="1440"/>
        </w:tabs>
        <w:jc w:val="center"/>
        <w:rPr>
          <w:rFonts w:ascii="Bookman Old Style" w:hAnsi="Bookman Old Style" w:cs="Arial"/>
          <w:b/>
        </w:rPr>
      </w:pPr>
      <w:r w:rsidRPr="00FF2E2C">
        <w:rPr>
          <w:rFonts w:ascii="Bookman Old Style" w:hAnsi="Bookman Old Style" w:cs="Arial"/>
          <w:b/>
        </w:rPr>
        <w:t xml:space="preserve">Pengendalian Daya Rusak Air (Pengolaan Sungai dan Pantai)  </w:t>
      </w:r>
    </w:p>
    <w:p w14:paraId="6F53E75B" w14:textId="77777777" w:rsidR="00725630" w:rsidRPr="00FF2E2C" w:rsidRDefault="00725630" w:rsidP="00725630">
      <w:pPr>
        <w:tabs>
          <w:tab w:val="left" w:pos="328"/>
          <w:tab w:val="left" w:pos="1440"/>
        </w:tabs>
        <w:jc w:val="center"/>
        <w:rPr>
          <w:rFonts w:ascii="Bookman Old Style" w:hAnsi="Bookman Old Style" w:cs="Arial"/>
          <w:b/>
        </w:rPr>
      </w:pPr>
      <w:r w:rsidRPr="00FF2E2C">
        <w:rPr>
          <w:rFonts w:ascii="Bookman Old Style" w:hAnsi="Bookman Old Style" w:cs="Arial"/>
          <w:b/>
        </w:rPr>
        <w:t>Tahun 2014-2018</w:t>
      </w:r>
    </w:p>
    <w:tbl>
      <w:tblPr>
        <w:tblW w:w="5409"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282"/>
        <w:gridCol w:w="1356"/>
        <w:gridCol w:w="1209"/>
        <w:gridCol w:w="1358"/>
        <w:gridCol w:w="1356"/>
      </w:tblGrid>
      <w:tr w:rsidR="0094449E" w:rsidRPr="00FF2E2C" w14:paraId="2C803651" w14:textId="77777777" w:rsidTr="00725630">
        <w:trPr>
          <w:trHeight w:val="95"/>
          <w:tblHeader/>
        </w:trPr>
        <w:tc>
          <w:tcPr>
            <w:tcW w:w="1705" w:type="pct"/>
            <w:vMerge w:val="restart"/>
            <w:shd w:val="clear" w:color="auto" w:fill="FFFFFF"/>
            <w:vAlign w:val="center"/>
          </w:tcPr>
          <w:p w14:paraId="00DF716B"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Indikator Kinerja</w:t>
            </w:r>
          </w:p>
        </w:tc>
        <w:tc>
          <w:tcPr>
            <w:tcW w:w="3295" w:type="pct"/>
            <w:gridSpan w:val="5"/>
            <w:shd w:val="clear" w:color="auto" w:fill="FFFFFF"/>
            <w:vAlign w:val="center"/>
          </w:tcPr>
          <w:p w14:paraId="170EC3F4" w14:textId="77777777" w:rsidR="00725630" w:rsidRPr="00FF2E2C" w:rsidRDefault="00725630" w:rsidP="00725630">
            <w:pPr>
              <w:ind w:firstLineChars="100" w:firstLine="201"/>
              <w:jc w:val="center"/>
              <w:rPr>
                <w:rFonts w:ascii="Bookman Old Style" w:hAnsi="Bookman Old Style" w:cs="Arial"/>
                <w:b/>
                <w:sz w:val="20"/>
                <w:szCs w:val="20"/>
                <w:lang w:val="id-ID"/>
              </w:rPr>
            </w:pPr>
            <w:r w:rsidRPr="00FF2E2C">
              <w:rPr>
                <w:rFonts w:ascii="Bookman Old Style" w:hAnsi="Bookman Old Style" w:cs="Arial"/>
                <w:b/>
                <w:bCs/>
                <w:sz w:val="20"/>
                <w:szCs w:val="20"/>
              </w:rPr>
              <w:t>CAPAIAN KINERJA TAHUN 2013-201</w:t>
            </w:r>
            <w:r w:rsidRPr="00FF2E2C">
              <w:rPr>
                <w:rFonts w:ascii="Bookman Old Style" w:hAnsi="Bookman Old Style" w:cs="Arial"/>
                <w:b/>
                <w:bCs/>
                <w:sz w:val="20"/>
                <w:szCs w:val="20"/>
                <w:lang w:val="id-ID"/>
              </w:rPr>
              <w:t>7</w:t>
            </w:r>
          </w:p>
        </w:tc>
      </w:tr>
      <w:tr w:rsidR="0094449E" w:rsidRPr="00FF2E2C" w14:paraId="1EABA7FB" w14:textId="77777777" w:rsidTr="00725630">
        <w:trPr>
          <w:trHeight w:val="206"/>
          <w:tblHeader/>
        </w:trPr>
        <w:tc>
          <w:tcPr>
            <w:tcW w:w="1705" w:type="pct"/>
            <w:vMerge/>
            <w:shd w:val="clear" w:color="auto" w:fill="FFFFFF"/>
            <w:vAlign w:val="center"/>
          </w:tcPr>
          <w:p w14:paraId="4DB09C20" w14:textId="77777777" w:rsidR="00725630" w:rsidRPr="00FF2E2C" w:rsidRDefault="00725630" w:rsidP="00725630">
            <w:pPr>
              <w:jc w:val="center"/>
              <w:rPr>
                <w:rFonts w:ascii="Bookman Old Style" w:hAnsi="Bookman Old Style" w:cs="Arial"/>
                <w:sz w:val="20"/>
                <w:szCs w:val="20"/>
              </w:rPr>
            </w:pPr>
          </w:p>
        </w:tc>
        <w:tc>
          <w:tcPr>
            <w:tcW w:w="644" w:type="pct"/>
            <w:shd w:val="clear" w:color="auto" w:fill="FFFFFF"/>
            <w:vAlign w:val="center"/>
          </w:tcPr>
          <w:p w14:paraId="0B625FE4"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2014</w:t>
            </w:r>
          </w:p>
        </w:tc>
        <w:tc>
          <w:tcPr>
            <w:tcW w:w="681" w:type="pct"/>
            <w:shd w:val="clear" w:color="auto" w:fill="FFFFFF"/>
            <w:vAlign w:val="center"/>
          </w:tcPr>
          <w:p w14:paraId="58056AF8"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2015</w:t>
            </w:r>
          </w:p>
        </w:tc>
        <w:tc>
          <w:tcPr>
            <w:tcW w:w="607" w:type="pct"/>
            <w:shd w:val="clear" w:color="auto" w:fill="FFFFFF"/>
            <w:vAlign w:val="center"/>
          </w:tcPr>
          <w:p w14:paraId="62E58E53"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2016</w:t>
            </w:r>
          </w:p>
        </w:tc>
        <w:tc>
          <w:tcPr>
            <w:tcW w:w="682" w:type="pct"/>
            <w:shd w:val="clear" w:color="auto" w:fill="FFFFFF"/>
            <w:vAlign w:val="center"/>
          </w:tcPr>
          <w:p w14:paraId="1B91E504"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2017</w:t>
            </w:r>
          </w:p>
        </w:tc>
        <w:tc>
          <w:tcPr>
            <w:tcW w:w="681" w:type="pct"/>
            <w:shd w:val="clear" w:color="auto" w:fill="FFFFFF"/>
            <w:vAlign w:val="center"/>
          </w:tcPr>
          <w:p w14:paraId="470B7C48" w14:textId="77777777" w:rsidR="00725630" w:rsidRPr="00FF2E2C" w:rsidRDefault="00725630" w:rsidP="00725630">
            <w:pPr>
              <w:jc w:val="center"/>
              <w:rPr>
                <w:rFonts w:ascii="Bookman Old Style" w:hAnsi="Bookman Old Style" w:cs="Arial"/>
                <w:b/>
                <w:sz w:val="20"/>
                <w:szCs w:val="20"/>
              </w:rPr>
            </w:pPr>
            <w:r w:rsidRPr="00FF2E2C">
              <w:rPr>
                <w:rFonts w:ascii="Bookman Old Style" w:hAnsi="Bookman Old Style" w:cs="Arial"/>
                <w:b/>
                <w:sz w:val="20"/>
                <w:szCs w:val="20"/>
              </w:rPr>
              <w:t>2018</w:t>
            </w:r>
          </w:p>
        </w:tc>
      </w:tr>
      <w:tr w:rsidR="0094449E" w:rsidRPr="00FF2E2C" w14:paraId="504807B3" w14:textId="77777777" w:rsidTr="00725630">
        <w:trPr>
          <w:trHeight w:val="1003"/>
        </w:trPr>
        <w:tc>
          <w:tcPr>
            <w:tcW w:w="1705" w:type="pct"/>
            <w:shd w:val="clear" w:color="000000" w:fill="FFFFFF"/>
            <w:vAlign w:val="center"/>
            <w:hideMark/>
          </w:tcPr>
          <w:p w14:paraId="3A580926" w14:textId="77777777" w:rsidR="00725630" w:rsidRPr="00FF2E2C" w:rsidRDefault="00725630" w:rsidP="00725630">
            <w:pPr>
              <w:rPr>
                <w:rFonts w:ascii="Bookman Old Style" w:hAnsi="Bookman Old Style" w:cs="Arial"/>
                <w:sz w:val="20"/>
                <w:szCs w:val="20"/>
              </w:rPr>
            </w:pPr>
            <w:r w:rsidRPr="00FF2E2C">
              <w:rPr>
                <w:rFonts w:ascii="Bookman Old Style" w:hAnsi="Bookman Old Style" w:cs="Arial"/>
                <w:sz w:val="20"/>
                <w:szCs w:val="20"/>
              </w:rPr>
              <w:t>Meningkatnya kestabilan tebing  atau pantai dan kelancaran aliran air pada sungai serta semakin stabilnya alur sungai terhadap daya rusak air dan pengurangan luas genangan banjir (%)</w:t>
            </w:r>
          </w:p>
        </w:tc>
        <w:tc>
          <w:tcPr>
            <w:tcW w:w="644" w:type="pct"/>
            <w:shd w:val="clear" w:color="000000" w:fill="FFFFFF"/>
            <w:vAlign w:val="center"/>
          </w:tcPr>
          <w:p w14:paraId="5E63BCC9" w14:textId="77777777" w:rsidR="00725630" w:rsidRPr="00FF2E2C" w:rsidRDefault="00725630" w:rsidP="00725630">
            <w:pPr>
              <w:ind w:firstLineChars="100" w:firstLine="200"/>
              <w:jc w:val="center"/>
              <w:rPr>
                <w:rFonts w:ascii="Bookman Old Style" w:hAnsi="Bookman Old Style"/>
                <w:sz w:val="20"/>
                <w:szCs w:val="20"/>
              </w:rPr>
            </w:pPr>
            <w:r w:rsidRPr="00FF2E2C">
              <w:rPr>
                <w:rFonts w:ascii="Bookman Old Style" w:hAnsi="Bookman Old Style"/>
                <w:sz w:val="20"/>
                <w:szCs w:val="20"/>
              </w:rPr>
              <w:t>77,05</w:t>
            </w:r>
          </w:p>
        </w:tc>
        <w:tc>
          <w:tcPr>
            <w:tcW w:w="681" w:type="pct"/>
            <w:shd w:val="clear" w:color="000000" w:fill="FFFFFF"/>
            <w:vAlign w:val="center"/>
          </w:tcPr>
          <w:p w14:paraId="334E5DE3" w14:textId="77777777" w:rsidR="00725630" w:rsidRPr="00FF2E2C" w:rsidRDefault="00725630" w:rsidP="00725630">
            <w:pPr>
              <w:ind w:firstLineChars="100" w:firstLine="200"/>
              <w:jc w:val="center"/>
              <w:rPr>
                <w:rFonts w:ascii="Bookman Old Style" w:hAnsi="Bookman Old Style"/>
                <w:sz w:val="20"/>
                <w:szCs w:val="20"/>
              </w:rPr>
            </w:pPr>
            <w:r w:rsidRPr="00FF2E2C">
              <w:rPr>
                <w:rFonts w:ascii="Bookman Old Style" w:hAnsi="Bookman Old Style"/>
                <w:sz w:val="20"/>
                <w:szCs w:val="20"/>
              </w:rPr>
              <w:t>78,83</w:t>
            </w:r>
          </w:p>
        </w:tc>
        <w:tc>
          <w:tcPr>
            <w:tcW w:w="607" w:type="pct"/>
            <w:shd w:val="clear" w:color="000000" w:fill="FFFFFF"/>
            <w:vAlign w:val="center"/>
          </w:tcPr>
          <w:p w14:paraId="60749266" w14:textId="77777777" w:rsidR="00725630" w:rsidRPr="00FF2E2C" w:rsidRDefault="00725630" w:rsidP="00725630">
            <w:pPr>
              <w:ind w:firstLineChars="100" w:firstLine="200"/>
              <w:jc w:val="center"/>
              <w:rPr>
                <w:rFonts w:ascii="Bookman Old Style" w:hAnsi="Bookman Old Style"/>
                <w:sz w:val="20"/>
                <w:szCs w:val="20"/>
              </w:rPr>
            </w:pPr>
            <w:r w:rsidRPr="00FF2E2C">
              <w:rPr>
                <w:rFonts w:ascii="Bookman Old Style" w:hAnsi="Bookman Old Style"/>
                <w:sz w:val="20"/>
                <w:szCs w:val="20"/>
              </w:rPr>
              <w:t>82,10</w:t>
            </w:r>
          </w:p>
        </w:tc>
        <w:tc>
          <w:tcPr>
            <w:tcW w:w="682" w:type="pct"/>
            <w:shd w:val="clear" w:color="000000" w:fill="FFFFFF"/>
            <w:vAlign w:val="center"/>
          </w:tcPr>
          <w:p w14:paraId="73213116" w14:textId="77777777" w:rsidR="00725630" w:rsidRPr="00FF2E2C" w:rsidRDefault="00725630" w:rsidP="00725630">
            <w:pPr>
              <w:ind w:firstLineChars="100" w:firstLine="200"/>
              <w:jc w:val="center"/>
              <w:rPr>
                <w:rFonts w:ascii="Bookman Old Style" w:hAnsi="Bookman Old Style"/>
                <w:sz w:val="20"/>
                <w:szCs w:val="20"/>
              </w:rPr>
            </w:pPr>
            <w:r w:rsidRPr="00FF2E2C">
              <w:rPr>
                <w:rFonts w:ascii="Bookman Old Style" w:hAnsi="Bookman Old Style"/>
                <w:sz w:val="20"/>
                <w:szCs w:val="20"/>
              </w:rPr>
              <w:t>86.83</w:t>
            </w:r>
          </w:p>
        </w:tc>
        <w:tc>
          <w:tcPr>
            <w:tcW w:w="681" w:type="pct"/>
            <w:shd w:val="clear" w:color="000000" w:fill="FFFFFF"/>
            <w:vAlign w:val="center"/>
          </w:tcPr>
          <w:p w14:paraId="5B65179F" w14:textId="77777777" w:rsidR="00725630" w:rsidRPr="00FF2E2C" w:rsidRDefault="00725630" w:rsidP="00725630">
            <w:pPr>
              <w:ind w:firstLineChars="100" w:firstLine="200"/>
              <w:jc w:val="center"/>
              <w:rPr>
                <w:rFonts w:ascii="Bookman Old Style" w:hAnsi="Bookman Old Style"/>
                <w:sz w:val="20"/>
                <w:szCs w:val="20"/>
              </w:rPr>
            </w:pPr>
            <w:r w:rsidRPr="00FF2E2C">
              <w:rPr>
                <w:rFonts w:ascii="Bookman Old Style" w:hAnsi="Bookman Old Style"/>
                <w:sz w:val="20"/>
                <w:szCs w:val="20"/>
              </w:rPr>
              <w:t>89.39</w:t>
            </w:r>
          </w:p>
        </w:tc>
      </w:tr>
      <w:tr w:rsidR="0094449E" w:rsidRPr="00FF2E2C" w14:paraId="23652455" w14:textId="77777777" w:rsidTr="00725630">
        <w:trPr>
          <w:trHeight w:val="64"/>
        </w:trPr>
        <w:tc>
          <w:tcPr>
            <w:tcW w:w="1705" w:type="pct"/>
            <w:shd w:val="clear" w:color="000000" w:fill="FFFFFF"/>
            <w:vAlign w:val="center"/>
            <w:hideMark/>
          </w:tcPr>
          <w:p w14:paraId="765C4F2B" w14:textId="77777777" w:rsidR="00725630" w:rsidRPr="00FF2E2C" w:rsidRDefault="00725630" w:rsidP="00725630">
            <w:pPr>
              <w:rPr>
                <w:rFonts w:ascii="Bookman Old Style" w:hAnsi="Bookman Old Style" w:cs="Arial"/>
                <w:sz w:val="20"/>
                <w:szCs w:val="20"/>
              </w:rPr>
            </w:pPr>
            <w:r w:rsidRPr="00FF2E2C">
              <w:rPr>
                <w:rFonts w:ascii="Bookman Old Style" w:hAnsi="Bookman Old Style" w:cs="Arial"/>
                <w:sz w:val="20"/>
                <w:szCs w:val="20"/>
              </w:rPr>
              <w:t>Perbaikan/Pemb. Perkuatan Tebing (m)</w:t>
            </w:r>
          </w:p>
        </w:tc>
        <w:tc>
          <w:tcPr>
            <w:tcW w:w="644" w:type="pct"/>
            <w:shd w:val="clear" w:color="000000" w:fill="FFFFFF"/>
            <w:vAlign w:val="center"/>
          </w:tcPr>
          <w:p w14:paraId="4E560919"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132.629</w:t>
            </w:r>
          </w:p>
        </w:tc>
        <w:tc>
          <w:tcPr>
            <w:tcW w:w="681" w:type="pct"/>
            <w:shd w:val="clear" w:color="000000" w:fill="FFFFFF"/>
            <w:vAlign w:val="center"/>
          </w:tcPr>
          <w:p w14:paraId="55A7F440"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135.994</w:t>
            </w:r>
          </w:p>
        </w:tc>
        <w:tc>
          <w:tcPr>
            <w:tcW w:w="607" w:type="pct"/>
            <w:shd w:val="clear" w:color="000000" w:fill="FFFFFF"/>
            <w:vAlign w:val="center"/>
          </w:tcPr>
          <w:p w14:paraId="275211DE"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141.410</w:t>
            </w:r>
          </w:p>
        </w:tc>
        <w:tc>
          <w:tcPr>
            <w:tcW w:w="682" w:type="pct"/>
            <w:shd w:val="clear" w:color="000000" w:fill="FFFFFF"/>
            <w:vAlign w:val="center"/>
          </w:tcPr>
          <w:p w14:paraId="12844A97"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146.046</w:t>
            </w:r>
          </w:p>
        </w:tc>
        <w:tc>
          <w:tcPr>
            <w:tcW w:w="681" w:type="pct"/>
            <w:shd w:val="clear" w:color="000000" w:fill="FFFFFF"/>
            <w:vAlign w:val="center"/>
          </w:tcPr>
          <w:p w14:paraId="782E4DA1"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160.266</w:t>
            </w:r>
          </w:p>
        </w:tc>
      </w:tr>
      <w:tr w:rsidR="0094449E" w:rsidRPr="00FF2E2C" w14:paraId="436F9329" w14:textId="77777777" w:rsidTr="00725630">
        <w:trPr>
          <w:trHeight w:val="262"/>
        </w:trPr>
        <w:tc>
          <w:tcPr>
            <w:tcW w:w="1705" w:type="pct"/>
            <w:shd w:val="clear" w:color="000000" w:fill="FFFFFF"/>
            <w:vAlign w:val="center"/>
            <w:hideMark/>
          </w:tcPr>
          <w:p w14:paraId="7A2F9AAE" w14:textId="77777777" w:rsidR="00725630" w:rsidRPr="00FF2E2C" w:rsidRDefault="00725630" w:rsidP="00725630">
            <w:pPr>
              <w:rPr>
                <w:rFonts w:ascii="Bookman Old Style" w:hAnsi="Bookman Old Style" w:cs="Arial"/>
                <w:sz w:val="20"/>
                <w:szCs w:val="20"/>
              </w:rPr>
            </w:pPr>
            <w:r w:rsidRPr="00FF2E2C">
              <w:rPr>
                <w:rFonts w:ascii="Bookman Old Style" w:hAnsi="Bookman Old Style" w:cs="Arial"/>
                <w:sz w:val="20"/>
                <w:szCs w:val="20"/>
              </w:rPr>
              <w:lastRenderedPageBreak/>
              <w:t>Normalisasi /Pelurusan alur sungai/Perbaikan/Pembuatan Tanggul (m)</w:t>
            </w:r>
          </w:p>
        </w:tc>
        <w:tc>
          <w:tcPr>
            <w:tcW w:w="644" w:type="pct"/>
            <w:shd w:val="clear" w:color="000000" w:fill="FFFFFF"/>
            <w:vAlign w:val="center"/>
          </w:tcPr>
          <w:p w14:paraId="0F4E0232"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411.455</w:t>
            </w:r>
          </w:p>
        </w:tc>
        <w:tc>
          <w:tcPr>
            <w:tcW w:w="681" w:type="pct"/>
            <w:shd w:val="clear" w:color="000000" w:fill="FFFFFF"/>
            <w:vAlign w:val="center"/>
          </w:tcPr>
          <w:p w14:paraId="3EB6EABE"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415.455</w:t>
            </w:r>
          </w:p>
        </w:tc>
        <w:tc>
          <w:tcPr>
            <w:tcW w:w="607" w:type="pct"/>
            <w:shd w:val="clear" w:color="000000" w:fill="FFFFFF"/>
            <w:vAlign w:val="center"/>
          </w:tcPr>
          <w:p w14:paraId="0A5845CE"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444.534</w:t>
            </w:r>
          </w:p>
        </w:tc>
        <w:tc>
          <w:tcPr>
            <w:tcW w:w="682" w:type="pct"/>
            <w:shd w:val="clear" w:color="000000" w:fill="FFFFFF"/>
            <w:vAlign w:val="center"/>
          </w:tcPr>
          <w:p w14:paraId="777AADF3"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455.999</w:t>
            </w:r>
          </w:p>
        </w:tc>
        <w:tc>
          <w:tcPr>
            <w:tcW w:w="681" w:type="pct"/>
            <w:shd w:val="clear" w:color="000000" w:fill="FFFFFF"/>
            <w:vAlign w:val="center"/>
          </w:tcPr>
          <w:p w14:paraId="3870335F" w14:textId="77777777" w:rsidR="00725630" w:rsidRPr="00FF2E2C" w:rsidRDefault="00725630" w:rsidP="00725630">
            <w:pPr>
              <w:jc w:val="center"/>
              <w:rPr>
                <w:rFonts w:ascii="Bookman Old Style" w:hAnsi="Bookman Old Style"/>
                <w:sz w:val="20"/>
                <w:szCs w:val="20"/>
              </w:rPr>
            </w:pPr>
            <w:r w:rsidRPr="00FF2E2C">
              <w:rPr>
                <w:rFonts w:ascii="Bookman Old Style" w:hAnsi="Bookman Old Style"/>
                <w:sz w:val="20"/>
                <w:szCs w:val="20"/>
              </w:rPr>
              <w:t>466.799</w:t>
            </w:r>
          </w:p>
        </w:tc>
      </w:tr>
    </w:tbl>
    <w:p w14:paraId="2A6D68F5" w14:textId="77777777" w:rsidR="00725630" w:rsidRPr="00FF2E2C" w:rsidRDefault="00725630" w:rsidP="00725630">
      <w:pPr>
        <w:tabs>
          <w:tab w:val="left" w:pos="1843"/>
        </w:tabs>
        <w:rPr>
          <w:rFonts w:ascii="Bookman Old Style" w:hAnsi="Bookman Old Style" w:cs="Arial"/>
          <w:i/>
          <w:sz w:val="20"/>
          <w:szCs w:val="20"/>
        </w:rPr>
      </w:pPr>
      <w:r w:rsidRPr="00FF2E2C">
        <w:rPr>
          <w:rFonts w:ascii="Bookman Old Style" w:hAnsi="Bookman Old Style" w:cs="Arial"/>
          <w:i/>
          <w:sz w:val="20"/>
          <w:szCs w:val="20"/>
        </w:rPr>
        <w:t>Sumber :Dinas Sumber Daya Air, Ciptakarya, dan Tata Ruang ProvinsiSumatera Utara, 2018</w:t>
      </w:r>
    </w:p>
    <w:p w14:paraId="42604968" w14:textId="77777777" w:rsidR="00725630" w:rsidRPr="00FF2E2C" w:rsidRDefault="00725630" w:rsidP="00725630">
      <w:pPr>
        <w:pStyle w:val="ListParagraph"/>
        <w:widowControl w:val="0"/>
        <w:tabs>
          <w:tab w:val="left" w:pos="1418"/>
          <w:tab w:val="left" w:pos="1985"/>
          <w:tab w:val="left" w:pos="2835"/>
          <w:tab w:val="left" w:pos="2977"/>
        </w:tabs>
        <w:spacing w:line="360" w:lineRule="auto"/>
        <w:ind w:left="0"/>
        <w:jc w:val="both"/>
        <w:rPr>
          <w:rFonts w:ascii="Bookman Old Style" w:hAnsi="Bookman Old Style" w:cs="Arial"/>
          <w:i/>
          <w:sz w:val="20"/>
          <w:szCs w:val="20"/>
        </w:rPr>
      </w:pPr>
    </w:p>
    <w:p w14:paraId="02ED02C9" w14:textId="77777777" w:rsidR="00725630" w:rsidRPr="00FF2E2C" w:rsidRDefault="00725630" w:rsidP="00DB01CC">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Dari tabel di</w:t>
      </w:r>
      <w:r w:rsidRPr="00FF2E2C">
        <w:rPr>
          <w:rFonts w:ascii="Bookman Old Style" w:hAnsi="Bookman Old Style" w:cs="Arial"/>
          <w:lang w:val="en-ID"/>
        </w:rPr>
        <w:t xml:space="preserve"> </w:t>
      </w:r>
      <w:r w:rsidRPr="00FF2E2C">
        <w:rPr>
          <w:rFonts w:ascii="Bookman Old Style" w:hAnsi="Bookman Old Style" w:cs="Arial"/>
          <w:lang w:val="id-ID"/>
        </w:rPr>
        <w:t xml:space="preserve">atas dapat terlihat kestabilan tebing atau pantai dan kelancaran aliran air pada sungai serta semakin stabilnya alur sungai terhadap daya rusak air dan pengurangan luas genangan banjir setiap tahunnya mengalami peningkatan, ini terlihat sampai dengan akhir tahun 2017 sebesar 96 persen. </w:t>
      </w:r>
    </w:p>
    <w:p w14:paraId="1A172E0E" w14:textId="0283AF82" w:rsidR="00725630" w:rsidRPr="00E67925" w:rsidRDefault="00E67925" w:rsidP="00E67925">
      <w:pPr>
        <w:tabs>
          <w:tab w:val="left" w:pos="567"/>
        </w:tabs>
        <w:spacing w:before="120" w:line="360" w:lineRule="auto"/>
        <w:ind w:left="567" w:hanging="567"/>
        <w:jc w:val="both"/>
        <w:rPr>
          <w:rFonts w:ascii="Bookman Old Style" w:eastAsia="Arial" w:hAnsi="Bookman Old Style" w:cs="Arial"/>
          <w:b/>
          <w:lang w:val="id-ID"/>
        </w:rPr>
      </w:pPr>
      <w:r>
        <w:rPr>
          <w:rFonts w:ascii="Bookman Old Style" w:eastAsia="Arial" w:hAnsi="Bookman Old Style" w:cs="Arial"/>
          <w:b/>
        </w:rPr>
        <w:t xml:space="preserve">b. </w:t>
      </w:r>
      <w:r>
        <w:rPr>
          <w:rFonts w:ascii="Bookman Old Style" w:eastAsia="Arial" w:hAnsi="Bookman Old Style" w:cs="Arial"/>
          <w:b/>
        </w:rPr>
        <w:tab/>
      </w:r>
      <w:r w:rsidR="00725630" w:rsidRPr="00E67925">
        <w:rPr>
          <w:rFonts w:ascii="Bookman Old Style" w:eastAsia="Arial" w:hAnsi="Bookman Old Style" w:cs="Arial"/>
          <w:b/>
          <w:lang w:val="id-ID"/>
        </w:rPr>
        <w:t>Rasio Jaringan Irigasi  Kondisi Baik</w:t>
      </w:r>
    </w:p>
    <w:p w14:paraId="5AD24045" w14:textId="571ACB7B" w:rsidR="00725630" w:rsidRPr="00165E77" w:rsidRDefault="00725630" w:rsidP="00DB01CC">
      <w:pPr>
        <w:pStyle w:val="ListParagraph"/>
        <w:spacing w:before="120" w:line="360" w:lineRule="auto"/>
        <w:ind w:left="567"/>
        <w:jc w:val="both"/>
        <w:rPr>
          <w:rFonts w:ascii="Bookman Old Style" w:hAnsi="Bookman Old Style" w:cs="Arial"/>
          <w:lang w:val="id-ID"/>
        </w:rPr>
      </w:pPr>
      <w:bookmarkStart w:id="7" w:name="_Hlk5716157"/>
      <w:r w:rsidRPr="00FF2E2C">
        <w:rPr>
          <w:rFonts w:ascii="Bookman Old Style" w:hAnsi="Bookman Old Style" w:cs="Arial"/>
          <w:lang w:val="id-ID"/>
        </w:rPr>
        <w:t>Rasio jaringan irigasi dalam kondisi baik dilihat berdasarkan %-tase fungsi layanan irigasi dalam keadaan optimal selama tahun 2014-2018, menunjukkan adanya peningkatan, namun belum mencapai target sebagaimana yang diharapkan. Perkembangan persentase fungsi layanan irigasi dalam keadaan optimal selama tahun 2014-201</w:t>
      </w:r>
      <w:r w:rsidRPr="00FF2E2C">
        <w:rPr>
          <w:rFonts w:ascii="Bookman Old Style" w:hAnsi="Bookman Old Style" w:cs="Arial"/>
          <w:lang w:val="en-ID"/>
        </w:rPr>
        <w:t>8</w:t>
      </w:r>
      <w:r w:rsidRPr="00FF2E2C">
        <w:rPr>
          <w:rFonts w:ascii="Bookman Old Style" w:hAnsi="Bookman Old Style" w:cs="Arial"/>
          <w:lang w:val="id-ID"/>
        </w:rPr>
        <w:t xml:space="preserve">  dapat dilihat pada Tabel berikut ini :</w:t>
      </w:r>
    </w:p>
    <w:bookmarkEnd w:id="7"/>
    <w:p w14:paraId="4EF8885B" w14:textId="77777777" w:rsidR="00725630" w:rsidRPr="00FF2E2C" w:rsidRDefault="00725630" w:rsidP="00116EDA">
      <w:pPr>
        <w:pStyle w:val="ListParagraph"/>
        <w:numPr>
          <w:ilvl w:val="0"/>
          <w:numId w:val="47"/>
        </w:numPr>
        <w:ind w:left="0" w:firstLine="1276"/>
        <w:jc w:val="center"/>
        <w:rPr>
          <w:rFonts w:ascii="Bookman Old Style" w:hAnsi="Bookman Old Style" w:cs="Arial"/>
          <w:b/>
          <w:lang w:val="id-ID"/>
        </w:rPr>
      </w:pPr>
    </w:p>
    <w:p w14:paraId="5B6FF2CE" w14:textId="0901261B" w:rsidR="00725630" w:rsidRPr="00FF2E2C" w:rsidRDefault="00725630" w:rsidP="00165E77">
      <w:pPr>
        <w:jc w:val="center"/>
        <w:rPr>
          <w:rFonts w:ascii="Bookman Old Style" w:hAnsi="Bookman Old Style" w:cs="Arial"/>
          <w:b/>
        </w:rPr>
      </w:pPr>
      <w:r w:rsidRPr="00FF2E2C">
        <w:rPr>
          <w:rFonts w:ascii="Bookman Old Style" w:hAnsi="Bookman Old Style" w:cs="Arial"/>
          <w:b/>
        </w:rPr>
        <w:t xml:space="preserve"> Persentase Fungsi Layanan Irigasi Kewenangan</w:t>
      </w:r>
      <w:r w:rsidRPr="00FF2E2C">
        <w:rPr>
          <w:rFonts w:ascii="Bookman Old Style" w:hAnsi="Bookman Old Style" w:cs="Arial"/>
          <w:b/>
          <w:lang w:val="id-ID"/>
        </w:rPr>
        <w:t xml:space="preserve"> Provinsi Sumatera Utara </w:t>
      </w:r>
      <w:r w:rsidRPr="00FF2E2C">
        <w:rPr>
          <w:rFonts w:ascii="Bookman Old Style" w:hAnsi="Bookman Old Style" w:cs="Arial"/>
          <w:b/>
        </w:rPr>
        <w:t xml:space="preserve">Dalam </w:t>
      </w:r>
      <w:r w:rsidRPr="00FF2E2C">
        <w:rPr>
          <w:rFonts w:ascii="Bookman Old Style" w:hAnsi="Bookman Old Style" w:cs="Arial"/>
          <w:b/>
          <w:lang w:val="id-ID"/>
        </w:rPr>
        <w:t>kondisi</w:t>
      </w:r>
      <w:r w:rsidRPr="00FF2E2C">
        <w:rPr>
          <w:rFonts w:ascii="Bookman Old Style" w:hAnsi="Bookman Old Style" w:cs="Arial"/>
          <w:b/>
        </w:rPr>
        <w:t xml:space="preserve"> optimal Tahun 2014-2018</w:t>
      </w:r>
      <w:r w:rsidRPr="00FF2E2C">
        <w:rPr>
          <w:rFonts w:ascii="Bookman Old Style" w:hAnsi="Bookman Old Style" w:cs="Arial"/>
          <w:b/>
        </w:rPr>
        <w:tab/>
      </w:r>
    </w:p>
    <w:tbl>
      <w:tblPr>
        <w:tblW w:w="8679" w:type="dxa"/>
        <w:jc w:val="center"/>
        <w:tblLayout w:type="fixed"/>
        <w:tblCellMar>
          <w:left w:w="0" w:type="dxa"/>
          <w:right w:w="0" w:type="dxa"/>
        </w:tblCellMar>
        <w:tblLook w:val="0420" w:firstRow="1" w:lastRow="0" w:firstColumn="0" w:lastColumn="0" w:noHBand="0" w:noVBand="1"/>
      </w:tblPr>
      <w:tblGrid>
        <w:gridCol w:w="2964"/>
        <w:gridCol w:w="1132"/>
        <w:gridCol w:w="989"/>
        <w:gridCol w:w="851"/>
        <w:gridCol w:w="989"/>
        <w:gridCol w:w="989"/>
        <w:gridCol w:w="765"/>
      </w:tblGrid>
      <w:tr w:rsidR="0071038F" w:rsidRPr="0071038F" w14:paraId="42B97F52" w14:textId="77777777" w:rsidTr="0071038F">
        <w:trPr>
          <w:trHeight w:val="4"/>
          <w:jc w:val="center"/>
        </w:trPr>
        <w:tc>
          <w:tcPr>
            <w:tcW w:w="1707" w:type="pct"/>
            <w:vMerge w:val="restart"/>
            <w:tcBorders>
              <w:top w:val="single" w:sz="8" w:space="0" w:color="000000"/>
              <w:left w:val="single" w:sz="8" w:space="0" w:color="000000"/>
              <w:right w:val="single" w:sz="8" w:space="0" w:color="000000"/>
            </w:tcBorders>
            <w:shd w:val="clear" w:color="auto" w:fill="FFFFFF"/>
            <w:tcMar>
              <w:top w:w="77" w:type="dxa"/>
              <w:left w:w="173" w:type="dxa"/>
              <w:bottom w:w="77" w:type="dxa"/>
              <w:right w:w="173" w:type="dxa"/>
            </w:tcMar>
            <w:vAlign w:val="center"/>
          </w:tcPr>
          <w:p w14:paraId="70C2BF98" w14:textId="77777777" w:rsidR="00725630" w:rsidRPr="0071038F" w:rsidRDefault="00725630" w:rsidP="0071038F">
            <w:pPr>
              <w:pStyle w:val="NormalWeb"/>
              <w:spacing w:before="0" w:beforeAutospacing="0" w:after="0" w:afterAutospacing="0"/>
              <w:jc w:val="center"/>
              <w:rPr>
                <w:rFonts w:ascii="Bookman Old Style" w:hAnsi="Bookman Old Style" w:cs="Arial"/>
                <w:b/>
                <w:bCs/>
                <w:kern w:val="24"/>
                <w:sz w:val="18"/>
                <w:szCs w:val="21"/>
              </w:rPr>
            </w:pPr>
            <w:r w:rsidRPr="0071038F">
              <w:rPr>
                <w:rFonts w:ascii="Bookman Old Style" w:hAnsi="Bookman Old Style" w:cs="Arial"/>
                <w:b/>
                <w:bCs/>
                <w:kern w:val="24"/>
                <w:sz w:val="18"/>
                <w:szCs w:val="21"/>
              </w:rPr>
              <w:t>Indikator Kinerja</w:t>
            </w:r>
          </w:p>
        </w:tc>
        <w:tc>
          <w:tcPr>
            <w:tcW w:w="652" w:type="pct"/>
            <w:vMerge w:val="restart"/>
            <w:tcBorders>
              <w:top w:val="single" w:sz="8" w:space="0" w:color="000000"/>
              <w:left w:val="single" w:sz="8" w:space="0" w:color="000000"/>
              <w:right w:val="single" w:sz="8" w:space="0" w:color="000000"/>
            </w:tcBorders>
            <w:shd w:val="clear" w:color="auto" w:fill="FFFFFF"/>
            <w:tcMar>
              <w:top w:w="77" w:type="dxa"/>
              <w:left w:w="173" w:type="dxa"/>
              <w:bottom w:w="77" w:type="dxa"/>
              <w:right w:w="173" w:type="dxa"/>
            </w:tcMar>
            <w:vAlign w:val="center"/>
          </w:tcPr>
          <w:p w14:paraId="7A3D2699" w14:textId="77777777" w:rsidR="00725630" w:rsidRPr="0071038F" w:rsidRDefault="00725630" w:rsidP="0071038F">
            <w:pPr>
              <w:pStyle w:val="NormalWeb"/>
              <w:spacing w:before="0" w:beforeAutospacing="0" w:after="0" w:afterAutospacing="0"/>
              <w:jc w:val="center"/>
              <w:rPr>
                <w:rFonts w:ascii="Bookman Old Style" w:hAnsi="Bookman Old Style" w:cs="Arial"/>
                <w:b/>
                <w:bCs/>
                <w:kern w:val="24"/>
                <w:sz w:val="18"/>
                <w:szCs w:val="21"/>
              </w:rPr>
            </w:pPr>
            <w:r w:rsidRPr="0071038F">
              <w:rPr>
                <w:rFonts w:ascii="Bookman Old Style" w:hAnsi="Bookman Old Style" w:cs="Arial"/>
                <w:b/>
                <w:bCs/>
                <w:kern w:val="24"/>
                <w:sz w:val="18"/>
                <w:szCs w:val="21"/>
              </w:rPr>
              <w:t xml:space="preserve">Kondisi </w:t>
            </w:r>
            <w:r w:rsidRPr="0071038F">
              <w:rPr>
                <w:rFonts w:ascii="Bookman Old Style" w:hAnsi="Bookman Old Style" w:cs="Arial"/>
                <w:b/>
                <w:bCs/>
                <w:kern w:val="24"/>
                <w:sz w:val="18"/>
                <w:szCs w:val="21"/>
              </w:rPr>
              <w:br/>
              <w:t>Awal 2013</w:t>
            </w:r>
          </w:p>
        </w:tc>
        <w:tc>
          <w:tcPr>
            <w:tcW w:w="2641" w:type="pct"/>
            <w:gridSpan w:val="5"/>
            <w:tcBorders>
              <w:top w:val="single" w:sz="8" w:space="0" w:color="000000"/>
              <w:left w:val="single" w:sz="8" w:space="0" w:color="000000"/>
              <w:bottom w:val="single" w:sz="8" w:space="0" w:color="000000"/>
              <w:right w:val="single" w:sz="8" w:space="0" w:color="000000"/>
            </w:tcBorders>
            <w:shd w:val="clear" w:color="auto" w:fill="FFFFFF"/>
            <w:vAlign w:val="center"/>
          </w:tcPr>
          <w:p w14:paraId="16FEA981" w14:textId="77777777" w:rsidR="00725630" w:rsidRPr="0071038F" w:rsidRDefault="00725630" w:rsidP="0071038F">
            <w:pPr>
              <w:pStyle w:val="NormalWeb"/>
              <w:spacing w:before="0" w:beforeAutospacing="0" w:after="0" w:afterAutospacing="0"/>
              <w:jc w:val="center"/>
              <w:rPr>
                <w:rFonts w:ascii="Bookman Old Style" w:hAnsi="Bookman Old Style" w:cs="Arial"/>
                <w:b/>
                <w:bCs/>
                <w:kern w:val="24"/>
                <w:sz w:val="18"/>
                <w:szCs w:val="21"/>
              </w:rPr>
            </w:pPr>
            <w:r w:rsidRPr="0071038F">
              <w:rPr>
                <w:rFonts w:ascii="Bookman Old Style" w:hAnsi="Bookman Old Style" w:cs="Arial"/>
                <w:b/>
                <w:bCs/>
                <w:kern w:val="24"/>
                <w:sz w:val="18"/>
                <w:szCs w:val="21"/>
              </w:rPr>
              <w:t>Capaian Kinerja</w:t>
            </w:r>
          </w:p>
        </w:tc>
      </w:tr>
      <w:tr w:rsidR="0071038F" w:rsidRPr="0071038F" w14:paraId="1A4629FF" w14:textId="77777777" w:rsidTr="0071038F">
        <w:trPr>
          <w:trHeight w:val="444"/>
          <w:jc w:val="center"/>
        </w:trPr>
        <w:tc>
          <w:tcPr>
            <w:tcW w:w="1707" w:type="pct"/>
            <w:vMerge/>
            <w:tcBorders>
              <w:left w:val="single" w:sz="8" w:space="0" w:color="000000"/>
              <w:right w:val="single" w:sz="8" w:space="0" w:color="000000"/>
            </w:tcBorders>
            <w:shd w:val="clear" w:color="auto" w:fill="FFFFFF"/>
            <w:tcMar>
              <w:top w:w="77" w:type="dxa"/>
              <w:left w:w="173" w:type="dxa"/>
              <w:bottom w:w="77" w:type="dxa"/>
              <w:right w:w="173" w:type="dxa"/>
            </w:tcMar>
            <w:vAlign w:val="center"/>
            <w:hideMark/>
          </w:tcPr>
          <w:p w14:paraId="6156553D" w14:textId="77777777" w:rsidR="00725630" w:rsidRPr="0071038F" w:rsidRDefault="00725630" w:rsidP="0071038F">
            <w:pPr>
              <w:pStyle w:val="NormalWeb"/>
              <w:spacing w:before="0" w:beforeAutospacing="0" w:after="0" w:afterAutospacing="0"/>
              <w:jc w:val="center"/>
              <w:rPr>
                <w:rFonts w:ascii="Bookman Old Style" w:hAnsi="Bookman Old Style" w:cs="Arial"/>
                <w:b/>
                <w:sz w:val="18"/>
                <w:szCs w:val="21"/>
              </w:rPr>
            </w:pPr>
          </w:p>
        </w:tc>
        <w:tc>
          <w:tcPr>
            <w:tcW w:w="652" w:type="pct"/>
            <w:vMerge/>
            <w:tcBorders>
              <w:left w:val="single" w:sz="8" w:space="0" w:color="000000"/>
              <w:right w:val="single" w:sz="8" w:space="0" w:color="000000"/>
            </w:tcBorders>
            <w:shd w:val="clear" w:color="auto" w:fill="FFFFFF"/>
            <w:tcMar>
              <w:top w:w="77" w:type="dxa"/>
              <w:left w:w="173" w:type="dxa"/>
              <w:bottom w:w="77" w:type="dxa"/>
              <w:right w:w="173" w:type="dxa"/>
            </w:tcMar>
            <w:vAlign w:val="center"/>
            <w:hideMark/>
          </w:tcPr>
          <w:p w14:paraId="4810E6F1" w14:textId="77777777" w:rsidR="00725630" w:rsidRPr="0071038F" w:rsidRDefault="00725630" w:rsidP="0071038F">
            <w:pPr>
              <w:pStyle w:val="NormalWeb"/>
              <w:spacing w:before="0" w:beforeAutospacing="0" w:after="0" w:afterAutospacing="0"/>
              <w:jc w:val="center"/>
              <w:rPr>
                <w:rFonts w:ascii="Bookman Old Style" w:hAnsi="Bookman Old Style" w:cs="Arial"/>
                <w:b/>
                <w:sz w:val="18"/>
                <w:szCs w:val="21"/>
              </w:rPr>
            </w:pPr>
          </w:p>
        </w:tc>
        <w:tc>
          <w:tcPr>
            <w:tcW w:w="570" w:type="pct"/>
            <w:tcBorders>
              <w:top w:val="single" w:sz="8" w:space="0" w:color="000000"/>
              <w:left w:val="single" w:sz="8" w:space="0" w:color="000000"/>
              <w:right w:val="single" w:sz="8" w:space="0" w:color="000000"/>
            </w:tcBorders>
            <w:shd w:val="clear" w:color="auto" w:fill="FFFFFF"/>
            <w:vAlign w:val="center"/>
          </w:tcPr>
          <w:p w14:paraId="4B7886F7" w14:textId="77777777" w:rsidR="00725630" w:rsidRPr="0071038F" w:rsidRDefault="00725630" w:rsidP="0071038F">
            <w:pPr>
              <w:pStyle w:val="NormalWeb"/>
              <w:spacing w:before="0" w:beforeAutospacing="0" w:after="0" w:afterAutospacing="0"/>
              <w:jc w:val="center"/>
              <w:rPr>
                <w:rFonts w:ascii="Bookman Old Style" w:hAnsi="Bookman Old Style" w:cs="Arial"/>
                <w:b/>
                <w:sz w:val="18"/>
                <w:szCs w:val="21"/>
              </w:rPr>
            </w:pPr>
            <w:r w:rsidRPr="0071038F">
              <w:rPr>
                <w:rFonts w:ascii="Bookman Old Style" w:hAnsi="Bookman Old Style" w:cs="Arial"/>
                <w:b/>
                <w:sz w:val="18"/>
                <w:szCs w:val="21"/>
              </w:rPr>
              <w:t>2014</w:t>
            </w:r>
          </w:p>
        </w:tc>
        <w:tc>
          <w:tcPr>
            <w:tcW w:w="490" w:type="pct"/>
            <w:tcBorders>
              <w:top w:val="single" w:sz="8" w:space="0" w:color="000000"/>
              <w:left w:val="single" w:sz="8" w:space="0" w:color="000000"/>
              <w:right w:val="single" w:sz="8" w:space="0" w:color="000000"/>
            </w:tcBorders>
            <w:shd w:val="clear" w:color="auto" w:fill="FFFFFF"/>
            <w:vAlign w:val="center"/>
          </w:tcPr>
          <w:p w14:paraId="69DE7C48" w14:textId="77777777" w:rsidR="00725630" w:rsidRPr="0071038F" w:rsidRDefault="00725630" w:rsidP="0071038F">
            <w:pPr>
              <w:pStyle w:val="NormalWeb"/>
              <w:spacing w:before="0" w:beforeAutospacing="0" w:after="0" w:afterAutospacing="0"/>
              <w:jc w:val="center"/>
              <w:rPr>
                <w:rFonts w:ascii="Bookman Old Style" w:hAnsi="Bookman Old Style" w:cs="Arial"/>
                <w:b/>
                <w:sz w:val="18"/>
                <w:szCs w:val="21"/>
              </w:rPr>
            </w:pPr>
            <w:r w:rsidRPr="0071038F">
              <w:rPr>
                <w:rFonts w:ascii="Bookman Old Style" w:hAnsi="Bookman Old Style" w:cs="Arial"/>
                <w:b/>
                <w:sz w:val="18"/>
                <w:szCs w:val="21"/>
              </w:rPr>
              <w:t>2015</w:t>
            </w:r>
          </w:p>
        </w:tc>
        <w:tc>
          <w:tcPr>
            <w:tcW w:w="570" w:type="pct"/>
            <w:tcBorders>
              <w:top w:val="single" w:sz="8" w:space="0" w:color="000000"/>
              <w:left w:val="single" w:sz="8" w:space="0" w:color="000000"/>
              <w:right w:val="single" w:sz="8" w:space="0" w:color="000000"/>
            </w:tcBorders>
            <w:shd w:val="clear" w:color="auto" w:fill="FFFFFF"/>
            <w:vAlign w:val="center"/>
          </w:tcPr>
          <w:p w14:paraId="1752CC19" w14:textId="77777777" w:rsidR="00725630" w:rsidRPr="0071038F" w:rsidRDefault="00725630" w:rsidP="0071038F">
            <w:pPr>
              <w:pStyle w:val="NormalWeb"/>
              <w:spacing w:before="0" w:beforeAutospacing="0" w:after="0" w:afterAutospacing="0"/>
              <w:jc w:val="center"/>
              <w:rPr>
                <w:rFonts w:ascii="Bookman Old Style" w:hAnsi="Bookman Old Style" w:cs="Arial"/>
                <w:b/>
                <w:sz w:val="18"/>
                <w:szCs w:val="21"/>
              </w:rPr>
            </w:pPr>
            <w:r w:rsidRPr="0071038F">
              <w:rPr>
                <w:rFonts w:ascii="Bookman Old Style" w:hAnsi="Bookman Old Style" w:cs="Arial"/>
                <w:b/>
                <w:sz w:val="18"/>
                <w:szCs w:val="21"/>
              </w:rPr>
              <w:t>2016</w:t>
            </w:r>
          </w:p>
        </w:tc>
        <w:tc>
          <w:tcPr>
            <w:tcW w:w="570" w:type="pct"/>
            <w:tcBorders>
              <w:top w:val="single" w:sz="8" w:space="0" w:color="000000"/>
              <w:left w:val="single" w:sz="8" w:space="0" w:color="000000"/>
              <w:right w:val="single" w:sz="8" w:space="0" w:color="000000"/>
            </w:tcBorders>
            <w:shd w:val="clear" w:color="auto" w:fill="FFFFFF"/>
            <w:vAlign w:val="center"/>
          </w:tcPr>
          <w:p w14:paraId="5E6C8ACF" w14:textId="77777777" w:rsidR="00725630" w:rsidRPr="0071038F" w:rsidRDefault="00725630" w:rsidP="0071038F">
            <w:pPr>
              <w:pStyle w:val="NormalWeb"/>
              <w:spacing w:before="0" w:beforeAutospacing="0" w:after="0" w:afterAutospacing="0"/>
              <w:jc w:val="center"/>
              <w:rPr>
                <w:rFonts w:ascii="Bookman Old Style" w:hAnsi="Bookman Old Style" w:cs="Arial"/>
                <w:b/>
                <w:sz w:val="18"/>
                <w:szCs w:val="21"/>
              </w:rPr>
            </w:pPr>
            <w:r w:rsidRPr="0071038F">
              <w:rPr>
                <w:rFonts w:ascii="Bookman Old Style" w:hAnsi="Bookman Old Style" w:cs="Arial"/>
                <w:b/>
                <w:sz w:val="18"/>
                <w:szCs w:val="21"/>
              </w:rPr>
              <w:t>2017</w:t>
            </w:r>
          </w:p>
        </w:tc>
        <w:tc>
          <w:tcPr>
            <w:tcW w:w="441" w:type="pct"/>
            <w:tcBorders>
              <w:top w:val="single" w:sz="8" w:space="0" w:color="000000"/>
              <w:left w:val="single" w:sz="8" w:space="0" w:color="000000"/>
              <w:right w:val="single" w:sz="8" w:space="0" w:color="000000"/>
            </w:tcBorders>
            <w:shd w:val="clear" w:color="auto" w:fill="FFFFFF"/>
            <w:vAlign w:val="center"/>
          </w:tcPr>
          <w:p w14:paraId="05161C17" w14:textId="77777777" w:rsidR="00725630" w:rsidRPr="0071038F" w:rsidRDefault="00725630" w:rsidP="0071038F">
            <w:pPr>
              <w:pStyle w:val="NormalWeb"/>
              <w:spacing w:before="0" w:beforeAutospacing="0" w:after="0" w:afterAutospacing="0"/>
              <w:jc w:val="center"/>
              <w:rPr>
                <w:rFonts w:ascii="Bookman Old Style" w:hAnsi="Bookman Old Style" w:cs="Arial"/>
                <w:b/>
                <w:sz w:val="18"/>
                <w:szCs w:val="21"/>
                <w:lang w:val="en-ID"/>
              </w:rPr>
            </w:pPr>
          </w:p>
          <w:p w14:paraId="3C405F9E" w14:textId="77777777" w:rsidR="00725630" w:rsidRPr="0071038F" w:rsidRDefault="00725630" w:rsidP="0071038F">
            <w:pPr>
              <w:pStyle w:val="NormalWeb"/>
              <w:spacing w:before="0" w:beforeAutospacing="0" w:after="0" w:afterAutospacing="0"/>
              <w:jc w:val="center"/>
              <w:rPr>
                <w:rFonts w:ascii="Bookman Old Style" w:hAnsi="Bookman Old Style" w:cs="Arial"/>
                <w:b/>
                <w:sz w:val="18"/>
                <w:szCs w:val="21"/>
                <w:lang w:val="en-ID"/>
              </w:rPr>
            </w:pPr>
            <w:r w:rsidRPr="0071038F">
              <w:rPr>
                <w:rFonts w:ascii="Bookman Old Style" w:hAnsi="Bookman Old Style" w:cs="Arial"/>
                <w:b/>
                <w:sz w:val="18"/>
                <w:szCs w:val="21"/>
                <w:lang w:val="en-ID"/>
              </w:rPr>
              <w:t>2018</w:t>
            </w:r>
          </w:p>
          <w:p w14:paraId="0CA11242" w14:textId="77777777" w:rsidR="00725630" w:rsidRPr="0071038F" w:rsidRDefault="00725630" w:rsidP="0071038F">
            <w:pPr>
              <w:pStyle w:val="NormalWeb"/>
              <w:spacing w:before="0" w:beforeAutospacing="0" w:after="0" w:afterAutospacing="0"/>
              <w:jc w:val="center"/>
              <w:rPr>
                <w:rFonts w:ascii="Bookman Old Style" w:hAnsi="Bookman Old Style" w:cs="Arial"/>
                <w:b/>
                <w:sz w:val="18"/>
                <w:szCs w:val="21"/>
                <w:lang w:val="en-ID"/>
              </w:rPr>
            </w:pPr>
          </w:p>
        </w:tc>
      </w:tr>
      <w:tr w:rsidR="0071038F" w:rsidRPr="0071038F" w14:paraId="79169883" w14:textId="77777777" w:rsidTr="0071038F">
        <w:trPr>
          <w:trHeight w:val="33"/>
          <w:jc w:val="center"/>
        </w:trPr>
        <w:tc>
          <w:tcPr>
            <w:tcW w:w="1707" w:type="pct"/>
            <w:tcBorders>
              <w:top w:val="single" w:sz="8" w:space="0" w:color="000000"/>
              <w:left w:val="single" w:sz="8" w:space="0" w:color="000000"/>
              <w:bottom w:val="single" w:sz="8" w:space="0" w:color="000000"/>
              <w:right w:val="single" w:sz="8" w:space="0" w:color="000000"/>
            </w:tcBorders>
            <w:shd w:val="clear" w:color="auto" w:fill="FFFFFF"/>
            <w:tcMar>
              <w:top w:w="77" w:type="dxa"/>
              <w:left w:w="173" w:type="dxa"/>
              <w:bottom w:w="77" w:type="dxa"/>
              <w:right w:w="173" w:type="dxa"/>
            </w:tcMar>
            <w:vAlign w:val="center"/>
            <w:hideMark/>
          </w:tcPr>
          <w:p w14:paraId="10C5E213" w14:textId="77777777" w:rsidR="00725630" w:rsidRPr="0071038F" w:rsidRDefault="00725630" w:rsidP="00725630">
            <w:pPr>
              <w:ind w:left="-38"/>
              <w:rPr>
                <w:rFonts w:ascii="Bookman Old Style" w:hAnsi="Bookman Old Style" w:cs="Arial"/>
                <w:sz w:val="18"/>
                <w:szCs w:val="21"/>
              </w:rPr>
            </w:pPr>
            <w:r w:rsidRPr="0071038F">
              <w:rPr>
                <w:rFonts w:ascii="Bookman Old Style" w:hAnsi="Bookman Old Style" w:cs="Arial"/>
                <w:bCs/>
                <w:kern w:val="24"/>
                <w:sz w:val="18"/>
                <w:szCs w:val="21"/>
              </w:rPr>
              <w:t xml:space="preserve">Layanan Irigasi Permukaan </w:t>
            </w:r>
            <w:r w:rsidRPr="0071038F">
              <w:rPr>
                <w:rFonts w:ascii="Bookman Old Style" w:hAnsi="Bookman Old Style" w:cs="Arial"/>
                <w:bCs/>
                <w:kern w:val="24"/>
                <w:sz w:val="18"/>
                <w:szCs w:val="21"/>
                <w:lang w:val="id-ID"/>
              </w:rPr>
              <w:t xml:space="preserve">kondisi optimal </w:t>
            </w:r>
            <w:r w:rsidRPr="0071038F">
              <w:rPr>
                <w:rFonts w:ascii="Bookman Old Style" w:hAnsi="Bookman Old Style" w:cs="Arial"/>
                <w:bCs/>
                <w:kern w:val="24"/>
                <w:sz w:val="18"/>
                <w:szCs w:val="21"/>
              </w:rPr>
              <w:t>(%)</w:t>
            </w:r>
          </w:p>
        </w:tc>
        <w:tc>
          <w:tcPr>
            <w:tcW w:w="652" w:type="pct"/>
            <w:tcBorders>
              <w:top w:val="single" w:sz="8" w:space="0" w:color="000000"/>
              <w:left w:val="single" w:sz="8" w:space="0" w:color="000000"/>
              <w:bottom w:val="single" w:sz="8" w:space="0" w:color="000000"/>
              <w:right w:val="single" w:sz="8" w:space="0" w:color="000000"/>
            </w:tcBorders>
            <w:shd w:val="clear" w:color="auto" w:fill="FFFFFF"/>
            <w:tcMar>
              <w:top w:w="77" w:type="dxa"/>
              <w:left w:w="173" w:type="dxa"/>
              <w:bottom w:w="77" w:type="dxa"/>
              <w:right w:w="173" w:type="dxa"/>
            </w:tcMar>
            <w:vAlign w:val="center"/>
            <w:hideMark/>
          </w:tcPr>
          <w:p w14:paraId="127E9C7E" w14:textId="77777777" w:rsidR="00725630" w:rsidRPr="0071038F" w:rsidRDefault="00725630" w:rsidP="00725630">
            <w:pPr>
              <w:pStyle w:val="NormalWeb"/>
              <w:spacing w:before="0" w:beforeAutospacing="0" w:after="0" w:afterAutospacing="0"/>
              <w:jc w:val="center"/>
              <w:rPr>
                <w:rFonts w:ascii="Bookman Old Style" w:hAnsi="Bookman Old Style" w:cs="Arial"/>
                <w:sz w:val="18"/>
                <w:szCs w:val="21"/>
              </w:rPr>
            </w:pPr>
            <w:r w:rsidRPr="0071038F">
              <w:rPr>
                <w:rFonts w:ascii="Bookman Old Style" w:hAnsi="Bookman Old Style" w:cs="Arial"/>
                <w:bCs/>
                <w:kern w:val="24"/>
                <w:sz w:val="18"/>
                <w:szCs w:val="21"/>
              </w:rPr>
              <w:t>60</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5" w:type="dxa"/>
              <w:left w:w="173" w:type="dxa"/>
              <w:bottom w:w="77" w:type="dxa"/>
              <w:right w:w="173" w:type="dxa"/>
            </w:tcMar>
            <w:vAlign w:val="center"/>
            <w:hideMark/>
          </w:tcPr>
          <w:p w14:paraId="1E4639FC" w14:textId="77777777" w:rsidR="00725630" w:rsidRPr="0071038F" w:rsidRDefault="00725630" w:rsidP="00725630">
            <w:pPr>
              <w:pStyle w:val="NormalWeb"/>
              <w:spacing w:before="0" w:beforeAutospacing="0" w:after="0" w:afterAutospacing="0"/>
              <w:jc w:val="center"/>
              <w:rPr>
                <w:rFonts w:ascii="Bookman Old Style" w:hAnsi="Bookman Old Style" w:cs="Arial"/>
                <w:sz w:val="18"/>
                <w:szCs w:val="21"/>
              </w:rPr>
            </w:pPr>
            <w:r w:rsidRPr="0071038F">
              <w:rPr>
                <w:rFonts w:ascii="Bookman Old Style" w:hAnsi="Bookman Old Style" w:cs="Arial"/>
                <w:bCs/>
                <w:kern w:val="24"/>
                <w:sz w:val="18"/>
                <w:szCs w:val="21"/>
              </w:rPr>
              <w:t>61,40</w:t>
            </w:r>
          </w:p>
        </w:tc>
        <w:tc>
          <w:tcPr>
            <w:tcW w:w="490" w:type="pct"/>
            <w:tcBorders>
              <w:top w:val="single" w:sz="8" w:space="0" w:color="000000"/>
              <w:left w:val="single" w:sz="8" w:space="0" w:color="000000"/>
              <w:bottom w:val="single" w:sz="8" w:space="0" w:color="000000"/>
              <w:right w:val="single" w:sz="8" w:space="0" w:color="000000"/>
            </w:tcBorders>
            <w:shd w:val="clear" w:color="auto" w:fill="auto"/>
            <w:tcMar>
              <w:top w:w="15" w:type="dxa"/>
              <w:left w:w="173" w:type="dxa"/>
              <w:bottom w:w="77" w:type="dxa"/>
              <w:right w:w="173" w:type="dxa"/>
            </w:tcMar>
            <w:vAlign w:val="center"/>
            <w:hideMark/>
          </w:tcPr>
          <w:p w14:paraId="072B3278" w14:textId="77777777" w:rsidR="00725630" w:rsidRPr="0071038F" w:rsidRDefault="00725630" w:rsidP="00725630">
            <w:pPr>
              <w:pStyle w:val="NormalWeb"/>
              <w:spacing w:before="0" w:beforeAutospacing="0" w:after="0" w:afterAutospacing="0"/>
              <w:jc w:val="center"/>
              <w:rPr>
                <w:rFonts w:ascii="Bookman Old Style" w:hAnsi="Bookman Old Style" w:cs="Arial"/>
                <w:sz w:val="18"/>
                <w:szCs w:val="21"/>
              </w:rPr>
            </w:pPr>
            <w:r w:rsidRPr="0071038F">
              <w:rPr>
                <w:rFonts w:ascii="Bookman Old Style" w:hAnsi="Bookman Old Style" w:cs="Arial"/>
                <w:bCs/>
                <w:kern w:val="24"/>
                <w:sz w:val="18"/>
                <w:szCs w:val="21"/>
              </w:rPr>
              <w:t>64,90</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15" w:type="dxa"/>
              <w:left w:w="173" w:type="dxa"/>
              <w:bottom w:w="77" w:type="dxa"/>
              <w:right w:w="173" w:type="dxa"/>
            </w:tcMar>
            <w:vAlign w:val="center"/>
            <w:hideMark/>
          </w:tcPr>
          <w:p w14:paraId="1F3BE8BB" w14:textId="77777777" w:rsidR="00725630" w:rsidRPr="0071038F" w:rsidRDefault="00725630" w:rsidP="00725630">
            <w:pPr>
              <w:pStyle w:val="NormalWeb"/>
              <w:spacing w:before="0" w:beforeAutospacing="0" w:after="0" w:afterAutospacing="0"/>
              <w:jc w:val="center"/>
              <w:rPr>
                <w:rFonts w:ascii="Bookman Old Style" w:hAnsi="Bookman Old Style" w:cs="Arial"/>
                <w:sz w:val="18"/>
                <w:szCs w:val="21"/>
              </w:rPr>
            </w:pPr>
            <w:r w:rsidRPr="0071038F">
              <w:rPr>
                <w:rFonts w:ascii="Bookman Old Style" w:hAnsi="Bookman Old Style" w:cs="Arial"/>
                <w:bCs/>
                <w:kern w:val="24"/>
                <w:sz w:val="18"/>
                <w:szCs w:val="21"/>
              </w:rPr>
              <w:t>75,16</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77" w:type="dxa"/>
              <w:left w:w="173" w:type="dxa"/>
              <w:bottom w:w="77" w:type="dxa"/>
              <w:right w:w="173" w:type="dxa"/>
            </w:tcMar>
            <w:vAlign w:val="center"/>
            <w:hideMark/>
          </w:tcPr>
          <w:p w14:paraId="585C1E2E" w14:textId="77777777" w:rsidR="00725630" w:rsidRPr="0071038F" w:rsidRDefault="00725630" w:rsidP="00725630">
            <w:pPr>
              <w:pStyle w:val="NormalWeb"/>
              <w:spacing w:before="0" w:beforeAutospacing="0" w:after="0" w:afterAutospacing="0"/>
              <w:jc w:val="center"/>
              <w:rPr>
                <w:rFonts w:ascii="Bookman Old Style" w:hAnsi="Bookman Old Style" w:cs="Arial"/>
                <w:sz w:val="18"/>
                <w:szCs w:val="21"/>
              </w:rPr>
            </w:pPr>
            <w:r w:rsidRPr="0071038F">
              <w:rPr>
                <w:rFonts w:ascii="Bookman Old Style" w:hAnsi="Bookman Old Style" w:cs="Arial"/>
                <w:bCs/>
                <w:kern w:val="24"/>
                <w:sz w:val="18"/>
                <w:szCs w:val="21"/>
              </w:rPr>
              <w:t>79,03</w:t>
            </w:r>
          </w:p>
        </w:tc>
        <w:tc>
          <w:tcPr>
            <w:tcW w:w="441" w:type="pct"/>
            <w:tcBorders>
              <w:top w:val="single" w:sz="8" w:space="0" w:color="000000"/>
              <w:left w:val="single" w:sz="8" w:space="0" w:color="000000"/>
              <w:bottom w:val="single" w:sz="8" w:space="0" w:color="000000"/>
              <w:right w:val="single" w:sz="8" w:space="0" w:color="000000"/>
            </w:tcBorders>
            <w:vAlign w:val="center"/>
          </w:tcPr>
          <w:p w14:paraId="60FEB927" w14:textId="77777777" w:rsidR="00725630" w:rsidRPr="0071038F" w:rsidRDefault="00725630" w:rsidP="00725630">
            <w:pPr>
              <w:pStyle w:val="NormalWeb"/>
              <w:spacing w:before="0" w:beforeAutospacing="0" w:after="0" w:afterAutospacing="0"/>
              <w:jc w:val="center"/>
              <w:rPr>
                <w:rFonts w:ascii="Bookman Old Style" w:hAnsi="Bookman Old Style" w:cs="Arial"/>
                <w:bCs/>
                <w:kern w:val="24"/>
                <w:sz w:val="18"/>
                <w:szCs w:val="21"/>
                <w:lang w:val="en-ID"/>
              </w:rPr>
            </w:pPr>
          </w:p>
          <w:p w14:paraId="27120355" w14:textId="77777777" w:rsidR="00725630" w:rsidRPr="0071038F" w:rsidRDefault="00725630" w:rsidP="00725630">
            <w:pPr>
              <w:pStyle w:val="NormalWeb"/>
              <w:spacing w:before="0" w:beforeAutospacing="0" w:after="0" w:afterAutospacing="0"/>
              <w:jc w:val="center"/>
              <w:rPr>
                <w:rFonts w:ascii="Bookman Old Style" w:hAnsi="Bookman Old Style" w:cs="Arial"/>
                <w:bCs/>
                <w:kern w:val="24"/>
                <w:sz w:val="18"/>
                <w:szCs w:val="21"/>
                <w:lang w:val="en-ID"/>
              </w:rPr>
            </w:pPr>
            <w:r w:rsidRPr="0071038F">
              <w:rPr>
                <w:rFonts w:ascii="Bookman Old Style" w:hAnsi="Bookman Old Style" w:cs="Arial"/>
                <w:bCs/>
                <w:kern w:val="24"/>
                <w:sz w:val="18"/>
                <w:szCs w:val="21"/>
                <w:lang w:val="en-ID"/>
              </w:rPr>
              <w:t>81.82</w:t>
            </w:r>
          </w:p>
        </w:tc>
      </w:tr>
      <w:tr w:rsidR="0071038F" w:rsidRPr="0071038F" w14:paraId="68CE0D09" w14:textId="77777777" w:rsidTr="0071038F">
        <w:trPr>
          <w:trHeight w:val="221"/>
          <w:jc w:val="center"/>
        </w:trPr>
        <w:tc>
          <w:tcPr>
            <w:tcW w:w="1707" w:type="pct"/>
            <w:tcBorders>
              <w:top w:val="single" w:sz="8" w:space="0" w:color="000000"/>
              <w:left w:val="single" w:sz="8" w:space="0" w:color="000000"/>
              <w:bottom w:val="single" w:sz="8" w:space="0" w:color="000000"/>
              <w:right w:val="single" w:sz="8" w:space="0" w:color="000000"/>
            </w:tcBorders>
            <w:shd w:val="clear" w:color="auto" w:fill="FFFFFF"/>
            <w:tcMar>
              <w:top w:w="77" w:type="dxa"/>
              <w:left w:w="173" w:type="dxa"/>
              <w:bottom w:w="77" w:type="dxa"/>
              <w:right w:w="173" w:type="dxa"/>
            </w:tcMar>
            <w:vAlign w:val="center"/>
            <w:hideMark/>
          </w:tcPr>
          <w:p w14:paraId="72E5C21D" w14:textId="77777777" w:rsidR="00725630" w:rsidRPr="0071038F" w:rsidRDefault="00725630" w:rsidP="00725630">
            <w:pPr>
              <w:ind w:left="-38"/>
              <w:rPr>
                <w:rFonts w:ascii="Bookman Old Style" w:hAnsi="Bookman Old Style" w:cs="Arial"/>
                <w:sz w:val="18"/>
                <w:szCs w:val="21"/>
              </w:rPr>
            </w:pPr>
            <w:r w:rsidRPr="0071038F">
              <w:rPr>
                <w:rFonts w:ascii="Bookman Old Style" w:hAnsi="Bookman Old Style" w:cs="Arial"/>
                <w:bCs/>
                <w:kern w:val="24"/>
                <w:sz w:val="18"/>
                <w:szCs w:val="21"/>
              </w:rPr>
              <w:t xml:space="preserve">Layanan Jaringan Irigasi Rawa </w:t>
            </w:r>
            <w:r w:rsidRPr="0071038F">
              <w:rPr>
                <w:rFonts w:ascii="Bookman Old Style" w:hAnsi="Bookman Old Style" w:cs="Arial"/>
                <w:bCs/>
                <w:kern w:val="24"/>
                <w:sz w:val="18"/>
                <w:szCs w:val="21"/>
                <w:lang w:val="id-ID"/>
              </w:rPr>
              <w:t>kondi</w:t>
            </w:r>
            <w:r w:rsidRPr="0071038F">
              <w:rPr>
                <w:rFonts w:ascii="Bookman Old Style" w:hAnsi="Bookman Old Style" w:cs="Arial"/>
                <w:bCs/>
                <w:kern w:val="24"/>
                <w:sz w:val="18"/>
                <w:szCs w:val="21"/>
                <w:lang w:val="en-ID"/>
              </w:rPr>
              <w:t>s</w:t>
            </w:r>
            <w:r w:rsidRPr="0071038F">
              <w:rPr>
                <w:rFonts w:ascii="Bookman Old Style" w:hAnsi="Bookman Old Style" w:cs="Arial"/>
                <w:bCs/>
                <w:kern w:val="24"/>
                <w:sz w:val="18"/>
                <w:szCs w:val="21"/>
                <w:lang w:val="id-ID"/>
              </w:rPr>
              <w:t xml:space="preserve">i optimal </w:t>
            </w:r>
            <w:r w:rsidRPr="0071038F">
              <w:rPr>
                <w:rFonts w:ascii="Bookman Old Style" w:hAnsi="Bookman Old Style" w:cs="Arial"/>
                <w:bCs/>
                <w:kern w:val="24"/>
                <w:sz w:val="18"/>
                <w:szCs w:val="21"/>
              </w:rPr>
              <w:t>(%)</w:t>
            </w:r>
          </w:p>
        </w:tc>
        <w:tc>
          <w:tcPr>
            <w:tcW w:w="652" w:type="pct"/>
            <w:tcBorders>
              <w:top w:val="single" w:sz="8" w:space="0" w:color="000000"/>
              <w:left w:val="single" w:sz="8" w:space="0" w:color="000000"/>
              <w:bottom w:val="single" w:sz="8" w:space="0" w:color="000000"/>
              <w:right w:val="single" w:sz="8" w:space="0" w:color="000000"/>
            </w:tcBorders>
            <w:shd w:val="clear" w:color="auto" w:fill="FFFFFF"/>
            <w:tcMar>
              <w:top w:w="77" w:type="dxa"/>
              <w:left w:w="173" w:type="dxa"/>
              <w:bottom w:w="77" w:type="dxa"/>
              <w:right w:w="173" w:type="dxa"/>
            </w:tcMar>
            <w:vAlign w:val="center"/>
            <w:hideMark/>
          </w:tcPr>
          <w:p w14:paraId="7354BB5B" w14:textId="77777777" w:rsidR="00725630" w:rsidRPr="0071038F" w:rsidRDefault="00725630" w:rsidP="00725630">
            <w:pPr>
              <w:pStyle w:val="NormalWeb"/>
              <w:spacing w:before="0" w:beforeAutospacing="0" w:after="0" w:afterAutospacing="0"/>
              <w:jc w:val="center"/>
              <w:rPr>
                <w:rFonts w:ascii="Bookman Old Style" w:hAnsi="Bookman Old Style" w:cs="Arial"/>
                <w:sz w:val="18"/>
                <w:szCs w:val="21"/>
              </w:rPr>
            </w:pPr>
            <w:r w:rsidRPr="0071038F">
              <w:rPr>
                <w:rFonts w:ascii="Bookman Old Style" w:hAnsi="Bookman Old Style" w:cs="Arial"/>
                <w:bCs/>
                <w:kern w:val="24"/>
                <w:sz w:val="18"/>
                <w:szCs w:val="21"/>
              </w:rPr>
              <w:t>35</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77" w:type="dxa"/>
              <w:left w:w="173" w:type="dxa"/>
              <w:bottom w:w="77" w:type="dxa"/>
              <w:right w:w="173" w:type="dxa"/>
            </w:tcMar>
            <w:vAlign w:val="center"/>
            <w:hideMark/>
          </w:tcPr>
          <w:p w14:paraId="14A496C2" w14:textId="77777777" w:rsidR="00725630" w:rsidRPr="0071038F" w:rsidRDefault="00725630" w:rsidP="00725630">
            <w:pPr>
              <w:pStyle w:val="NormalWeb"/>
              <w:spacing w:before="0" w:beforeAutospacing="0" w:after="0" w:afterAutospacing="0"/>
              <w:jc w:val="center"/>
              <w:textAlignment w:val="top"/>
              <w:rPr>
                <w:rFonts w:ascii="Bookman Old Style" w:hAnsi="Bookman Old Style" w:cs="Arial"/>
                <w:sz w:val="18"/>
                <w:szCs w:val="21"/>
              </w:rPr>
            </w:pPr>
            <w:r w:rsidRPr="0071038F">
              <w:rPr>
                <w:rFonts w:ascii="Bookman Old Style" w:hAnsi="Bookman Old Style" w:cs="Arial"/>
                <w:bCs/>
                <w:kern w:val="24"/>
                <w:sz w:val="18"/>
                <w:szCs w:val="21"/>
              </w:rPr>
              <w:t>39,00</w:t>
            </w:r>
          </w:p>
        </w:tc>
        <w:tc>
          <w:tcPr>
            <w:tcW w:w="490" w:type="pct"/>
            <w:tcBorders>
              <w:top w:val="single" w:sz="8" w:space="0" w:color="000000"/>
              <w:left w:val="single" w:sz="8" w:space="0" w:color="000000"/>
              <w:bottom w:val="single" w:sz="8" w:space="0" w:color="000000"/>
              <w:right w:val="single" w:sz="8" w:space="0" w:color="000000"/>
            </w:tcBorders>
            <w:shd w:val="clear" w:color="auto" w:fill="auto"/>
            <w:tcMar>
              <w:top w:w="77" w:type="dxa"/>
              <w:left w:w="173" w:type="dxa"/>
              <w:bottom w:w="77" w:type="dxa"/>
              <w:right w:w="173" w:type="dxa"/>
            </w:tcMar>
            <w:vAlign w:val="center"/>
            <w:hideMark/>
          </w:tcPr>
          <w:p w14:paraId="09385E55" w14:textId="77777777" w:rsidR="00725630" w:rsidRPr="0071038F" w:rsidRDefault="00725630" w:rsidP="00725630">
            <w:pPr>
              <w:pStyle w:val="NormalWeb"/>
              <w:spacing w:before="0" w:beforeAutospacing="0" w:after="0" w:afterAutospacing="0"/>
              <w:jc w:val="center"/>
              <w:textAlignment w:val="top"/>
              <w:rPr>
                <w:rFonts w:ascii="Bookman Old Style" w:hAnsi="Bookman Old Style" w:cs="Arial"/>
                <w:sz w:val="18"/>
                <w:szCs w:val="21"/>
              </w:rPr>
            </w:pPr>
            <w:r w:rsidRPr="0071038F">
              <w:rPr>
                <w:rFonts w:ascii="Bookman Old Style" w:hAnsi="Bookman Old Style" w:cs="Arial"/>
                <w:bCs/>
                <w:kern w:val="24"/>
                <w:sz w:val="18"/>
                <w:szCs w:val="21"/>
              </w:rPr>
              <w:t>43,01</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77" w:type="dxa"/>
              <w:left w:w="173" w:type="dxa"/>
              <w:bottom w:w="77" w:type="dxa"/>
              <w:right w:w="173" w:type="dxa"/>
            </w:tcMar>
            <w:vAlign w:val="center"/>
            <w:hideMark/>
          </w:tcPr>
          <w:p w14:paraId="52878BCA" w14:textId="77777777" w:rsidR="00725630" w:rsidRPr="0071038F" w:rsidRDefault="00725630" w:rsidP="00725630">
            <w:pPr>
              <w:pStyle w:val="NormalWeb"/>
              <w:spacing w:before="0" w:beforeAutospacing="0" w:after="0" w:afterAutospacing="0"/>
              <w:jc w:val="center"/>
              <w:textAlignment w:val="top"/>
              <w:rPr>
                <w:rFonts w:ascii="Bookman Old Style" w:hAnsi="Bookman Old Style" w:cs="Arial"/>
                <w:sz w:val="18"/>
                <w:szCs w:val="21"/>
              </w:rPr>
            </w:pPr>
            <w:r w:rsidRPr="0071038F">
              <w:rPr>
                <w:rFonts w:ascii="Bookman Old Style" w:hAnsi="Bookman Old Style" w:cs="Arial"/>
                <w:bCs/>
                <w:kern w:val="24"/>
                <w:sz w:val="18"/>
                <w:szCs w:val="21"/>
              </w:rPr>
              <w:t>46,75</w:t>
            </w:r>
          </w:p>
        </w:tc>
        <w:tc>
          <w:tcPr>
            <w:tcW w:w="570" w:type="pct"/>
            <w:tcBorders>
              <w:top w:val="single" w:sz="8" w:space="0" w:color="000000"/>
              <w:left w:val="single" w:sz="8" w:space="0" w:color="000000"/>
              <w:bottom w:val="single" w:sz="8" w:space="0" w:color="000000"/>
              <w:right w:val="single" w:sz="8" w:space="0" w:color="000000"/>
            </w:tcBorders>
            <w:shd w:val="clear" w:color="auto" w:fill="auto"/>
            <w:tcMar>
              <w:top w:w="77" w:type="dxa"/>
              <w:left w:w="173" w:type="dxa"/>
              <w:bottom w:w="77" w:type="dxa"/>
              <w:right w:w="173" w:type="dxa"/>
            </w:tcMar>
            <w:vAlign w:val="center"/>
            <w:hideMark/>
          </w:tcPr>
          <w:p w14:paraId="350AA4F7" w14:textId="77777777" w:rsidR="00725630" w:rsidRPr="0071038F" w:rsidRDefault="00725630" w:rsidP="00725630">
            <w:pPr>
              <w:pStyle w:val="NormalWeb"/>
              <w:spacing w:before="0" w:beforeAutospacing="0" w:after="0" w:afterAutospacing="0"/>
              <w:jc w:val="center"/>
              <w:rPr>
                <w:rFonts w:ascii="Bookman Old Style" w:hAnsi="Bookman Old Style" w:cs="Arial"/>
                <w:sz w:val="18"/>
                <w:szCs w:val="21"/>
              </w:rPr>
            </w:pPr>
            <w:r w:rsidRPr="0071038F">
              <w:rPr>
                <w:rFonts w:ascii="Bookman Old Style" w:hAnsi="Bookman Old Style" w:cs="Arial"/>
                <w:bCs/>
                <w:kern w:val="24"/>
                <w:sz w:val="18"/>
                <w:szCs w:val="21"/>
              </w:rPr>
              <w:t>51,00</w:t>
            </w:r>
          </w:p>
        </w:tc>
        <w:tc>
          <w:tcPr>
            <w:tcW w:w="441" w:type="pct"/>
            <w:tcBorders>
              <w:top w:val="single" w:sz="8" w:space="0" w:color="000000"/>
              <w:left w:val="single" w:sz="8" w:space="0" w:color="000000"/>
              <w:bottom w:val="single" w:sz="8" w:space="0" w:color="000000"/>
              <w:right w:val="single" w:sz="8" w:space="0" w:color="000000"/>
            </w:tcBorders>
            <w:vAlign w:val="center"/>
          </w:tcPr>
          <w:p w14:paraId="746776BD" w14:textId="77777777" w:rsidR="00725630" w:rsidRPr="0071038F" w:rsidRDefault="00725630" w:rsidP="00725630">
            <w:pPr>
              <w:pStyle w:val="NormalWeb"/>
              <w:spacing w:before="0" w:beforeAutospacing="0" w:after="0" w:afterAutospacing="0"/>
              <w:jc w:val="center"/>
              <w:rPr>
                <w:rFonts w:ascii="Bookman Old Style" w:hAnsi="Bookman Old Style" w:cs="Arial"/>
                <w:bCs/>
                <w:kern w:val="24"/>
                <w:sz w:val="18"/>
                <w:szCs w:val="21"/>
                <w:lang w:val="en-ID"/>
              </w:rPr>
            </w:pPr>
          </w:p>
          <w:p w14:paraId="404316CA" w14:textId="77777777" w:rsidR="00725630" w:rsidRPr="0071038F" w:rsidRDefault="00725630" w:rsidP="00725630">
            <w:pPr>
              <w:pStyle w:val="NormalWeb"/>
              <w:spacing w:before="0" w:beforeAutospacing="0" w:after="0" w:afterAutospacing="0"/>
              <w:jc w:val="center"/>
              <w:rPr>
                <w:rFonts w:ascii="Bookman Old Style" w:hAnsi="Bookman Old Style" w:cs="Arial"/>
                <w:bCs/>
                <w:kern w:val="24"/>
                <w:sz w:val="18"/>
                <w:szCs w:val="21"/>
                <w:lang w:val="en-ID"/>
              </w:rPr>
            </w:pPr>
            <w:r w:rsidRPr="0071038F">
              <w:rPr>
                <w:rFonts w:ascii="Bookman Old Style" w:hAnsi="Bookman Old Style" w:cs="Arial"/>
                <w:bCs/>
                <w:kern w:val="24"/>
                <w:sz w:val="18"/>
                <w:szCs w:val="21"/>
                <w:lang w:val="en-ID"/>
              </w:rPr>
              <w:t>53.48</w:t>
            </w:r>
          </w:p>
        </w:tc>
      </w:tr>
    </w:tbl>
    <w:p w14:paraId="43D70150" w14:textId="77777777" w:rsidR="00725630" w:rsidRPr="00FF2E2C" w:rsidRDefault="00725630" w:rsidP="00725630">
      <w:pPr>
        <w:pStyle w:val="BodyText"/>
        <w:tabs>
          <w:tab w:val="left" w:pos="1260"/>
          <w:tab w:val="left" w:pos="1620"/>
        </w:tabs>
        <w:rPr>
          <w:rFonts w:ascii="Bookman Old Style" w:hAnsi="Bookman Old Style" w:cs="Arial"/>
          <w:i/>
          <w:sz w:val="18"/>
          <w:szCs w:val="18"/>
        </w:rPr>
      </w:pPr>
      <w:r w:rsidRPr="00FF2E2C">
        <w:rPr>
          <w:rFonts w:ascii="Bookman Old Style" w:hAnsi="Bookman Old Style" w:cs="Arial"/>
          <w:i/>
          <w:sz w:val="18"/>
          <w:szCs w:val="18"/>
        </w:rPr>
        <w:t>Sumber:Dinas Sumber Daya Air, Cipta</w:t>
      </w:r>
      <w:r w:rsidRPr="00FF2E2C">
        <w:rPr>
          <w:rFonts w:ascii="Bookman Old Style" w:hAnsi="Bookman Old Style" w:cs="Arial"/>
          <w:i/>
          <w:sz w:val="18"/>
          <w:szCs w:val="18"/>
          <w:lang w:val="id-ID"/>
        </w:rPr>
        <w:t xml:space="preserve"> K</w:t>
      </w:r>
      <w:r w:rsidRPr="00FF2E2C">
        <w:rPr>
          <w:rFonts w:ascii="Bookman Old Style" w:hAnsi="Bookman Old Style" w:cs="Arial"/>
          <w:i/>
          <w:sz w:val="18"/>
          <w:szCs w:val="18"/>
        </w:rPr>
        <w:t>arya, dan Tata RuangProvinsi Sumatera Utara, 2018</w:t>
      </w:r>
    </w:p>
    <w:p w14:paraId="22466188" w14:textId="77777777" w:rsidR="00725630" w:rsidRPr="00165E77" w:rsidRDefault="00725630" w:rsidP="00165E77">
      <w:pPr>
        <w:widowControl w:val="0"/>
        <w:tabs>
          <w:tab w:val="left" w:pos="1418"/>
          <w:tab w:val="left" w:pos="1985"/>
          <w:tab w:val="left" w:pos="2835"/>
          <w:tab w:val="left" w:pos="2977"/>
        </w:tabs>
        <w:spacing w:line="360" w:lineRule="auto"/>
        <w:jc w:val="both"/>
        <w:rPr>
          <w:rFonts w:ascii="Bookman Old Style" w:hAnsi="Bookman Old Style" w:cs="Arial"/>
          <w:sz w:val="16"/>
          <w:szCs w:val="16"/>
          <w:lang w:val="id-ID"/>
        </w:rPr>
      </w:pPr>
    </w:p>
    <w:p w14:paraId="01186AFD" w14:textId="4D21025A" w:rsidR="00725630" w:rsidRPr="00FF2E2C" w:rsidRDefault="00E67925" w:rsidP="00E67925">
      <w:pPr>
        <w:pStyle w:val="ListParagraph"/>
        <w:spacing w:before="120" w:line="360" w:lineRule="auto"/>
        <w:ind w:left="567" w:hanging="567"/>
        <w:jc w:val="both"/>
        <w:rPr>
          <w:rFonts w:ascii="Bookman Old Style" w:eastAsia="Arial" w:hAnsi="Bookman Old Style" w:cs="Arial"/>
          <w:b/>
          <w:lang w:val="id-ID"/>
        </w:rPr>
      </w:pPr>
      <w:r>
        <w:rPr>
          <w:rFonts w:ascii="Bookman Old Style" w:eastAsia="Arial" w:hAnsi="Bookman Old Style" w:cs="Arial"/>
          <w:b/>
        </w:rPr>
        <w:t xml:space="preserve">c. </w:t>
      </w:r>
      <w:r>
        <w:rPr>
          <w:rFonts w:ascii="Bookman Old Style" w:eastAsia="Arial" w:hAnsi="Bookman Old Style" w:cs="Arial"/>
          <w:b/>
        </w:rPr>
        <w:tab/>
      </w:r>
      <w:r w:rsidR="00725630" w:rsidRPr="00FF2E2C">
        <w:rPr>
          <w:rFonts w:ascii="Bookman Old Style" w:eastAsia="Arial" w:hAnsi="Bookman Old Style" w:cs="Arial"/>
          <w:b/>
          <w:lang w:val="id-ID"/>
        </w:rPr>
        <w:t>Penyediaaan dan Pengelolaan Air Baku</w:t>
      </w:r>
    </w:p>
    <w:p w14:paraId="21C0681B" w14:textId="4B2B6FE1" w:rsidR="003A2FB4" w:rsidRDefault="00725630" w:rsidP="00DB01CC">
      <w:pPr>
        <w:pStyle w:val="ListParagraph"/>
        <w:spacing w:before="120" w:line="360" w:lineRule="auto"/>
        <w:ind w:left="567"/>
        <w:jc w:val="both"/>
        <w:rPr>
          <w:rFonts w:ascii="Bookman Old Style" w:hAnsi="Bookman Old Style" w:cs="Arial"/>
          <w:lang w:val="id-ID"/>
        </w:rPr>
      </w:pPr>
      <w:r w:rsidRPr="00FF2E2C">
        <w:rPr>
          <w:rFonts w:ascii="Bookman Old Style" w:hAnsi="Bookman Old Style" w:cs="Arial"/>
          <w:lang w:val="id-ID"/>
        </w:rPr>
        <w:t>Penyediaan Air Baku bertujuan untuk meningkatkan kapasitas tampungan air untuk penyediaan air bagi kebutuhan pertanian, kebutuhan air rumah tangga (air minum dan air bersih) dan keperluan lainnya. Penyediaan air baku dalam bentuk Waduk/Embung/Situ di Provinsi Sumatera Utara selama priode tahun 201</w:t>
      </w:r>
      <w:r w:rsidRPr="00FF2E2C">
        <w:rPr>
          <w:rFonts w:ascii="Bookman Old Style" w:hAnsi="Bookman Old Style" w:cs="Arial"/>
          <w:lang w:val="en-ID"/>
        </w:rPr>
        <w:t>4</w:t>
      </w:r>
      <w:r w:rsidRPr="00FF2E2C">
        <w:rPr>
          <w:rFonts w:ascii="Bookman Old Style" w:hAnsi="Bookman Old Style" w:cs="Arial"/>
          <w:lang w:val="id-ID"/>
        </w:rPr>
        <w:t>-201</w:t>
      </w:r>
      <w:r w:rsidRPr="00FF2E2C">
        <w:rPr>
          <w:rFonts w:ascii="Bookman Old Style" w:hAnsi="Bookman Old Style" w:cs="Arial"/>
          <w:lang w:val="en-ID"/>
        </w:rPr>
        <w:t>8</w:t>
      </w:r>
      <w:r w:rsidRPr="00FF2E2C">
        <w:rPr>
          <w:rFonts w:ascii="Bookman Old Style" w:hAnsi="Bookman Old Style" w:cs="Arial"/>
          <w:lang w:val="id-ID"/>
        </w:rPr>
        <w:t xml:space="preserve"> dapat dilihat pada </w:t>
      </w:r>
      <w:r w:rsidRPr="00FF2E2C">
        <w:rPr>
          <w:rFonts w:ascii="Bookman Old Style" w:hAnsi="Bookman Old Style" w:cs="Arial"/>
        </w:rPr>
        <w:t>T</w:t>
      </w:r>
      <w:r w:rsidRPr="00FF2E2C">
        <w:rPr>
          <w:rFonts w:ascii="Bookman Old Style" w:hAnsi="Bookman Old Style" w:cs="Arial"/>
          <w:lang w:val="id-ID"/>
        </w:rPr>
        <w:t>abel berikut ini :</w:t>
      </w:r>
    </w:p>
    <w:p w14:paraId="06640899" w14:textId="77777777" w:rsidR="00E67925" w:rsidRDefault="00E67925" w:rsidP="00DB01CC">
      <w:pPr>
        <w:pStyle w:val="ListParagraph"/>
        <w:spacing w:before="120" w:line="360" w:lineRule="auto"/>
        <w:ind w:left="567"/>
        <w:jc w:val="both"/>
        <w:rPr>
          <w:rFonts w:ascii="Bookman Old Style" w:hAnsi="Bookman Old Style" w:cs="Arial"/>
          <w:lang w:val="id-ID"/>
        </w:rPr>
      </w:pPr>
    </w:p>
    <w:p w14:paraId="46AA7726" w14:textId="77777777" w:rsidR="00E67925" w:rsidRDefault="00E67925" w:rsidP="00DB01CC">
      <w:pPr>
        <w:pStyle w:val="ListParagraph"/>
        <w:spacing w:before="120" w:line="360" w:lineRule="auto"/>
        <w:ind w:left="567"/>
        <w:jc w:val="both"/>
        <w:rPr>
          <w:rFonts w:ascii="Bookman Old Style" w:hAnsi="Bookman Old Style" w:cs="Arial"/>
          <w:lang w:val="id-ID"/>
        </w:rPr>
      </w:pPr>
    </w:p>
    <w:p w14:paraId="14A9D508" w14:textId="77777777" w:rsidR="00E67925" w:rsidRDefault="00E67925" w:rsidP="00DB01CC">
      <w:pPr>
        <w:pStyle w:val="ListParagraph"/>
        <w:spacing w:before="120" w:line="360" w:lineRule="auto"/>
        <w:ind w:left="567"/>
        <w:jc w:val="both"/>
        <w:rPr>
          <w:rFonts w:ascii="Bookman Old Style" w:hAnsi="Bookman Old Style" w:cs="Arial"/>
          <w:lang w:val="id-ID"/>
        </w:rPr>
      </w:pPr>
    </w:p>
    <w:p w14:paraId="525E60C8" w14:textId="77777777" w:rsidR="00E67925" w:rsidRDefault="00E67925" w:rsidP="00DB01CC">
      <w:pPr>
        <w:pStyle w:val="ListParagraph"/>
        <w:spacing w:before="120" w:line="360" w:lineRule="auto"/>
        <w:ind w:left="567"/>
        <w:jc w:val="both"/>
        <w:rPr>
          <w:rFonts w:ascii="Bookman Old Style" w:hAnsi="Bookman Old Style" w:cs="Arial"/>
          <w:lang w:val="id-ID"/>
        </w:rPr>
      </w:pPr>
    </w:p>
    <w:p w14:paraId="5C6FDC69" w14:textId="77777777" w:rsidR="00165E77" w:rsidRPr="00165E77" w:rsidRDefault="00165E77" w:rsidP="00165E77">
      <w:pPr>
        <w:pStyle w:val="ListParagraph"/>
        <w:spacing w:line="360" w:lineRule="auto"/>
        <w:ind w:left="66" w:firstLine="360"/>
        <w:jc w:val="both"/>
        <w:rPr>
          <w:rFonts w:ascii="Bookman Old Style" w:hAnsi="Bookman Old Style" w:cs="Arial"/>
          <w:sz w:val="6"/>
          <w:szCs w:val="6"/>
          <w:lang w:val="id-ID"/>
        </w:rPr>
      </w:pPr>
    </w:p>
    <w:p w14:paraId="41C26471" w14:textId="77777777" w:rsidR="00725630" w:rsidRPr="00FF2E2C" w:rsidRDefault="00725630" w:rsidP="00116EDA">
      <w:pPr>
        <w:pStyle w:val="ListParagraph"/>
        <w:numPr>
          <w:ilvl w:val="0"/>
          <w:numId w:val="47"/>
        </w:numPr>
        <w:ind w:left="0" w:firstLine="630"/>
        <w:jc w:val="center"/>
        <w:rPr>
          <w:rFonts w:ascii="Bookman Old Style" w:hAnsi="Bookman Old Style" w:cs="Arial"/>
          <w:b/>
        </w:rPr>
      </w:pPr>
    </w:p>
    <w:p w14:paraId="59942714" w14:textId="77777777" w:rsidR="00725630" w:rsidRPr="00FF2E2C" w:rsidRDefault="00725630" w:rsidP="00725630">
      <w:pPr>
        <w:pStyle w:val="ListParagraph"/>
        <w:ind w:left="0"/>
        <w:jc w:val="center"/>
        <w:rPr>
          <w:rFonts w:ascii="Bookman Old Style" w:hAnsi="Bookman Old Style" w:cs="Arial"/>
          <w:b/>
        </w:rPr>
      </w:pPr>
      <w:r w:rsidRPr="00FF2E2C">
        <w:rPr>
          <w:rFonts w:ascii="Bookman Old Style" w:hAnsi="Bookman Old Style" w:cs="Arial"/>
          <w:b/>
        </w:rPr>
        <w:t xml:space="preserve">Penyediaan Air Baku Dalam Bentuk Waduk/Embung/Situ </w:t>
      </w:r>
    </w:p>
    <w:p w14:paraId="23AC16EA" w14:textId="77777777" w:rsidR="00725630" w:rsidRPr="00FF2E2C" w:rsidRDefault="00725630" w:rsidP="00725630">
      <w:pPr>
        <w:pStyle w:val="ListParagraph"/>
        <w:ind w:left="0"/>
        <w:jc w:val="center"/>
        <w:rPr>
          <w:rFonts w:ascii="Bookman Old Style" w:hAnsi="Bookman Old Style" w:cs="Arial"/>
          <w:b/>
          <w:lang w:val="en-ID"/>
        </w:rPr>
      </w:pPr>
      <w:r w:rsidRPr="00FF2E2C">
        <w:rPr>
          <w:rFonts w:ascii="Bookman Old Style" w:hAnsi="Bookman Old Style" w:cs="Arial"/>
          <w:b/>
        </w:rPr>
        <w:t>Tahun 2014-201</w:t>
      </w:r>
      <w:r w:rsidRPr="00FF2E2C">
        <w:rPr>
          <w:rFonts w:ascii="Bookman Old Style" w:hAnsi="Bookman Old Style" w:cs="Arial"/>
          <w:b/>
          <w:lang w:val="en-ID"/>
        </w:rPr>
        <w:t>8</w:t>
      </w:r>
    </w:p>
    <w:tbl>
      <w:tblPr>
        <w:tblpPr w:leftFromText="180" w:rightFromText="180" w:vertAnchor="text" w:horzAnchor="margin" w:tblpXSpec="center" w:tblpY="177"/>
        <w:tblW w:w="4884" w:type="pct"/>
        <w:tblLayout w:type="fixed"/>
        <w:tblCellMar>
          <w:left w:w="0" w:type="dxa"/>
          <w:right w:w="0" w:type="dxa"/>
        </w:tblCellMar>
        <w:tblLook w:val="0420" w:firstRow="1" w:lastRow="0" w:firstColumn="0" w:lastColumn="0" w:noHBand="0" w:noVBand="1"/>
      </w:tblPr>
      <w:tblGrid>
        <w:gridCol w:w="3294"/>
        <w:gridCol w:w="1137"/>
        <w:gridCol w:w="1137"/>
        <w:gridCol w:w="1311"/>
        <w:gridCol w:w="963"/>
        <w:gridCol w:w="1139"/>
      </w:tblGrid>
      <w:tr w:rsidR="0094449E" w:rsidRPr="0071038F" w14:paraId="4DD20B05" w14:textId="77777777" w:rsidTr="00725630">
        <w:trPr>
          <w:trHeight w:val="188"/>
        </w:trPr>
        <w:tc>
          <w:tcPr>
            <w:tcW w:w="1834" w:type="pct"/>
            <w:vMerge w:val="restart"/>
            <w:tcBorders>
              <w:top w:val="single" w:sz="8" w:space="0" w:color="000000"/>
              <w:left w:val="single" w:sz="8" w:space="0" w:color="000000"/>
              <w:right w:val="single" w:sz="8" w:space="0" w:color="000000"/>
            </w:tcBorders>
            <w:shd w:val="clear" w:color="auto" w:fill="FFFFFF"/>
            <w:tcMar>
              <w:top w:w="72" w:type="dxa"/>
              <w:left w:w="133" w:type="dxa"/>
              <w:bottom w:w="72" w:type="dxa"/>
              <w:right w:w="133" w:type="dxa"/>
            </w:tcMar>
            <w:vAlign w:val="center"/>
          </w:tcPr>
          <w:p w14:paraId="1BF7D106" w14:textId="77777777" w:rsidR="00725630" w:rsidRPr="0071038F" w:rsidRDefault="00725630" w:rsidP="00725630">
            <w:pPr>
              <w:contextualSpacing/>
              <w:jc w:val="center"/>
              <w:rPr>
                <w:rFonts w:ascii="Bookman Old Style" w:hAnsi="Bookman Old Style" w:cs="Arial"/>
                <w:b/>
                <w:bCs/>
                <w:kern w:val="24"/>
                <w:sz w:val="18"/>
                <w:szCs w:val="20"/>
              </w:rPr>
            </w:pPr>
            <w:r w:rsidRPr="0071038F">
              <w:rPr>
                <w:rFonts w:ascii="Bookman Old Style" w:hAnsi="Bookman Old Style" w:cs="Arial"/>
                <w:b/>
                <w:bCs/>
                <w:kern w:val="24"/>
                <w:sz w:val="18"/>
                <w:szCs w:val="20"/>
              </w:rPr>
              <w:t>Indikator  Kinerja</w:t>
            </w:r>
          </w:p>
        </w:tc>
        <w:tc>
          <w:tcPr>
            <w:tcW w:w="3166" w:type="pct"/>
            <w:gridSpan w:val="5"/>
            <w:tcBorders>
              <w:top w:val="single" w:sz="8" w:space="0" w:color="000000"/>
              <w:left w:val="single" w:sz="8" w:space="0" w:color="000000"/>
              <w:right w:val="single" w:sz="8" w:space="0" w:color="000000"/>
            </w:tcBorders>
            <w:shd w:val="clear" w:color="auto" w:fill="FFFFFF"/>
            <w:vAlign w:val="center"/>
          </w:tcPr>
          <w:p w14:paraId="0D1A87A2" w14:textId="77777777" w:rsidR="00725630" w:rsidRPr="0071038F" w:rsidRDefault="00725630" w:rsidP="00725630">
            <w:pPr>
              <w:jc w:val="center"/>
              <w:rPr>
                <w:rFonts w:ascii="Bookman Old Style" w:hAnsi="Bookman Old Style" w:cs="Arial"/>
                <w:b/>
                <w:bCs/>
                <w:kern w:val="24"/>
                <w:sz w:val="18"/>
                <w:szCs w:val="20"/>
              </w:rPr>
            </w:pPr>
            <w:r w:rsidRPr="0071038F">
              <w:rPr>
                <w:rFonts w:ascii="Bookman Old Style" w:hAnsi="Bookman Old Style" w:cs="Arial"/>
                <w:b/>
                <w:bCs/>
                <w:sz w:val="18"/>
                <w:szCs w:val="20"/>
              </w:rPr>
              <w:t>CAPAIAN KINERJA TAHUN 2014-2018</w:t>
            </w:r>
          </w:p>
        </w:tc>
      </w:tr>
      <w:tr w:rsidR="0094449E" w:rsidRPr="0071038F" w14:paraId="7276DF73" w14:textId="77777777" w:rsidTr="00725630">
        <w:trPr>
          <w:trHeight w:val="229"/>
        </w:trPr>
        <w:tc>
          <w:tcPr>
            <w:tcW w:w="1834" w:type="pct"/>
            <w:vMerge/>
            <w:tcBorders>
              <w:left w:val="single" w:sz="8" w:space="0" w:color="000000"/>
              <w:bottom w:val="single" w:sz="4" w:space="0" w:color="auto"/>
              <w:right w:val="single" w:sz="8" w:space="0" w:color="000000"/>
            </w:tcBorders>
            <w:shd w:val="clear" w:color="auto" w:fill="FFFFFF"/>
            <w:tcMar>
              <w:top w:w="72" w:type="dxa"/>
              <w:left w:w="133" w:type="dxa"/>
              <w:bottom w:w="72" w:type="dxa"/>
              <w:right w:w="133" w:type="dxa"/>
            </w:tcMar>
            <w:vAlign w:val="center"/>
          </w:tcPr>
          <w:p w14:paraId="0DFDAF5D" w14:textId="77777777" w:rsidR="00725630" w:rsidRPr="0071038F" w:rsidRDefault="00725630" w:rsidP="00725630">
            <w:pPr>
              <w:contextualSpacing/>
              <w:jc w:val="center"/>
              <w:rPr>
                <w:rFonts w:ascii="Bookman Old Style" w:hAnsi="Bookman Old Style" w:cs="Arial"/>
                <w:b/>
                <w:bCs/>
                <w:kern w:val="24"/>
                <w:sz w:val="18"/>
                <w:szCs w:val="20"/>
              </w:rPr>
            </w:pPr>
          </w:p>
        </w:tc>
        <w:tc>
          <w:tcPr>
            <w:tcW w:w="633" w:type="pct"/>
            <w:tcBorders>
              <w:top w:val="single" w:sz="4" w:space="0" w:color="auto"/>
              <w:left w:val="single" w:sz="8" w:space="0" w:color="000000"/>
              <w:bottom w:val="single" w:sz="4" w:space="0" w:color="auto"/>
              <w:right w:val="single" w:sz="8" w:space="0" w:color="000000"/>
            </w:tcBorders>
            <w:shd w:val="clear" w:color="auto" w:fill="FFFFFF"/>
            <w:tcMar>
              <w:top w:w="72" w:type="dxa"/>
              <w:left w:w="133" w:type="dxa"/>
              <w:bottom w:w="72" w:type="dxa"/>
              <w:right w:w="133" w:type="dxa"/>
            </w:tcMar>
            <w:vAlign w:val="center"/>
          </w:tcPr>
          <w:p w14:paraId="583D2F84" w14:textId="77777777" w:rsidR="00725630" w:rsidRPr="0071038F" w:rsidRDefault="00725630" w:rsidP="00725630">
            <w:pPr>
              <w:jc w:val="center"/>
              <w:rPr>
                <w:rFonts w:ascii="Bookman Old Style" w:hAnsi="Bookman Old Style" w:cs="Arial"/>
                <w:b/>
                <w:bCs/>
                <w:kern w:val="24"/>
                <w:sz w:val="18"/>
                <w:szCs w:val="20"/>
              </w:rPr>
            </w:pPr>
            <w:r w:rsidRPr="0071038F">
              <w:rPr>
                <w:rFonts w:ascii="Bookman Old Style" w:hAnsi="Bookman Old Style" w:cs="Arial"/>
                <w:b/>
                <w:bCs/>
                <w:kern w:val="24"/>
                <w:sz w:val="18"/>
                <w:szCs w:val="20"/>
              </w:rPr>
              <w:t>2014</w:t>
            </w:r>
          </w:p>
        </w:tc>
        <w:tc>
          <w:tcPr>
            <w:tcW w:w="633" w:type="pct"/>
            <w:tcBorders>
              <w:top w:val="single" w:sz="4" w:space="0" w:color="auto"/>
              <w:left w:val="single" w:sz="8" w:space="0" w:color="000000"/>
              <w:bottom w:val="single" w:sz="4" w:space="0" w:color="auto"/>
              <w:right w:val="single" w:sz="8" w:space="0" w:color="000000"/>
            </w:tcBorders>
            <w:shd w:val="clear" w:color="auto" w:fill="FFFFFF"/>
            <w:tcMar>
              <w:top w:w="15" w:type="dxa"/>
              <w:left w:w="108" w:type="dxa"/>
              <w:bottom w:w="0" w:type="dxa"/>
              <w:right w:w="108" w:type="dxa"/>
            </w:tcMar>
            <w:vAlign w:val="center"/>
          </w:tcPr>
          <w:p w14:paraId="3E54C5A7" w14:textId="77777777" w:rsidR="00725630" w:rsidRPr="0071038F" w:rsidRDefault="00725630" w:rsidP="00725630">
            <w:pPr>
              <w:jc w:val="center"/>
              <w:rPr>
                <w:rFonts w:ascii="Bookman Old Style" w:hAnsi="Bookman Old Style" w:cs="Arial"/>
                <w:b/>
                <w:bCs/>
                <w:kern w:val="24"/>
                <w:sz w:val="18"/>
                <w:szCs w:val="20"/>
              </w:rPr>
            </w:pPr>
            <w:r w:rsidRPr="0071038F">
              <w:rPr>
                <w:rFonts w:ascii="Bookman Old Style" w:hAnsi="Bookman Old Style" w:cs="Arial"/>
                <w:b/>
                <w:bCs/>
                <w:kern w:val="24"/>
                <w:sz w:val="18"/>
                <w:szCs w:val="20"/>
              </w:rPr>
              <w:t>2015</w:t>
            </w:r>
          </w:p>
        </w:tc>
        <w:tc>
          <w:tcPr>
            <w:tcW w:w="73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33" w:type="dxa"/>
              <w:bottom w:w="72" w:type="dxa"/>
              <w:right w:w="133" w:type="dxa"/>
            </w:tcMar>
            <w:vAlign w:val="center"/>
          </w:tcPr>
          <w:p w14:paraId="552F6452" w14:textId="77777777" w:rsidR="00725630" w:rsidRPr="0071038F" w:rsidRDefault="00725630" w:rsidP="00725630">
            <w:pPr>
              <w:jc w:val="center"/>
              <w:rPr>
                <w:rFonts w:ascii="Bookman Old Style" w:hAnsi="Bookman Old Style" w:cs="Arial"/>
                <w:b/>
                <w:bCs/>
                <w:kern w:val="24"/>
                <w:sz w:val="18"/>
                <w:szCs w:val="20"/>
              </w:rPr>
            </w:pPr>
            <w:r w:rsidRPr="0071038F">
              <w:rPr>
                <w:rFonts w:ascii="Bookman Old Style" w:hAnsi="Bookman Old Style" w:cs="Arial"/>
                <w:b/>
                <w:bCs/>
                <w:kern w:val="24"/>
                <w:sz w:val="18"/>
                <w:szCs w:val="20"/>
              </w:rPr>
              <w:t>2016</w:t>
            </w:r>
          </w:p>
        </w:tc>
        <w:tc>
          <w:tcPr>
            <w:tcW w:w="536" w:type="pct"/>
            <w:tcBorders>
              <w:top w:val="single" w:sz="8" w:space="0" w:color="000000"/>
              <w:left w:val="single" w:sz="8" w:space="0" w:color="000000"/>
              <w:bottom w:val="single" w:sz="4" w:space="0" w:color="auto"/>
              <w:right w:val="single" w:sz="8" w:space="0" w:color="000000"/>
            </w:tcBorders>
            <w:shd w:val="clear" w:color="auto" w:fill="FFFFFF"/>
            <w:vAlign w:val="center"/>
          </w:tcPr>
          <w:p w14:paraId="162870AA" w14:textId="77777777" w:rsidR="00725630" w:rsidRPr="0071038F" w:rsidRDefault="00725630" w:rsidP="00725630">
            <w:pPr>
              <w:jc w:val="center"/>
              <w:rPr>
                <w:rFonts w:ascii="Bookman Old Style" w:hAnsi="Bookman Old Style" w:cs="Arial"/>
                <w:b/>
                <w:bCs/>
                <w:kern w:val="24"/>
                <w:sz w:val="18"/>
                <w:szCs w:val="20"/>
              </w:rPr>
            </w:pPr>
            <w:r w:rsidRPr="0071038F">
              <w:rPr>
                <w:rFonts w:ascii="Bookman Old Style" w:hAnsi="Bookman Old Style" w:cs="Arial"/>
                <w:b/>
                <w:bCs/>
                <w:kern w:val="24"/>
                <w:sz w:val="18"/>
                <w:szCs w:val="20"/>
              </w:rPr>
              <w:t>2017</w:t>
            </w:r>
          </w:p>
        </w:tc>
        <w:tc>
          <w:tcPr>
            <w:tcW w:w="634"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2876D930" w14:textId="77777777" w:rsidR="00725630" w:rsidRPr="0071038F" w:rsidRDefault="00725630" w:rsidP="00725630">
            <w:pPr>
              <w:jc w:val="center"/>
              <w:rPr>
                <w:rFonts w:ascii="Bookman Old Style" w:hAnsi="Bookman Old Style" w:cs="Arial"/>
                <w:b/>
                <w:bCs/>
                <w:kern w:val="24"/>
                <w:sz w:val="18"/>
                <w:szCs w:val="20"/>
              </w:rPr>
            </w:pPr>
            <w:r w:rsidRPr="0071038F">
              <w:rPr>
                <w:rFonts w:ascii="Bookman Old Style" w:hAnsi="Bookman Old Style" w:cs="Arial"/>
                <w:b/>
                <w:bCs/>
                <w:kern w:val="24"/>
                <w:sz w:val="18"/>
                <w:szCs w:val="20"/>
              </w:rPr>
              <w:t>2018</w:t>
            </w:r>
          </w:p>
        </w:tc>
      </w:tr>
      <w:tr w:rsidR="0094449E" w:rsidRPr="0071038F" w14:paraId="47CEE8CF" w14:textId="77777777" w:rsidTr="0071038F">
        <w:trPr>
          <w:trHeight w:val="17"/>
        </w:trPr>
        <w:tc>
          <w:tcPr>
            <w:tcW w:w="1834" w:type="pct"/>
            <w:tcBorders>
              <w:top w:val="single" w:sz="4" w:space="0" w:color="auto"/>
              <w:left w:val="single" w:sz="8" w:space="0" w:color="000000"/>
              <w:bottom w:val="single" w:sz="8" w:space="0" w:color="000000"/>
              <w:right w:val="single" w:sz="8" w:space="0" w:color="000000"/>
            </w:tcBorders>
            <w:shd w:val="clear" w:color="auto" w:fill="auto"/>
            <w:tcMar>
              <w:top w:w="72" w:type="dxa"/>
              <w:left w:w="133" w:type="dxa"/>
              <w:bottom w:w="72" w:type="dxa"/>
              <w:right w:w="133" w:type="dxa"/>
            </w:tcMar>
            <w:hideMark/>
          </w:tcPr>
          <w:p w14:paraId="556736E3" w14:textId="77777777" w:rsidR="00725630" w:rsidRPr="0071038F" w:rsidRDefault="00725630" w:rsidP="00725630">
            <w:pPr>
              <w:contextualSpacing/>
              <w:rPr>
                <w:rFonts w:ascii="Bookman Old Style" w:hAnsi="Bookman Old Style" w:cs="Arial"/>
                <w:sz w:val="18"/>
                <w:szCs w:val="20"/>
              </w:rPr>
            </w:pPr>
            <w:r w:rsidRPr="0071038F">
              <w:rPr>
                <w:rFonts w:ascii="Bookman Old Style" w:hAnsi="Bookman Old Style" w:cs="Arial"/>
                <w:sz w:val="18"/>
                <w:szCs w:val="20"/>
              </w:rPr>
              <w:t>Jumlah Sarana Air Baku dalam bentuk Waduk/Embung/Situ (Unit) terbangun/terehabilitasi</w:t>
            </w:r>
          </w:p>
        </w:tc>
        <w:tc>
          <w:tcPr>
            <w:tcW w:w="633" w:type="pct"/>
            <w:tcBorders>
              <w:top w:val="single" w:sz="4" w:space="0" w:color="auto"/>
              <w:left w:val="single" w:sz="8" w:space="0" w:color="000000"/>
              <w:bottom w:val="single" w:sz="8" w:space="0" w:color="000000"/>
              <w:right w:val="single" w:sz="8" w:space="0" w:color="000000"/>
            </w:tcBorders>
            <w:tcMar>
              <w:top w:w="72" w:type="dxa"/>
              <w:left w:w="133" w:type="dxa"/>
              <w:bottom w:w="72" w:type="dxa"/>
              <w:right w:w="133" w:type="dxa"/>
            </w:tcMar>
            <w:vAlign w:val="center"/>
          </w:tcPr>
          <w:p w14:paraId="73B182E5" w14:textId="77777777"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1</w:t>
            </w:r>
          </w:p>
          <w:p w14:paraId="7BF782A0" w14:textId="77777777"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(Rehab)</w:t>
            </w:r>
          </w:p>
        </w:tc>
        <w:tc>
          <w:tcPr>
            <w:tcW w:w="633" w:type="pct"/>
            <w:tcBorders>
              <w:top w:val="single" w:sz="4" w:space="0" w:color="auto"/>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15B22A4" w14:textId="77777777"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2</w:t>
            </w:r>
          </w:p>
          <w:p w14:paraId="004CEACA" w14:textId="77777777"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(Rehab)</w:t>
            </w:r>
          </w:p>
        </w:tc>
        <w:tc>
          <w:tcPr>
            <w:tcW w:w="730" w:type="pct"/>
            <w:tcBorders>
              <w:top w:val="single" w:sz="8" w:space="0" w:color="000000"/>
              <w:left w:val="single" w:sz="8" w:space="0" w:color="000000"/>
              <w:bottom w:val="single" w:sz="8" w:space="0" w:color="000000"/>
              <w:right w:val="single" w:sz="4" w:space="0" w:color="auto"/>
            </w:tcBorders>
            <w:shd w:val="clear" w:color="auto" w:fill="FFFFFF"/>
            <w:tcMar>
              <w:top w:w="72" w:type="dxa"/>
              <w:left w:w="133" w:type="dxa"/>
              <w:bottom w:w="72" w:type="dxa"/>
              <w:right w:w="133" w:type="dxa"/>
            </w:tcMar>
            <w:vAlign w:val="center"/>
          </w:tcPr>
          <w:p w14:paraId="21D7E881" w14:textId="77777777"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13</w:t>
            </w:r>
          </w:p>
          <w:p w14:paraId="72FF5B47" w14:textId="77777777"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(Rehab)</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14:paraId="495DA6C8" w14:textId="77777777"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8</w:t>
            </w:r>
          </w:p>
          <w:p w14:paraId="28D42764" w14:textId="77777777"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(Rehab)</w:t>
            </w:r>
          </w:p>
        </w:tc>
        <w:tc>
          <w:tcPr>
            <w:tcW w:w="634" w:type="pct"/>
            <w:tcBorders>
              <w:top w:val="single" w:sz="8" w:space="0" w:color="000000"/>
              <w:left w:val="single" w:sz="4" w:space="0" w:color="auto"/>
              <w:bottom w:val="single" w:sz="8" w:space="0" w:color="000000"/>
              <w:right w:val="single" w:sz="8" w:space="0" w:color="000000"/>
            </w:tcBorders>
            <w:shd w:val="clear" w:color="auto" w:fill="FFFFFF"/>
            <w:vAlign w:val="center"/>
          </w:tcPr>
          <w:p w14:paraId="6DF7EDE8" w14:textId="45375770"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2</w:t>
            </w:r>
          </w:p>
          <w:p w14:paraId="5B6EE187" w14:textId="77777777" w:rsidR="00725630" w:rsidRPr="0071038F" w:rsidRDefault="00725630" w:rsidP="0071038F">
            <w:pPr>
              <w:jc w:val="center"/>
              <w:rPr>
                <w:rFonts w:ascii="Bookman Old Style" w:hAnsi="Bookman Old Style" w:cs="Arial"/>
                <w:sz w:val="18"/>
                <w:szCs w:val="20"/>
              </w:rPr>
            </w:pPr>
            <w:r w:rsidRPr="0071038F">
              <w:rPr>
                <w:rFonts w:ascii="Bookman Old Style" w:hAnsi="Bookman Old Style" w:cs="Arial"/>
                <w:sz w:val="18"/>
                <w:szCs w:val="20"/>
              </w:rPr>
              <w:t>(Rehab)</w:t>
            </w:r>
          </w:p>
        </w:tc>
      </w:tr>
      <w:tr w:rsidR="0094449E" w:rsidRPr="0071038F" w14:paraId="0CD021D9" w14:textId="77777777" w:rsidTr="0071038F">
        <w:trPr>
          <w:trHeight w:val="17"/>
        </w:trPr>
        <w:tc>
          <w:tcPr>
            <w:tcW w:w="1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33" w:type="dxa"/>
              <w:bottom w:w="72" w:type="dxa"/>
              <w:right w:w="133" w:type="dxa"/>
            </w:tcMar>
          </w:tcPr>
          <w:p w14:paraId="39F3C3DD" w14:textId="1F1E181C" w:rsidR="00725630" w:rsidRPr="0071038F" w:rsidRDefault="00725630" w:rsidP="0094449E">
            <w:pPr>
              <w:contextualSpacing/>
              <w:rPr>
                <w:rFonts w:ascii="Bookman Old Style" w:hAnsi="Bookman Old Style" w:cs="Arial"/>
                <w:sz w:val="18"/>
                <w:szCs w:val="20"/>
              </w:rPr>
            </w:pPr>
            <w:r w:rsidRPr="0071038F">
              <w:rPr>
                <w:rFonts w:ascii="Bookman Old Style" w:hAnsi="Bookman Old Style" w:cs="Arial"/>
                <w:sz w:val="18"/>
                <w:szCs w:val="20"/>
              </w:rPr>
              <w:t>Kapasitas daya tampung sumber Air Baku dalam Bentuk Waduk/Embung/Situ (M3)</w:t>
            </w:r>
          </w:p>
        </w:tc>
        <w:tc>
          <w:tcPr>
            <w:tcW w:w="633" w:type="pct"/>
            <w:tcBorders>
              <w:top w:val="single" w:sz="8" w:space="0" w:color="000000"/>
              <w:left w:val="single" w:sz="8" w:space="0" w:color="000000"/>
              <w:bottom w:val="single" w:sz="8" w:space="0" w:color="000000"/>
              <w:right w:val="single" w:sz="8" w:space="0" w:color="000000"/>
            </w:tcBorders>
            <w:tcMar>
              <w:top w:w="72" w:type="dxa"/>
              <w:left w:w="133" w:type="dxa"/>
              <w:bottom w:w="72" w:type="dxa"/>
              <w:right w:w="133" w:type="dxa"/>
            </w:tcMar>
            <w:vAlign w:val="center"/>
          </w:tcPr>
          <w:p w14:paraId="57ADC30F" w14:textId="77777777" w:rsidR="00725630" w:rsidRPr="0071038F" w:rsidRDefault="00725630" w:rsidP="0071038F">
            <w:pPr>
              <w:jc w:val="center"/>
              <w:rPr>
                <w:rFonts w:ascii="Bookman Old Style" w:hAnsi="Bookman Old Style" w:cs="Arial"/>
                <w:sz w:val="18"/>
                <w:szCs w:val="20"/>
                <w:lang w:val="en-AU"/>
              </w:rPr>
            </w:pPr>
            <w:r w:rsidRPr="0071038F">
              <w:rPr>
                <w:rFonts w:ascii="Bookman Old Style" w:hAnsi="Bookman Old Style" w:cs="Arial"/>
                <w:sz w:val="18"/>
                <w:szCs w:val="20"/>
                <w:lang w:val="en-AU"/>
              </w:rPr>
              <w:t>205.000</w:t>
            </w:r>
          </w:p>
        </w:tc>
        <w:tc>
          <w:tcPr>
            <w:tcW w:w="633"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021051E" w14:textId="77777777" w:rsidR="00725630" w:rsidRPr="0071038F" w:rsidRDefault="00725630" w:rsidP="0071038F">
            <w:pPr>
              <w:jc w:val="center"/>
              <w:rPr>
                <w:rFonts w:ascii="Bookman Old Style" w:hAnsi="Bookman Old Style" w:cs="Arial"/>
                <w:sz w:val="18"/>
                <w:szCs w:val="20"/>
                <w:lang w:val="en-AU"/>
              </w:rPr>
            </w:pPr>
            <w:r w:rsidRPr="0071038F">
              <w:rPr>
                <w:rFonts w:ascii="Bookman Old Style" w:hAnsi="Bookman Old Style" w:cs="Arial"/>
                <w:sz w:val="18"/>
                <w:szCs w:val="20"/>
                <w:lang w:val="en-AU"/>
              </w:rPr>
              <w:t>215.000</w:t>
            </w:r>
          </w:p>
        </w:tc>
        <w:tc>
          <w:tcPr>
            <w:tcW w:w="730" w:type="pct"/>
            <w:tcBorders>
              <w:top w:val="single" w:sz="8" w:space="0" w:color="000000"/>
              <w:left w:val="single" w:sz="8" w:space="0" w:color="000000"/>
              <w:bottom w:val="single" w:sz="8" w:space="0" w:color="000000"/>
              <w:right w:val="single" w:sz="4" w:space="0" w:color="auto"/>
            </w:tcBorders>
            <w:shd w:val="clear" w:color="auto" w:fill="FFFFFF"/>
            <w:tcMar>
              <w:top w:w="72" w:type="dxa"/>
              <w:left w:w="133" w:type="dxa"/>
              <w:bottom w:w="72" w:type="dxa"/>
              <w:right w:w="133" w:type="dxa"/>
            </w:tcMar>
            <w:vAlign w:val="center"/>
          </w:tcPr>
          <w:p w14:paraId="4DCE349A" w14:textId="77777777" w:rsidR="00725630" w:rsidRPr="0071038F" w:rsidRDefault="00725630" w:rsidP="0071038F">
            <w:pPr>
              <w:jc w:val="center"/>
              <w:rPr>
                <w:rFonts w:ascii="Bookman Old Style" w:hAnsi="Bookman Old Style" w:cs="Arial"/>
                <w:sz w:val="18"/>
                <w:szCs w:val="20"/>
                <w:lang w:val="en-AU"/>
              </w:rPr>
            </w:pPr>
            <w:r w:rsidRPr="0071038F">
              <w:rPr>
                <w:rFonts w:ascii="Bookman Old Style" w:hAnsi="Bookman Old Style" w:cs="Arial"/>
                <w:sz w:val="18"/>
                <w:szCs w:val="20"/>
                <w:lang w:val="en-AU"/>
              </w:rPr>
              <w:t>280.000</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14:paraId="7AC4D694" w14:textId="77777777" w:rsidR="00725630" w:rsidRPr="0071038F" w:rsidRDefault="00725630" w:rsidP="0071038F">
            <w:pPr>
              <w:jc w:val="center"/>
              <w:rPr>
                <w:rFonts w:ascii="Bookman Old Style" w:hAnsi="Bookman Old Style" w:cs="Arial"/>
                <w:sz w:val="18"/>
                <w:szCs w:val="20"/>
                <w:lang w:val="en-AU"/>
              </w:rPr>
            </w:pPr>
            <w:r w:rsidRPr="0071038F">
              <w:rPr>
                <w:rFonts w:ascii="Bookman Old Style" w:hAnsi="Bookman Old Style" w:cs="Arial"/>
                <w:sz w:val="18"/>
                <w:szCs w:val="20"/>
                <w:lang w:val="en-AU"/>
              </w:rPr>
              <w:t>320.000</w:t>
            </w:r>
          </w:p>
        </w:tc>
        <w:tc>
          <w:tcPr>
            <w:tcW w:w="634" w:type="pct"/>
            <w:tcBorders>
              <w:top w:val="single" w:sz="8" w:space="0" w:color="000000"/>
              <w:left w:val="single" w:sz="4" w:space="0" w:color="auto"/>
              <w:bottom w:val="single" w:sz="8" w:space="0" w:color="000000"/>
              <w:right w:val="single" w:sz="8" w:space="0" w:color="000000"/>
            </w:tcBorders>
            <w:shd w:val="clear" w:color="auto" w:fill="FFFFFF"/>
            <w:vAlign w:val="center"/>
          </w:tcPr>
          <w:p w14:paraId="6C68D56A" w14:textId="77777777" w:rsidR="00725630" w:rsidRPr="0071038F" w:rsidRDefault="00725630" w:rsidP="0071038F">
            <w:pPr>
              <w:jc w:val="center"/>
              <w:rPr>
                <w:rFonts w:ascii="Bookman Old Style" w:hAnsi="Bookman Old Style" w:cs="Arial"/>
                <w:sz w:val="18"/>
                <w:szCs w:val="20"/>
                <w:lang w:val="en-AU"/>
              </w:rPr>
            </w:pPr>
            <w:r w:rsidRPr="0071038F">
              <w:rPr>
                <w:rFonts w:ascii="Bookman Old Style" w:hAnsi="Bookman Old Style" w:cs="Arial"/>
                <w:sz w:val="18"/>
                <w:szCs w:val="20"/>
                <w:lang w:val="en-AU"/>
              </w:rPr>
              <w:t>325.000</w:t>
            </w:r>
          </w:p>
        </w:tc>
      </w:tr>
    </w:tbl>
    <w:p w14:paraId="27AF2952" w14:textId="77222DB7" w:rsidR="00725630" w:rsidRDefault="00725630" w:rsidP="00725630">
      <w:pPr>
        <w:pStyle w:val="BodyText"/>
        <w:tabs>
          <w:tab w:val="left" w:pos="1260"/>
          <w:tab w:val="left" w:pos="1620"/>
        </w:tabs>
        <w:rPr>
          <w:rFonts w:ascii="Bookman Old Style" w:hAnsi="Bookman Old Style" w:cs="Arial"/>
          <w:i/>
          <w:sz w:val="18"/>
          <w:szCs w:val="18"/>
        </w:rPr>
      </w:pPr>
      <w:r w:rsidRPr="00FF2E2C">
        <w:rPr>
          <w:rFonts w:ascii="Bookman Old Style" w:hAnsi="Bookman Old Style" w:cs="Arial"/>
          <w:i/>
          <w:sz w:val="18"/>
          <w:szCs w:val="18"/>
        </w:rPr>
        <w:t>Sumber:Dinas Sumber Daya Air, Ciptakarya, dan Tata Ruang</w:t>
      </w:r>
      <w:r w:rsidR="0071038F">
        <w:rPr>
          <w:rFonts w:ascii="Bookman Old Style" w:hAnsi="Bookman Old Style" w:cs="Arial"/>
          <w:i/>
          <w:sz w:val="18"/>
          <w:szCs w:val="18"/>
        </w:rPr>
        <w:t xml:space="preserve"> </w:t>
      </w:r>
      <w:r w:rsidRPr="00FF2E2C">
        <w:rPr>
          <w:rFonts w:ascii="Bookman Old Style" w:hAnsi="Bookman Old Style" w:cs="Arial"/>
          <w:i/>
          <w:sz w:val="18"/>
          <w:szCs w:val="18"/>
        </w:rPr>
        <w:t>Provinsi Sumatera Utara, 2018</w:t>
      </w:r>
    </w:p>
    <w:p w14:paraId="09B3C070" w14:textId="77777777" w:rsidR="00E67925" w:rsidRPr="00FF2E2C" w:rsidRDefault="00E67925" w:rsidP="00725630">
      <w:pPr>
        <w:pStyle w:val="BodyText"/>
        <w:tabs>
          <w:tab w:val="left" w:pos="1260"/>
          <w:tab w:val="left" w:pos="1620"/>
        </w:tabs>
        <w:rPr>
          <w:rFonts w:ascii="Bookman Old Style" w:hAnsi="Bookman Old Style" w:cs="Arial"/>
          <w:i/>
          <w:sz w:val="18"/>
          <w:szCs w:val="18"/>
        </w:rPr>
      </w:pPr>
    </w:p>
    <w:p w14:paraId="2FA032B7" w14:textId="77777777" w:rsidR="00E67925" w:rsidRDefault="00E67925" w:rsidP="00E67925">
      <w:pPr>
        <w:pStyle w:val="ListParagraph"/>
        <w:spacing w:before="120" w:line="360" w:lineRule="auto"/>
        <w:ind w:left="567" w:hanging="567"/>
        <w:jc w:val="both"/>
        <w:rPr>
          <w:rFonts w:ascii="Bookman Old Style" w:eastAsia="Arial" w:hAnsi="Bookman Old Style" w:cs="Arial"/>
          <w:b/>
          <w:lang w:val="id-ID"/>
        </w:rPr>
      </w:pPr>
      <w:r>
        <w:rPr>
          <w:rFonts w:ascii="Bookman Old Style" w:eastAsia="Arial" w:hAnsi="Bookman Old Style" w:cs="Arial"/>
          <w:b/>
        </w:rPr>
        <w:t xml:space="preserve">c. </w:t>
      </w:r>
      <w:r>
        <w:rPr>
          <w:rFonts w:ascii="Bookman Old Style" w:eastAsia="Arial" w:hAnsi="Bookman Old Style" w:cs="Arial"/>
          <w:b/>
        </w:rPr>
        <w:tab/>
      </w:r>
      <w:r w:rsidR="00725630" w:rsidRPr="00FF2E2C">
        <w:rPr>
          <w:rFonts w:ascii="Bookman Old Style" w:eastAsia="Arial" w:hAnsi="Bookman Old Style" w:cs="Arial"/>
          <w:b/>
          <w:lang w:val="id-ID"/>
        </w:rPr>
        <w:t>Akses Air Minum dan Sanitasi Layak</w:t>
      </w:r>
    </w:p>
    <w:p w14:paraId="0A6D271F" w14:textId="2FC65A11" w:rsidR="00163717" w:rsidRPr="00E67925" w:rsidRDefault="00163717" w:rsidP="00E67925">
      <w:pPr>
        <w:pStyle w:val="ListParagraph"/>
        <w:spacing w:before="120" w:line="360" w:lineRule="auto"/>
        <w:ind w:left="567"/>
        <w:jc w:val="both"/>
        <w:rPr>
          <w:rFonts w:ascii="Bookman Old Style" w:eastAsia="Arial" w:hAnsi="Bookman Old Style" w:cs="Arial"/>
          <w:b/>
          <w:lang w:val="id-ID"/>
        </w:rPr>
      </w:pPr>
      <w:r w:rsidRPr="00FF2E2C">
        <w:rPr>
          <w:rFonts w:ascii="Bookman Old Style" w:hAnsi="Bookman Old Style" w:cs="Arial"/>
          <w:lang w:val="id-ID"/>
        </w:rPr>
        <w:t>Sesuai target yang ditetapkan pemerintah pusat dan tujuan pembangunan berkelanjutan (SDGs), yakni universal akses air minum dan sanitasi layak 100% pada tahun 2019, masih belum tercapai. Sehingga diperlukan upaya yang lebih keras untuk dapat memenuhi target tersebut. Permasalahan yang dihadapi dalam penyediaan lahan untuk pembangunan Instalasi Pengolahan Airminum (IPA) dan pipa distribusi khususnya pada tanah milik masyarakat.</w:t>
      </w:r>
    </w:p>
    <w:p w14:paraId="12EA8442" w14:textId="77777777" w:rsidR="00725630" w:rsidRPr="00FF2E2C" w:rsidRDefault="00725630" w:rsidP="00116EDA">
      <w:pPr>
        <w:pStyle w:val="ListParagraph"/>
        <w:numPr>
          <w:ilvl w:val="0"/>
          <w:numId w:val="47"/>
        </w:numPr>
        <w:ind w:left="0" w:firstLine="0"/>
        <w:jc w:val="center"/>
        <w:rPr>
          <w:rFonts w:ascii="Bookman Old Style" w:eastAsia="Arial" w:hAnsi="Bookman Old Style" w:cs="Calibri"/>
          <w:b/>
          <w:lang w:val="id-ID"/>
        </w:rPr>
      </w:pPr>
    </w:p>
    <w:p w14:paraId="49E0A201" w14:textId="77777777" w:rsidR="00725630" w:rsidRPr="00FF2E2C" w:rsidRDefault="00725630" w:rsidP="00725630">
      <w:pPr>
        <w:pStyle w:val="ListParagraph"/>
        <w:widowControl w:val="0"/>
        <w:ind w:left="0"/>
        <w:jc w:val="center"/>
        <w:rPr>
          <w:rFonts w:ascii="Bookman Old Style" w:eastAsia="Arial" w:hAnsi="Bookman Old Style" w:cs="Calibri"/>
          <w:b/>
        </w:rPr>
      </w:pPr>
      <w:r w:rsidRPr="00FF2E2C">
        <w:rPr>
          <w:rFonts w:ascii="Bookman Old Style" w:eastAsia="Arial" w:hAnsi="Bookman Old Style" w:cs="Calibri"/>
          <w:b/>
        </w:rPr>
        <w:t xml:space="preserve">Perkembangan Capaian Kinerja Sub Air Minum dan Sanitasi </w:t>
      </w:r>
      <w:r w:rsidRPr="00FF2E2C">
        <w:rPr>
          <w:rFonts w:ascii="Bookman Old Style" w:eastAsia="Arial" w:hAnsi="Bookman Old Style" w:cs="Calibri"/>
          <w:b/>
        </w:rPr>
        <w:br/>
        <w:t>(Air Limbah) Provinsi Sumatera Utara Tahun 2014-2018</w:t>
      </w:r>
    </w:p>
    <w:p w14:paraId="49B3EBE3" w14:textId="77777777" w:rsidR="00725630" w:rsidRPr="00FF2E2C" w:rsidRDefault="00725630" w:rsidP="00725630">
      <w:pPr>
        <w:pStyle w:val="ListParagraph"/>
        <w:widowControl w:val="0"/>
        <w:ind w:left="0"/>
        <w:jc w:val="center"/>
        <w:rPr>
          <w:rFonts w:ascii="Bookman Old Style" w:eastAsia="Arial" w:hAnsi="Bookman Old Style" w:cs="Calibri"/>
          <w:b/>
          <w:sz w:val="8"/>
          <w:highlight w:val="yellow"/>
        </w:rPr>
      </w:pPr>
    </w:p>
    <w:tbl>
      <w:tblPr>
        <w:tblW w:w="0" w:type="auto"/>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4A0" w:firstRow="1" w:lastRow="0" w:firstColumn="1" w:lastColumn="0" w:noHBand="0" w:noVBand="1"/>
      </w:tblPr>
      <w:tblGrid>
        <w:gridCol w:w="2239"/>
        <w:gridCol w:w="1253"/>
        <w:gridCol w:w="1253"/>
        <w:gridCol w:w="1253"/>
        <w:gridCol w:w="1253"/>
        <w:gridCol w:w="1254"/>
      </w:tblGrid>
      <w:tr w:rsidR="0094449E" w:rsidRPr="00FF2E2C" w14:paraId="067A899A" w14:textId="77777777" w:rsidTr="0071038F">
        <w:trPr>
          <w:trHeight w:val="538"/>
          <w:tblHeader/>
          <w:jc w:val="center"/>
        </w:trPr>
        <w:tc>
          <w:tcPr>
            <w:tcW w:w="2239" w:type="dxa"/>
            <w:shd w:val="clear" w:color="auto" w:fill="auto"/>
            <w:vAlign w:val="center"/>
          </w:tcPr>
          <w:p w14:paraId="166D300B" w14:textId="77777777" w:rsidR="00725630" w:rsidRPr="00FF2E2C" w:rsidRDefault="00725630" w:rsidP="00725630">
            <w:pPr>
              <w:pStyle w:val="ListParagraph"/>
              <w:widowControl w:val="0"/>
              <w:ind w:left="0"/>
              <w:jc w:val="center"/>
              <w:rPr>
                <w:rFonts w:ascii="Bookman Old Style" w:eastAsia="Arial" w:hAnsi="Bookman Old Style" w:cs="Calibri"/>
                <w:b/>
                <w:sz w:val="20"/>
                <w:szCs w:val="20"/>
                <w:lang w:val="id-ID"/>
              </w:rPr>
            </w:pPr>
            <w:r w:rsidRPr="00FF2E2C">
              <w:rPr>
                <w:rFonts w:ascii="Bookman Old Style" w:eastAsia="Arial" w:hAnsi="Bookman Old Style" w:cs="Calibri"/>
                <w:b/>
                <w:sz w:val="20"/>
                <w:szCs w:val="20"/>
                <w:lang w:val="id-ID"/>
              </w:rPr>
              <w:t>Indikator</w:t>
            </w:r>
          </w:p>
        </w:tc>
        <w:tc>
          <w:tcPr>
            <w:tcW w:w="1253" w:type="dxa"/>
            <w:shd w:val="clear" w:color="auto" w:fill="auto"/>
            <w:vAlign w:val="center"/>
          </w:tcPr>
          <w:p w14:paraId="75D8E1E5" w14:textId="77777777" w:rsidR="00725630" w:rsidRPr="00FF2E2C" w:rsidRDefault="00725630" w:rsidP="00725630">
            <w:pPr>
              <w:pStyle w:val="ListParagraph"/>
              <w:widowControl w:val="0"/>
              <w:ind w:left="0"/>
              <w:jc w:val="center"/>
              <w:rPr>
                <w:rFonts w:ascii="Bookman Old Style" w:eastAsia="Arial" w:hAnsi="Bookman Old Style" w:cs="Calibri"/>
                <w:b/>
                <w:sz w:val="20"/>
                <w:szCs w:val="20"/>
                <w:lang w:val="id-ID"/>
              </w:rPr>
            </w:pPr>
            <w:r w:rsidRPr="00FF2E2C">
              <w:rPr>
                <w:rFonts w:ascii="Bookman Old Style" w:eastAsia="Arial" w:hAnsi="Bookman Old Style" w:cs="Calibri"/>
                <w:b/>
                <w:sz w:val="20"/>
                <w:szCs w:val="20"/>
                <w:lang w:val="id-ID"/>
              </w:rPr>
              <w:t>2014</w:t>
            </w:r>
          </w:p>
        </w:tc>
        <w:tc>
          <w:tcPr>
            <w:tcW w:w="1253" w:type="dxa"/>
            <w:shd w:val="clear" w:color="auto" w:fill="auto"/>
            <w:vAlign w:val="center"/>
          </w:tcPr>
          <w:p w14:paraId="1C5F0E79" w14:textId="77777777" w:rsidR="00725630" w:rsidRPr="00FF2E2C" w:rsidRDefault="00725630" w:rsidP="00725630">
            <w:pPr>
              <w:pStyle w:val="ListParagraph"/>
              <w:widowControl w:val="0"/>
              <w:ind w:left="0"/>
              <w:jc w:val="center"/>
              <w:rPr>
                <w:rFonts w:ascii="Bookman Old Style" w:eastAsia="Arial" w:hAnsi="Bookman Old Style" w:cs="Calibri"/>
                <w:b/>
                <w:sz w:val="20"/>
                <w:szCs w:val="20"/>
                <w:lang w:val="id-ID"/>
              </w:rPr>
            </w:pPr>
            <w:r w:rsidRPr="00FF2E2C">
              <w:rPr>
                <w:rFonts w:ascii="Bookman Old Style" w:eastAsia="Arial" w:hAnsi="Bookman Old Style" w:cs="Calibri"/>
                <w:b/>
                <w:sz w:val="20"/>
                <w:szCs w:val="20"/>
                <w:lang w:val="id-ID"/>
              </w:rPr>
              <w:t>2015</w:t>
            </w:r>
          </w:p>
        </w:tc>
        <w:tc>
          <w:tcPr>
            <w:tcW w:w="1253" w:type="dxa"/>
            <w:shd w:val="clear" w:color="auto" w:fill="auto"/>
            <w:vAlign w:val="center"/>
          </w:tcPr>
          <w:p w14:paraId="05BAEA3D" w14:textId="77777777" w:rsidR="00725630" w:rsidRPr="00FF2E2C" w:rsidRDefault="00725630" w:rsidP="00725630">
            <w:pPr>
              <w:pStyle w:val="ListParagraph"/>
              <w:widowControl w:val="0"/>
              <w:ind w:left="0"/>
              <w:jc w:val="center"/>
              <w:rPr>
                <w:rFonts w:ascii="Bookman Old Style" w:eastAsia="Arial" w:hAnsi="Bookman Old Style" w:cs="Calibri"/>
                <w:b/>
                <w:sz w:val="20"/>
                <w:szCs w:val="20"/>
                <w:lang w:val="id-ID"/>
              </w:rPr>
            </w:pPr>
            <w:r w:rsidRPr="00FF2E2C">
              <w:rPr>
                <w:rFonts w:ascii="Bookman Old Style" w:eastAsia="Arial" w:hAnsi="Bookman Old Style" w:cs="Calibri"/>
                <w:b/>
                <w:sz w:val="20"/>
                <w:szCs w:val="20"/>
                <w:lang w:val="id-ID"/>
              </w:rPr>
              <w:t>2016</w:t>
            </w:r>
          </w:p>
        </w:tc>
        <w:tc>
          <w:tcPr>
            <w:tcW w:w="1253" w:type="dxa"/>
            <w:shd w:val="clear" w:color="auto" w:fill="auto"/>
            <w:vAlign w:val="center"/>
          </w:tcPr>
          <w:p w14:paraId="6EB8D510" w14:textId="77777777" w:rsidR="00725630" w:rsidRPr="00FF2E2C" w:rsidRDefault="00725630" w:rsidP="00725630">
            <w:pPr>
              <w:pStyle w:val="ListParagraph"/>
              <w:widowControl w:val="0"/>
              <w:ind w:left="0"/>
              <w:jc w:val="center"/>
              <w:rPr>
                <w:rFonts w:ascii="Bookman Old Style" w:eastAsia="Arial" w:hAnsi="Bookman Old Style" w:cs="Calibri"/>
                <w:b/>
                <w:sz w:val="20"/>
                <w:szCs w:val="20"/>
                <w:lang w:val="id-ID"/>
              </w:rPr>
            </w:pPr>
            <w:r w:rsidRPr="00FF2E2C">
              <w:rPr>
                <w:rFonts w:ascii="Bookman Old Style" w:eastAsia="Arial" w:hAnsi="Bookman Old Style" w:cs="Calibri"/>
                <w:b/>
                <w:sz w:val="20"/>
                <w:szCs w:val="20"/>
                <w:lang w:val="id-ID"/>
              </w:rPr>
              <w:t>2017</w:t>
            </w:r>
          </w:p>
        </w:tc>
        <w:tc>
          <w:tcPr>
            <w:tcW w:w="1254" w:type="dxa"/>
            <w:shd w:val="clear" w:color="auto" w:fill="auto"/>
            <w:vAlign w:val="center"/>
          </w:tcPr>
          <w:p w14:paraId="43D2BBC7" w14:textId="77777777" w:rsidR="00725630" w:rsidRPr="00FF2E2C" w:rsidRDefault="00725630" w:rsidP="00725630">
            <w:pPr>
              <w:pStyle w:val="ListParagraph"/>
              <w:widowControl w:val="0"/>
              <w:ind w:left="0"/>
              <w:jc w:val="center"/>
              <w:rPr>
                <w:rFonts w:ascii="Bookman Old Style" w:eastAsia="Arial" w:hAnsi="Bookman Old Style" w:cs="Calibri"/>
                <w:b/>
                <w:sz w:val="20"/>
                <w:szCs w:val="20"/>
                <w:lang w:val="en-ID"/>
              </w:rPr>
            </w:pPr>
            <w:r w:rsidRPr="00FF2E2C">
              <w:rPr>
                <w:rFonts w:ascii="Bookman Old Style" w:eastAsia="Arial" w:hAnsi="Bookman Old Style" w:cs="Calibri"/>
                <w:b/>
                <w:sz w:val="20"/>
                <w:szCs w:val="20"/>
                <w:lang w:val="en-ID"/>
              </w:rPr>
              <w:t>2018</w:t>
            </w:r>
          </w:p>
        </w:tc>
      </w:tr>
      <w:tr w:rsidR="0094449E" w:rsidRPr="00FF2E2C" w14:paraId="1E8A5531" w14:textId="77777777" w:rsidTr="0071038F">
        <w:trPr>
          <w:jc w:val="center"/>
        </w:trPr>
        <w:tc>
          <w:tcPr>
            <w:tcW w:w="2239" w:type="dxa"/>
            <w:shd w:val="clear" w:color="auto" w:fill="auto"/>
            <w:vAlign w:val="center"/>
          </w:tcPr>
          <w:p w14:paraId="25FD974A" w14:textId="77777777" w:rsidR="00725630" w:rsidRPr="00FF2E2C" w:rsidRDefault="00725630" w:rsidP="00725630">
            <w:pPr>
              <w:pStyle w:val="ListParagraph"/>
              <w:widowControl w:val="0"/>
              <w:ind w:left="0"/>
              <w:rPr>
                <w:rFonts w:ascii="Bookman Old Style" w:hAnsi="Bookman Old Style" w:cs="Calibri"/>
                <w:b/>
                <w:sz w:val="20"/>
                <w:szCs w:val="20"/>
                <w:lang w:val="id-ID"/>
              </w:rPr>
            </w:pPr>
            <w:bookmarkStart w:id="8" w:name="_Hlk5717233"/>
            <w:r w:rsidRPr="00FF2E2C">
              <w:rPr>
                <w:rFonts w:ascii="Bookman Old Style" w:hAnsi="Bookman Old Style" w:cs="Calibri"/>
                <w:b/>
                <w:sz w:val="20"/>
                <w:szCs w:val="20"/>
                <w:lang w:val="id-ID"/>
              </w:rPr>
              <w:t>Air Minum</w:t>
            </w:r>
          </w:p>
        </w:tc>
        <w:tc>
          <w:tcPr>
            <w:tcW w:w="1253" w:type="dxa"/>
            <w:shd w:val="clear" w:color="auto" w:fill="auto"/>
            <w:vAlign w:val="center"/>
          </w:tcPr>
          <w:p w14:paraId="0CA1AA28"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p>
        </w:tc>
        <w:tc>
          <w:tcPr>
            <w:tcW w:w="1253" w:type="dxa"/>
            <w:shd w:val="clear" w:color="auto" w:fill="auto"/>
            <w:vAlign w:val="center"/>
          </w:tcPr>
          <w:p w14:paraId="310983D1" w14:textId="77777777" w:rsidR="00725630" w:rsidRPr="00FF2E2C" w:rsidRDefault="00725630" w:rsidP="00725630">
            <w:pPr>
              <w:pStyle w:val="ListParagraph"/>
              <w:widowControl w:val="0"/>
              <w:ind w:left="0"/>
              <w:jc w:val="center"/>
              <w:rPr>
                <w:rFonts w:ascii="Bookman Old Style" w:hAnsi="Bookman Old Style" w:cs="Calibri"/>
                <w:sz w:val="20"/>
                <w:szCs w:val="20"/>
              </w:rPr>
            </w:pPr>
          </w:p>
        </w:tc>
        <w:tc>
          <w:tcPr>
            <w:tcW w:w="1253" w:type="dxa"/>
            <w:shd w:val="clear" w:color="auto" w:fill="auto"/>
            <w:vAlign w:val="center"/>
          </w:tcPr>
          <w:p w14:paraId="5512C71C" w14:textId="77777777" w:rsidR="00725630" w:rsidRPr="00FF2E2C" w:rsidRDefault="00725630" w:rsidP="00725630">
            <w:pPr>
              <w:pStyle w:val="ListParagraph"/>
              <w:widowControl w:val="0"/>
              <w:ind w:left="0"/>
              <w:jc w:val="center"/>
              <w:rPr>
                <w:rFonts w:ascii="Bookman Old Style" w:hAnsi="Bookman Old Style" w:cs="Calibri"/>
                <w:sz w:val="20"/>
                <w:szCs w:val="20"/>
              </w:rPr>
            </w:pPr>
          </w:p>
        </w:tc>
        <w:tc>
          <w:tcPr>
            <w:tcW w:w="1253" w:type="dxa"/>
            <w:shd w:val="clear" w:color="auto" w:fill="auto"/>
            <w:vAlign w:val="center"/>
          </w:tcPr>
          <w:p w14:paraId="4C6D6360" w14:textId="77777777" w:rsidR="00725630" w:rsidRPr="00FF2E2C" w:rsidRDefault="00725630" w:rsidP="00725630">
            <w:pPr>
              <w:pStyle w:val="ListParagraph"/>
              <w:widowControl w:val="0"/>
              <w:ind w:left="0"/>
              <w:jc w:val="center"/>
              <w:rPr>
                <w:rFonts w:ascii="Bookman Old Style" w:hAnsi="Bookman Old Style" w:cs="Calibri"/>
                <w:sz w:val="20"/>
                <w:szCs w:val="20"/>
              </w:rPr>
            </w:pPr>
          </w:p>
        </w:tc>
        <w:tc>
          <w:tcPr>
            <w:tcW w:w="1254" w:type="dxa"/>
            <w:shd w:val="clear" w:color="auto" w:fill="auto"/>
            <w:vAlign w:val="center"/>
          </w:tcPr>
          <w:p w14:paraId="1B8A2A6D" w14:textId="77777777" w:rsidR="00725630" w:rsidRPr="00FF2E2C" w:rsidRDefault="00725630" w:rsidP="00725630">
            <w:pPr>
              <w:pStyle w:val="ListParagraph"/>
              <w:widowControl w:val="0"/>
              <w:ind w:left="0"/>
              <w:jc w:val="center"/>
              <w:rPr>
                <w:rFonts w:ascii="Bookman Old Style" w:hAnsi="Bookman Old Style" w:cs="Calibri"/>
                <w:sz w:val="20"/>
                <w:szCs w:val="20"/>
              </w:rPr>
            </w:pPr>
          </w:p>
        </w:tc>
      </w:tr>
      <w:tr w:rsidR="0094449E" w:rsidRPr="00FF2E2C" w14:paraId="23CA1DAE" w14:textId="77777777" w:rsidTr="0071038F">
        <w:trPr>
          <w:jc w:val="center"/>
        </w:trPr>
        <w:tc>
          <w:tcPr>
            <w:tcW w:w="2239" w:type="dxa"/>
            <w:shd w:val="clear" w:color="auto" w:fill="auto"/>
            <w:vAlign w:val="center"/>
          </w:tcPr>
          <w:p w14:paraId="3BF2F81E" w14:textId="77777777" w:rsidR="00725630" w:rsidRPr="00FF2E2C" w:rsidRDefault="00725630" w:rsidP="00725630">
            <w:pPr>
              <w:pStyle w:val="ListParagraph"/>
              <w:widowControl w:val="0"/>
              <w:ind w:left="0"/>
              <w:rPr>
                <w:rFonts w:ascii="Bookman Old Style" w:hAnsi="Bookman Old Style" w:cs="Calibri"/>
                <w:sz w:val="20"/>
                <w:szCs w:val="20"/>
              </w:rPr>
            </w:pPr>
            <w:r w:rsidRPr="00FF2E2C">
              <w:rPr>
                <w:rFonts w:ascii="Bookman Old Style" w:hAnsi="Bookman Old Style" w:cs="Calibri"/>
                <w:sz w:val="20"/>
                <w:szCs w:val="20"/>
                <w:lang w:val="id-ID"/>
              </w:rPr>
              <w:t>Cakupan Layanan Akses Air Minum Layak</w:t>
            </w:r>
          </w:p>
        </w:tc>
        <w:tc>
          <w:tcPr>
            <w:tcW w:w="1253" w:type="dxa"/>
            <w:shd w:val="clear" w:color="auto" w:fill="auto"/>
            <w:vAlign w:val="center"/>
          </w:tcPr>
          <w:p w14:paraId="73255D07"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85,90</w:t>
            </w:r>
          </w:p>
        </w:tc>
        <w:tc>
          <w:tcPr>
            <w:tcW w:w="1253" w:type="dxa"/>
            <w:shd w:val="clear" w:color="auto" w:fill="auto"/>
            <w:vAlign w:val="center"/>
          </w:tcPr>
          <w:p w14:paraId="7B6ED657"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79,57</w:t>
            </w:r>
          </w:p>
        </w:tc>
        <w:tc>
          <w:tcPr>
            <w:tcW w:w="1253" w:type="dxa"/>
            <w:shd w:val="clear" w:color="auto" w:fill="auto"/>
            <w:vAlign w:val="center"/>
          </w:tcPr>
          <w:p w14:paraId="6621D119"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87,01</w:t>
            </w:r>
          </w:p>
        </w:tc>
        <w:tc>
          <w:tcPr>
            <w:tcW w:w="1253" w:type="dxa"/>
            <w:shd w:val="clear" w:color="auto" w:fill="auto"/>
            <w:vAlign w:val="center"/>
          </w:tcPr>
          <w:p w14:paraId="3A5F91E9"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88,07</w:t>
            </w:r>
          </w:p>
        </w:tc>
        <w:tc>
          <w:tcPr>
            <w:tcW w:w="1254" w:type="dxa"/>
            <w:shd w:val="clear" w:color="auto" w:fill="auto"/>
            <w:vAlign w:val="center"/>
          </w:tcPr>
          <w:p w14:paraId="7F6D6BB6" w14:textId="77777777" w:rsidR="00725630" w:rsidRPr="00FF2E2C" w:rsidRDefault="00725630" w:rsidP="00725630">
            <w:pPr>
              <w:pStyle w:val="ListParagraph"/>
              <w:widowControl w:val="0"/>
              <w:ind w:left="0"/>
              <w:jc w:val="center"/>
              <w:rPr>
                <w:rFonts w:ascii="Bookman Old Style" w:hAnsi="Bookman Old Style" w:cs="Calibri"/>
                <w:sz w:val="20"/>
                <w:szCs w:val="20"/>
                <w:lang w:val="en-ID"/>
              </w:rPr>
            </w:pPr>
            <w:r w:rsidRPr="00FF2E2C">
              <w:rPr>
                <w:rFonts w:ascii="Bookman Old Style" w:hAnsi="Bookman Old Style" w:cs="Calibri"/>
                <w:sz w:val="20"/>
                <w:szCs w:val="20"/>
                <w:lang w:val="en-ID"/>
              </w:rPr>
              <w:t>88,51</w:t>
            </w:r>
          </w:p>
        </w:tc>
      </w:tr>
      <w:tr w:rsidR="0094449E" w:rsidRPr="00FF2E2C" w14:paraId="08DF6522" w14:textId="77777777" w:rsidTr="0071038F">
        <w:trPr>
          <w:jc w:val="center"/>
        </w:trPr>
        <w:tc>
          <w:tcPr>
            <w:tcW w:w="2239" w:type="dxa"/>
            <w:shd w:val="clear" w:color="auto" w:fill="auto"/>
            <w:vAlign w:val="center"/>
          </w:tcPr>
          <w:p w14:paraId="1BE159BB" w14:textId="77777777" w:rsidR="00725630" w:rsidRPr="00FF2E2C" w:rsidRDefault="00725630" w:rsidP="00725630">
            <w:pPr>
              <w:pStyle w:val="ListParagraph"/>
              <w:widowControl w:val="0"/>
              <w:ind w:left="0"/>
              <w:rPr>
                <w:rFonts w:ascii="Bookman Old Style" w:hAnsi="Bookman Old Style" w:cs="Calibri"/>
                <w:sz w:val="20"/>
                <w:szCs w:val="20"/>
                <w:lang w:val="id-ID"/>
              </w:rPr>
            </w:pPr>
            <w:r w:rsidRPr="00FF2E2C">
              <w:rPr>
                <w:rFonts w:ascii="Bookman Old Style" w:hAnsi="Bookman Old Style" w:cs="Calibri"/>
                <w:sz w:val="20"/>
                <w:szCs w:val="20"/>
                <w:lang w:val="id-ID"/>
              </w:rPr>
              <w:t>Layanan Akses Air Minum Aman</w:t>
            </w:r>
          </w:p>
        </w:tc>
        <w:tc>
          <w:tcPr>
            <w:tcW w:w="1253" w:type="dxa"/>
            <w:shd w:val="clear" w:color="auto" w:fill="auto"/>
            <w:vAlign w:val="center"/>
          </w:tcPr>
          <w:p w14:paraId="2F3C1348"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45,14</w:t>
            </w:r>
          </w:p>
        </w:tc>
        <w:tc>
          <w:tcPr>
            <w:tcW w:w="1253" w:type="dxa"/>
            <w:shd w:val="clear" w:color="auto" w:fill="auto"/>
            <w:vAlign w:val="center"/>
          </w:tcPr>
          <w:p w14:paraId="2EBC7B69"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47,26</w:t>
            </w:r>
          </w:p>
        </w:tc>
        <w:tc>
          <w:tcPr>
            <w:tcW w:w="1253" w:type="dxa"/>
            <w:shd w:val="clear" w:color="auto" w:fill="auto"/>
            <w:vAlign w:val="center"/>
          </w:tcPr>
          <w:p w14:paraId="0FD74536"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45,84</w:t>
            </w:r>
          </w:p>
        </w:tc>
        <w:tc>
          <w:tcPr>
            <w:tcW w:w="1253" w:type="dxa"/>
            <w:shd w:val="clear" w:color="auto" w:fill="auto"/>
            <w:vAlign w:val="center"/>
          </w:tcPr>
          <w:p w14:paraId="5086E8D4"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49,87</w:t>
            </w:r>
          </w:p>
        </w:tc>
        <w:tc>
          <w:tcPr>
            <w:tcW w:w="1254" w:type="dxa"/>
            <w:shd w:val="clear" w:color="auto" w:fill="auto"/>
            <w:vAlign w:val="center"/>
          </w:tcPr>
          <w:p w14:paraId="629F0067" w14:textId="77777777" w:rsidR="00725630" w:rsidRPr="00FF2E2C" w:rsidRDefault="00725630" w:rsidP="00725630">
            <w:pPr>
              <w:pStyle w:val="ListParagraph"/>
              <w:widowControl w:val="0"/>
              <w:ind w:left="0"/>
              <w:jc w:val="center"/>
              <w:rPr>
                <w:rFonts w:ascii="Bookman Old Style" w:hAnsi="Bookman Old Style" w:cs="Calibri"/>
                <w:sz w:val="20"/>
                <w:szCs w:val="20"/>
                <w:lang w:val="en-ID"/>
              </w:rPr>
            </w:pPr>
            <w:r w:rsidRPr="00FF2E2C">
              <w:rPr>
                <w:rFonts w:ascii="Bookman Old Style" w:hAnsi="Bookman Old Style" w:cs="Calibri"/>
                <w:sz w:val="20"/>
                <w:szCs w:val="20"/>
                <w:lang w:val="en-ID"/>
              </w:rPr>
              <w:t>48,35</w:t>
            </w:r>
          </w:p>
        </w:tc>
      </w:tr>
      <w:tr w:rsidR="0094449E" w:rsidRPr="00FF2E2C" w14:paraId="4844AC95" w14:textId="77777777" w:rsidTr="0071038F">
        <w:trPr>
          <w:jc w:val="center"/>
        </w:trPr>
        <w:tc>
          <w:tcPr>
            <w:tcW w:w="2239" w:type="dxa"/>
            <w:shd w:val="clear" w:color="auto" w:fill="auto"/>
            <w:vAlign w:val="center"/>
          </w:tcPr>
          <w:p w14:paraId="7D378A89" w14:textId="77777777" w:rsidR="00725630" w:rsidRPr="00FF2E2C" w:rsidRDefault="00725630" w:rsidP="00725630">
            <w:pPr>
              <w:pStyle w:val="ListParagraph"/>
              <w:widowControl w:val="0"/>
              <w:ind w:left="0"/>
              <w:rPr>
                <w:rFonts w:ascii="Bookman Old Style" w:eastAsia="Arial" w:hAnsi="Bookman Old Style" w:cs="Calibri"/>
                <w:sz w:val="20"/>
                <w:szCs w:val="20"/>
              </w:rPr>
            </w:pPr>
            <w:r w:rsidRPr="00FF2E2C">
              <w:rPr>
                <w:rFonts w:ascii="Bookman Old Style" w:hAnsi="Bookman Old Style" w:cs="Calibri"/>
                <w:sz w:val="20"/>
                <w:szCs w:val="20"/>
                <w:lang w:val="id-ID"/>
              </w:rPr>
              <w:t xml:space="preserve">AksesAir </w:t>
            </w:r>
            <w:r w:rsidRPr="00FF2E2C">
              <w:rPr>
                <w:rFonts w:ascii="Bookman Old Style" w:hAnsi="Bookman Old Style" w:cs="Calibri"/>
                <w:sz w:val="20"/>
                <w:szCs w:val="20"/>
              </w:rPr>
              <w:t>Minum Perpipaan (%)</w:t>
            </w:r>
          </w:p>
        </w:tc>
        <w:tc>
          <w:tcPr>
            <w:tcW w:w="1253" w:type="dxa"/>
            <w:shd w:val="clear" w:color="auto" w:fill="auto"/>
            <w:vAlign w:val="center"/>
          </w:tcPr>
          <w:p w14:paraId="56CAAB05" w14:textId="77777777" w:rsidR="00725630" w:rsidRPr="00FF2E2C" w:rsidRDefault="00725630" w:rsidP="00725630">
            <w:pPr>
              <w:pStyle w:val="ListParagraph"/>
              <w:widowControl w:val="0"/>
              <w:ind w:left="0"/>
              <w:jc w:val="center"/>
              <w:rPr>
                <w:rFonts w:ascii="Bookman Old Style" w:eastAsia="Arial" w:hAnsi="Bookman Old Style" w:cs="Calibri"/>
                <w:sz w:val="20"/>
                <w:szCs w:val="20"/>
                <w:lang w:val="id-ID"/>
              </w:rPr>
            </w:pPr>
            <w:r w:rsidRPr="00FF2E2C">
              <w:rPr>
                <w:rFonts w:ascii="Bookman Old Style" w:hAnsi="Bookman Old Style" w:cs="Calibri"/>
                <w:sz w:val="20"/>
                <w:szCs w:val="20"/>
                <w:lang w:val="id-ID"/>
              </w:rPr>
              <w:t>12,77</w:t>
            </w:r>
          </w:p>
        </w:tc>
        <w:tc>
          <w:tcPr>
            <w:tcW w:w="1253" w:type="dxa"/>
            <w:shd w:val="clear" w:color="auto" w:fill="auto"/>
            <w:vAlign w:val="center"/>
          </w:tcPr>
          <w:p w14:paraId="380FC565" w14:textId="77777777" w:rsidR="00725630" w:rsidRPr="00FF2E2C" w:rsidRDefault="00725630" w:rsidP="00725630">
            <w:pPr>
              <w:pStyle w:val="ListParagraph"/>
              <w:widowControl w:val="0"/>
              <w:ind w:left="0"/>
              <w:jc w:val="center"/>
              <w:rPr>
                <w:rFonts w:ascii="Bookman Old Style" w:eastAsia="Arial" w:hAnsi="Bookman Old Style" w:cs="Calibri"/>
                <w:sz w:val="20"/>
                <w:szCs w:val="20"/>
                <w:lang w:val="id-ID"/>
              </w:rPr>
            </w:pPr>
            <w:r w:rsidRPr="00FF2E2C">
              <w:rPr>
                <w:rFonts w:ascii="Bookman Old Style" w:hAnsi="Bookman Old Style" w:cs="Calibri"/>
                <w:sz w:val="20"/>
                <w:szCs w:val="20"/>
                <w:lang w:val="id-ID"/>
              </w:rPr>
              <w:t>12,83</w:t>
            </w:r>
          </w:p>
        </w:tc>
        <w:tc>
          <w:tcPr>
            <w:tcW w:w="1253" w:type="dxa"/>
            <w:shd w:val="clear" w:color="auto" w:fill="auto"/>
            <w:vAlign w:val="center"/>
          </w:tcPr>
          <w:p w14:paraId="501480B8" w14:textId="77777777" w:rsidR="00725630" w:rsidRPr="00FF2E2C" w:rsidRDefault="00725630" w:rsidP="00725630">
            <w:pPr>
              <w:pStyle w:val="ListParagraph"/>
              <w:widowControl w:val="0"/>
              <w:ind w:left="0"/>
              <w:jc w:val="center"/>
              <w:rPr>
                <w:rFonts w:ascii="Bookman Old Style" w:eastAsia="Arial" w:hAnsi="Bookman Old Style" w:cs="Calibri"/>
                <w:sz w:val="20"/>
                <w:szCs w:val="20"/>
                <w:lang w:val="id-ID"/>
              </w:rPr>
            </w:pPr>
            <w:r w:rsidRPr="00FF2E2C">
              <w:rPr>
                <w:rFonts w:ascii="Bookman Old Style" w:hAnsi="Bookman Old Style" w:cs="Calibri"/>
                <w:sz w:val="20"/>
                <w:szCs w:val="20"/>
                <w:lang w:val="id-ID"/>
              </w:rPr>
              <w:t>12,54</w:t>
            </w:r>
          </w:p>
        </w:tc>
        <w:tc>
          <w:tcPr>
            <w:tcW w:w="1253" w:type="dxa"/>
            <w:shd w:val="clear" w:color="auto" w:fill="auto"/>
            <w:vAlign w:val="center"/>
          </w:tcPr>
          <w:p w14:paraId="3D9AE231" w14:textId="77777777" w:rsidR="00725630" w:rsidRPr="00FF2E2C" w:rsidRDefault="00725630" w:rsidP="00725630">
            <w:pPr>
              <w:pStyle w:val="ListParagraph"/>
              <w:widowControl w:val="0"/>
              <w:ind w:left="0"/>
              <w:jc w:val="center"/>
              <w:rPr>
                <w:rFonts w:ascii="Bookman Old Style" w:eastAsia="Arial" w:hAnsi="Bookman Old Style" w:cs="Calibri"/>
                <w:sz w:val="20"/>
                <w:szCs w:val="20"/>
                <w:lang w:val="id-ID"/>
              </w:rPr>
            </w:pPr>
            <w:r w:rsidRPr="00FF2E2C">
              <w:rPr>
                <w:rFonts w:ascii="Bookman Old Style" w:hAnsi="Bookman Old Style" w:cs="Calibri"/>
                <w:sz w:val="20"/>
                <w:szCs w:val="20"/>
                <w:lang w:val="id-ID"/>
              </w:rPr>
              <w:t>14,12</w:t>
            </w:r>
          </w:p>
        </w:tc>
        <w:tc>
          <w:tcPr>
            <w:tcW w:w="1254" w:type="dxa"/>
            <w:shd w:val="clear" w:color="auto" w:fill="auto"/>
            <w:vAlign w:val="center"/>
          </w:tcPr>
          <w:p w14:paraId="79E45959" w14:textId="77777777" w:rsidR="00725630" w:rsidRPr="00FF2E2C" w:rsidRDefault="00725630" w:rsidP="00725630">
            <w:pPr>
              <w:pStyle w:val="ListParagraph"/>
              <w:widowControl w:val="0"/>
              <w:ind w:left="0"/>
              <w:jc w:val="center"/>
              <w:rPr>
                <w:rFonts w:ascii="Bookman Old Style" w:eastAsia="Arial" w:hAnsi="Bookman Old Style" w:cs="Calibri"/>
                <w:sz w:val="20"/>
                <w:szCs w:val="20"/>
                <w:lang w:val="en-ID"/>
              </w:rPr>
            </w:pPr>
            <w:r w:rsidRPr="00FF2E2C">
              <w:rPr>
                <w:rFonts w:ascii="Bookman Old Style" w:eastAsia="Arial" w:hAnsi="Bookman Old Style" w:cs="Calibri"/>
                <w:sz w:val="20"/>
                <w:szCs w:val="20"/>
                <w:lang w:val="en-ID"/>
              </w:rPr>
              <w:t>12,78</w:t>
            </w:r>
          </w:p>
        </w:tc>
      </w:tr>
      <w:tr w:rsidR="0094449E" w:rsidRPr="00FF2E2C" w14:paraId="473E0BED" w14:textId="77777777" w:rsidTr="0071038F">
        <w:trPr>
          <w:jc w:val="center"/>
        </w:trPr>
        <w:tc>
          <w:tcPr>
            <w:tcW w:w="2239" w:type="dxa"/>
            <w:shd w:val="clear" w:color="auto" w:fill="auto"/>
            <w:vAlign w:val="center"/>
          </w:tcPr>
          <w:p w14:paraId="0D9DB6B6" w14:textId="77777777" w:rsidR="00725630" w:rsidRPr="00FF2E2C" w:rsidRDefault="00725630" w:rsidP="00725630">
            <w:pPr>
              <w:pStyle w:val="ListParagraph"/>
              <w:widowControl w:val="0"/>
              <w:ind w:left="0"/>
              <w:rPr>
                <w:rFonts w:ascii="Bookman Old Style" w:hAnsi="Bookman Old Style" w:cs="Calibri"/>
                <w:sz w:val="20"/>
                <w:szCs w:val="20"/>
                <w:lang w:val="id-ID"/>
              </w:rPr>
            </w:pPr>
            <w:r w:rsidRPr="00FF2E2C">
              <w:rPr>
                <w:rFonts w:ascii="Bookman Old Style" w:hAnsi="Bookman Old Style" w:cs="Calibri"/>
                <w:sz w:val="20"/>
                <w:szCs w:val="20"/>
                <w:lang w:val="id-ID"/>
              </w:rPr>
              <w:t xml:space="preserve">JaringanAir </w:t>
            </w:r>
            <w:r w:rsidRPr="00FF2E2C">
              <w:rPr>
                <w:rFonts w:ascii="Bookman Old Style" w:hAnsi="Bookman Old Style" w:cs="Calibri"/>
                <w:sz w:val="20"/>
                <w:szCs w:val="20"/>
              </w:rPr>
              <w:t>Minum</w:t>
            </w:r>
            <w:r w:rsidRPr="00FF2E2C">
              <w:rPr>
                <w:rFonts w:ascii="Bookman Old Style" w:hAnsi="Bookman Old Style" w:cs="Calibri"/>
                <w:sz w:val="20"/>
                <w:szCs w:val="20"/>
                <w:lang w:val="id-ID"/>
              </w:rPr>
              <w:t xml:space="preserve"> Non</w:t>
            </w:r>
            <w:r w:rsidRPr="00FF2E2C">
              <w:rPr>
                <w:rFonts w:ascii="Bookman Old Style" w:hAnsi="Bookman Old Style" w:cs="Calibri"/>
                <w:sz w:val="20"/>
                <w:szCs w:val="20"/>
              </w:rPr>
              <w:t xml:space="preserve"> Perpipaan (%)</w:t>
            </w:r>
          </w:p>
        </w:tc>
        <w:tc>
          <w:tcPr>
            <w:tcW w:w="1253" w:type="dxa"/>
            <w:shd w:val="clear" w:color="auto" w:fill="auto"/>
            <w:vAlign w:val="center"/>
          </w:tcPr>
          <w:p w14:paraId="76770AC7"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73,13</w:t>
            </w:r>
          </w:p>
        </w:tc>
        <w:tc>
          <w:tcPr>
            <w:tcW w:w="1253" w:type="dxa"/>
            <w:shd w:val="clear" w:color="auto" w:fill="auto"/>
            <w:vAlign w:val="center"/>
          </w:tcPr>
          <w:p w14:paraId="4FE56A01"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66,75</w:t>
            </w:r>
          </w:p>
        </w:tc>
        <w:tc>
          <w:tcPr>
            <w:tcW w:w="1253" w:type="dxa"/>
            <w:shd w:val="clear" w:color="auto" w:fill="auto"/>
            <w:vAlign w:val="center"/>
          </w:tcPr>
          <w:p w14:paraId="2F208FFE"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74,47</w:t>
            </w:r>
          </w:p>
        </w:tc>
        <w:tc>
          <w:tcPr>
            <w:tcW w:w="1253" w:type="dxa"/>
            <w:shd w:val="clear" w:color="auto" w:fill="auto"/>
            <w:vAlign w:val="center"/>
          </w:tcPr>
          <w:p w14:paraId="0F40BEC5"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73,95</w:t>
            </w:r>
          </w:p>
        </w:tc>
        <w:tc>
          <w:tcPr>
            <w:tcW w:w="1254" w:type="dxa"/>
            <w:shd w:val="clear" w:color="auto" w:fill="auto"/>
            <w:vAlign w:val="center"/>
          </w:tcPr>
          <w:p w14:paraId="41E34796" w14:textId="77777777" w:rsidR="00725630" w:rsidRPr="00FF2E2C" w:rsidRDefault="00725630" w:rsidP="00725630">
            <w:pPr>
              <w:pStyle w:val="ListParagraph"/>
              <w:widowControl w:val="0"/>
              <w:ind w:left="0"/>
              <w:jc w:val="center"/>
              <w:rPr>
                <w:rFonts w:ascii="Bookman Old Style" w:hAnsi="Bookman Old Style" w:cs="Calibri"/>
                <w:sz w:val="20"/>
                <w:szCs w:val="20"/>
                <w:lang w:val="en-ID"/>
              </w:rPr>
            </w:pPr>
            <w:r w:rsidRPr="00FF2E2C">
              <w:rPr>
                <w:rFonts w:ascii="Bookman Old Style" w:hAnsi="Bookman Old Style" w:cs="Calibri"/>
                <w:sz w:val="20"/>
                <w:szCs w:val="20"/>
                <w:lang w:val="en-ID"/>
              </w:rPr>
              <w:t>75,73</w:t>
            </w:r>
          </w:p>
        </w:tc>
      </w:tr>
      <w:tr w:rsidR="0094449E" w:rsidRPr="00FF2E2C" w14:paraId="3458074C" w14:textId="77777777" w:rsidTr="0071038F">
        <w:trPr>
          <w:jc w:val="center"/>
        </w:trPr>
        <w:tc>
          <w:tcPr>
            <w:tcW w:w="2239" w:type="dxa"/>
            <w:shd w:val="clear" w:color="auto" w:fill="auto"/>
            <w:vAlign w:val="center"/>
          </w:tcPr>
          <w:p w14:paraId="325C530C" w14:textId="77777777" w:rsidR="00725630" w:rsidRPr="00FF2E2C" w:rsidRDefault="00725630" w:rsidP="00725630">
            <w:pPr>
              <w:pStyle w:val="ListParagraph"/>
              <w:widowControl w:val="0"/>
              <w:ind w:left="0"/>
              <w:rPr>
                <w:rFonts w:ascii="Bookman Old Style" w:hAnsi="Bookman Old Style" w:cs="Calibri"/>
                <w:sz w:val="20"/>
                <w:szCs w:val="20"/>
                <w:lang w:val="id-ID"/>
              </w:rPr>
            </w:pPr>
            <w:r w:rsidRPr="00FF2E2C">
              <w:rPr>
                <w:rFonts w:ascii="Bookman Old Style" w:hAnsi="Bookman Old Style" w:cs="Calibri"/>
                <w:sz w:val="20"/>
                <w:szCs w:val="20"/>
                <w:lang w:val="id-ID"/>
              </w:rPr>
              <w:t>Sanitasi</w:t>
            </w:r>
          </w:p>
        </w:tc>
        <w:tc>
          <w:tcPr>
            <w:tcW w:w="1253" w:type="dxa"/>
            <w:shd w:val="clear" w:color="auto" w:fill="auto"/>
            <w:vAlign w:val="center"/>
          </w:tcPr>
          <w:p w14:paraId="1AEAC5EF" w14:textId="77777777" w:rsidR="00725630" w:rsidRPr="00FF2E2C" w:rsidRDefault="00725630" w:rsidP="00725630">
            <w:pPr>
              <w:pStyle w:val="ListParagraph"/>
              <w:widowControl w:val="0"/>
              <w:ind w:left="0"/>
              <w:jc w:val="center"/>
              <w:rPr>
                <w:rFonts w:ascii="Bookman Old Style" w:hAnsi="Bookman Old Style" w:cs="Calibri"/>
                <w:sz w:val="20"/>
                <w:szCs w:val="20"/>
              </w:rPr>
            </w:pPr>
          </w:p>
        </w:tc>
        <w:tc>
          <w:tcPr>
            <w:tcW w:w="1253" w:type="dxa"/>
            <w:shd w:val="clear" w:color="auto" w:fill="auto"/>
            <w:vAlign w:val="center"/>
          </w:tcPr>
          <w:p w14:paraId="3BB81BBF" w14:textId="77777777" w:rsidR="00725630" w:rsidRPr="00FF2E2C" w:rsidRDefault="00725630" w:rsidP="00725630">
            <w:pPr>
              <w:pStyle w:val="ListParagraph"/>
              <w:widowControl w:val="0"/>
              <w:ind w:left="0"/>
              <w:jc w:val="center"/>
              <w:rPr>
                <w:rFonts w:ascii="Bookman Old Style" w:hAnsi="Bookman Old Style" w:cs="Calibri"/>
                <w:sz w:val="20"/>
                <w:szCs w:val="20"/>
              </w:rPr>
            </w:pPr>
          </w:p>
        </w:tc>
        <w:tc>
          <w:tcPr>
            <w:tcW w:w="1253" w:type="dxa"/>
            <w:shd w:val="clear" w:color="auto" w:fill="auto"/>
            <w:vAlign w:val="center"/>
          </w:tcPr>
          <w:p w14:paraId="210D3186" w14:textId="77777777" w:rsidR="00725630" w:rsidRPr="00FF2E2C" w:rsidRDefault="00725630" w:rsidP="00725630">
            <w:pPr>
              <w:pStyle w:val="ListParagraph"/>
              <w:widowControl w:val="0"/>
              <w:ind w:left="0"/>
              <w:jc w:val="center"/>
              <w:rPr>
                <w:rFonts w:ascii="Bookman Old Style" w:hAnsi="Bookman Old Style" w:cs="Calibri"/>
                <w:sz w:val="20"/>
                <w:szCs w:val="20"/>
              </w:rPr>
            </w:pPr>
          </w:p>
        </w:tc>
        <w:tc>
          <w:tcPr>
            <w:tcW w:w="1253" w:type="dxa"/>
            <w:shd w:val="clear" w:color="auto" w:fill="auto"/>
            <w:vAlign w:val="center"/>
          </w:tcPr>
          <w:p w14:paraId="1231B1EE" w14:textId="77777777" w:rsidR="00725630" w:rsidRPr="00FF2E2C" w:rsidRDefault="00725630" w:rsidP="00725630">
            <w:pPr>
              <w:pStyle w:val="ListParagraph"/>
              <w:widowControl w:val="0"/>
              <w:ind w:left="0"/>
              <w:jc w:val="center"/>
              <w:rPr>
                <w:rFonts w:ascii="Bookman Old Style" w:hAnsi="Bookman Old Style" w:cs="Calibri"/>
                <w:sz w:val="20"/>
                <w:szCs w:val="20"/>
              </w:rPr>
            </w:pPr>
          </w:p>
        </w:tc>
        <w:tc>
          <w:tcPr>
            <w:tcW w:w="1254" w:type="dxa"/>
            <w:shd w:val="clear" w:color="auto" w:fill="auto"/>
            <w:vAlign w:val="center"/>
          </w:tcPr>
          <w:p w14:paraId="1783BF8B" w14:textId="77777777" w:rsidR="00725630" w:rsidRPr="00FF2E2C" w:rsidRDefault="00725630" w:rsidP="00725630">
            <w:pPr>
              <w:pStyle w:val="ListParagraph"/>
              <w:widowControl w:val="0"/>
              <w:ind w:left="0"/>
              <w:jc w:val="center"/>
              <w:rPr>
                <w:rFonts w:ascii="Bookman Old Style" w:hAnsi="Bookman Old Style" w:cs="Calibri"/>
                <w:sz w:val="20"/>
                <w:szCs w:val="20"/>
              </w:rPr>
            </w:pPr>
          </w:p>
        </w:tc>
      </w:tr>
      <w:tr w:rsidR="0094449E" w:rsidRPr="00FF2E2C" w14:paraId="794E9FC3" w14:textId="77777777" w:rsidTr="0071038F">
        <w:trPr>
          <w:jc w:val="center"/>
        </w:trPr>
        <w:tc>
          <w:tcPr>
            <w:tcW w:w="2239" w:type="dxa"/>
            <w:shd w:val="clear" w:color="auto" w:fill="auto"/>
            <w:vAlign w:val="center"/>
          </w:tcPr>
          <w:p w14:paraId="301CB33F" w14:textId="77777777" w:rsidR="00725630" w:rsidRPr="00FF2E2C" w:rsidRDefault="00725630" w:rsidP="00725630">
            <w:pPr>
              <w:pStyle w:val="ListParagraph"/>
              <w:widowControl w:val="0"/>
              <w:ind w:left="0"/>
              <w:rPr>
                <w:rFonts w:ascii="Bookman Old Style" w:hAnsi="Bookman Old Style" w:cs="Calibri"/>
                <w:b/>
                <w:sz w:val="20"/>
                <w:szCs w:val="20"/>
                <w:lang w:val="id-ID"/>
              </w:rPr>
            </w:pPr>
            <w:r w:rsidRPr="00FF2E2C">
              <w:rPr>
                <w:rFonts w:ascii="Bookman Old Style" w:hAnsi="Bookman Old Style" w:cs="Calibri"/>
                <w:b/>
                <w:sz w:val="20"/>
                <w:szCs w:val="20"/>
                <w:lang w:val="id-ID"/>
              </w:rPr>
              <w:t>Layanan air limbah perkotaan dan perdesaan</w:t>
            </w:r>
          </w:p>
        </w:tc>
        <w:tc>
          <w:tcPr>
            <w:tcW w:w="1253" w:type="dxa"/>
            <w:shd w:val="clear" w:color="auto" w:fill="auto"/>
            <w:vAlign w:val="center"/>
          </w:tcPr>
          <w:p w14:paraId="58153A0C"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66,92</w:t>
            </w:r>
          </w:p>
        </w:tc>
        <w:tc>
          <w:tcPr>
            <w:tcW w:w="1253" w:type="dxa"/>
            <w:shd w:val="clear" w:color="auto" w:fill="auto"/>
            <w:vAlign w:val="center"/>
          </w:tcPr>
          <w:p w14:paraId="4160C71C"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67,18</w:t>
            </w:r>
          </w:p>
        </w:tc>
        <w:tc>
          <w:tcPr>
            <w:tcW w:w="1253" w:type="dxa"/>
            <w:shd w:val="clear" w:color="auto" w:fill="auto"/>
            <w:vAlign w:val="center"/>
          </w:tcPr>
          <w:p w14:paraId="38C35477"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72,43</w:t>
            </w:r>
          </w:p>
        </w:tc>
        <w:tc>
          <w:tcPr>
            <w:tcW w:w="1253" w:type="dxa"/>
            <w:shd w:val="clear" w:color="auto" w:fill="auto"/>
            <w:vAlign w:val="center"/>
          </w:tcPr>
          <w:p w14:paraId="388C2429" w14:textId="77777777" w:rsidR="00725630" w:rsidRPr="00FF2E2C" w:rsidRDefault="00725630" w:rsidP="00725630">
            <w:pPr>
              <w:pStyle w:val="ListParagraph"/>
              <w:widowControl w:val="0"/>
              <w:ind w:left="0"/>
              <w:jc w:val="center"/>
              <w:rPr>
                <w:rFonts w:ascii="Bookman Old Style" w:hAnsi="Bookman Old Style" w:cs="Calibri"/>
                <w:sz w:val="20"/>
                <w:szCs w:val="20"/>
                <w:lang w:val="id-ID"/>
              </w:rPr>
            </w:pPr>
            <w:r w:rsidRPr="00FF2E2C">
              <w:rPr>
                <w:rFonts w:ascii="Bookman Old Style" w:hAnsi="Bookman Old Style" w:cs="Calibri"/>
                <w:sz w:val="20"/>
                <w:szCs w:val="20"/>
                <w:lang w:val="id-ID"/>
              </w:rPr>
              <w:t>72,56</w:t>
            </w:r>
          </w:p>
        </w:tc>
        <w:tc>
          <w:tcPr>
            <w:tcW w:w="1254" w:type="dxa"/>
            <w:shd w:val="clear" w:color="auto" w:fill="auto"/>
            <w:vAlign w:val="center"/>
          </w:tcPr>
          <w:p w14:paraId="735404F2" w14:textId="77777777" w:rsidR="00725630" w:rsidRPr="00FF2E2C" w:rsidRDefault="00725630" w:rsidP="00725630">
            <w:pPr>
              <w:pStyle w:val="ListParagraph"/>
              <w:widowControl w:val="0"/>
              <w:ind w:left="0"/>
              <w:jc w:val="center"/>
              <w:rPr>
                <w:rFonts w:ascii="Bookman Old Style" w:hAnsi="Bookman Old Style" w:cs="Calibri"/>
                <w:sz w:val="20"/>
                <w:szCs w:val="20"/>
                <w:lang w:val="en-ID"/>
              </w:rPr>
            </w:pPr>
            <w:r w:rsidRPr="00FF2E2C">
              <w:rPr>
                <w:rFonts w:ascii="Bookman Old Style" w:hAnsi="Bookman Old Style" w:cs="Calibri"/>
                <w:sz w:val="20"/>
                <w:szCs w:val="20"/>
                <w:lang w:val="en-ID"/>
              </w:rPr>
              <w:t>74,60</w:t>
            </w:r>
          </w:p>
        </w:tc>
      </w:tr>
    </w:tbl>
    <w:bookmarkEnd w:id="8"/>
    <w:p w14:paraId="0045DB67" w14:textId="23E367A6" w:rsidR="00165E77" w:rsidRDefault="00725630" w:rsidP="0071038F">
      <w:pPr>
        <w:pStyle w:val="ListParagraph"/>
        <w:widowControl w:val="0"/>
        <w:ind w:left="0" w:firstLine="426"/>
        <w:rPr>
          <w:rFonts w:ascii="Bookman Old Style" w:eastAsia="Arial" w:hAnsi="Bookman Old Style" w:cs="Calibri"/>
          <w:i/>
          <w:sz w:val="18"/>
          <w:szCs w:val="18"/>
          <w:lang w:val="id-ID"/>
        </w:rPr>
      </w:pPr>
      <w:r w:rsidRPr="00FF2E2C">
        <w:rPr>
          <w:rFonts w:ascii="Bookman Old Style" w:eastAsia="Arial" w:hAnsi="Bookman Old Style" w:cs="Calibri"/>
          <w:i/>
          <w:sz w:val="18"/>
          <w:szCs w:val="18"/>
        </w:rPr>
        <w:t>Sumber :</w:t>
      </w:r>
      <w:r w:rsidRPr="00FF2E2C">
        <w:rPr>
          <w:rFonts w:ascii="Bookman Old Style" w:eastAsia="Arial" w:hAnsi="Bookman Old Style" w:cs="Calibri"/>
          <w:i/>
          <w:sz w:val="18"/>
          <w:szCs w:val="18"/>
          <w:lang w:val="id-ID"/>
        </w:rPr>
        <w:t xml:space="preserve"> Susenas BPS Provinsi Sumatera Utara</w:t>
      </w:r>
      <w:r w:rsidR="00165E77">
        <w:rPr>
          <w:rFonts w:ascii="Bookman Old Style" w:eastAsia="Arial" w:hAnsi="Bookman Old Style" w:cs="Calibri"/>
          <w:i/>
          <w:sz w:val="18"/>
          <w:szCs w:val="18"/>
          <w:lang w:val="en-ID"/>
        </w:rPr>
        <w:t>, 2018</w:t>
      </w:r>
      <w:r w:rsidRPr="00FF2E2C">
        <w:rPr>
          <w:rFonts w:ascii="Bookman Old Style" w:eastAsia="Arial" w:hAnsi="Bookman Old Style" w:cs="Calibri"/>
          <w:i/>
          <w:sz w:val="18"/>
          <w:szCs w:val="18"/>
          <w:lang w:val="id-ID"/>
        </w:rPr>
        <w:t xml:space="preserve"> </w:t>
      </w:r>
    </w:p>
    <w:p w14:paraId="619E3931" w14:textId="77777777" w:rsidR="0071038F" w:rsidRDefault="00725630" w:rsidP="0071038F">
      <w:pPr>
        <w:pStyle w:val="ListParagraph"/>
        <w:widowControl w:val="0"/>
        <w:ind w:left="0" w:firstLine="426"/>
        <w:rPr>
          <w:rFonts w:ascii="Bookman Old Style" w:eastAsia="Arial" w:hAnsi="Bookman Old Style" w:cs="Calibri"/>
          <w:i/>
          <w:sz w:val="18"/>
          <w:szCs w:val="18"/>
          <w:lang w:val="id-ID"/>
        </w:rPr>
      </w:pPr>
      <w:r w:rsidRPr="00FF2E2C">
        <w:rPr>
          <w:rFonts w:ascii="Bookman Old Style" w:eastAsia="Arial" w:hAnsi="Bookman Old Style" w:cs="Calibri"/>
          <w:i/>
          <w:sz w:val="18"/>
          <w:szCs w:val="18"/>
          <w:lang w:val="id-ID"/>
        </w:rPr>
        <w:t>Keterangan : Indikator air minum layak mulai tahun 2011 m</w:t>
      </w:r>
      <w:r w:rsidR="0071038F">
        <w:rPr>
          <w:rFonts w:ascii="Bookman Old Style" w:eastAsia="Arial" w:hAnsi="Bookman Old Style" w:cs="Calibri"/>
          <w:i/>
          <w:sz w:val="18"/>
          <w:szCs w:val="18"/>
          <w:lang w:val="id-ID"/>
        </w:rPr>
        <w:t>enggunakan rumus baru yaitu air</w:t>
      </w:r>
    </w:p>
    <w:p w14:paraId="460B6500" w14:textId="77777777" w:rsidR="0071038F" w:rsidRDefault="00725630" w:rsidP="0071038F">
      <w:pPr>
        <w:pStyle w:val="ListParagraph"/>
        <w:widowControl w:val="0"/>
        <w:ind w:left="0" w:firstLine="426"/>
        <w:rPr>
          <w:rFonts w:ascii="Bookman Old Style" w:eastAsia="Arial" w:hAnsi="Bookman Old Style" w:cs="Calibri"/>
          <w:i/>
          <w:sz w:val="18"/>
          <w:szCs w:val="18"/>
          <w:lang w:val="id-ID"/>
        </w:rPr>
      </w:pPr>
      <w:r w:rsidRPr="00FF2E2C">
        <w:rPr>
          <w:rFonts w:ascii="Bookman Old Style" w:eastAsia="Arial" w:hAnsi="Bookman Old Style" w:cs="Calibri"/>
          <w:i/>
          <w:sz w:val="18"/>
          <w:szCs w:val="18"/>
          <w:lang w:val="id-ID"/>
        </w:rPr>
        <w:t>minum layak sudah mencakup air minum utama dan air mand</w:t>
      </w:r>
      <w:r w:rsidR="0071038F">
        <w:rPr>
          <w:rFonts w:ascii="Bookman Old Style" w:eastAsia="Arial" w:hAnsi="Bookman Old Style" w:cs="Calibri"/>
          <w:i/>
          <w:sz w:val="18"/>
          <w:szCs w:val="18"/>
          <w:lang w:val="id-ID"/>
        </w:rPr>
        <w:t>i/cuci. Sedangkan sebelum tahun</w:t>
      </w:r>
    </w:p>
    <w:p w14:paraId="6C460ABC" w14:textId="71C7C34D" w:rsidR="003A2FB4" w:rsidRDefault="00725630" w:rsidP="00DB01CC">
      <w:pPr>
        <w:pStyle w:val="ListParagraph"/>
        <w:widowControl w:val="0"/>
        <w:ind w:left="0" w:firstLine="426"/>
        <w:rPr>
          <w:rFonts w:ascii="Bookman Old Style" w:eastAsia="Arial" w:hAnsi="Bookman Old Style" w:cs="Calibri"/>
          <w:i/>
          <w:sz w:val="18"/>
          <w:szCs w:val="18"/>
          <w:lang w:val="id-ID"/>
        </w:rPr>
      </w:pPr>
      <w:r w:rsidRPr="00FF2E2C">
        <w:rPr>
          <w:rFonts w:ascii="Bookman Old Style" w:eastAsia="Arial" w:hAnsi="Bookman Old Style" w:cs="Calibri"/>
          <w:i/>
          <w:sz w:val="18"/>
          <w:szCs w:val="18"/>
          <w:lang w:val="id-ID"/>
        </w:rPr>
        <w:t>2011 menggunakan rumus lama yaitu hanya air minum utama</w:t>
      </w:r>
      <w:r w:rsidRPr="00FF2E2C">
        <w:rPr>
          <w:rFonts w:ascii="Bookman Old Style" w:eastAsia="Arial" w:hAnsi="Bookman Old Style" w:cs="Calibri"/>
          <w:i/>
          <w:sz w:val="18"/>
          <w:szCs w:val="18"/>
          <w:lang w:val="id-ID"/>
        </w:rPr>
        <w:tab/>
      </w:r>
    </w:p>
    <w:p w14:paraId="179C5BB5" w14:textId="77777777" w:rsidR="00DB01CC" w:rsidRPr="00DB01CC" w:rsidRDefault="00DB01CC" w:rsidP="00DB01CC">
      <w:pPr>
        <w:pStyle w:val="ListParagraph"/>
        <w:widowControl w:val="0"/>
        <w:ind w:left="0" w:firstLine="426"/>
        <w:rPr>
          <w:rFonts w:ascii="Bookman Old Style" w:eastAsia="Arial" w:hAnsi="Bookman Old Style" w:cs="Calibri"/>
          <w:i/>
          <w:sz w:val="18"/>
          <w:szCs w:val="18"/>
          <w:lang w:val="id-ID"/>
        </w:rPr>
      </w:pPr>
    </w:p>
    <w:p w14:paraId="63917F20" w14:textId="77777777" w:rsidR="00725630" w:rsidRPr="00FF2E2C" w:rsidRDefault="00725630" w:rsidP="00DB01CC">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 xml:space="preserve">Indikator Kinerja Utama Sub Urusan Air Minum dalam rangka Pemenuhan Standard Pelayanan Minimal (SPM) di Bidang Pekerjaan Umum dan Penataan Ruang pada Sub Bidang Keciptakaryaan. Sesuai PP No. 2 Tahun 2018 tentang Standar Pelayanan Minimal pada Pasal 7 ayat 2, bahwa Jenis Pelayanan Dasar pada SPM Pekerjaan Umum Daerah </w:t>
      </w:r>
      <w:r w:rsidRPr="00FF2E2C">
        <w:rPr>
          <w:rFonts w:ascii="Bookman Old Style" w:hAnsi="Bookman Old Style" w:cs="Arial"/>
          <w:lang w:val="id-ID"/>
        </w:rPr>
        <w:lastRenderedPageBreak/>
        <w:t>Provinsi terdiri atas :</w:t>
      </w:r>
    </w:p>
    <w:p w14:paraId="5FC6CE28" w14:textId="455031DC" w:rsidR="00725630" w:rsidRPr="00FF2E2C" w:rsidRDefault="00725630" w:rsidP="00116EDA">
      <w:pPr>
        <w:pStyle w:val="ListParagraph"/>
        <w:widowControl w:val="0"/>
        <w:numPr>
          <w:ilvl w:val="1"/>
          <w:numId w:val="48"/>
        </w:numPr>
        <w:tabs>
          <w:tab w:val="clear" w:pos="1440"/>
        </w:tabs>
        <w:spacing w:before="120" w:line="360" w:lineRule="auto"/>
        <w:ind w:left="993" w:hanging="426"/>
        <w:jc w:val="both"/>
        <w:rPr>
          <w:rFonts w:ascii="Bookman Old Style" w:hAnsi="Bookman Old Style" w:cs="Arial"/>
          <w:lang w:val="id-ID"/>
        </w:rPr>
      </w:pPr>
      <w:r w:rsidRPr="00FF2E2C">
        <w:rPr>
          <w:rFonts w:ascii="Bookman Old Style" w:hAnsi="Bookman Old Style" w:cs="Calibri"/>
          <w:b/>
          <w:lang w:val="id-ID"/>
        </w:rPr>
        <w:t xml:space="preserve">Pemenuhan </w:t>
      </w:r>
      <w:r w:rsidR="003A2FB4" w:rsidRPr="00FF2E2C">
        <w:rPr>
          <w:rFonts w:ascii="Bookman Old Style" w:hAnsi="Bookman Old Style" w:cs="Calibri"/>
          <w:b/>
          <w:lang w:val="id-ID"/>
        </w:rPr>
        <w:t xml:space="preserve">Kebutuhan Air Minum Curah Lintas Kabupaten/Kota  </w:t>
      </w:r>
    </w:p>
    <w:p w14:paraId="68DFC512" w14:textId="77777777" w:rsidR="00725630" w:rsidRPr="00E67925" w:rsidRDefault="00725630" w:rsidP="00E67925">
      <w:pPr>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E67925">
        <w:rPr>
          <w:rFonts w:ascii="Bookman Old Style" w:hAnsi="Bookman Old Style" w:cs="Arial"/>
          <w:lang w:val="id-ID"/>
        </w:rPr>
        <w:t>Sesuai dengan arahan kebijakan dalam RTRW Provinsi Sumatera Utara Tahun 2017-2023, bahwa pemenuhan air minum curah lintas kabupaten/kota di Provinsi Sumatera Utara diarahkan kepada Pemantapan dan pengembangan SPAM Regional dengan sistem jaringan perpipaan, Pengembangan unit produksi air minum PDAM di Provinsi Sumatera Utara, dan Pemantapan dan pengembangan SPAM bukan jaringan perpipaan pada kawasan terpencil, pesisir dan pulau kecil terluar.</w:t>
      </w:r>
    </w:p>
    <w:p w14:paraId="6B983CFF" w14:textId="77777777" w:rsidR="00725630" w:rsidRPr="00FF2E2C" w:rsidRDefault="00725630" w:rsidP="00DB01CC">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Pengembangan Sistem Pengelolaan Air Minum (SPAM) Regional diprioritas pada Kawasan Strategis Nasional Medan-Binjai-Deli Serdang (SPAM MEBIDANG) yang sampai dengan Tahun 2018 telah dilaksanakan pembangunan intake pada Sungai Bingei Kota Binjai. Kapasitas sistem penyediaan air minum SPAM Regional MEBIDANG direncanakan sebesar 2 x 1. 100 lt/dt. Diharapkan pada tahun 2019 telah mulai dibangun Instalasi Pengolahan Air (IPA) berkapasitas 1100 M3/Detik.</w:t>
      </w:r>
      <w:r w:rsidRPr="00FF2E2C">
        <w:rPr>
          <w:rFonts w:ascii="Bookman Old Style" w:hAnsi="Bookman Old Style" w:cs="Arial"/>
        </w:rPr>
        <w:t xml:space="preserve"> </w:t>
      </w:r>
    </w:p>
    <w:p w14:paraId="4A68ED56" w14:textId="77777777" w:rsidR="00725630" w:rsidRPr="00E67925" w:rsidRDefault="00725630" w:rsidP="00E67925">
      <w:pPr>
        <w:widowControl w:val="0"/>
        <w:tabs>
          <w:tab w:val="left" w:pos="1418"/>
          <w:tab w:val="left" w:pos="1985"/>
          <w:tab w:val="left" w:pos="2835"/>
          <w:tab w:val="left" w:pos="2977"/>
        </w:tabs>
        <w:spacing w:before="120" w:line="360" w:lineRule="auto"/>
        <w:ind w:left="993"/>
        <w:jc w:val="both"/>
        <w:rPr>
          <w:rFonts w:ascii="Bookman Old Style" w:hAnsi="Bookman Old Style" w:cs="Arial"/>
        </w:rPr>
      </w:pPr>
      <w:r w:rsidRPr="00E67925">
        <w:rPr>
          <w:rFonts w:ascii="Bookman Old Style" w:hAnsi="Bookman Old Style" w:cs="Arial"/>
        </w:rPr>
        <w:t>P</w:t>
      </w:r>
      <w:r w:rsidRPr="00E67925">
        <w:rPr>
          <w:rFonts w:ascii="Bookman Old Style" w:hAnsi="Bookman Old Style" w:cs="Arial"/>
          <w:lang w:val="id-ID"/>
        </w:rPr>
        <w:t xml:space="preserve">erencanaan pembangunan dan pengelolaan SPAM Regional selanjutnya diarahkan pada SPAM Regional Kota Tebing Tinggi-Kabupaten Serdang Bedagei (SPAM Seriti), yang sampai tahun 2018 sudah dalam tahapan Penyusunan Feasibility Studi.  </w:t>
      </w:r>
    </w:p>
    <w:p w14:paraId="3665C8E5" w14:textId="77777777" w:rsidR="00725630" w:rsidRPr="00FF2E2C" w:rsidRDefault="00725630" w:rsidP="00E67925">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Pada tahapan selanjutnya direncanakan  pengembagan SPAM Regional pada Kawasan Ekonomi Khusus Sei Mangkei – Kuala Tanjung (Lintas Kabupaten Simalungun-Batubara), SPAM Regional Danau Toba, SPAM Regional Tanjung Balai-Asahan dan SPAM Regional Padangsidimpuan-Tapanuli Selatan.</w:t>
      </w:r>
    </w:p>
    <w:p w14:paraId="0D19579C" w14:textId="03B885A8" w:rsidR="00725630" w:rsidRPr="00E67925" w:rsidRDefault="00E67925" w:rsidP="00E67925">
      <w:pPr>
        <w:widowControl w:val="0"/>
        <w:spacing w:before="120" w:line="360" w:lineRule="auto"/>
        <w:ind w:left="993" w:hanging="426"/>
        <w:jc w:val="both"/>
        <w:rPr>
          <w:rFonts w:ascii="Bookman Old Style" w:hAnsi="Bookman Old Style" w:cs="Arial"/>
          <w:lang w:val="id-ID"/>
        </w:rPr>
      </w:pPr>
      <w:r>
        <w:rPr>
          <w:rFonts w:ascii="Bookman Old Style" w:hAnsi="Bookman Old Style" w:cs="Calibri"/>
          <w:b/>
        </w:rPr>
        <w:t xml:space="preserve">2. </w:t>
      </w:r>
      <w:r>
        <w:rPr>
          <w:rFonts w:ascii="Bookman Old Style" w:hAnsi="Bookman Old Style" w:cs="Calibri"/>
          <w:b/>
        </w:rPr>
        <w:tab/>
      </w:r>
      <w:r w:rsidR="00725630" w:rsidRPr="00E67925">
        <w:rPr>
          <w:rFonts w:ascii="Bookman Old Style" w:hAnsi="Bookman Old Style" w:cs="Calibri"/>
          <w:b/>
          <w:lang w:val="id-ID"/>
        </w:rPr>
        <w:t xml:space="preserve">Penyediaan </w:t>
      </w:r>
      <w:r w:rsidR="00725630" w:rsidRPr="00E67925">
        <w:rPr>
          <w:rFonts w:ascii="Bookman Old Style" w:hAnsi="Bookman Old Style" w:cs="Calibri"/>
          <w:b/>
        </w:rPr>
        <w:t>P</w:t>
      </w:r>
      <w:r w:rsidR="00725630" w:rsidRPr="00E67925">
        <w:rPr>
          <w:rFonts w:ascii="Bookman Old Style" w:hAnsi="Bookman Old Style" w:cs="Calibri"/>
          <w:b/>
          <w:lang w:val="id-ID"/>
        </w:rPr>
        <w:t xml:space="preserve">elayanan </w:t>
      </w:r>
      <w:r w:rsidR="00725630" w:rsidRPr="00E67925">
        <w:rPr>
          <w:rFonts w:ascii="Bookman Old Style" w:hAnsi="Bookman Old Style" w:cs="Calibri"/>
          <w:b/>
        </w:rPr>
        <w:t>P</w:t>
      </w:r>
      <w:r w:rsidR="00725630" w:rsidRPr="00E67925">
        <w:rPr>
          <w:rFonts w:ascii="Bookman Old Style" w:hAnsi="Bookman Old Style" w:cs="Calibri"/>
          <w:b/>
          <w:lang w:val="id-ID"/>
        </w:rPr>
        <w:t xml:space="preserve">engolahan </w:t>
      </w:r>
      <w:r w:rsidR="00725630" w:rsidRPr="00E67925">
        <w:rPr>
          <w:rFonts w:ascii="Bookman Old Style" w:hAnsi="Bookman Old Style" w:cs="Calibri"/>
          <w:b/>
        </w:rPr>
        <w:t>A</w:t>
      </w:r>
      <w:r w:rsidR="00725630" w:rsidRPr="00E67925">
        <w:rPr>
          <w:rFonts w:ascii="Bookman Old Style" w:hAnsi="Bookman Old Style" w:cs="Calibri"/>
          <w:b/>
          <w:lang w:val="id-ID"/>
        </w:rPr>
        <w:t xml:space="preserve">ir </w:t>
      </w:r>
      <w:r w:rsidR="00725630" w:rsidRPr="00E67925">
        <w:rPr>
          <w:rFonts w:ascii="Bookman Old Style" w:hAnsi="Bookman Old Style" w:cs="Calibri"/>
          <w:b/>
        </w:rPr>
        <w:t>L</w:t>
      </w:r>
      <w:r w:rsidR="00725630" w:rsidRPr="00E67925">
        <w:rPr>
          <w:rFonts w:ascii="Bookman Old Style" w:hAnsi="Bookman Old Style" w:cs="Calibri"/>
          <w:b/>
          <w:lang w:val="id-ID"/>
        </w:rPr>
        <w:t xml:space="preserve">imbah </w:t>
      </w:r>
      <w:r w:rsidR="00725630" w:rsidRPr="00E67925">
        <w:rPr>
          <w:rFonts w:ascii="Bookman Old Style" w:hAnsi="Bookman Old Style" w:cs="Calibri"/>
          <w:b/>
        </w:rPr>
        <w:t>D</w:t>
      </w:r>
      <w:r w:rsidR="00725630" w:rsidRPr="00E67925">
        <w:rPr>
          <w:rFonts w:ascii="Bookman Old Style" w:hAnsi="Bookman Old Style" w:cs="Calibri"/>
          <w:b/>
          <w:lang w:val="id-ID"/>
        </w:rPr>
        <w:t xml:space="preserve">ometik </w:t>
      </w:r>
      <w:r w:rsidR="00725630" w:rsidRPr="00E67925">
        <w:rPr>
          <w:rFonts w:ascii="Bookman Old Style" w:hAnsi="Bookman Old Style" w:cs="Calibri"/>
          <w:b/>
        </w:rPr>
        <w:t>R</w:t>
      </w:r>
      <w:r w:rsidR="00725630" w:rsidRPr="00E67925">
        <w:rPr>
          <w:rFonts w:ascii="Bookman Old Style" w:hAnsi="Bookman Old Style" w:cs="Calibri"/>
          <w:b/>
          <w:lang w:val="id-ID"/>
        </w:rPr>
        <w:t xml:space="preserve">egional </w:t>
      </w:r>
      <w:r w:rsidR="00725630" w:rsidRPr="00E67925">
        <w:rPr>
          <w:rFonts w:ascii="Bookman Old Style" w:hAnsi="Bookman Old Style" w:cs="Calibri"/>
          <w:b/>
        </w:rPr>
        <w:t>L</w:t>
      </w:r>
      <w:r w:rsidR="00725630" w:rsidRPr="00E67925">
        <w:rPr>
          <w:rFonts w:ascii="Bookman Old Style" w:hAnsi="Bookman Old Style" w:cs="Calibri"/>
          <w:b/>
          <w:lang w:val="id-ID"/>
        </w:rPr>
        <w:t xml:space="preserve">intas </w:t>
      </w:r>
      <w:r w:rsidR="00725630" w:rsidRPr="00E67925">
        <w:rPr>
          <w:rFonts w:ascii="Bookman Old Style" w:hAnsi="Bookman Old Style" w:cs="Calibri"/>
          <w:b/>
        </w:rPr>
        <w:t>K</w:t>
      </w:r>
      <w:r w:rsidR="00725630" w:rsidRPr="00E67925">
        <w:rPr>
          <w:rFonts w:ascii="Bookman Old Style" w:hAnsi="Bookman Old Style" w:cs="Calibri"/>
          <w:b/>
          <w:lang w:val="id-ID"/>
        </w:rPr>
        <w:t>abupaten/</w:t>
      </w:r>
      <w:r w:rsidR="00725630" w:rsidRPr="00E67925">
        <w:rPr>
          <w:rFonts w:ascii="Bookman Old Style" w:hAnsi="Bookman Old Style" w:cs="Calibri"/>
          <w:b/>
        </w:rPr>
        <w:t>K</w:t>
      </w:r>
      <w:r w:rsidR="00725630" w:rsidRPr="00E67925">
        <w:rPr>
          <w:rFonts w:ascii="Bookman Old Style" w:hAnsi="Bookman Old Style" w:cs="Calibri"/>
          <w:b/>
          <w:lang w:val="id-ID"/>
        </w:rPr>
        <w:t>ota</w:t>
      </w:r>
    </w:p>
    <w:p w14:paraId="2042AE67" w14:textId="77777777" w:rsidR="00725630" w:rsidRDefault="00725630" w:rsidP="0085210D">
      <w:pPr>
        <w:pStyle w:val="ListParagraph"/>
        <w:widowControl w:val="0"/>
        <w:spacing w:before="120" w:line="360" w:lineRule="auto"/>
        <w:ind w:left="993"/>
        <w:jc w:val="both"/>
        <w:rPr>
          <w:rFonts w:ascii="Bookman Old Style" w:hAnsi="Bookman Old Style" w:cs="Arial"/>
          <w:lang w:val="id-ID"/>
        </w:rPr>
      </w:pPr>
      <w:r w:rsidRPr="00FF2E2C">
        <w:rPr>
          <w:rFonts w:ascii="Bookman Old Style" w:hAnsi="Bookman Old Style" w:cs="Arial"/>
          <w:lang w:val="id-ID"/>
        </w:rPr>
        <w:t xml:space="preserve">Sesuai dengan arahan kebijakan dalam RTRW Provinsi Sumatera Utara Tahun 2017-2023, bahwa untuk penyediaan layanan pengelohan air limbah domestik regional lintas </w:t>
      </w:r>
      <w:r w:rsidRPr="00FF2E2C">
        <w:rPr>
          <w:rFonts w:ascii="Bookman Old Style" w:hAnsi="Bookman Old Style" w:cs="Arial"/>
        </w:rPr>
        <w:t>K</w:t>
      </w:r>
      <w:r w:rsidRPr="00FF2E2C">
        <w:rPr>
          <w:rFonts w:ascii="Bookman Old Style" w:hAnsi="Bookman Old Style" w:cs="Arial"/>
          <w:lang w:val="id-ID"/>
        </w:rPr>
        <w:t>abupaten/</w:t>
      </w:r>
      <w:r w:rsidRPr="00FF2E2C">
        <w:rPr>
          <w:rFonts w:ascii="Bookman Old Style" w:hAnsi="Bookman Old Style" w:cs="Arial"/>
        </w:rPr>
        <w:t>K</w:t>
      </w:r>
      <w:r w:rsidRPr="00FF2E2C">
        <w:rPr>
          <w:rFonts w:ascii="Bookman Old Style" w:hAnsi="Bookman Old Style" w:cs="Arial"/>
          <w:lang w:val="id-ID"/>
        </w:rPr>
        <w:t xml:space="preserve">ota di Provinsi Sumatera Utara, masih terbatas kepada pengembangan dan pengelolaan Air Limbah di Kawasan Strategis Medan-Binjai-Deli Serdang (MEBIDANG). Pembangunan Sarana dan prasarana </w:t>
      </w:r>
      <w:r w:rsidRPr="00FF2E2C">
        <w:rPr>
          <w:rFonts w:ascii="Bookman Old Style" w:hAnsi="Bookman Old Style" w:cs="Arial"/>
          <w:lang w:val="id-ID"/>
        </w:rPr>
        <w:lastRenderedPageBreak/>
        <w:t xml:space="preserve">pengelolaan air limbah pada daerah lintas </w:t>
      </w:r>
      <w:r w:rsidRPr="00FF2E2C">
        <w:rPr>
          <w:rFonts w:ascii="Bookman Old Style" w:hAnsi="Bookman Old Style" w:cs="Arial"/>
        </w:rPr>
        <w:t>K</w:t>
      </w:r>
      <w:r w:rsidRPr="00FF2E2C">
        <w:rPr>
          <w:rFonts w:ascii="Bookman Old Style" w:hAnsi="Bookman Old Style" w:cs="Arial"/>
          <w:lang w:val="id-ID"/>
        </w:rPr>
        <w:t>abupaten/</w:t>
      </w:r>
      <w:r w:rsidRPr="00FF2E2C">
        <w:rPr>
          <w:rFonts w:ascii="Bookman Old Style" w:hAnsi="Bookman Old Style" w:cs="Arial"/>
        </w:rPr>
        <w:t>K</w:t>
      </w:r>
      <w:r w:rsidRPr="00FF2E2C">
        <w:rPr>
          <w:rFonts w:ascii="Bookman Old Style" w:hAnsi="Bookman Old Style" w:cs="Arial"/>
          <w:lang w:val="id-ID"/>
        </w:rPr>
        <w:t>ota lainnya masih dalam tahapan proses perencanaaan.</w:t>
      </w:r>
    </w:p>
    <w:p w14:paraId="20E5D1DB" w14:textId="77777777" w:rsidR="00E67925" w:rsidRDefault="0085210D" w:rsidP="00116EDA">
      <w:pPr>
        <w:pStyle w:val="ListParagraph"/>
        <w:numPr>
          <w:ilvl w:val="5"/>
          <w:numId w:val="31"/>
        </w:numPr>
        <w:spacing w:before="120" w:line="360" w:lineRule="auto"/>
        <w:jc w:val="both"/>
        <w:rPr>
          <w:rFonts w:ascii="Bookman Old Style" w:eastAsia="Arial" w:hAnsi="Bookman Old Style" w:cs="Arial"/>
          <w:b/>
          <w:lang w:val="en-ID"/>
        </w:rPr>
      </w:pPr>
      <w:r>
        <w:rPr>
          <w:rFonts w:ascii="Bookman Old Style" w:eastAsia="Arial" w:hAnsi="Bookman Old Style" w:cs="Arial"/>
          <w:b/>
          <w:lang w:val="en-ID"/>
        </w:rPr>
        <w:t xml:space="preserve"> </w:t>
      </w:r>
      <w:r w:rsidR="006A119A">
        <w:rPr>
          <w:rFonts w:ascii="Bookman Old Style" w:eastAsia="Arial" w:hAnsi="Bookman Old Style" w:cs="Arial"/>
          <w:b/>
          <w:lang w:val="en-ID"/>
        </w:rPr>
        <w:t>Penataan Ruang</w:t>
      </w:r>
    </w:p>
    <w:p w14:paraId="32F97125" w14:textId="166EDD19" w:rsidR="0085210D" w:rsidRPr="00E67925" w:rsidRDefault="00E67925" w:rsidP="00E67925">
      <w:pPr>
        <w:tabs>
          <w:tab w:val="left" w:pos="851"/>
        </w:tabs>
        <w:spacing w:before="120" w:line="360" w:lineRule="auto"/>
        <w:jc w:val="both"/>
        <w:rPr>
          <w:rFonts w:ascii="Bookman Old Style" w:eastAsia="Arial" w:hAnsi="Bookman Old Style" w:cs="Arial"/>
          <w:b/>
          <w:lang w:val="en-ID"/>
        </w:rPr>
      </w:pPr>
      <w:r>
        <w:rPr>
          <w:rFonts w:ascii="Bookman Old Style" w:hAnsi="Bookman Old Style" w:cs="Arial"/>
          <w:lang w:val="en-ID"/>
        </w:rPr>
        <w:tab/>
      </w:r>
      <w:r w:rsidR="006A119A" w:rsidRPr="00E67925">
        <w:rPr>
          <w:rFonts w:ascii="Bookman Old Style" w:hAnsi="Bookman Old Style" w:cs="Arial"/>
          <w:lang w:val="id-ID"/>
        </w:rPr>
        <w:t xml:space="preserve">Indikator Kinerja Utama Sub Urusan Penataan Ruang adalah Pemenuhan Standard Pelayanan Minimal (SPM) di Bidang Pekerjaan Umum dan Penataan Ruang pada Sub bidang penataan ruang, yakni persentase tersedianya informasi mengenai Rencana Tata Ruang (RTR) wilayah Provinsi beserta rencana rincinya melalui peta analog dan peta digital sebesar 100% pada </w:t>
      </w:r>
      <w:r w:rsidR="006A119A" w:rsidRPr="00E67925">
        <w:rPr>
          <w:rFonts w:ascii="Bookman Old Style" w:hAnsi="Bookman Old Style" w:cs="Arial"/>
        </w:rPr>
        <w:t>T</w:t>
      </w:r>
      <w:r w:rsidR="006A119A" w:rsidRPr="00E67925">
        <w:rPr>
          <w:rFonts w:ascii="Bookman Old Style" w:hAnsi="Bookman Old Style" w:cs="Arial"/>
          <w:lang w:val="id-ID"/>
        </w:rPr>
        <w:t>ahun 2019.</w:t>
      </w:r>
    </w:p>
    <w:p w14:paraId="3E21A1BF" w14:textId="63E94CED" w:rsidR="00E67925" w:rsidRPr="006D6A4D" w:rsidRDefault="00E67925" w:rsidP="00E67925">
      <w:pPr>
        <w:tabs>
          <w:tab w:val="left" w:pos="851"/>
        </w:tabs>
        <w:spacing w:before="120" w:line="360" w:lineRule="auto"/>
        <w:jc w:val="both"/>
        <w:rPr>
          <w:rFonts w:ascii="Bookman Old Style" w:hAnsi="Bookman Old Style" w:cs="Arial"/>
          <w:lang w:val="id-ID"/>
        </w:rPr>
      </w:pPr>
      <w:r>
        <w:rPr>
          <w:rFonts w:ascii="Bookman Old Style" w:hAnsi="Bookman Old Style" w:cs="Arial"/>
          <w:lang w:val="id-ID"/>
        </w:rPr>
        <w:tab/>
      </w:r>
      <w:r w:rsidR="006A119A" w:rsidRPr="003F7321">
        <w:rPr>
          <w:rFonts w:ascii="Bookman Old Style" w:hAnsi="Bookman Old Style" w:cs="Arial"/>
          <w:lang w:val="id-ID"/>
        </w:rPr>
        <w:t xml:space="preserve">Pasca ditetapkan Peraturan Daerah Provinsi Sumatera Utara Nomor 2 Tahun 2017, penyelenggaraan penataan ruang daerah di Provinsi Sumatera Utara mulai memasuki tahapan pemanfataan ruang dan pengendalian pemanfaatan ruang. Sebagaimana dituangkan dalam RPJPD Provinsi Sumatera Utara terkait sasaran bidang penataan ruang adalah terwujudnya tata ruang wilayah Provinsi Sumatera Utara yang serasi baik dengan RTRW </w:t>
      </w:r>
      <w:r w:rsidR="006A119A" w:rsidRPr="00135A0B">
        <w:rPr>
          <w:rFonts w:ascii="Bookman Old Style" w:hAnsi="Bookman Old Style" w:cs="Arial"/>
          <w:lang w:val="id-ID"/>
        </w:rPr>
        <w:t>K</w:t>
      </w:r>
      <w:r w:rsidR="006A119A" w:rsidRPr="003F7321">
        <w:rPr>
          <w:rFonts w:ascii="Bookman Old Style" w:hAnsi="Bookman Old Style" w:cs="Arial"/>
          <w:lang w:val="id-ID"/>
        </w:rPr>
        <w:t>abupaten/</w:t>
      </w:r>
      <w:r w:rsidR="006A119A" w:rsidRPr="00135A0B">
        <w:rPr>
          <w:rFonts w:ascii="Bookman Old Style" w:hAnsi="Bookman Old Style" w:cs="Arial"/>
          <w:lang w:val="id-ID"/>
        </w:rPr>
        <w:t>K</w:t>
      </w:r>
      <w:r w:rsidR="006A119A" w:rsidRPr="003F7321">
        <w:rPr>
          <w:rFonts w:ascii="Bookman Old Style" w:hAnsi="Bookman Old Style" w:cs="Arial"/>
          <w:lang w:val="id-ID"/>
        </w:rPr>
        <w:t>ota maupun dengan kepentingan pembangunan sektoral Provinsi Sumatera Utara bidang tata ruang diamanatkan untuk mewujudkan keserasian rencana pembangunan dengan rencana tata ruang, sehingga kemudian rencana tata ruang dijadikan sebagai acuan kebijakan spasial lintas sektor</w:t>
      </w:r>
      <w:r w:rsidR="006A119A" w:rsidRPr="006D6A4D">
        <w:rPr>
          <w:rFonts w:ascii="Bookman Old Style" w:hAnsi="Bookman Old Style" w:cs="Arial"/>
          <w:lang w:val="id-ID"/>
        </w:rPr>
        <w:t xml:space="preserve">. </w:t>
      </w:r>
    </w:p>
    <w:p w14:paraId="3C67798E" w14:textId="0838FED0" w:rsidR="0085210D" w:rsidRPr="00E67925" w:rsidRDefault="00E67925" w:rsidP="00E67925">
      <w:pPr>
        <w:tabs>
          <w:tab w:val="left" w:pos="851"/>
        </w:tabs>
        <w:spacing w:before="120" w:line="360" w:lineRule="auto"/>
        <w:jc w:val="both"/>
        <w:rPr>
          <w:rFonts w:ascii="Bookman Old Style" w:hAnsi="Bookman Old Style" w:cs="Arial"/>
        </w:rPr>
      </w:pPr>
      <w:r w:rsidRPr="006D6A4D">
        <w:rPr>
          <w:rFonts w:ascii="Bookman Old Style" w:hAnsi="Bookman Old Style" w:cs="Arial"/>
          <w:lang w:val="id-ID"/>
        </w:rPr>
        <w:tab/>
      </w:r>
      <w:r w:rsidR="006A119A" w:rsidRPr="00E67925">
        <w:rPr>
          <w:rFonts w:ascii="Bookman Old Style" w:hAnsi="Bookman Old Style" w:cs="Arial"/>
        </w:rPr>
        <w:t>Untuk mencapai hal tersebut, perlu dilakukan peningkatan kompetensi sumber daya manusia dan kelembagaan di bidang penataan ruang, kualitas rencana tata ruang, dan efektivitas penerapan serta penegakan hukum dalam perencanaan, pemanfaatan, maupun pengendalian pemanfaatan ruang.</w:t>
      </w:r>
    </w:p>
    <w:p w14:paraId="6253EBF3" w14:textId="69D71A89" w:rsidR="006A119A" w:rsidRDefault="0085210D" w:rsidP="00E67925">
      <w:pPr>
        <w:tabs>
          <w:tab w:val="left" w:pos="851"/>
        </w:tabs>
        <w:spacing w:before="120" w:line="360" w:lineRule="auto"/>
        <w:jc w:val="both"/>
        <w:rPr>
          <w:rFonts w:ascii="Bookman Old Style" w:hAnsi="Bookman Old Style" w:cs="Arial"/>
          <w:lang w:val="id-ID"/>
        </w:rPr>
      </w:pPr>
      <w:r w:rsidRPr="00E67925">
        <w:rPr>
          <w:rFonts w:ascii="Bookman Old Style" w:hAnsi="Bookman Old Style" w:cs="Arial"/>
        </w:rPr>
        <w:tab/>
      </w:r>
      <w:r w:rsidR="006A119A" w:rsidRPr="00E67925">
        <w:rPr>
          <w:rFonts w:ascii="Bookman Old Style" w:hAnsi="Bookman Old Style" w:cs="Arial"/>
        </w:rPr>
        <w:t>Belum terwujudnya tertib pemanfaatan dan pengendalian pemanfaatan ruang di Provinsi</w:t>
      </w:r>
      <w:r w:rsidR="006A119A" w:rsidRPr="003F7321">
        <w:rPr>
          <w:rFonts w:ascii="Bookman Old Style" w:hAnsi="Bookman Old Style" w:cs="Arial"/>
          <w:lang w:val="id-ID"/>
        </w:rPr>
        <w:t xml:space="preserve"> Sumatera Utara menjadi salah satu permasalahan yang harus diselesaikan pasca penetapan Peraturan Daerah Provinsi Sumatera Utara Nomor 2 Tahun 2017 tentang Rencana Tata Ruang Wilayah Provinsi Sumatera Utara Tahun 2017-2037. Hingga saat ini, Provinsi Sumatera Utara belum memiliki data dasar (baseline) kesesuaian perwujudan RTRW, yang digunakan sebagai tolak ukur dalam menilai seberapa besar pencapaian kinerja penataan ruang terhadap perwujudan RTRW. </w:t>
      </w:r>
    </w:p>
    <w:p w14:paraId="488FC582" w14:textId="77777777" w:rsidR="006A119A" w:rsidRDefault="006A119A" w:rsidP="00E67925">
      <w:pPr>
        <w:tabs>
          <w:tab w:val="left" w:pos="851"/>
        </w:tabs>
        <w:spacing w:before="120" w:line="360" w:lineRule="auto"/>
        <w:jc w:val="both"/>
        <w:rPr>
          <w:rFonts w:ascii="Bookman Old Style" w:hAnsi="Bookman Old Style" w:cs="Arial"/>
          <w:lang w:val="id-ID"/>
        </w:rPr>
      </w:pPr>
      <w:r w:rsidRPr="003F7321">
        <w:rPr>
          <w:rFonts w:ascii="Bookman Old Style" w:hAnsi="Bookman Old Style" w:cs="Arial"/>
          <w:lang w:val="id-ID"/>
        </w:rPr>
        <w:t xml:space="preserve">Perwujudan Rencana Tata Ruang Wilayah (RTRW) Provinsi Sumatera Utara secara terukur, dapat ditampilkan melalui indikator persentase perwujudan rencana pola ruang dengan melihat realisasi dari analisis tutupan lahan yang </w:t>
      </w:r>
      <w:r w:rsidRPr="003F7321">
        <w:rPr>
          <w:rFonts w:ascii="Bookman Old Style" w:hAnsi="Bookman Old Style" w:cs="Arial"/>
          <w:lang w:val="id-ID"/>
        </w:rPr>
        <w:lastRenderedPageBreak/>
        <w:t xml:space="preserve">bersumber dari citra satelit atau analisis penggunaan lahan yang bisa didapatkan dari peta Rupa Bumi Indonesia yang bersumber dari Badan Informasi Geospasial. </w:t>
      </w:r>
    </w:p>
    <w:p w14:paraId="4E98EC36" w14:textId="04BE951D" w:rsidR="006A119A" w:rsidRDefault="00E67925" w:rsidP="00E67925">
      <w:pPr>
        <w:tabs>
          <w:tab w:val="left" w:pos="851"/>
        </w:tabs>
        <w:spacing w:before="120" w:line="360" w:lineRule="auto"/>
        <w:jc w:val="both"/>
        <w:rPr>
          <w:rFonts w:ascii="Bookman Old Style" w:hAnsi="Bookman Old Style" w:cs="Arial"/>
          <w:lang w:val="id-ID"/>
        </w:rPr>
      </w:pPr>
      <w:r>
        <w:rPr>
          <w:rFonts w:ascii="Bookman Old Style" w:hAnsi="Bookman Old Style" w:cs="Arial"/>
          <w:lang w:val="id-ID"/>
        </w:rPr>
        <w:tab/>
      </w:r>
      <w:r w:rsidR="006A119A" w:rsidRPr="003F7321">
        <w:rPr>
          <w:rFonts w:ascii="Bookman Old Style" w:hAnsi="Bookman Old Style" w:cs="Arial"/>
          <w:lang w:val="id-ID"/>
        </w:rPr>
        <w:t>Untuk mewujudkan dukungan terhadap pengendalian pemanfaatan ruang, Provinsi Sumatera Utara masih perlu meningkatkan kapasitas sumber daya manusia di bidang penataan ruang, antara lain peningkatan kapasitas kelembagaan Tim Koordinasi Penataan Ruang (TKPRD) serta personil Penyidik Pegawai Negeri Sipil (PPNS). TKPRD yang beranggotakan berbagai Organisasi Perangkat Daerah terkait tentunya perlu memahami keterkaitan penataan ruang dalam konteks pelaksanaan tugas, pokok, dan fungsi di sektoral OPD-nya masing-masing.  Peningkatan kapasitas TKPRD diharapkan dapat mendukung kinerja TKPRD dalam penyelenggaraan penataan ruang di Provinsi Sumatera Utara.</w:t>
      </w:r>
    </w:p>
    <w:p w14:paraId="3BF8A842" w14:textId="1E6B3ABA" w:rsidR="006A119A" w:rsidRDefault="00E67925" w:rsidP="00E67925">
      <w:pPr>
        <w:tabs>
          <w:tab w:val="left" w:pos="851"/>
        </w:tabs>
        <w:spacing w:before="120" w:line="360" w:lineRule="auto"/>
        <w:jc w:val="both"/>
        <w:rPr>
          <w:rFonts w:ascii="Bookman Old Style" w:hAnsi="Bookman Old Style" w:cs="Arial"/>
          <w:lang w:val="id-ID"/>
        </w:rPr>
      </w:pPr>
      <w:r>
        <w:rPr>
          <w:rFonts w:ascii="Bookman Old Style" w:hAnsi="Bookman Old Style" w:cs="Arial"/>
          <w:lang w:val="id-ID"/>
        </w:rPr>
        <w:tab/>
      </w:r>
      <w:r w:rsidR="006A119A" w:rsidRPr="003F7321">
        <w:rPr>
          <w:rFonts w:ascii="Bookman Old Style" w:hAnsi="Bookman Old Style" w:cs="Arial"/>
          <w:lang w:val="id-ID"/>
        </w:rPr>
        <w:t xml:space="preserve">Beberapa indikator merupakan kewenangan </w:t>
      </w:r>
      <w:r w:rsidR="006A119A" w:rsidRPr="00E67925">
        <w:rPr>
          <w:rFonts w:ascii="Bookman Old Style" w:hAnsi="Bookman Old Style" w:cs="Arial"/>
          <w:lang w:val="id-ID"/>
        </w:rPr>
        <w:t>K</w:t>
      </w:r>
      <w:r w:rsidR="006A119A" w:rsidRPr="003F7321">
        <w:rPr>
          <w:rFonts w:ascii="Bookman Old Style" w:hAnsi="Bookman Old Style" w:cs="Arial"/>
          <w:lang w:val="id-ID"/>
        </w:rPr>
        <w:t>abupaten/</w:t>
      </w:r>
      <w:r w:rsidR="006A119A" w:rsidRPr="00E67925">
        <w:rPr>
          <w:rFonts w:ascii="Bookman Old Style" w:hAnsi="Bookman Old Style" w:cs="Arial"/>
          <w:lang w:val="id-ID"/>
        </w:rPr>
        <w:t>K</w:t>
      </w:r>
      <w:r w:rsidR="006A119A" w:rsidRPr="003F7321">
        <w:rPr>
          <w:rFonts w:ascii="Bookman Old Style" w:hAnsi="Bookman Old Style" w:cs="Arial"/>
          <w:lang w:val="id-ID"/>
        </w:rPr>
        <w:t xml:space="preserve">ota atau membutuhkan data dengan ketelitian detail di tingkat </w:t>
      </w:r>
      <w:r w:rsidR="006A119A" w:rsidRPr="00E67925">
        <w:rPr>
          <w:rFonts w:ascii="Bookman Old Style" w:hAnsi="Bookman Old Style" w:cs="Arial"/>
          <w:lang w:val="id-ID"/>
        </w:rPr>
        <w:t>K</w:t>
      </w:r>
      <w:r w:rsidR="006A119A" w:rsidRPr="003F7321">
        <w:rPr>
          <w:rFonts w:ascii="Bookman Old Style" w:hAnsi="Bookman Old Style" w:cs="Arial"/>
          <w:lang w:val="id-ID"/>
        </w:rPr>
        <w:t>abupaten/</w:t>
      </w:r>
      <w:r w:rsidR="006A119A" w:rsidRPr="00E67925">
        <w:rPr>
          <w:rFonts w:ascii="Bookman Old Style" w:hAnsi="Bookman Old Style" w:cs="Arial"/>
          <w:lang w:val="id-ID"/>
        </w:rPr>
        <w:t>K</w:t>
      </w:r>
      <w:r w:rsidR="006A119A" w:rsidRPr="003F7321">
        <w:rPr>
          <w:rFonts w:ascii="Bookman Old Style" w:hAnsi="Bookman Old Style" w:cs="Arial"/>
          <w:lang w:val="id-ID"/>
        </w:rPr>
        <w:t>ota. Indikator tersebut yaitu Rasio Ruang Terbuka Hijau (RTH) per satuan luas wilayah ber HPL/HGB, Luasan RTH Publik Sebesar 20% Dari Luas Wilayah Kota/Kawasan Perkotaan, Rasio Bangunan Ber- IMB Per Satuan Bangunan, Ruang Publik Yang Berubah Peruntukannya, Rasio Luas Kawasan Tertutup Pepohonan Berdasarkan Hasil Pemotretan Citra Satelit Dan Survei Foto Udara Terhadap Luas Daratan.</w:t>
      </w:r>
    </w:p>
    <w:p w14:paraId="7468C1F1" w14:textId="288464CA" w:rsidR="007412F4" w:rsidRPr="00E67925" w:rsidRDefault="007412F4" w:rsidP="00116EDA">
      <w:pPr>
        <w:pStyle w:val="ListParagraph"/>
        <w:numPr>
          <w:ilvl w:val="4"/>
          <w:numId w:val="31"/>
        </w:numPr>
        <w:spacing w:before="120" w:line="360" w:lineRule="auto"/>
        <w:jc w:val="both"/>
        <w:rPr>
          <w:rFonts w:ascii="Bookman Old Style" w:hAnsi="Bookman Old Style" w:cs="Arial"/>
          <w:b/>
          <w:lang w:val="id-ID"/>
        </w:rPr>
      </w:pPr>
      <w:r w:rsidRPr="00E67925">
        <w:rPr>
          <w:rFonts w:ascii="Bookman Old Style" w:hAnsi="Bookman Old Style" w:cs="Arial"/>
          <w:b/>
          <w:lang w:val="id-ID"/>
        </w:rPr>
        <w:t>PERUMAHAN RAKYAT DAN KAWASAN PERMUKIMAN</w:t>
      </w:r>
    </w:p>
    <w:p w14:paraId="5578E27F" w14:textId="39878B31" w:rsidR="00AC0A1C" w:rsidRPr="00E67925" w:rsidRDefault="00AC0A1C" w:rsidP="00116EDA">
      <w:pPr>
        <w:pStyle w:val="ListParagraph"/>
        <w:numPr>
          <w:ilvl w:val="4"/>
          <w:numId w:val="5"/>
        </w:numPr>
        <w:tabs>
          <w:tab w:val="left" w:pos="851"/>
        </w:tabs>
        <w:spacing w:before="120" w:line="360" w:lineRule="auto"/>
        <w:ind w:left="567" w:hanging="567"/>
        <w:jc w:val="both"/>
        <w:rPr>
          <w:rFonts w:ascii="Bookman Old Style" w:hAnsi="Bookman Old Style" w:cs="Arial"/>
          <w:b/>
          <w:lang w:val="id-ID"/>
        </w:rPr>
      </w:pPr>
      <w:r w:rsidRPr="00E67925">
        <w:rPr>
          <w:rFonts w:ascii="Bookman Old Style" w:hAnsi="Bookman Old Style" w:cs="Arial"/>
          <w:b/>
          <w:lang w:val="id-ID"/>
        </w:rPr>
        <w:t>Cakupan Lingkungan Yan</w:t>
      </w:r>
      <w:r w:rsidR="00E67925" w:rsidRPr="00E67925">
        <w:rPr>
          <w:rFonts w:ascii="Bookman Old Style" w:hAnsi="Bookman Old Style" w:cs="Arial"/>
          <w:b/>
          <w:lang w:val="id-ID"/>
        </w:rPr>
        <w:t>g Sehat dan Aman yang Didukung d</w:t>
      </w:r>
      <w:r w:rsidRPr="00E67925">
        <w:rPr>
          <w:rFonts w:ascii="Bookman Old Style" w:hAnsi="Bookman Old Style" w:cs="Arial"/>
          <w:b/>
          <w:lang w:val="id-ID"/>
        </w:rPr>
        <w:t>engan PSU</w:t>
      </w:r>
    </w:p>
    <w:p w14:paraId="1995F71C" w14:textId="036F7459" w:rsidR="00AC0A1C" w:rsidRPr="00FF2E2C" w:rsidRDefault="00AC0A1C" w:rsidP="00E67925">
      <w:pPr>
        <w:tabs>
          <w:tab w:val="left" w:pos="851"/>
        </w:tabs>
        <w:spacing w:before="120" w:line="360" w:lineRule="auto"/>
        <w:ind w:left="567"/>
        <w:jc w:val="both"/>
        <w:rPr>
          <w:rFonts w:ascii="Bookman Old Style" w:hAnsi="Bookman Old Style" w:cs="Arial"/>
          <w:sz w:val="16"/>
          <w:lang w:val="id-ID"/>
        </w:rPr>
      </w:pPr>
      <w:r w:rsidRPr="00FF2E2C">
        <w:rPr>
          <w:rFonts w:ascii="Bookman Old Style" w:hAnsi="Bookman Old Style" w:cs="Arial"/>
          <w:lang w:val="id-ID"/>
        </w:rPr>
        <w:t>Data perkembangan Capaian Kinerja Urusan Perumahan Rakyat dan Kawasan Permukiman Provinsi Sumatera Utara tahun 201</w:t>
      </w:r>
      <w:r w:rsidRPr="00FF2E2C">
        <w:rPr>
          <w:rFonts w:ascii="Bookman Old Style" w:hAnsi="Bookman Old Style" w:cs="Arial"/>
          <w:lang w:val="en-ID"/>
        </w:rPr>
        <w:t>4</w:t>
      </w:r>
      <w:r w:rsidRPr="00FF2E2C">
        <w:rPr>
          <w:rFonts w:ascii="Bookman Old Style" w:hAnsi="Bookman Old Style" w:cs="Arial"/>
          <w:lang w:val="id-ID"/>
        </w:rPr>
        <w:t>-201</w:t>
      </w:r>
      <w:r w:rsidRPr="00FF2E2C">
        <w:rPr>
          <w:rFonts w:ascii="Bookman Old Style" w:hAnsi="Bookman Old Style" w:cs="Arial"/>
          <w:lang w:val="en-ID"/>
        </w:rPr>
        <w:t>8</w:t>
      </w:r>
      <w:r w:rsidRPr="00FF2E2C">
        <w:rPr>
          <w:rFonts w:ascii="Bookman Old Style" w:hAnsi="Bookman Old Style" w:cs="Arial"/>
          <w:lang w:val="id-ID"/>
        </w:rPr>
        <w:t xml:space="preserve"> sebagaimana terdapat pada </w:t>
      </w:r>
      <w:r w:rsidRPr="00FF2E2C">
        <w:rPr>
          <w:rFonts w:ascii="Bookman Old Style" w:hAnsi="Bookman Old Style" w:cs="Arial"/>
        </w:rPr>
        <w:t>T</w:t>
      </w:r>
      <w:r w:rsidRPr="00FF2E2C">
        <w:rPr>
          <w:rFonts w:ascii="Bookman Old Style" w:hAnsi="Bookman Old Style" w:cs="Arial"/>
          <w:lang w:val="id-ID"/>
        </w:rPr>
        <w:t>abel berikut ini :</w:t>
      </w:r>
    </w:p>
    <w:p w14:paraId="29359FE6" w14:textId="77777777" w:rsidR="00AC0A1C" w:rsidRPr="00FF2E2C" w:rsidRDefault="00AC0A1C" w:rsidP="00AC0A1C">
      <w:pPr>
        <w:pStyle w:val="ListParagraph"/>
        <w:spacing w:line="360" w:lineRule="auto"/>
        <w:ind w:left="0" w:firstLine="567"/>
        <w:jc w:val="both"/>
        <w:rPr>
          <w:rFonts w:ascii="Bookman Old Style" w:hAnsi="Bookman Old Style" w:cs="Arial"/>
          <w:sz w:val="2"/>
        </w:rPr>
      </w:pPr>
    </w:p>
    <w:p w14:paraId="09441346" w14:textId="77777777" w:rsidR="00AC0A1C" w:rsidRPr="00FF2E2C" w:rsidRDefault="00AC0A1C" w:rsidP="00116EDA">
      <w:pPr>
        <w:pStyle w:val="ListParagraph"/>
        <w:numPr>
          <w:ilvl w:val="0"/>
          <w:numId w:val="47"/>
        </w:numPr>
        <w:ind w:left="0" w:firstLine="993"/>
        <w:jc w:val="center"/>
        <w:rPr>
          <w:rFonts w:ascii="Bookman Old Style" w:hAnsi="Bookman Old Style" w:cs="Arial"/>
          <w:b/>
          <w:lang w:val="id-ID"/>
        </w:rPr>
      </w:pPr>
    </w:p>
    <w:p w14:paraId="13A41A4E" w14:textId="77777777" w:rsidR="00AC0A1C" w:rsidRPr="00FF2E2C" w:rsidRDefault="00AC0A1C" w:rsidP="00AC0A1C">
      <w:pPr>
        <w:jc w:val="center"/>
        <w:rPr>
          <w:rFonts w:ascii="Bookman Old Style" w:hAnsi="Bookman Old Style" w:cs="Arial"/>
          <w:b/>
        </w:rPr>
      </w:pPr>
      <w:r w:rsidRPr="00FF2E2C">
        <w:rPr>
          <w:rFonts w:ascii="Bookman Old Style" w:hAnsi="Bookman Old Style" w:cs="Arial"/>
          <w:b/>
        </w:rPr>
        <w:t xml:space="preserve"> Perkembangan Capaian Kinerja Urusan Perumahan Rakyat </w:t>
      </w:r>
    </w:p>
    <w:p w14:paraId="1991ECD1" w14:textId="77777777" w:rsidR="00AC0A1C" w:rsidRPr="00FF2E2C" w:rsidRDefault="00AC0A1C" w:rsidP="00AC0A1C">
      <w:pPr>
        <w:jc w:val="center"/>
        <w:rPr>
          <w:rFonts w:ascii="Bookman Old Style" w:hAnsi="Bookman Old Style" w:cs="Arial"/>
          <w:b/>
        </w:rPr>
      </w:pPr>
      <w:r w:rsidRPr="00FF2E2C">
        <w:rPr>
          <w:rFonts w:ascii="Bookman Old Style" w:hAnsi="Bookman Old Style" w:cs="Arial"/>
          <w:b/>
        </w:rPr>
        <w:t>Dan Kawasan Permukiman Tahun 2014-2018</w:t>
      </w:r>
    </w:p>
    <w:p w14:paraId="0E36D689" w14:textId="77777777" w:rsidR="00AC0A1C" w:rsidRPr="00FF2E2C" w:rsidRDefault="00AC0A1C" w:rsidP="00AC0A1C">
      <w:pPr>
        <w:jc w:val="center"/>
        <w:rPr>
          <w:rFonts w:ascii="Bookman Old Style" w:hAnsi="Bookman Old Style" w:cs="Arial"/>
          <w:b/>
          <w:sz w:val="8"/>
        </w:rPr>
      </w:pPr>
    </w:p>
    <w:p w14:paraId="68D0F99E" w14:textId="77777777" w:rsidR="00AC0A1C" w:rsidRPr="00FF2E2C" w:rsidRDefault="00AC0A1C" w:rsidP="00AC0A1C">
      <w:pPr>
        <w:jc w:val="center"/>
        <w:rPr>
          <w:rFonts w:ascii="Bookman Old Style" w:hAnsi="Bookman Old Style" w:cs="Arial"/>
          <w:b/>
          <w:sz w:val="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068"/>
        <w:gridCol w:w="1150"/>
        <w:gridCol w:w="1104"/>
        <w:gridCol w:w="1104"/>
        <w:gridCol w:w="1024"/>
      </w:tblGrid>
      <w:tr w:rsidR="0094449E" w:rsidRPr="00FF2E2C" w14:paraId="1DCD7131" w14:textId="77777777" w:rsidTr="0071038F">
        <w:trPr>
          <w:trHeight w:val="560"/>
          <w:jc w:val="center"/>
        </w:trPr>
        <w:tc>
          <w:tcPr>
            <w:tcW w:w="3118" w:type="dxa"/>
            <w:shd w:val="clear" w:color="auto" w:fill="auto"/>
            <w:vAlign w:val="center"/>
          </w:tcPr>
          <w:p w14:paraId="340516EA"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lang w:val="id-ID"/>
              </w:rPr>
            </w:pPr>
            <w:r w:rsidRPr="00FF2E2C">
              <w:rPr>
                <w:rFonts w:ascii="Bookman Old Style" w:eastAsia="Arial" w:hAnsi="Bookman Old Style" w:cs="Calibri"/>
                <w:b/>
                <w:sz w:val="22"/>
                <w:szCs w:val="22"/>
                <w:lang w:val="id-ID"/>
              </w:rPr>
              <w:t>Indikator</w:t>
            </w:r>
          </w:p>
        </w:tc>
        <w:tc>
          <w:tcPr>
            <w:tcW w:w="1068" w:type="dxa"/>
            <w:shd w:val="clear" w:color="auto" w:fill="auto"/>
            <w:vAlign w:val="center"/>
          </w:tcPr>
          <w:p w14:paraId="424CD3CB"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lang w:val="id-ID"/>
              </w:rPr>
            </w:pPr>
            <w:r w:rsidRPr="00FF2E2C">
              <w:rPr>
                <w:rFonts w:ascii="Bookman Old Style" w:eastAsia="Arial" w:hAnsi="Bookman Old Style" w:cs="Calibri"/>
                <w:b/>
                <w:sz w:val="22"/>
                <w:szCs w:val="22"/>
                <w:lang w:val="id-ID"/>
              </w:rPr>
              <w:t>2014</w:t>
            </w:r>
          </w:p>
        </w:tc>
        <w:tc>
          <w:tcPr>
            <w:tcW w:w="1150" w:type="dxa"/>
            <w:shd w:val="clear" w:color="auto" w:fill="auto"/>
            <w:vAlign w:val="center"/>
          </w:tcPr>
          <w:p w14:paraId="1865E2D9"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lang w:val="id-ID"/>
              </w:rPr>
            </w:pPr>
            <w:r w:rsidRPr="00FF2E2C">
              <w:rPr>
                <w:rFonts w:ascii="Bookman Old Style" w:eastAsia="Arial" w:hAnsi="Bookman Old Style" w:cs="Calibri"/>
                <w:b/>
                <w:sz w:val="22"/>
                <w:szCs w:val="22"/>
                <w:lang w:val="id-ID"/>
              </w:rPr>
              <w:t>2015</w:t>
            </w:r>
          </w:p>
        </w:tc>
        <w:tc>
          <w:tcPr>
            <w:tcW w:w="1104" w:type="dxa"/>
            <w:shd w:val="clear" w:color="auto" w:fill="auto"/>
            <w:vAlign w:val="center"/>
          </w:tcPr>
          <w:p w14:paraId="17BC58FB"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lang w:val="id-ID"/>
              </w:rPr>
            </w:pPr>
            <w:r w:rsidRPr="00FF2E2C">
              <w:rPr>
                <w:rFonts w:ascii="Bookman Old Style" w:eastAsia="Arial" w:hAnsi="Bookman Old Style" w:cs="Calibri"/>
                <w:b/>
                <w:sz w:val="22"/>
                <w:szCs w:val="22"/>
                <w:lang w:val="id-ID"/>
              </w:rPr>
              <w:t>2016</w:t>
            </w:r>
          </w:p>
        </w:tc>
        <w:tc>
          <w:tcPr>
            <w:tcW w:w="1104" w:type="dxa"/>
            <w:shd w:val="clear" w:color="auto" w:fill="auto"/>
            <w:vAlign w:val="center"/>
          </w:tcPr>
          <w:p w14:paraId="2FAE46DD"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lang w:val="id-ID"/>
              </w:rPr>
            </w:pPr>
            <w:r w:rsidRPr="00FF2E2C">
              <w:rPr>
                <w:rFonts w:ascii="Bookman Old Style" w:eastAsia="Arial" w:hAnsi="Bookman Old Style" w:cs="Calibri"/>
                <w:b/>
                <w:sz w:val="22"/>
                <w:szCs w:val="22"/>
                <w:lang w:val="id-ID"/>
              </w:rPr>
              <w:t>2017</w:t>
            </w:r>
          </w:p>
        </w:tc>
        <w:tc>
          <w:tcPr>
            <w:tcW w:w="1024" w:type="dxa"/>
            <w:shd w:val="clear" w:color="auto" w:fill="auto"/>
            <w:vAlign w:val="center"/>
          </w:tcPr>
          <w:p w14:paraId="4BE1502B"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lang w:val="en-ID"/>
              </w:rPr>
            </w:pPr>
            <w:r w:rsidRPr="00FF2E2C">
              <w:rPr>
                <w:rFonts w:ascii="Bookman Old Style" w:eastAsia="Arial" w:hAnsi="Bookman Old Style" w:cs="Calibri"/>
                <w:b/>
                <w:sz w:val="22"/>
                <w:szCs w:val="22"/>
                <w:lang w:val="en-ID"/>
              </w:rPr>
              <w:t>2018</w:t>
            </w:r>
          </w:p>
        </w:tc>
      </w:tr>
      <w:tr w:rsidR="0094449E" w:rsidRPr="00FF2E2C" w14:paraId="5C1C9F5E" w14:textId="77777777" w:rsidTr="0071038F">
        <w:trPr>
          <w:trHeight w:val="686"/>
          <w:jc w:val="center"/>
        </w:trPr>
        <w:tc>
          <w:tcPr>
            <w:tcW w:w="3118" w:type="dxa"/>
            <w:shd w:val="clear" w:color="auto" w:fill="auto"/>
            <w:vAlign w:val="center"/>
          </w:tcPr>
          <w:p w14:paraId="6D7C2A08" w14:textId="77777777" w:rsidR="00AC0A1C" w:rsidRPr="00FF2E2C" w:rsidRDefault="00AC0A1C" w:rsidP="00CB1193">
            <w:pPr>
              <w:pStyle w:val="ListParagraph"/>
              <w:widowControl w:val="0"/>
              <w:ind w:left="0"/>
              <w:rPr>
                <w:rFonts w:ascii="Bookman Old Style" w:hAnsi="Bookman Old Style" w:cs="Arial"/>
                <w:sz w:val="22"/>
                <w:szCs w:val="22"/>
              </w:rPr>
            </w:pPr>
            <w:r w:rsidRPr="00FF2E2C">
              <w:rPr>
                <w:rFonts w:ascii="Bookman Old Style" w:hAnsi="Bookman Old Style" w:cs="Arial"/>
                <w:sz w:val="22"/>
                <w:szCs w:val="22"/>
                <w:lang w:val="id-ID"/>
              </w:rPr>
              <w:t xml:space="preserve">Pengurangan Luas </w:t>
            </w:r>
            <w:r w:rsidRPr="00FF2E2C">
              <w:rPr>
                <w:rFonts w:ascii="Bookman Old Style" w:hAnsi="Bookman Old Style" w:cs="Arial"/>
                <w:sz w:val="22"/>
                <w:szCs w:val="22"/>
              </w:rPr>
              <w:t>Kawasan Kumuh (ha)</w:t>
            </w:r>
          </w:p>
        </w:tc>
        <w:tc>
          <w:tcPr>
            <w:tcW w:w="1068" w:type="dxa"/>
            <w:shd w:val="clear" w:color="auto" w:fill="auto"/>
            <w:vAlign w:val="center"/>
          </w:tcPr>
          <w:p w14:paraId="4F656ED0"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rPr>
            </w:pPr>
            <w:r w:rsidRPr="00FF2E2C">
              <w:rPr>
                <w:rFonts w:ascii="Bookman Old Style" w:hAnsi="Bookman Old Style" w:cs="Arial"/>
                <w:sz w:val="22"/>
                <w:szCs w:val="22"/>
              </w:rPr>
              <w:t>1.626</w:t>
            </w:r>
          </w:p>
        </w:tc>
        <w:tc>
          <w:tcPr>
            <w:tcW w:w="1150" w:type="dxa"/>
            <w:shd w:val="clear" w:color="auto" w:fill="auto"/>
            <w:vAlign w:val="center"/>
          </w:tcPr>
          <w:p w14:paraId="01590FC9"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rPr>
            </w:pPr>
            <w:r w:rsidRPr="00FF2E2C">
              <w:rPr>
                <w:rFonts w:ascii="Bookman Old Style" w:hAnsi="Bookman Old Style" w:cs="Arial"/>
                <w:sz w:val="22"/>
                <w:szCs w:val="22"/>
              </w:rPr>
              <w:t>1.576</w:t>
            </w:r>
          </w:p>
        </w:tc>
        <w:tc>
          <w:tcPr>
            <w:tcW w:w="1104" w:type="dxa"/>
            <w:shd w:val="clear" w:color="auto" w:fill="auto"/>
            <w:vAlign w:val="center"/>
          </w:tcPr>
          <w:p w14:paraId="50BF4CEA"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rPr>
            </w:pPr>
            <w:r w:rsidRPr="00FF2E2C">
              <w:rPr>
                <w:rFonts w:ascii="Bookman Old Style" w:hAnsi="Bookman Old Style" w:cs="Arial"/>
                <w:sz w:val="22"/>
                <w:szCs w:val="22"/>
              </w:rPr>
              <w:t>1.481</w:t>
            </w:r>
          </w:p>
        </w:tc>
        <w:tc>
          <w:tcPr>
            <w:tcW w:w="1104" w:type="dxa"/>
            <w:shd w:val="clear" w:color="auto" w:fill="auto"/>
            <w:vAlign w:val="center"/>
          </w:tcPr>
          <w:p w14:paraId="55F67E01"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rPr>
            </w:pPr>
            <w:r w:rsidRPr="00FF2E2C">
              <w:rPr>
                <w:rFonts w:ascii="Bookman Old Style" w:hAnsi="Bookman Old Style" w:cs="Arial"/>
                <w:sz w:val="22"/>
                <w:szCs w:val="22"/>
              </w:rPr>
              <w:t>1.26</w:t>
            </w:r>
            <w:r w:rsidRPr="00FF2E2C">
              <w:rPr>
                <w:rFonts w:ascii="Bookman Old Style" w:hAnsi="Bookman Old Style" w:cs="Arial"/>
                <w:sz w:val="22"/>
                <w:szCs w:val="22"/>
                <w:lang w:val="id-ID"/>
              </w:rPr>
              <w:t>3</w:t>
            </w:r>
          </w:p>
        </w:tc>
        <w:tc>
          <w:tcPr>
            <w:tcW w:w="1024" w:type="dxa"/>
            <w:shd w:val="clear" w:color="auto" w:fill="auto"/>
            <w:vAlign w:val="center"/>
          </w:tcPr>
          <w:p w14:paraId="6C4CDF3A" w14:textId="77777777" w:rsidR="00AC0A1C" w:rsidRPr="00FF2E2C" w:rsidRDefault="00AC0A1C" w:rsidP="00CB1193">
            <w:pPr>
              <w:pStyle w:val="ListParagraph"/>
              <w:widowControl w:val="0"/>
              <w:ind w:left="0"/>
              <w:jc w:val="center"/>
              <w:rPr>
                <w:rFonts w:ascii="Bookman Old Style" w:eastAsia="Arial" w:hAnsi="Bookman Old Style" w:cs="Calibri"/>
                <w:sz w:val="22"/>
                <w:szCs w:val="22"/>
              </w:rPr>
            </w:pPr>
            <w:r w:rsidRPr="00FF2E2C">
              <w:rPr>
                <w:rFonts w:ascii="Bookman Old Style" w:eastAsia="Arial" w:hAnsi="Bookman Old Style" w:cs="Calibri"/>
                <w:sz w:val="22"/>
                <w:szCs w:val="22"/>
              </w:rPr>
              <w:t>951,68</w:t>
            </w:r>
          </w:p>
        </w:tc>
      </w:tr>
      <w:tr w:rsidR="0094449E" w:rsidRPr="00FF2E2C" w14:paraId="4ED71B9A" w14:textId="77777777" w:rsidTr="0071038F">
        <w:trPr>
          <w:trHeight w:val="732"/>
          <w:jc w:val="center"/>
        </w:trPr>
        <w:tc>
          <w:tcPr>
            <w:tcW w:w="3118" w:type="dxa"/>
            <w:shd w:val="clear" w:color="auto" w:fill="auto"/>
            <w:vAlign w:val="center"/>
          </w:tcPr>
          <w:p w14:paraId="511AB72F" w14:textId="77777777" w:rsidR="00AC0A1C" w:rsidRPr="00FF2E2C" w:rsidRDefault="00AC0A1C" w:rsidP="00CB1193">
            <w:pPr>
              <w:pStyle w:val="ListParagraph"/>
              <w:widowControl w:val="0"/>
              <w:ind w:left="0"/>
              <w:rPr>
                <w:rFonts w:ascii="Bookman Old Style" w:hAnsi="Bookman Old Style" w:cs="Arial"/>
                <w:sz w:val="22"/>
                <w:szCs w:val="22"/>
              </w:rPr>
            </w:pPr>
            <w:r w:rsidRPr="00FF2E2C">
              <w:rPr>
                <w:rFonts w:ascii="Bookman Old Style" w:hAnsi="Bookman Old Style" w:cs="Arial"/>
                <w:sz w:val="22"/>
                <w:szCs w:val="22"/>
              </w:rPr>
              <w:t>Rehabilitasi Rumah Tidak Layak Huni (unit)</w:t>
            </w:r>
          </w:p>
        </w:tc>
        <w:tc>
          <w:tcPr>
            <w:tcW w:w="1068" w:type="dxa"/>
            <w:shd w:val="clear" w:color="auto" w:fill="auto"/>
            <w:vAlign w:val="center"/>
          </w:tcPr>
          <w:p w14:paraId="08F25E58"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rPr>
            </w:pPr>
            <w:r w:rsidRPr="00FF2E2C">
              <w:rPr>
                <w:rFonts w:ascii="Bookman Old Style" w:hAnsi="Bookman Old Style" w:cs="Arial"/>
                <w:sz w:val="22"/>
                <w:szCs w:val="22"/>
              </w:rPr>
              <w:t>600</w:t>
            </w:r>
          </w:p>
        </w:tc>
        <w:tc>
          <w:tcPr>
            <w:tcW w:w="1150" w:type="dxa"/>
            <w:shd w:val="clear" w:color="auto" w:fill="auto"/>
            <w:vAlign w:val="center"/>
          </w:tcPr>
          <w:p w14:paraId="551A0865"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rPr>
            </w:pPr>
            <w:r w:rsidRPr="00FF2E2C">
              <w:rPr>
                <w:rFonts w:ascii="Bookman Old Style" w:hAnsi="Bookman Old Style" w:cs="Arial"/>
                <w:sz w:val="22"/>
                <w:szCs w:val="22"/>
              </w:rPr>
              <w:t>1.045</w:t>
            </w:r>
          </w:p>
        </w:tc>
        <w:tc>
          <w:tcPr>
            <w:tcW w:w="1104" w:type="dxa"/>
            <w:shd w:val="clear" w:color="auto" w:fill="auto"/>
            <w:vAlign w:val="center"/>
          </w:tcPr>
          <w:p w14:paraId="62C0EDE5"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rPr>
            </w:pPr>
            <w:r w:rsidRPr="00FF2E2C">
              <w:rPr>
                <w:rFonts w:ascii="Bookman Old Style" w:hAnsi="Bookman Old Style" w:cs="Arial"/>
                <w:sz w:val="22"/>
                <w:szCs w:val="22"/>
              </w:rPr>
              <w:t>349</w:t>
            </w:r>
          </w:p>
        </w:tc>
        <w:tc>
          <w:tcPr>
            <w:tcW w:w="1104" w:type="dxa"/>
            <w:shd w:val="clear" w:color="auto" w:fill="auto"/>
            <w:vAlign w:val="center"/>
          </w:tcPr>
          <w:p w14:paraId="1E7356EA" w14:textId="77777777" w:rsidR="00AC0A1C" w:rsidRPr="00FF2E2C" w:rsidRDefault="00AC0A1C" w:rsidP="00CB1193">
            <w:pPr>
              <w:pStyle w:val="ListParagraph"/>
              <w:widowControl w:val="0"/>
              <w:ind w:left="0"/>
              <w:jc w:val="center"/>
              <w:rPr>
                <w:rFonts w:ascii="Bookman Old Style" w:eastAsia="Arial" w:hAnsi="Bookman Old Style" w:cs="Calibri"/>
                <w:b/>
                <w:sz w:val="22"/>
                <w:szCs w:val="22"/>
              </w:rPr>
            </w:pPr>
            <w:r w:rsidRPr="00FF2E2C">
              <w:rPr>
                <w:rFonts w:ascii="Bookman Old Style" w:hAnsi="Bookman Old Style" w:cs="Arial"/>
                <w:sz w:val="22"/>
                <w:szCs w:val="22"/>
                <w:lang w:val="id-ID"/>
              </w:rPr>
              <w:t>382</w:t>
            </w:r>
          </w:p>
        </w:tc>
        <w:tc>
          <w:tcPr>
            <w:tcW w:w="1024" w:type="dxa"/>
            <w:shd w:val="clear" w:color="auto" w:fill="auto"/>
            <w:vAlign w:val="center"/>
          </w:tcPr>
          <w:p w14:paraId="49DA17FD" w14:textId="77777777" w:rsidR="00AC0A1C" w:rsidRPr="00FF2E2C" w:rsidRDefault="00AC0A1C" w:rsidP="00CB1193">
            <w:pPr>
              <w:pStyle w:val="ListParagraph"/>
              <w:widowControl w:val="0"/>
              <w:ind w:left="0"/>
              <w:jc w:val="center"/>
              <w:rPr>
                <w:rFonts w:ascii="Bookman Old Style" w:eastAsia="Arial" w:hAnsi="Bookman Old Style" w:cs="Calibri"/>
                <w:sz w:val="22"/>
                <w:szCs w:val="22"/>
              </w:rPr>
            </w:pPr>
            <w:r w:rsidRPr="00FF2E2C">
              <w:rPr>
                <w:rFonts w:ascii="Bookman Old Style" w:eastAsia="Arial" w:hAnsi="Bookman Old Style" w:cs="Calibri"/>
                <w:sz w:val="22"/>
                <w:szCs w:val="22"/>
              </w:rPr>
              <w:t>518</w:t>
            </w:r>
          </w:p>
        </w:tc>
      </w:tr>
    </w:tbl>
    <w:p w14:paraId="311AE3A6" w14:textId="77777777" w:rsidR="0071038F" w:rsidRDefault="00AC0A1C" w:rsidP="0071038F">
      <w:pPr>
        <w:widowControl w:val="0"/>
        <w:tabs>
          <w:tab w:val="left" w:pos="1440"/>
          <w:tab w:val="left" w:pos="1800"/>
        </w:tabs>
        <w:spacing w:after="200" w:line="360" w:lineRule="auto"/>
        <w:ind w:firstLine="284"/>
        <w:rPr>
          <w:rFonts w:ascii="Bookman Old Style" w:hAnsi="Bookman Old Style" w:cs="Arial"/>
          <w:i/>
          <w:sz w:val="20"/>
          <w:szCs w:val="20"/>
        </w:rPr>
      </w:pPr>
      <w:r w:rsidRPr="00FF2E2C">
        <w:rPr>
          <w:rFonts w:ascii="Bookman Old Style" w:hAnsi="Bookman Old Style" w:cs="Arial"/>
          <w:i/>
          <w:sz w:val="20"/>
          <w:szCs w:val="20"/>
        </w:rPr>
        <w:t>Sumber:</w:t>
      </w:r>
      <w:r w:rsidR="0071038F">
        <w:rPr>
          <w:rFonts w:ascii="Bookman Old Style" w:hAnsi="Bookman Old Style" w:cs="Arial"/>
          <w:i/>
          <w:sz w:val="20"/>
          <w:szCs w:val="20"/>
        </w:rPr>
        <w:t xml:space="preserve"> </w:t>
      </w:r>
      <w:r w:rsidRPr="00FF2E2C">
        <w:rPr>
          <w:rFonts w:ascii="Bookman Old Style" w:hAnsi="Bookman Old Style" w:cs="Arial"/>
          <w:i/>
          <w:sz w:val="20"/>
          <w:szCs w:val="20"/>
        </w:rPr>
        <w:t xml:space="preserve">Dinas </w:t>
      </w:r>
      <w:r w:rsidRPr="00FF2E2C">
        <w:rPr>
          <w:rFonts w:ascii="Bookman Old Style" w:hAnsi="Bookman Old Style" w:cs="Arial"/>
          <w:i/>
          <w:sz w:val="20"/>
          <w:szCs w:val="20"/>
          <w:lang w:val="id-ID"/>
        </w:rPr>
        <w:t>Perumahan dan Kawasan Permukiman</w:t>
      </w:r>
      <w:r w:rsidRPr="00FF2E2C">
        <w:rPr>
          <w:rFonts w:ascii="Bookman Old Style" w:hAnsi="Bookman Old Style" w:cs="Arial"/>
          <w:i/>
          <w:sz w:val="20"/>
          <w:szCs w:val="20"/>
        </w:rPr>
        <w:t xml:space="preserve"> Provinsi Sumatera Utara, 2018</w:t>
      </w:r>
    </w:p>
    <w:p w14:paraId="28221238" w14:textId="7483BE9B" w:rsidR="00AC0A1C" w:rsidRPr="0071038F" w:rsidRDefault="00AC0A1C" w:rsidP="002A5BB0">
      <w:pPr>
        <w:widowControl w:val="0"/>
        <w:tabs>
          <w:tab w:val="left" w:pos="1440"/>
          <w:tab w:val="left" w:pos="1800"/>
        </w:tabs>
        <w:spacing w:line="360" w:lineRule="auto"/>
        <w:ind w:left="567"/>
        <w:rPr>
          <w:rFonts w:ascii="Bookman Old Style" w:hAnsi="Bookman Old Style" w:cs="Arial"/>
          <w:i/>
          <w:sz w:val="20"/>
          <w:szCs w:val="20"/>
        </w:rPr>
      </w:pPr>
      <w:r w:rsidRPr="00FF2E2C">
        <w:rPr>
          <w:rFonts w:ascii="Bookman Old Style" w:hAnsi="Bookman Old Style" w:cs="Arial"/>
          <w:lang w:val="id-ID"/>
        </w:rPr>
        <w:lastRenderedPageBreak/>
        <w:t>Berdasarkan tabel di atas, perkembangan capaian kinerja urusan perumahan rakyat dan kawasan permukiman adalah sebagai berikut</w:t>
      </w:r>
      <w:r w:rsidRPr="00FF2E2C">
        <w:rPr>
          <w:rFonts w:ascii="Bookman Old Style" w:hAnsi="Bookman Old Style" w:cs="Arial"/>
        </w:rPr>
        <w:t xml:space="preserve"> </w:t>
      </w:r>
      <w:r w:rsidR="002A5BB0">
        <w:rPr>
          <w:rFonts w:ascii="Bookman Old Style" w:hAnsi="Bookman Old Style" w:cs="Arial"/>
          <w:lang w:val="id-ID"/>
        </w:rPr>
        <w:t>:</w:t>
      </w:r>
    </w:p>
    <w:p w14:paraId="3E21ACD6" w14:textId="77777777" w:rsidR="00AC0A1C" w:rsidRPr="00FF2E2C" w:rsidRDefault="00AC0A1C" w:rsidP="00116EDA">
      <w:pPr>
        <w:pStyle w:val="BodyText"/>
        <w:numPr>
          <w:ilvl w:val="0"/>
          <w:numId w:val="49"/>
        </w:numPr>
        <w:spacing w:line="360" w:lineRule="auto"/>
        <w:ind w:left="851" w:hanging="284"/>
        <w:jc w:val="both"/>
        <w:rPr>
          <w:rFonts w:ascii="Bookman Old Style" w:hAnsi="Bookman Old Style" w:cs="Arial"/>
          <w:szCs w:val="24"/>
          <w:lang w:val="id-ID"/>
        </w:rPr>
      </w:pPr>
      <w:r w:rsidRPr="00FF2E2C">
        <w:rPr>
          <w:rFonts w:ascii="Bookman Old Style" w:hAnsi="Bookman Old Style" w:cs="Arial"/>
          <w:szCs w:val="24"/>
          <w:lang w:val="id-ID"/>
        </w:rPr>
        <w:t>Luas kawasan kumuh menurun dari tahun ke tahun, dari kondisi awal pada tahun 2014 seluas 1.626 ha pada tahun 2018 menurun menjadi 951,68 ha. Pengurangan luas kawasan kumuh sudah melebihi target yang diharapkan, namun masih terdapat gap yang cukup besar untuk memenuhi target 0% Kawasan Kumuh pada SDGs tahun 2030.</w:t>
      </w:r>
    </w:p>
    <w:p w14:paraId="2CF053F4" w14:textId="77777777" w:rsidR="00AC0A1C" w:rsidRDefault="00AC0A1C" w:rsidP="00116EDA">
      <w:pPr>
        <w:pStyle w:val="BodyText"/>
        <w:numPr>
          <w:ilvl w:val="0"/>
          <w:numId w:val="49"/>
        </w:numPr>
        <w:spacing w:line="360" w:lineRule="auto"/>
        <w:ind w:left="851" w:hanging="284"/>
        <w:jc w:val="both"/>
        <w:rPr>
          <w:rFonts w:ascii="Bookman Old Style" w:hAnsi="Bookman Old Style" w:cs="Arial"/>
          <w:szCs w:val="24"/>
          <w:lang w:val="id-ID"/>
        </w:rPr>
      </w:pPr>
      <w:r w:rsidRPr="00FF2E2C">
        <w:rPr>
          <w:rFonts w:ascii="Bookman Old Style" w:hAnsi="Bookman Old Style" w:cs="Arial"/>
          <w:szCs w:val="24"/>
          <w:lang w:val="id-ID"/>
        </w:rPr>
        <w:t>Jumlah rehabilitasi rumah tidak layak huni meningkat dari tahun ke tahun, dari kondisi awal pada tahun 2014 jumlahnya sebesar 3.500 unit pada tahun 2017 meningkat sebesar 5.794 unit. Rehabilitasi Rumah Tidak Layak Huni sudah memenuhi target yang ditetapkan, namun persentase rumah layak huni di Provinsi Sumatera Utara hingga tahun 2017 masih berkisar 92,02%, sehingga program rehabilitasi rumah tidak layak huni ini masih perlu untuk terus dilanjutkan.</w:t>
      </w:r>
    </w:p>
    <w:p w14:paraId="70298281" w14:textId="5AC851C2" w:rsidR="00AC0A1C" w:rsidRPr="00FF2E2C" w:rsidRDefault="00AC0A1C" w:rsidP="00116EDA">
      <w:pPr>
        <w:pStyle w:val="ListParagraph"/>
        <w:numPr>
          <w:ilvl w:val="1"/>
          <w:numId w:val="5"/>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t>Capaian Penyediaan Rumah bagi masyarakat korban bencana dan Fasilitasi Penyediaan Rumah bagi masyarakat relokasi program pemerintah (SPM)</w:t>
      </w:r>
    </w:p>
    <w:p w14:paraId="68AFECD5" w14:textId="77777777" w:rsidR="0085210D" w:rsidRPr="009318AB" w:rsidRDefault="00AC0A1C" w:rsidP="009318AB">
      <w:pPr>
        <w:spacing w:before="120" w:line="360" w:lineRule="auto"/>
        <w:ind w:left="567"/>
        <w:jc w:val="both"/>
        <w:rPr>
          <w:rFonts w:ascii="Bookman Old Style" w:hAnsi="Bookman Old Style" w:cs="Arial"/>
          <w:lang w:val="id-ID"/>
        </w:rPr>
      </w:pPr>
      <w:r w:rsidRPr="009318AB">
        <w:rPr>
          <w:rFonts w:ascii="Bookman Old Style" w:hAnsi="Bookman Old Style" w:cs="Arial"/>
          <w:lang w:val="id-ID"/>
        </w:rPr>
        <w:t>Dalam rangka pencapaian SPM penyediaan rumah bagi masyarakat korban bencana, telah dilakukan melalui Program Pengembangan Perumahan dalam rangka Pembangunan Rumah bagi Korban Bencana letusan Gunung Sinabung yang direlokasi, mulai tahun 2017 dan  pada tahun 2018 telah dibangun rumah sebanyak 103 unit dan akan dilanjutkan pada tahun 2019 dengan kegiatan Pematangan Lahan untuk pembangunan yang berikutnya.</w:t>
      </w:r>
    </w:p>
    <w:p w14:paraId="76C967D0" w14:textId="401D92FA" w:rsidR="00AC0A1C" w:rsidRPr="0085210D" w:rsidRDefault="00AC0A1C" w:rsidP="0085210D">
      <w:pPr>
        <w:pStyle w:val="ListParagraph"/>
        <w:spacing w:before="120" w:line="360" w:lineRule="auto"/>
        <w:ind w:left="567"/>
        <w:jc w:val="both"/>
        <w:rPr>
          <w:rFonts w:ascii="Bookman Old Style" w:hAnsi="Bookman Old Style" w:cs="Arial"/>
          <w:lang w:val="id-ID"/>
        </w:rPr>
      </w:pPr>
      <w:r w:rsidRPr="0085210D">
        <w:rPr>
          <w:rFonts w:ascii="Bookman Old Style" w:hAnsi="Bookman Old Style" w:cs="Arial"/>
          <w:lang w:val="id-ID"/>
        </w:rPr>
        <w:t>SPM Fasilitasi Penyediaan Rumah bagi masyarakat relokasi program pemerintah sampai dengan tahun 2018 belum ada kegiatan yang dilaksanakan.</w:t>
      </w:r>
    </w:p>
    <w:p w14:paraId="48D2AEFC" w14:textId="77777777" w:rsidR="00AC0A1C" w:rsidRPr="006A119A" w:rsidRDefault="00AC0A1C" w:rsidP="0085210D">
      <w:pPr>
        <w:pStyle w:val="ListParagraph"/>
        <w:spacing w:before="120" w:line="360" w:lineRule="auto"/>
        <w:ind w:left="66" w:firstLine="360"/>
        <w:jc w:val="both"/>
        <w:rPr>
          <w:rFonts w:ascii="Bookman Old Style" w:eastAsia="Arial" w:hAnsi="Bookman Old Style" w:cs="Arial"/>
          <w:b/>
          <w:sz w:val="18"/>
          <w:szCs w:val="18"/>
        </w:rPr>
      </w:pPr>
    </w:p>
    <w:p w14:paraId="74506246" w14:textId="52E75243" w:rsidR="00A630DA" w:rsidRPr="00FF2E2C" w:rsidRDefault="00A630DA" w:rsidP="00116EDA">
      <w:pPr>
        <w:pStyle w:val="ListParagraph"/>
        <w:numPr>
          <w:ilvl w:val="4"/>
          <w:numId w:val="31"/>
        </w:numPr>
        <w:spacing w:before="120" w:line="360" w:lineRule="auto"/>
        <w:jc w:val="both"/>
        <w:rPr>
          <w:rFonts w:ascii="Bookman Old Style" w:eastAsia="Arial" w:hAnsi="Bookman Old Style" w:cs="Arial"/>
          <w:b/>
          <w:lang w:val="id-ID"/>
        </w:rPr>
      </w:pPr>
      <w:r w:rsidRPr="00FF2E2C">
        <w:rPr>
          <w:rFonts w:ascii="Bookman Old Style" w:eastAsia="Arial" w:hAnsi="Bookman Old Style" w:cs="Arial"/>
          <w:b/>
          <w:lang w:val="id-ID"/>
        </w:rPr>
        <w:t>KETENTRAMAN, KETERTIBAN UMUM, DAN PERLINDUNGAN MASYARAKAT</w:t>
      </w:r>
    </w:p>
    <w:p w14:paraId="2AFB460A" w14:textId="0944ED96" w:rsidR="00AC0A1C" w:rsidRPr="009318AB" w:rsidRDefault="00AC0A1C" w:rsidP="00116EDA">
      <w:pPr>
        <w:pStyle w:val="ListParagraph"/>
        <w:numPr>
          <w:ilvl w:val="1"/>
          <w:numId w:val="26"/>
        </w:numPr>
        <w:spacing w:before="120" w:line="360" w:lineRule="auto"/>
        <w:ind w:left="567" w:hanging="567"/>
        <w:jc w:val="both"/>
        <w:rPr>
          <w:rFonts w:ascii="Bookman Old Style" w:eastAsia="Arial" w:hAnsi="Bookman Old Style" w:cs="Arial"/>
          <w:b/>
        </w:rPr>
      </w:pPr>
      <w:r w:rsidRPr="009318AB">
        <w:rPr>
          <w:rFonts w:ascii="Bookman Old Style" w:eastAsia="Arial" w:hAnsi="Bookman Old Style" w:cs="Arial"/>
          <w:b/>
        </w:rPr>
        <w:t>Cakupan Petugas Perlindungan Masyarakat (Linmas)</w:t>
      </w:r>
    </w:p>
    <w:p w14:paraId="04BAAA1B" w14:textId="2983741F" w:rsidR="00AC0A1C" w:rsidRPr="009318AB" w:rsidRDefault="00AC0A1C" w:rsidP="009318AB">
      <w:pPr>
        <w:widowControl w:val="0"/>
        <w:tabs>
          <w:tab w:val="left" w:pos="1418"/>
          <w:tab w:val="left" w:pos="1985"/>
          <w:tab w:val="left" w:pos="2835"/>
          <w:tab w:val="left" w:pos="2977"/>
        </w:tabs>
        <w:spacing w:before="120" w:line="360" w:lineRule="auto"/>
        <w:ind w:left="567"/>
        <w:jc w:val="both"/>
        <w:rPr>
          <w:rFonts w:ascii="Bookman Old Style" w:hAnsi="Bookman Old Style" w:cs="Arial"/>
          <w:lang w:val="en-AU"/>
        </w:rPr>
      </w:pPr>
      <w:r w:rsidRPr="009318AB">
        <w:rPr>
          <w:rFonts w:ascii="Bookman Old Style" w:hAnsi="Bookman Old Style" w:cs="Arial"/>
          <w:lang w:val="id-ID"/>
        </w:rPr>
        <w:t>Perlindungan Masyar</w:t>
      </w:r>
      <w:r w:rsidRPr="009318AB">
        <w:rPr>
          <w:rFonts w:ascii="Bookman Old Style" w:hAnsi="Bookman Old Style" w:cs="Arial"/>
          <w:lang w:val="en-ID"/>
        </w:rPr>
        <w:t>a</w:t>
      </w:r>
      <w:r w:rsidRPr="009318AB">
        <w:rPr>
          <w:rFonts w:ascii="Bookman Old Style" w:hAnsi="Bookman Old Style" w:cs="Arial"/>
          <w:lang w:val="id-ID"/>
        </w:rPr>
        <w:t xml:space="preserve">kat (LINMAS) menjadi urusan Satuan Polisi Pamong Praja (Satpol PP) pada tahun 2017 sesui dengan PP Nomor 18 tauhn 2016 tentang Perangkat Daerah. </w:t>
      </w:r>
      <w:r w:rsidRPr="009318AB">
        <w:rPr>
          <w:rFonts w:ascii="Bookman Old Style" w:hAnsi="Bookman Old Style" w:cs="Arial"/>
          <w:lang w:val="en-AU"/>
        </w:rPr>
        <w:t xml:space="preserve">Mengacu pada Peraturan Menteri Dalam Negeri Nomor 10 Tahun 2009 tentang penugasan satuan Linmas dalam penanganan ketentraman dan ketertiban dalam pemilu, dan sesuai </w:t>
      </w:r>
      <w:r w:rsidRPr="009318AB">
        <w:rPr>
          <w:rFonts w:ascii="Bookman Old Style" w:hAnsi="Bookman Old Style" w:cs="Arial"/>
          <w:lang w:val="en-AU"/>
        </w:rPr>
        <w:lastRenderedPageBreak/>
        <w:t>dengan Peraturan Menteri Dalam Negeri Nomor 41 Tahun 2010 tentang struktur dan organisasi dan tata kerja Kementerian Dalam Negeri fungsi linmas sudah tidak ada di Kesbangpol, Adapun data personil linmas pada PAM Pemilu tahun 2009 sejumlah 54.374 peronil, selanjutnya pendataan linmas sejak 2014 sampai dengan 2016 tidak dilakukan. Dan baru dilakukan pendataan kembali oleh Satpol PP pada tahun 2017 sebanyak 10.383 dan untuk tahun 2018 pendataan petugas Linmas masih dalam proses</w:t>
      </w:r>
      <w:r w:rsidR="002A5BB0" w:rsidRPr="009318AB">
        <w:rPr>
          <w:rFonts w:ascii="Bookman Old Style" w:hAnsi="Bookman Old Style" w:cs="Arial"/>
          <w:lang w:val="en-AU"/>
        </w:rPr>
        <w:t>.</w:t>
      </w:r>
    </w:p>
    <w:p w14:paraId="46345ABD" w14:textId="1B7289B2" w:rsidR="00AC0A1C" w:rsidRPr="00FF2E2C" w:rsidRDefault="00AC0A1C" w:rsidP="00116EDA">
      <w:pPr>
        <w:pStyle w:val="ListParagraph"/>
        <w:numPr>
          <w:ilvl w:val="1"/>
          <w:numId w:val="26"/>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t>Tingkat Penyelesaian Pelanggaran K3 (Ketertiban, Ketentraman, Keindahan)</w:t>
      </w:r>
    </w:p>
    <w:p w14:paraId="6189D97A" w14:textId="77777777" w:rsidR="00AC0A1C" w:rsidRPr="009318AB" w:rsidRDefault="00AC0A1C" w:rsidP="009318AB">
      <w:pPr>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9318AB">
        <w:rPr>
          <w:rFonts w:ascii="Bookman Old Style" w:hAnsi="Bookman Old Style" w:cs="Arial"/>
          <w:lang w:val="id-ID"/>
        </w:rPr>
        <w:t xml:space="preserve">Tingkat penyelesaian pelanggaran  </w:t>
      </w:r>
      <w:r w:rsidRPr="009318AB">
        <w:rPr>
          <w:rFonts w:ascii="Bookman Old Style" w:hAnsi="Bookman Old Style" w:cs="Arial"/>
        </w:rPr>
        <w:t>K</w:t>
      </w:r>
      <w:r w:rsidRPr="009318AB">
        <w:rPr>
          <w:rFonts w:ascii="Bookman Old Style" w:hAnsi="Bookman Old Style" w:cs="Arial"/>
          <w:lang w:val="id-ID"/>
        </w:rPr>
        <w:t xml:space="preserve">3 di Provinsi Sumatera Utara sangat menggembirakan, hal ini ditandai dengan tingkat keberhasilan capaian setiap tahunnya, dimana hingga akhir periode RPJMD 2018, capaiannya sudah sesuai dengan yang ditargetkan. Perkembangan Tingkat penyelesaian pelanggaran  </w:t>
      </w:r>
      <w:r w:rsidRPr="009318AB">
        <w:rPr>
          <w:rFonts w:ascii="Bookman Old Style" w:hAnsi="Bookman Old Style" w:cs="Arial"/>
        </w:rPr>
        <w:t>K</w:t>
      </w:r>
      <w:r w:rsidRPr="009318AB">
        <w:rPr>
          <w:rFonts w:ascii="Bookman Old Style" w:hAnsi="Bookman Old Style" w:cs="Arial"/>
          <w:lang w:val="id-ID"/>
        </w:rPr>
        <w:t xml:space="preserve">3 di provinsi sumatera utara dapat dilihat pada </w:t>
      </w:r>
      <w:r w:rsidRPr="009318AB">
        <w:rPr>
          <w:rFonts w:ascii="Bookman Old Style" w:hAnsi="Bookman Old Style" w:cs="Arial"/>
        </w:rPr>
        <w:t>T</w:t>
      </w:r>
      <w:r w:rsidRPr="009318AB">
        <w:rPr>
          <w:rFonts w:ascii="Bookman Old Style" w:hAnsi="Bookman Old Style" w:cs="Arial"/>
          <w:lang w:val="id-ID"/>
        </w:rPr>
        <w:t>abel di bawah ini :</w:t>
      </w:r>
    </w:p>
    <w:p w14:paraId="596B08B3" w14:textId="77777777" w:rsidR="00AC0A1C" w:rsidRPr="00FF2E2C" w:rsidRDefault="00AC0A1C" w:rsidP="00116EDA">
      <w:pPr>
        <w:pStyle w:val="ListParagraph"/>
        <w:numPr>
          <w:ilvl w:val="0"/>
          <w:numId w:val="47"/>
        </w:numPr>
        <w:ind w:left="0" w:firstLine="993"/>
        <w:jc w:val="center"/>
        <w:rPr>
          <w:rFonts w:ascii="Bookman Old Style" w:hAnsi="Bookman Old Style"/>
          <w:b/>
          <w:lang w:val="id-ID"/>
        </w:rPr>
      </w:pPr>
    </w:p>
    <w:p w14:paraId="7A399683" w14:textId="77777777" w:rsidR="00AC0A1C" w:rsidRPr="00FF2E2C" w:rsidRDefault="00AC0A1C" w:rsidP="00AC0A1C">
      <w:pPr>
        <w:jc w:val="center"/>
        <w:rPr>
          <w:rFonts w:ascii="Bookman Old Style" w:hAnsi="Bookman Old Style"/>
          <w:b/>
          <w:lang w:val="en-ID"/>
        </w:rPr>
      </w:pPr>
      <w:r w:rsidRPr="00FF2E2C">
        <w:rPr>
          <w:rFonts w:ascii="Bookman Old Style" w:hAnsi="Bookman Old Style"/>
          <w:b/>
          <w:lang w:val="en-ID"/>
        </w:rPr>
        <w:t>Tingkat Penyelesaian Pelanggaran 3</w:t>
      </w:r>
    </w:p>
    <w:p w14:paraId="0E5025DD" w14:textId="77777777" w:rsidR="00AC0A1C" w:rsidRPr="00FF2E2C" w:rsidRDefault="00AC0A1C" w:rsidP="00AC0A1C">
      <w:pPr>
        <w:jc w:val="center"/>
        <w:rPr>
          <w:rFonts w:ascii="Bookman Old Style" w:hAnsi="Bookman Old Style"/>
          <w:b/>
          <w:lang w:val="en-ID"/>
        </w:rPr>
      </w:pPr>
      <w:r w:rsidRPr="00FF2E2C">
        <w:rPr>
          <w:rFonts w:ascii="Bookman Old Style" w:hAnsi="Bookman Old Style"/>
          <w:b/>
          <w:lang w:val="en-ID"/>
        </w:rPr>
        <w:t xml:space="preserve">(Ketertiban, Ketenteraman, Keindahan) </w:t>
      </w:r>
    </w:p>
    <w:p w14:paraId="33C955F2" w14:textId="77777777" w:rsidR="00AC0A1C" w:rsidRPr="00FF2E2C" w:rsidRDefault="00AC0A1C" w:rsidP="00AC0A1C">
      <w:pPr>
        <w:jc w:val="center"/>
        <w:rPr>
          <w:rFonts w:ascii="Bookman Old Style" w:hAnsi="Bookman Old Style"/>
          <w:b/>
          <w:lang w:val="en-ID"/>
        </w:rPr>
      </w:pPr>
      <w:r w:rsidRPr="00FF2E2C">
        <w:rPr>
          <w:rFonts w:ascii="Bookman Old Style" w:hAnsi="Bookman Old Style"/>
          <w:b/>
          <w:lang w:val="id-ID"/>
        </w:rPr>
        <w:t xml:space="preserve">Tahun </w:t>
      </w:r>
      <w:r w:rsidRPr="00FF2E2C">
        <w:rPr>
          <w:rFonts w:ascii="Bookman Old Style" w:hAnsi="Bookman Old Style"/>
          <w:b/>
          <w:lang w:val="en-ID"/>
        </w:rPr>
        <w:t>2014-2018</w:t>
      </w:r>
    </w:p>
    <w:p w14:paraId="4DF2E367" w14:textId="77777777" w:rsidR="00AC0A1C" w:rsidRPr="00FF2E2C" w:rsidRDefault="00AC0A1C" w:rsidP="00AC0A1C">
      <w:pPr>
        <w:jc w:val="center"/>
        <w:rPr>
          <w:rFonts w:ascii="Bookman Old Style" w:hAnsi="Bookman Old Style"/>
          <w:b/>
          <w:sz w:val="6"/>
          <w:lang w:val="en-ID"/>
        </w:rPr>
      </w:pPr>
    </w:p>
    <w:tbl>
      <w:tblPr>
        <w:tblW w:w="9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9"/>
        <w:gridCol w:w="1152"/>
        <w:gridCol w:w="923"/>
        <w:gridCol w:w="988"/>
        <w:gridCol w:w="1004"/>
        <w:gridCol w:w="1296"/>
      </w:tblGrid>
      <w:tr w:rsidR="0094449E" w:rsidRPr="00FF2E2C" w14:paraId="7FA3154D" w14:textId="77777777" w:rsidTr="0071038F">
        <w:trPr>
          <w:trHeight w:val="191"/>
          <w:jc w:val="center"/>
        </w:trPr>
        <w:tc>
          <w:tcPr>
            <w:tcW w:w="3819" w:type="dxa"/>
            <w:shd w:val="clear" w:color="auto" w:fill="auto"/>
            <w:vAlign w:val="center"/>
          </w:tcPr>
          <w:p w14:paraId="7A0AD2FC" w14:textId="77777777" w:rsidR="00AC0A1C" w:rsidRPr="00FF2E2C" w:rsidRDefault="00AC0A1C" w:rsidP="0071038F">
            <w:pPr>
              <w:tabs>
                <w:tab w:val="center" w:pos="4320"/>
                <w:tab w:val="right" w:pos="8640"/>
              </w:tabs>
              <w:jc w:val="center"/>
              <w:rPr>
                <w:rFonts w:ascii="Bookman Old Style" w:eastAsia="Calibri" w:hAnsi="Bookman Old Style"/>
                <w:b/>
                <w:sz w:val="22"/>
                <w:szCs w:val="22"/>
                <w:lang w:val="en-ID"/>
              </w:rPr>
            </w:pPr>
            <w:r w:rsidRPr="00FF2E2C">
              <w:rPr>
                <w:rFonts w:ascii="Bookman Old Style" w:eastAsia="Calibri" w:hAnsi="Bookman Old Style"/>
                <w:b/>
                <w:sz w:val="22"/>
                <w:szCs w:val="22"/>
                <w:lang w:val="en-ID"/>
              </w:rPr>
              <w:t>Indikator</w:t>
            </w:r>
          </w:p>
        </w:tc>
        <w:tc>
          <w:tcPr>
            <w:tcW w:w="1152" w:type="dxa"/>
            <w:shd w:val="clear" w:color="auto" w:fill="auto"/>
            <w:vAlign w:val="center"/>
          </w:tcPr>
          <w:p w14:paraId="0C4D1552" w14:textId="77777777" w:rsidR="00AC0A1C" w:rsidRPr="00FF2E2C" w:rsidRDefault="00AC0A1C" w:rsidP="0071038F">
            <w:pPr>
              <w:tabs>
                <w:tab w:val="center" w:pos="4320"/>
                <w:tab w:val="right" w:pos="8640"/>
              </w:tabs>
              <w:jc w:val="center"/>
              <w:rPr>
                <w:rFonts w:ascii="Bookman Old Style" w:eastAsia="Calibri" w:hAnsi="Bookman Old Style"/>
                <w:b/>
                <w:sz w:val="22"/>
                <w:szCs w:val="22"/>
                <w:lang w:val="en-ID"/>
              </w:rPr>
            </w:pPr>
            <w:r w:rsidRPr="00FF2E2C">
              <w:rPr>
                <w:rFonts w:ascii="Bookman Old Style" w:eastAsia="Calibri" w:hAnsi="Bookman Old Style"/>
                <w:b/>
                <w:sz w:val="22"/>
                <w:szCs w:val="22"/>
                <w:lang w:val="en-ID"/>
              </w:rPr>
              <w:t>2014</w:t>
            </w:r>
          </w:p>
        </w:tc>
        <w:tc>
          <w:tcPr>
            <w:tcW w:w="923" w:type="dxa"/>
            <w:shd w:val="clear" w:color="auto" w:fill="auto"/>
            <w:vAlign w:val="center"/>
          </w:tcPr>
          <w:p w14:paraId="0437A35D" w14:textId="77777777" w:rsidR="00AC0A1C" w:rsidRPr="00FF2E2C" w:rsidRDefault="00AC0A1C" w:rsidP="0071038F">
            <w:pPr>
              <w:tabs>
                <w:tab w:val="center" w:pos="4320"/>
                <w:tab w:val="right" w:pos="8640"/>
              </w:tabs>
              <w:jc w:val="center"/>
              <w:rPr>
                <w:rFonts w:ascii="Bookman Old Style" w:eastAsia="Calibri" w:hAnsi="Bookman Old Style"/>
                <w:b/>
                <w:sz w:val="22"/>
                <w:szCs w:val="22"/>
                <w:lang w:val="en-ID"/>
              </w:rPr>
            </w:pPr>
            <w:r w:rsidRPr="00FF2E2C">
              <w:rPr>
                <w:rFonts w:ascii="Bookman Old Style" w:eastAsia="Calibri" w:hAnsi="Bookman Old Style"/>
                <w:b/>
                <w:sz w:val="22"/>
                <w:szCs w:val="22"/>
                <w:lang w:val="en-ID"/>
              </w:rPr>
              <w:t>2015</w:t>
            </w:r>
          </w:p>
        </w:tc>
        <w:tc>
          <w:tcPr>
            <w:tcW w:w="988" w:type="dxa"/>
            <w:shd w:val="clear" w:color="auto" w:fill="auto"/>
            <w:vAlign w:val="center"/>
          </w:tcPr>
          <w:p w14:paraId="6582DF94" w14:textId="77777777" w:rsidR="00AC0A1C" w:rsidRPr="00FF2E2C" w:rsidRDefault="00AC0A1C" w:rsidP="0071038F">
            <w:pPr>
              <w:tabs>
                <w:tab w:val="center" w:pos="4320"/>
                <w:tab w:val="right" w:pos="8640"/>
              </w:tabs>
              <w:jc w:val="center"/>
              <w:rPr>
                <w:rFonts w:ascii="Bookman Old Style" w:eastAsia="Calibri" w:hAnsi="Bookman Old Style"/>
                <w:b/>
                <w:sz w:val="22"/>
                <w:szCs w:val="22"/>
                <w:lang w:val="en-ID"/>
              </w:rPr>
            </w:pPr>
            <w:r w:rsidRPr="00FF2E2C">
              <w:rPr>
                <w:rFonts w:ascii="Bookman Old Style" w:eastAsia="Calibri" w:hAnsi="Bookman Old Style"/>
                <w:b/>
                <w:sz w:val="22"/>
                <w:szCs w:val="22"/>
                <w:lang w:val="en-ID"/>
              </w:rPr>
              <w:t>2016</w:t>
            </w:r>
          </w:p>
        </w:tc>
        <w:tc>
          <w:tcPr>
            <w:tcW w:w="1004" w:type="dxa"/>
            <w:shd w:val="clear" w:color="auto" w:fill="auto"/>
            <w:vAlign w:val="center"/>
          </w:tcPr>
          <w:p w14:paraId="68C824D4" w14:textId="77777777" w:rsidR="00AC0A1C" w:rsidRPr="00FF2E2C" w:rsidRDefault="00AC0A1C" w:rsidP="0071038F">
            <w:pPr>
              <w:tabs>
                <w:tab w:val="center" w:pos="4320"/>
                <w:tab w:val="right" w:pos="8640"/>
              </w:tabs>
              <w:jc w:val="center"/>
              <w:rPr>
                <w:rFonts w:ascii="Bookman Old Style" w:eastAsia="Calibri" w:hAnsi="Bookman Old Style"/>
                <w:b/>
                <w:sz w:val="22"/>
                <w:szCs w:val="22"/>
                <w:lang w:val="en-ID"/>
              </w:rPr>
            </w:pPr>
            <w:r w:rsidRPr="00FF2E2C">
              <w:rPr>
                <w:rFonts w:ascii="Bookman Old Style" w:eastAsia="Calibri" w:hAnsi="Bookman Old Style"/>
                <w:b/>
                <w:sz w:val="22"/>
                <w:szCs w:val="22"/>
                <w:lang w:val="en-ID"/>
              </w:rPr>
              <w:t>2017</w:t>
            </w:r>
          </w:p>
        </w:tc>
        <w:tc>
          <w:tcPr>
            <w:tcW w:w="1296" w:type="dxa"/>
            <w:shd w:val="clear" w:color="auto" w:fill="auto"/>
            <w:vAlign w:val="center"/>
          </w:tcPr>
          <w:p w14:paraId="6139C0B7" w14:textId="1329DC93" w:rsidR="00AC0A1C" w:rsidRPr="00FF2E2C" w:rsidRDefault="00AC0A1C" w:rsidP="0071038F">
            <w:pPr>
              <w:tabs>
                <w:tab w:val="center" w:pos="4320"/>
                <w:tab w:val="right" w:pos="8640"/>
              </w:tabs>
              <w:jc w:val="center"/>
              <w:rPr>
                <w:rFonts w:ascii="Bookman Old Style" w:eastAsia="Calibri" w:hAnsi="Bookman Old Style"/>
                <w:b/>
                <w:sz w:val="22"/>
                <w:szCs w:val="22"/>
                <w:lang w:val="en-ID"/>
              </w:rPr>
            </w:pPr>
            <w:r w:rsidRPr="00FF2E2C">
              <w:rPr>
                <w:rFonts w:ascii="Bookman Old Style" w:eastAsia="Calibri" w:hAnsi="Bookman Old Style"/>
                <w:b/>
                <w:sz w:val="22"/>
                <w:szCs w:val="22"/>
                <w:lang w:val="en-ID"/>
              </w:rPr>
              <w:t>2018</w:t>
            </w:r>
          </w:p>
        </w:tc>
      </w:tr>
      <w:tr w:rsidR="0094449E" w:rsidRPr="00FF2E2C" w14:paraId="6028D5D0" w14:textId="77777777" w:rsidTr="0071038F">
        <w:trPr>
          <w:trHeight w:val="521"/>
          <w:jc w:val="center"/>
        </w:trPr>
        <w:tc>
          <w:tcPr>
            <w:tcW w:w="3819" w:type="dxa"/>
            <w:shd w:val="clear" w:color="auto" w:fill="auto"/>
            <w:vAlign w:val="center"/>
          </w:tcPr>
          <w:p w14:paraId="60AFC78A" w14:textId="442A4D84" w:rsidR="00AC0A1C" w:rsidRPr="0071038F" w:rsidRDefault="00AC0A1C" w:rsidP="0071038F">
            <w:pPr>
              <w:tabs>
                <w:tab w:val="center" w:pos="4320"/>
                <w:tab w:val="right" w:pos="8640"/>
              </w:tabs>
              <w:rPr>
                <w:rFonts w:ascii="Bookman Old Style" w:eastAsia="Calibri" w:hAnsi="Bookman Old Style"/>
                <w:sz w:val="22"/>
                <w:szCs w:val="22"/>
                <w:lang w:val="en-ID"/>
              </w:rPr>
            </w:pPr>
            <w:r w:rsidRPr="00FF2E2C">
              <w:rPr>
                <w:rFonts w:ascii="Bookman Old Style" w:eastAsia="Calibri" w:hAnsi="Bookman Old Style"/>
                <w:sz w:val="22"/>
                <w:szCs w:val="22"/>
                <w:lang w:val="en-ID"/>
              </w:rPr>
              <w:t>TINGKAT PENYELESAIAN PELANGGARAN 3 (Ketertiban, Ketenteraman, Keindahan)</w:t>
            </w:r>
          </w:p>
        </w:tc>
        <w:tc>
          <w:tcPr>
            <w:tcW w:w="1152" w:type="dxa"/>
            <w:shd w:val="clear" w:color="auto" w:fill="auto"/>
            <w:vAlign w:val="center"/>
          </w:tcPr>
          <w:p w14:paraId="5286D37F" w14:textId="77777777" w:rsidR="00AC0A1C" w:rsidRPr="00FF2E2C" w:rsidRDefault="00AC0A1C" w:rsidP="0071038F">
            <w:pPr>
              <w:tabs>
                <w:tab w:val="center" w:pos="4320"/>
                <w:tab w:val="right" w:pos="8640"/>
              </w:tabs>
              <w:jc w:val="center"/>
              <w:rPr>
                <w:rFonts w:ascii="Bookman Old Style" w:eastAsia="Calibri" w:hAnsi="Bookman Old Style"/>
                <w:sz w:val="22"/>
                <w:szCs w:val="22"/>
                <w:lang w:val="en-ID"/>
              </w:rPr>
            </w:pPr>
            <w:r w:rsidRPr="00FF2E2C">
              <w:rPr>
                <w:rFonts w:ascii="Bookman Old Style" w:eastAsia="Calibri" w:hAnsi="Bookman Old Style"/>
                <w:sz w:val="22"/>
                <w:szCs w:val="22"/>
                <w:lang w:val="en-ID"/>
              </w:rPr>
              <w:t>85</w:t>
            </w:r>
          </w:p>
        </w:tc>
        <w:tc>
          <w:tcPr>
            <w:tcW w:w="923" w:type="dxa"/>
            <w:shd w:val="clear" w:color="auto" w:fill="auto"/>
            <w:vAlign w:val="center"/>
          </w:tcPr>
          <w:p w14:paraId="196C8B3A" w14:textId="77777777" w:rsidR="00AC0A1C" w:rsidRPr="00FF2E2C" w:rsidRDefault="00AC0A1C" w:rsidP="0071038F">
            <w:pPr>
              <w:tabs>
                <w:tab w:val="center" w:pos="4320"/>
                <w:tab w:val="right" w:pos="8640"/>
              </w:tabs>
              <w:jc w:val="center"/>
              <w:rPr>
                <w:rFonts w:ascii="Bookman Old Style" w:eastAsia="Calibri" w:hAnsi="Bookman Old Style"/>
                <w:sz w:val="22"/>
                <w:szCs w:val="22"/>
                <w:lang w:val="en-ID"/>
              </w:rPr>
            </w:pPr>
            <w:r w:rsidRPr="00FF2E2C">
              <w:rPr>
                <w:rFonts w:ascii="Bookman Old Style" w:eastAsia="Calibri" w:hAnsi="Bookman Old Style"/>
                <w:sz w:val="22"/>
                <w:szCs w:val="22"/>
                <w:lang w:val="en-ID"/>
              </w:rPr>
              <w:t>151</w:t>
            </w:r>
          </w:p>
        </w:tc>
        <w:tc>
          <w:tcPr>
            <w:tcW w:w="988" w:type="dxa"/>
            <w:shd w:val="clear" w:color="auto" w:fill="auto"/>
            <w:vAlign w:val="center"/>
          </w:tcPr>
          <w:p w14:paraId="7425EC9C" w14:textId="77777777" w:rsidR="00AC0A1C" w:rsidRPr="00FF2E2C" w:rsidRDefault="00AC0A1C" w:rsidP="0071038F">
            <w:pPr>
              <w:tabs>
                <w:tab w:val="center" w:pos="4320"/>
                <w:tab w:val="right" w:pos="8640"/>
              </w:tabs>
              <w:jc w:val="center"/>
              <w:rPr>
                <w:rFonts w:ascii="Bookman Old Style" w:eastAsia="Calibri" w:hAnsi="Bookman Old Style"/>
                <w:sz w:val="22"/>
                <w:szCs w:val="22"/>
                <w:lang w:val="en-ID"/>
              </w:rPr>
            </w:pPr>
            <w:r w:rsidRPr="00FF2E2C">
              <w:rPr>
                <w:rFonts w:ascii="Bookman Old Style" w:eastAsia="Calibri" w:hAnsi="Bookman Old Style"/>
                <w:sz w:val="22"/>
                <w:szCs w:val="22"/>
                <w:lang w:val="en-ID"/>
              </w:rPr>
              <w:t>105</w:t>
            </w:r>
          </w:p>
        </w:tc>
        <w:tc>
          <w:tcPr>
            <w:tcW w:w="1004" w:type="dxa"/>
            <w:shd w:val="clear" w:color="auto" w:fill="auto"/>
            <w:vAlign w:val="center"/>
          </w:tcPr>
          <w:p w14:paraId="6DF313E1" w14:textId="77777777" w:rsidR="00AC0A1C" w:rsidRPr="00FF2E2C" w:rsidRDefault="00AC0A1C" w:rsidP="0071038F">
            <w:pPr>
              <w:tabs>
                <w:tab w:val="center" w:pos="4320"/>
                <w:tab w:val="right" w:pos="8640"/>
              </w:tabs>
              <w:jc w:val="center"/>
              <w:rPr>
                <w:rFonts w:ascii="Bookman Old Style" w:eastAsia="Calibri" w:hAnsi="Bookman Old Style"/>
                <w:sz w:val="22"/>
                <w:szCs w:val="22"/>
                <w:lang w:val="en-ID"/>
              </w:rPr>
            </w:pPr>
            <w:r w:rsidRPr="00FF2E2C">
              <w:rPr>
                <w:rFonts w:ascii="Bookman Old Style" w:eastAsia="Calibri" w:hAnsi="Bookman Old Style"/>
                <w:sz w:val="22"/>
                <w:szCs w:val="22"/>
                <w:lang w:val="en-ID"/>
              </w:rPr>
              <w:t>73</w:t>
            </w:r>
          </w:p>
        </w:tc>
        <w:tc>
          <w:tcPr>
            <w:tcW w:w="1296" w:type="dxa"/>
            <w:shd w:val="clear" w:color="auto" w:fill="auto"/>
            <w:vAlign w:val="center"/>
          </w:tcPr>
          <w:p w14:paraId="214E9EA5" w14:textId="77777777" w:rsidR="00AC0A1C" w:rsidRPr="00FF2E2C" w:rsidRDefault="00AC0A1C" w:rsidP="0071038F">
            <w:pPr>
              <w:tabs>
                <w:tab w:val="center" w:pos="4320"/>
                <w:tab w:val="right" w:pos="8640"/>
              </w:tabs>
              <w:jc w:val="center"/>
              <w:rPr>
                <w:rFonts w:ascii="Bookman Old Style" w:eastAsia="Calibri" w:hAnsi="Bookman Old Style"/>
                <w:sz w:val="22"/>
                <w:szCs w:val="22"/>
                <w:lang w:val="en-ID"/>
              </w:rPr>
            </w:pPr>
            <w:r w:rsidRPr="00FF2E2C">
              <w:rPr>
                <w:rFonts w:ascii="Bookman Old Style" w:eastAsia="Calibri" w:hAnsi="Bookman Old Style"/>
                <w:sz w:val="22"/>
                <w:szCs w:val="22"/>
                <w:lang w:val="en-ID"/>
              </w:rPr>
              <w:t>73</w:t>
            </w:r>
          </w:p>
        </w:tc>
      </w:tr>
    </w:tbl>
    <w:p w14:paraId="199F7D68" w14:textId="3E4E9F8C" w:rsidR="00AC0A1C" w:rsidRDefault="00AC0A1C" w:rsidP="00AC0A1C">
      <w:pPr>
        <w:pStyle w:val="ListParagraph"/>
        <w:tabs>
          <w:tab w:val="left" w:pos="1560"/>
        </w:tabs>
        <w:spacing w:line="360" w:lineRule="auto"/>
        <w:ind w:left="0" w:right="51"/>
        <w:contextualSpacing w:val="0"/>
        <w:jc w:val="both"/>
        <w:rPr>
          <w:rFonts w:ascii="Bookman Old Style" w:eastAsia="Arial" w:hAnsi="Bookman Old Style" w:cs="Arial"/>
          <w:i/>
          <w:sz w:val="20"/>
          <w:szCs w:val="20"/>
          <w:lang w:val="en-ID"/>
        </w:rPr>
      </w:pPr>
      <w:r w:rsidRPr="00FF2E2C">
        <w:rPr>
          <w:rFonts w:ascii="Bookman Old Style" w:eastAsia="Arial" w:hAnsi="Bookman Old Style" w:cs="Arial"/>
          <w:i/>
          <w:sz w:val="20"/>
          <w:szCs w:val="20"/>
        </w:rPr>
        <w:t>Sumber : Satpol PP Provsu</w:t>
      </w:r>
      <w:r w:rsidRPr="00FF2E2C">
        <w:rPr>
          <w:rFonts w:ascii="Bookman Old Style" w:eastAsia="Arial" w:hAnsi="Bookman Old Style" w:cs="Arial"/>
          <w:i/>
          <w:sz w:val="20"/>
          <w:szCs w:val="20"/>
          <w:lang w:val="id-ID"/>
        </w:rPr>
        <w:t>, Tahun 2018</w:t>
      </w:r>
      <w:r w:rsidRPr="00FF2E2C">
        <w:rPr>
          <w:rFonts w:ascii="Bookman Old Style" w:eastAsia="Arial" w:hAnsi="Bookman Old Style" w:cs="Arial"/>
          <w:i/>
          <w:sz w:val="20"/>
          <w:szCs w:val="20"/>
          <w:lang w:val="en-ID"/>
        </w:rPr>
        <w:t xml:space="preserve">  </w:t>
      </w:r>
    </w:p>
    <w:p w14:paraId="141FB26E" w14:textId="77777777" w:rsidR="002A5BB0" w:rsidRPr="00FF2E2C" w:rsidRDefault="002A5BB0" w:rsidP="00AC0A1C">
      <w:pPr>
        <w:pStyle w:val="ListParagraph"/>
        <w:tabs>
          <w:tab w:val="left" w:pos="1560"/>
        </w:tabs>
        <w:spacing w:line="360" w:lineRule="auto"/>
        <w:ind w:left="0" w:right="51"/>
        <w:contextualSpacing w:val="0"/>
        <w:jc w:val="both"/>
        <w:rPr>
          <w:rFonts w:ascii="Bookman Old Style" w:eastAsia="Arial" w:hAnsi="Bookman Old Style" w:cs="Arial"/>
          <w:i/>
          <w:sz w:val="20"/>
          <w:szCs w:val="20"/>
          <w:lang w:val="en-ID"/>
        </w:rPr>
      </w:pPr>
    </w:p>
    <w:p w14:paraId="2A520B64" w14:textId="77777777" w:rsidR="009318AB" w:rsidRDefault="00AC0A1C" w:rsidP="00116EDA">
      <w:pPr>
        <w:pStyle w:val="ListParagraph"/>
        <w:numPr>
          <w:ilvl w:val="1"/>
          <w:numId w:val="26"/>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t>Persentase Penegakan PERDA</w:t>
      </w:r>
    </w:p>
    <w:p w14:paraId="0DB3E1DD" w14:textId="288BC7AF" w:rsidR="00AC0A1C" w:rsidRPr="009318AB" w:rsidRDefault="00AC0A1C" w:rsidP="009318AB">
      <w:pPr>
        <w:spacing w:before="120" w:line="360" w:lineRule="auto"/>
        <w:ind w:left="567"/>
        <w:jc w:val="both"/>
        <w:rPr>
          <w:rFonts w:ascii="Bookman Old Style" w:eastAsia="Arial" w:hAnsi="Bookman Old Style" w:cs="Arial"/>
          <w:b/>
        </w:rPr>
      </w:pPr>
      <w:r w:rsidRPr="009318AB">
        <w:rPr>
          <w:rFonts w:ascii="Bookman Old Style" w:hAnsi="Bookman Old Style" w:cs="Arial"/>
          <w:lang w:val="id-ID"/>
        </w:rPr>
        <w:t>Persentase Penegakan Perda</w:t>
      </w:r>
      <w:r w:rsidRPr="009318AB">
        <w:rPr>
          <w:rFonts w:ascii="Bookman Old Style" w:hAnsi="Bookman Old Style" w:cs="Arial"/>
          <w:lang w:val="en-AU"/>
        </w:rPr>
        <w:t xml:space="preserve"> </w:t>
      </w:r>
      <w:r w:rsidRPr="009318AB">
        <w:rPr>
          <w:rFonts w:ascii="Bookman Old Style" w:hAnsi="Bookman Old Style" w:cs="Arial"/>
          <w:lang w:val="id-ID"/>
        </w:rPr>
        <w:t xml:space="preserve">adalah Jumlah penyelesaian Penegakan Perda dibandingkan dengan Pelanggaran PERDA, capaian indikator ini telah sesuai dengan target RPJMD 2018, pekembangan persentase penegakan PERDA di Provinsi Sumaera Utara dapat dilihat pada </w:t>
      </w:r>
      <w:r w:rsidRPr="009318AB">
        <w:rPr>
          <w:rFonts w:ascii="Bookman Old Style" w:hAnsi="Bookman Old Style" w:cs="Arial"/>
        </w:rPr>
        <w:t>T</w:t>
      </w:r>
      <w:r w:rsidRPr="009318AB">
        <w:rPr>
          <w:rFonts w:ascii="Bookman Old Style" w:hAnsi="Bookman Old Style" w:cs="Arial"/>
          <w:lang w:val="id-ID"/>
        </w:rPr>
        <w:t>abel berikut :</w:t>
      </w:r>
    </w:p>
    <w:p w14:paraId="48ECA012" w14:textId="77777777" w:rsidR="00AC0A1C" w:rsidRPr="00FF2E2C" w:rsidRDefault="00AC0A1C" w:rsidP="00116EDA">
      <w:pPr>
        <w:pStyle w:val="ListParagraph"/>
        <w:numPr>
          <w:ilvl w:val="0"/>
          <w:numId w:val="47"/>
        </w:numPr>
        <w:ind w:left="0" w:firstLine="0"/>
        <w:jc w:val="center"/>
        <w:rPr>
          <w:rFonts w:ascii="Bookman Old Style" w:hAnsi="Bookman Old Style"/>
          <w:b/>
          <w:lang w:val="id-ID"/>
        </w:rPr>
      </w:pPr>
    </w:p>
    <w:p w14:paraId="38C5A2A3" w14:textId="77777777" w:rsidR="00AC0A1C" w:rsidRPr="00FF2E2C" w:rsidRDefault="00AC0A1C" w:rsidP="00AC0A1C">
      <w:pPr>
        <w:jc w:val="center"/>
        <w:rPr>
          <w:rFonts w:ascii="Bookman Old Style" w:hAnsi="Bookman Old Style"/>
          <w:b/>
          <w:lang w:val="en-ID"/>
        </w:rPr>
      </w:pPr>
      <w:r w:rsidRPr="00FF2E2C">
        <w:rPr>
          <w:rFonts w:ascii="Bookman Old Style" w:hAnsi="Bookman Old Style"/>
          <w:b/>
          <w:lang w:val="en-ID"/>
        </w:rPr>
        <w:t>Penegakan PERDA</w:t>
      </w:r>
      <w:r w:rsidRPr="00FF2E2C">
        <w:rPr>
          <w:rFonts w:ascii="Bookman Old Style" w:hAnsi="Bookman Old Style"/>
          <w:b/>
          <w:lang w:val="id-ID"/>
        </w:rPr>
        <w:t xml:space="preserve"> Tahun </w:t>
      </w:r>
      <w:r w:rsidRPr="00FF2E2C">
        <w:rPr>
          <w:rFonts w:ascii="Bookman Old Style" w:hAnsi="Bookman Old Style"/>
          <w:b/>
          <w:lang w:val="en-ID"/>
        </w:rPr>
        <w:t>2013-2017</w:t>
      </w:r>
    </w:p>
    <w:p w14:paraId="10FD27BA" w14:textId="77777777" w:rsidR="00AC0A1C" w:rsidRPr="00FF2E2C" w:rsidRDefault="00AC0A1C" w:rsidP="00AC0A1C">
      <w:pPr>
        <w:jc w:val="center"/>
        <w:rPr>
          <w:rFonts w:ascii="Bookman Old Style" w:hAnsi="Bookman Old Style"/>
          <w:b/>
          <w:sz w:val="4"/>
          <w:lang w:val="en-ID"/>
        </w:rPr>
      </w:pPr>
    </w:p>
    <w:p w14:paraId="5AE9BC3F" w14:textId="77777777" w:rsidR="00AC0A1C" w:rsidRPr="00FF2E2C" w:rsidRDefault="00AC0A1C" w:rsidP="00AC0A1C">
      <w:pPr>
        <w:jc w:val="center"/>
        <w:rPr>
          <w:rFonts w:ascii="Bookman Old Style" w:hAnsi="Bookman Old Style"/>
          <w:b/>
          <w:sz w:val="10"/>
          <w:lang w:val="en-ID"/>
        </w:rPr>
      </w:pP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9"/>
        <w:gridCol w:w="919"/>
        <w:gridCol w:w="919"/>
        <w:gridCol w:w="919"/>
        <w:gridCol w:w="919"/>
        <w:gridCol w:w="919"/>
      </w:tblGrid>
      <w:tr w:rsidR="0094449E" w:rsidRPr="0071038F" w14:paraId="594A423C" w14:textId="77777777" w:rsidTr="0071038F">
        <w:trPr>
          <w:trHeight w:val="231"/>
          <w:jc w:val="center"/>
        </w:trPr>
        <w:tc>
          <w:tcPr>
            <w:tcW w:w="4649" w:type="dxa"/>
            <w:shd w:val="clear" w:color="auto" w:fill="auto"/>
            <w:vAlign w:val="center"/>
          </w:tcPr>
          <w:p w14:paraId="53E7A722" w14:textId="77777777" w:rsidR="00AC0A1C" w:rsidRPr="0071038F" w:rsidRDefault="00AC0A1C" w:rsidP="0071038F">
            <w:pPr>
              <w:tabs>
                <w:tab w:val="center" w:pos="4320"/>
                <w:tab w:val="right" w:pos="8640"/>
              </w:tabs>
              <w:jc w:val="center"/>
              <w:rPr>
                <w:rFonts w:ascii="Bookman Old Style" w:eastAsia="Calibri" w:hAnsi="Bookman Old Style"/>
                <w:b/>
                <w:lang w:val="en-ID"/>
              </w:rPr>
            </w:pPr>
            <w:r w:rsidRPr="0071038F">
              <w:rPr>
                <w:rFonts w:ascii="Bookman Old Style" w:eastAsia="Calibri" w:hAnsi="Bookman Old Style"/>
                <w:b/>
                <w:lang w:val="en-ID"/>
              </w:rPr>
              <w:t>Indikator</w:t>
            </w:r>
          </w:p>
        </w:tc>
        <w:tc>
          <w:tcPr>
            <w:tcW w:w="919" w:type="dxa"/>
            <w:shd w:val="clear" w:color="auto" w:fill="auto"/>
            <w:vAlign w:val="center"/>
          </w:tcPr>
          <w:p w14:paraId="7903B2EB" w14:textId="77777777" w:rsidR="00AC0A1C" w:rsidRPr="0071038F" w:rsidRDefault="00AC0A1C" w:rsidP="0071038F">
            <w:pPr>
              <w:tabs>
                <w:tab w:val="center" w:pos="4320"/>
                <w:tab w:val="right" w:pos="8640"/>
              </w:tabs>
              <w:jc w:val="center"/>
              <w:rPr>
                <w:rFonts w:ascii="Bookman Old Style" w:eastAsia="Calibri" w:hAnsi="Bookman Old Style"/>
                <w:b/>
                <w:lang w:val="en-ID"/>
              </w:rPr>
            </w:pPr>
            <w:r w:rsidRPr="0071038F">
              <w:rPr>
                <w:rFonts w:ascii="Bookman Old Style" w:eastAsia="Calibri" w:hAnsi="Bookman Old Style"/>
                <w:b/>
                <w:lang w:val="en-ID"/>
              </w:rPr>
              <w:t>2014</w:t>
            </w:r>
          </w:p>
        </w:tc>
        <w:tc>
          <w:tcPr>
            <w:tcW w:w="919" w:type="dxa"/>
            <w:shd w:val="clear" w:color="auto" w:fill="auto"/>
            <w:vAlign w:val="center"/>
          </w:tcPr>
          <w:p w14:paraId="1DF3CCF8" w14:textId="77777777" w:rsidR="00AC0A1C" w:rsidRPr="0071038F" w:rsidRDefault="00AC0A1C" w:rsidP="0071038F">
            <w:pPr>
              <w:tabs>
                <w:tab w:val="center" w:pos="4320"/>
                <w:tab w:val="right" w:pos="8640"/>
              </w:tabs>
              <w:jc w:val="center"/>
              <w:rPr>
                <w:rFonts w:ascii="Bookman Old Style" w:eastAsia="Calibri" w:hAnsi="Bookman Old Style"/>
                <w:b/>
                <w:lang w:val="en-ID"/>
              </w:rPr>
            </w:pPr>
            <w:r w:rsidRPr="0071038F">
              <w:rPr>
                <w:rFonts w:ascii="Bookman Old Style" w:eastAsia="Calibri" w:hAnsi="Bookman Old Style"/>
                <w:b/>
                <w:lang w:val="en-ID"/>
              </w:rPr>
              <w:t>2015</w:t>
            </w:r>
          </w:p>
        </w:tc>
        <w:tc>
          <w:tcPr>
            <w:tcW w:w="919" w:type="dxa"/>
            <w:shd w:val="clear" w:color="auto" w:fill="auto"/>
            <w:vAlign w:val="center"/>
          </w:tcPr>
          <w:p w14:paraId="2D0B19A4" w14:textId="77777777" w:rsidR="00AC0A1C" w:rsidRPr="0071038F" w:rsidRDefault="00AC0A1C" w:rsidP="0071038F">
            <w:pPr>
              <w:tabs>
                <w:tab w:val="center" w:pos="4320"/>
                <w:tab w:val="right" w:pos="8640"/>
              </w:tabs>
              <w:jc w:val="center"/>
              <w:rPr>
                <w:rFonts w:ascii="Bookman Old Style" w:eastAsia="Calibri" w:hAnsi="Bookman Old Style"/>
                <w:b/>
                <w:lang w:val="en-ID"/>
              </w:rPr>
            </w:pPr>
            <w:r w:rsidRPr="0071038F">
              <w:rPr>
                <w:rFonts w:ascii="Bookman Old Style" w:eastAsia="Calibri" w:hAnsi="Bookman Old Style"/>
                <w:b/>
                <w:lang w:val="en-ID"/>
              </w:rPr>
              <w:t>2016</w:t>
            </w:r>
          </w:p>
        </w:tc>
        <w:tc>
          <w:tcPr>
            <w:tcW w:w="919" w:type="dxa"/>
            <w:shd w:val="clear" w:color="auto" w:fill="auto"/>
            <w:vAlign w:val="center"/>
          </w:tcPr>
          <w:p w14:paraId="1DE3705D" w14:textId="77777777" w:rsidR="00AC0A1C" w:rsidRPr="0071038F" w:rsidRDefault="00AC0A1C" w:rsidP="0071038F">
            <w:pPr>
              <w:tabs>
                <w:tab w:val="center" w:pos="4320"/>
                <w:tab w:val="right" w:pos="8640"/>
              </w:tabs>
              <w:jc w:val="center"/>
              <w:rPr>
                <w:rFonts w:ascii="Bookman Old Style" w:eastAsia="Calibri" w:hAnsi="Bookman Old Style"/>
                <w:b/>
                <w:lang w:val="en-ID"/>
              </w:rPr>
            </w:pPr>
            <w:r w:rsidRPr="0071038F">
              <w:rPr>
                <w:rFonts w:ascii="Bookman Old Style" w:eastAsia="Calibri" w:hAnsi="Bookman Old Style"/>
                <w:b/>
                <w:lang w:val="en-ID"/>
              </w:rPr>
              <w:t>2017</w:t>
            </w:r>
          </w:p>
        </w:tc>
        <w:tc>
          <w:tcPr>
            <w:tcW w:w="919" w:type="dxa"/>
            <w:shd w:val="clear" w:color="auto" w:fill="auto"/>
            <w:vAlign w:val="center"/>
          </w:tcPr>
          <w:p w14:paraId="395A53B6" w14:textId="77777777" w:rsidR="00AC0A1C" w:rsidRPr="0071038F" w:rsidRDefault="00AC0A1C" w:rsidP="0071038F">
            <w:pPr>
              <w:tabs>
                <w:tab w:val="center" w:pos="4320"/>
                <w:tab w:val="right" w:pos="8640"/>
              </w:tabs>
              <w:jc w:val="center"/>
              <w:rPr>
                <w:rFonts w:ascii="Bookman Old Style" w:eastAsia="Calibri" w:hAnsi="Bookman Old Style"/>
                <w:b/>
                <w:lang w:val="en-ID"/>
              </w:rPr>
            </w:pPr>
            <w:r w:rsidRPr="0071038F">
              <w:rPr>
                <w:rFonts w:ascii="Bookman Old Style" w:eastAsia="Calibri" w:hAnsi="Bookman Old Style"/>
                <w:b/>
                <w:lang w:val="en-ID"/>
              </w:rPr>
              <w:t>2018</w:t>
            </w:r>
          </w:p>
        </w:tc>
      </w:tr>
      <w:tr w:rsidR="0094449E" w:rsidRPr="0071038F" w14:paraId="18F08F3F" w14:textId="77777777" w:rsidTr="0071038F">
        <w:trPr>
          <w:trHeight w:val="424"/>
          <w:jc w:val="center"/>
        </w:trPr>
        <w:tc>
          <w:tcPr>
            <w:tcW w:w="4649" w:type="dxa"/>
            <w:shd w:val="clear" w:color="auto" w:fill="auto"/>
            <w:vAlign w:val="center"/>
          </w:tcPr>
          <w:p w14:paraId="5E001520" w14:textId="64D7C195" w:rsidR="00AC0A1C" w:rsidRPr="0071038F" w:rsidRDefault="00AC0A1C" w:rsidP="0071038F">
            <w:pPr>
              <w:tabs>
                <w:tab w:val="center" w:pos="4320"/>
                <w:tab w:val="right" w:pos="8640"/>
              </w:tabs>
              <w:rPr>
                <w:rFonts w:ascii="Bookman Old Style" w:eastAsia="Calibri" w:hAnsi="Bookman Old Style"/>
                <w:lang w:val="en-ID"/>
              </w:rPr>
            </w:pPr>
            <w:r w:rsidRPr="0071038F">
              <w:rPr>
                <w:rFonts w:ascii="Bookman Old Style" w:eastAsia="Calibri" w:hAnsi="Bookman Old Style"/>
                <w:lang w:val="en-ID"/>
              </w:rPr>
              <w:t>Penegakan Perda</w:t>
            </w:r>
          </w:p>
        </w:tc>
        <w:tc>
          <w:tcPr>
            <w:tcW w:w="919" w:type="dxa"/>
            <w:shd w:val="clear" w:color="auto" w:fill="auto"/>
            <w:vAlign w:val="center"/>
          </w:tcPr>
          <w:p w14:paraId="4437499C" w14:textId="77777777" w:rsidR="00AC0A1C" w:rsidRPr="0071038F" w:rsidRDefault="00AC0A1C" w:rsidP="0071038F">
            <w:pPr>
              <w:tabs>
                <w:tab w:val="center" w:pos="4320"/>
                <w:tab w:val="right" w:pos="8640"/>
              </w:tabs>
              <w:jc w:val="center"/>
              <w:rPr>
                <w:rFonts w:ascii="Bookman Old Style" w:eastAsia="Calibri" w:hAnsi="Bookman Old Style"/>
                <w:lang w:val="en-ID"/>
              </w:rPr>
            </w:pPr>
            <w:r w:rsidRPr="0071038F">
              <w:rPr>
                <w:rFonts w:ascii="Bookman Old Style" w:eastAsia="Calibri" w:hAnsi="Bookman Old Style"/>
                <w:lang w:val="en-ID"/>
              </w:rPr>
              <w:t>15</w:t>
            </w:r>
          </w:p>
        </w:tc>
        <w:tc>
          <w:tcPr>
            <w:tcW w:w="919" w:type="dxa"/>
            <w:shd w:val="clear" w:color="auto" w:fill="auto"/>
            <w:vAlign w:val="center"/>
          </w:tcPr>
          <w:p w14:paraId="180FCF79" w14:textId="77777777" w:rsidR="00AC0A1C" w:rsidRPr="0071038F" w:rsidRDefault="00AC0A1C" w:rsidP="0071038F">
            <w:pPr>
              <w:tabs>
                <w:tab w:val="center" w:pos="4320"/>
                <w:tab w:val="right" w:pos="8640"/>
              </w:tabs>
              <w:jc w:val="center"/>
              <w:rPr>
                <w:rFonts w:ascii="Bookman Old Style" w:eastAsia="Calibri" w:hAnsi="Bookman Old Style"/>
                <w:lang w:val="en-ID"/>
              </w:rPr>
            </w:pPr>
            <w:r w:rsidRPr="0071038F">
              <w:rPr>
                <w:rFonts w:ascii="Bookman Old Style" w:eastAsia="Calibri" w:hAnsi="Bookman Old Style"/>
                <w:lang w:val="en-ID"/>
              </w:rPr>
              <w:t>20</w:t>
            </w:r>
          </w:p>
        </w:tc>
        <w:tc>
          <w:tcPr>
            <w:tcW w:w="919" w:type="dxa"/>
            <w:shd w:val="clear" w:color="auto" w:fill="auto"/>
            <w:vAlign w:val="center"/>
          </w:tcPr>
          <w:p w14:paraId="31971AB7" w14:textId="77777777" w:rsidR="00AC0A1C" w:rsidRPr="0071038F" w:rsidRDefault="00AC0A1C" w:rsidP="0071038F">
            <w:pPr>
              <w:tabs>
                <w:tab w:val="center" w:pos="4320"/>
                <w:tab w:val="right" w:pos="8640"/>
              </w:tabs>
              <w:jc w:val="center"/>
              <w:rPr>
                <w:rFonts w:ascii="Bookman Old Style" w:eastAsia="Calibri" w:hAnsi="Bookman Old Style"/>
                <w:lang w:val="en-ID"/>
              </w:rPr>
            </w:pPr>
            <w:r w:rsidRPr="0071038F">
              <w:rPr>
                <w:rFonts w:ascii="Bookman Old Style" w:eastAsia="Calibri" w:hAnsi="Bookman Old Style"/>
                <w:lang w:val="en-ID"/>
              </w:rPr>
              <w:t>25</w:t>
            </w:r>
          </w:p>
        </w:tc>
        <w:tc>
          <w:tcPr>
            <w:tcW w:w="919" w:type="dxa"/>
            <w:shd w:val="clear" w:color="auto" w:fill="auto"/>
            <w:vAlign w:val="center"/>
          </w:tcPr>
          <w:p w14:paraId="0CE8BC72" w14:textId="77777777" w:rsidR="00AC0A1C" w:rsidRPr="0071038F" w:rsidRDefault="00AC0A1C" w:rsidP="0071038F">
            <w:pPr>
              <w:tabs>
                <w:tab w:val="center" w:pos="4320"/>
                <w:tab w:val="right" w:pos="8640"/>
              </w:tabs>
              <w:jc w:val="center"/>
              <w:rPr>
                <w:rFonts w:ascii="Bookman Old Style" w:eastAsia="Calibri" w:hAnsi="Bookman Old Style"/>
                <w:lang w:val="en-ID"/>
              </w:rPr>
            </w:pPr>
            <w:r w:rsidRPr="0071038F">
              <w:rPr>
                <w:rFonts w:ascii="Bookman Old Style" w:eastAsia="Calibri" w:hAnsi="Bookman Old Style"/>
                <w:lang w:val="en-ID"/>
              </w:rPr>
              <w:t>33</w:t>
            </w:r>
          </w:p>
        </w:tc>
        <w:tc>
          <w:tcPr>
            <w:tcW w:w="919" w:type="dxa"/>
            <w:shd w:val="clear" w:color="auto" w:fill="auto"/>
            <w:vAlign w:val="center"/>
          </w:tcPr>
          <w:p w14:paraId="57920C59" w14:textId="77777777" w:rsidR="00AC0A1C" w:rsidRPr="0071038F" w:rsidRDefault="00AC0A1C" w:rsidP="0071038F">
            <w:pPr>
              <w:tabs>
                <w:tab w:val="center" w:pos="4320"/>
                <w:tab w:val="right" w:pos="8640"/>
              </w:tabs>
              <w:jc w:val="center"/>
              <w:rPr>
                <w:rFonts w:ascii="Bookman Old Style" w:eastAsia="Calibri" w:hAnsi="Bookman Old Style"/>
                <w:lang w:val="en-ID"/>
              </w:rPr>
            </w:pPr>
            <w:r w:rsidRPr="0071038F">
              <w:rPr>
                <w:rFonts w:ascii="Bookman Old Style" w:eastAsia="Calibri" w:hAnsi="Bookman Old Style"/>
                <w:lang w:val="en-ID"/>
              </w:rPr>
              <w:t>33</w:t>
            </w:r>
          </w:p>
        </w:tc>
      </w:tr>
    </w:tbl>
    <w:p w14:paraId="5FB4205A" w14:textId="77777777" w:rsidR="00AC0A1C" w:rsidRDefault="00AC0A1C" w:rsidP="00AC0A1C">
      <w:pPr>
        <w:pStyle w:val="ListParagraph"/>
        <w:tabs>
          <w:tab w:val="left" w:pos="1560"/>
        </w:tabs>
        <w:spacing w:line="360" w:lineRule="auto"/>
        <w:ind w:left="0" w:right="51"/>
        <w:contextualSpacing w:val="0"/>
        <w:jc w:val="both"/>
        <w:rPr>
          <w:rFonts w:ascii="Bookman Old Style" w:eastAsia="Arial" w:hAnsi="Bookman Old Style" w:cs="Arial"/>
          <w:i/>
          <w:sz w:val="20"/>
          <w:szCs w:val="20"/>
          <w:lang w:val="id-ID"/>
        </w:rPr>
      </w:pPr>
      <w:r w:rsidRPr="00FF2E2C">
        <w:rPr>
          <w:rFonts w:ascii="Bookman Old Style" w:eastAsia="Arial" w:hAnsi="Bookman Old Style" w:cs="Arial"/>
          <w:i/>
          <w:sz w:val="20"/>
          <w:szCs w:val="20"/>
        </w:rPr>
        <w:t>Sumber : Satpol PP Provsu</w:t>
      </w:r>
      <w:r w:rsidRPr="00FF2E2C">
        <w:rPr>
          <w:rFonts w:ascii="Bookman Old Style" w:eastAsia="Arial" w:hAnsi="Bookman Old Style" w:cs="Arial"/>
          <w:i/>
          <w:sz w:val="20"/>
          <w:szCs w:val="20"/>
          <w:lang w:val="id-ID"/>
        </w:rPr>
        <w:t>, Tahun 2018</w:t>
      </w:r>
    </w:p>
    <w:p w14:paraId="50F68618" w14:textId="77777777" w:rsidR="00FC4737" w:rsidRDefault="00FC4737" w:rsidP="00AC0A1C">
      <w:pPr>
        <w:pStyle w:val="ListParagraph"/>
        <w:tabs>
          <w:tab w:val="left" w:pos="1560"/>
        </w:tabs>
        <w:spacing w:line="360" w:lineRule="auto"/>
        <w:ind w:left="0" w:right="51"/>
        <w:contextualSpacing w:val="0"/>
        <w:jc w:val="both"/>
        <w:rPr>
          <w:rFonts w:ascii="Bookman Old Style" w:eastAsia="Arial" w:hAnsi="Bookman Old Style" w:cs="Arial"/>
          <w:i/>
          <w:sz w:val="20"/>
          <w:szCs w:val="20"/>
          <w:lang w:val="id-ID"/>
        </w:rPr>
      </w:pPr>
    </w:p>
    <w:p w14:paraId="1C831CAA" w14:textId="77777777" w:rsidR="00FC4737" w:rsidRDefault="00FC4737" w:rsidP="00AC0A1C">
      <w:pPr>
        <w:pStyle w:val="ListParagraph"/>
        <w:tabs>
          <w:tab w:val="left" w:pos="1560"/>
        </w:tabs>
        <w:spacing w:line="360" w:lineRule="auto"/>
        <w:ind w:left="0" w:right="51"/>
        <w:contextualSpacing w:val="0"/>
        <w:jc w:val="both"/>
        <w:rPr>
          <w:rFonts w:ascii="Bookman Old Style" w:eastAsia="Arial" w:hAnsi="Bookman Old Style" w:cs="Arial"/>
          <w:i/>
          <w:sz w:val="20"/>
          <w:szCs w:val="20"/>
          <w:lang w:val="id-ID"/>
        </w:rPr>
      </w:pPr>
    </w:p>
    <w:p w14:paraId="6CEF6658" w14:textId="77777777" w:rsidR="00FC4737" w:rsidRDefault="00FC4737" w:rsidP="00AC0A1C">
      <w:pPr>
        <w:pStyle w:val="ListParagraph"/>
        <w:tabs>
          <w:tab w:val="left" w:pos="1560"/>
        </w:tabs>
        <w:spacing w:line="360" w:lineRule="auto"/>
        <w:ind w:left="0" w:right="51"/>
        <w:contextualSpacing w:val="0"/>
        <w:jc w:val="both"/>
        <w:rPr>
          <w:rFonts w:ascii="Bookman Old Style" w:eastAsia="Arial" w:hAnsi="Bookman Old Style" w:cs="Arial"/>
          <w:i/>
          <w:sz w:val="20"/>
          <w:szCs w:val="20"/>
          <w:lang w:val="id-ID"/>
        </w:rPr>
      </w:pPr>
    </w:p>
    <w:p w14:paraId="5FDF30C5" w14:textId="77777777" w:rsidR="00AC0A1C" w:rsidRPr="00FF2E2C" w:rsidRDefault="00AC0A1C" w:rsidP="00AC0A1C">
      <w:pPr>
        <w:spacing w:line="360" w:lineRule="auto"/>
        <w:jc w:val="both"/>
        <w:rPr>
          <w:rFonts w:ascii="Bookman Old Style" w:eastAsia="Arial" w:hAnsi="Bookman Old Style" w:cs="Arial"/>
          <w:b/>
          <w:sz w:val="2"/>
        </w:rPr>
      </w:pPr>
    </w:p>
    <w:p w14:paraId="105EF0C0" w14:textId="07730071" w:rsidR="00AC0A1C" w:rsidRPr="00FF2E2C" w:rsidRDefault="00AC0A1C" w:rsidP="00116EDA">
      <w:pPr>
        <w:pStyle w:val="ListParagraph"/>
        <w:numPr>
          <w:ilvl w:val="1"/>
          <w:numId w:val="26"/>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lastRenderedPageBreak/>
        <w:t>Penanggulangan Bencana</w:t>
      </w:r>
    </w:p>
    <w:p w14:paraId="2546C0E8" w14:textId="77777777" w:rsidR="00AC0A1C" w:rsidRPr="00FF2E2C" w:rsidRDefault="00AC0A1C" w:rsidP="009318AB">
      <w:pPr>
        <w:pStyle w:val="ListParagraph"/>
        <w:spacing w:before="120" w:line="360" w:lineRule="auto"/>
        <w:ind w:left="1560"/>
        <w:jc w:val="both"/>
        <w:rPr>
          <w:rFonts w:ascii="Bookman Old Style" w:eastAsia="Arial" w:hAnsi="Bookman Old Style" w:cs="Arial"/>
          <w:b/>
          <w:sz w:val="2"/>
        </w:rPr>
      </w:pPr>
    </w:p>
    <w:p w14:paraId="0A563BFE" w14:textId="5DDA8D10" w:rsidR="00AC0A1C" w:rsidRPr="009318AB" w:rsidRDefault="00AC0A1C" w:rsidP="009318AB">
      <w:pPr>
        <w:widowControl w:val="0"/>
        <w:tabs>
          <w:tab w:val="left" w:pos="1418"/>
          <w:tab w:val="left" w:pos="1985"/>
          <w:tab w:val="left" w:pos="2835"/>
          <w:tab w:val="left" w:pos="2977"/>
        </w:tabs>
        <w:spacing w:before="120" w:line="360" w:lineRule="auto"/>
        <w:ind w:left="567"/>
        <w:jc w:val="both"/>
        <w:rPr>
          <w:rFonts w:ascii="Bookman Old Style" w:hAnsi="Bookman Old Style" w:cs="Arial"/>
        </w:rPr>
      </w:pPr>
      <w:r w:rsidRPr="009318AB">
        <w:rPr>
          <w:rFonts w:ascii="Bookman Old Style" w:hAnsi="Bookman Old Style" w:cs="Arial"/>
          <w:lang w:val="id-ID"/>
        </w:rPr>
        <w:t xml:space="preserve">Adapun rekapitulasi seluruh kajian kerentanan tingkat Provinsi Sumatera Utara dapat dilihat pada </w:t>
      </w:r>
      <w:r w:rsidRPr="009318AB">
        <w:rPr>
          <w:rFonts w:ascii="Bookman Old Style" w:hAnsi="Bookman Old Style" w:cs="Arial"/>
        </w:rPr>
        <w:t>T</w:t>
      </w:r>
      <w:r w:rsidRPr="009318AB">
        <w:rPr>
          <w:rFonts w:ascii="Bookman Old Style" w:hAnsi="Bookman Old Style" w:cs="Arial"/>
          <w:lang w:val="id-ID"/>
        </w:rPr>
        <w:t xml:space="preserve">abel berikut </w:t>
      </w:r>
      <w:r w:rsidRPr="009318AB">
        <w:rPr>
          <w:rFonts w:ascii="Bookman Old Style" w:hAnsi="Bookman Old Style" w:cs="Arial"/>
        </w:rPr>
        <w:t>:</w:t>
      </w:r>
    </w:p>
    <w:p w14:paraId="29482DC5" w14:textId="77777777" w:rsidR="00AC0A1C" w:rsidRPr="00FF2E2C" w:rsidRDefault="00AC0A1C" w:rsidP="00116EDA">
      <w:pPr>
        <w:pStyle w:val="ListParagraph"/>
        <w:numPr>
          <w:ilvl w:val="0"/>
          <w:numId w:val="47"/>
        </w:numPr>
        <w:ind w:left="0" w:firstLine="993"/>
        <w:jc w:val="center"/>
        <w:rPr>
          <w:rFonts w:ascii="Bookman Old Style" w:hAnsi="Bookman Old Style"/>
          <w:b/>
          <w:lang w:val="id-ID"/>
        </w:rPr>
      </w:pPr>
    </w:p>
    <w:p w14:paraId="51109A05" w14:textId="77777777" w:rsidR="00AC0A1C" w:rsidRPr="00FF2E2C" w:rsidRDefault="00AC0A1C" w:rsidP="00AC0A1C">
      <w:pPr>
        <w:spacing w:line="360" w:lineRule="auto"/>
        <w:jc w:val="center"/>
        <w:rPr>
          <w:rFonts w:ascii="Bookman Old Style" w:hAnsi="Bookman Old Style"/>
          <w:b/>
          <w:lang w:val="en-ID"/>
        </w:rPr>
      </w:pPr>
      <w:r w:rsidRPr="00FF2E2C">
        <w:rPr>
          <w:rFonts w:ascii="Bookman Old Style" w:hAnsi="Bookman Old Style"/>
          <w:b/>
          <w:lang w:val="en-ID"/>
        </w:rPr>
        <w:t>Potensi Kerugian Bencana di Provinsi Sumatera Utara</w:t>
      </w:r>
    </w:p>
    <w:p w14:paraId="452963E7" w14:textId="24627DF9" w:rsidR="00AC0A1C" w:rsidRPr="00FF2E2C" w:rsidRDefault="00AC0A1C" w:rsidP="00163717">
      <w:pPr>
        <w:spacing w:line="360" w:lineRule="auto"/>
        <w:jc w:val="center"/>
        <w:rPr>
          <w:rFonts w:ascii="Bookman Old Style" w:eastAsia="Arial" w:hAnsi="Bookman Old Style" w:cs="Arial"/>
          <w:b/>
        </w:rPr>
      </w:pPr>
      <w:r w:rsidRPr="00FF2E2C">
        <w:rPr>
          <w:rFonts w:ascii="Bookman Old Style" w:eastAsia="Arial" w:hAnsi="Bookman Old Style" w:cs="Arial"/>
          <w:b/>
          <w:noProof/>
          <w:lang w:eastAsia="ja-JP"/>
        </w:rPr>
        <w:drawing>
          <wp:inline distT="0" distB="0" distL="0" distR="0" wp14:anchorId="521A4664" wp14:editId="6D0F126A">
            <wp:extent cx="5572125" cy="2737184"/>
            <wp:effectExtent l="0" t="0" r="0" b="635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73982" cy="2738096"/>
                    </a:xfrm>
                    <a:prstGeom prst="rect">
                      <a:avLst/>
                    </a:prstGeom>
                    <a:noFill/>
                    <a:ln>
                      <a:noFill/>
                    </a:ln>
                  </pic:spPr>
                </pic:pic>
              </a:graphicData>
            </a:graphic>
          </wp:inline>
        </w:drawing>
      </w:r>
    </w:p>
    <w:p w14:paraId="418AC46C" w14:textId="0F43356A" w:rsidR="00AC0A1C" w:rsidRDefault="00AC0A1C" w:rsidP="002A5BB0">
      <w:pPr>
        <w:pStyle w:val="ListParagraph"/>
        <w:widowControl w:val="0"/>
        <w:tabs>
          <w:tab w:val="left" w:pos="1418"/>
          <w:tab w:val="left" w:pos="1985"/>
          <w:tab w:val="left" w:pos="2835"/>
          <w:tab w:val="left" w:pos="2977"/>
        </w:tabs>
        <w:spacing w:line="360" w:lineRule="auto"/>
        <w:ind w:left="567"/>
        <w:jc w:val="both"/>
        <w:rPr>
          <w:rFonts w:ascii="Bookman Old Style" w:hAnsi="Bookman Old Style" w:cs="Arial"/>
          <w:lang w:val="id-ID"/>
        </w:rPr>
      </w:pPr>
      <w:r w:rsidRPr="00FF2E2C">
        <w:rPr>
          <w:rFonts w:ascii="Bookman Old Style" w:hAnsi="Bookman Old Style" w:cs="Arial"/>
          <w:lang w:val="id-ID"/>
        </w:rPr>
        <w:t>Berdasarkan tabel di atas menunjukkan kelas dominan potensi kerugian fisik dan ekonomi di Provinsi Suamtera Utara adalah tinggi dan kelas potensi kerusakan lingkungan adalah tinggi.</w:t>
      </w:r>
    </w:p>
    <w:p w14:paraId="039E3AD4" w14:textId="77777777" w:rsidR="00AC0A1C" w:rsidRPr="00FF2E2C" w:rsidRDefault="00AC0A1C" w:rsidP="00116EDA">
      <w:pPr>
        <w:pStyle w:val="ListParagraph"/>
        <w:numPr>
          <w:ilvl w:val="0"/>
          <w:numId w:val="47"/>
        </w:numPr>
        <w:ind w:left="0" w:firstLine="709"/>
        <w:jc w:val="center"/>
        <w:rPr>
          <w:rFonts w:ascii="Bookman Old Style" w:hAnsi="Bookman Old Style"/>
          <w:b/>
          <w:lang w:val="id-ID"/>
        </w:rPr>
      </w:pPr>
    </w:p>
    <w:p w14:paraId="68439774" w14:textId="77777777" w:rsidR="00AC0A1C" w:rsidRPr="00FF2E2C" w:rsidRDefault="00AC0A1C" w:rsidP="00AC0A1C">
      <w:pPr>
        <w:spacing w:line="360" w:lineRule="auto"/>
        <w:jc w:val="center"/>
        <w:rPr>
          <w:rFonts w:ascii="Bookman Old Style" w:hAnsi="Bookman Old Style"/>
          <w:b/>
          <w:lang w:val="en-ID"/>
        </w:rPr>
      </w:pPr>
      <w:r w:rsidRPr="00FF2E2C">
        <w:rPr>
          <w:rFonts w:ascii="Bookman Old Style" w:hAnsi="Bookman Old Style"/>
          <w:b/>
          <w:lang w:val="en-ID"/>
        </w:rPr>
        <w:t>Potensi Kerugian Bencana di Provinsi Sumatera Utara</w:t>
      </w:r>
    </w:p>
    <w:p w14:paraId="04161F13" w14:textId="074FD895" w:rsidR="00AC0A1C" w:rsidRPr="00FF2E2C" w:rsidRDefault="00AC0A1C" w:rsidP="00AC0A1C">
      <w:pPr>
        <w:spacing w:line="360" w:lineRule="auto"/>
        <w:jc w:val="center"/>
        <w:rPr>
          <w:rFonts w:ascii="Bookman Old Style" w:eastAsia="Arial" w:hAnsi="Bookman Old Style" w:cs="Arial"/>
          <w:b/>
        </w:rPr>
      </w:pPr>
      <w:r w:rsidRPr="00FF2E2C">
        <w:rPr>
          <w:rFonts w:ascii="Bookman Old Style" w:eastAsia="Arial" w:hAnsi="Bookman Old Style" w:cs="Arial"/>
          <w:b/>
          <w:noProof/>
          <w:lang w:eastAsia="ja-JP"/>
        </w:rPr>
        <w:drawing>
          <wp:inline distT="0" distB="0" distL="0" distR="0" wp14:anchorId="550B3BA0" wp14:editId="4CC6F272">
            <wp:extent cx="5429250" cy="28575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29250" cy="2857500"/>
                    </a:xfrm>
                    <a:prstGeom prst="rect">
                      <a:avLst/>
                    </a:prstGeom>
                    <a:noFill/>
                    <a:ln>
                      <a:noFill/>
                    </a:ln>
                  </pic:spPr>
                </pic:pic>
              </a:graphicData>
            </a:graphic>
          </wp:inline>
        </w:drawing>
      </w:r>
    </w:p>
    <w:p w14:paraId="6C1D9323" w14:textId="77777777" w:rsidR="00AC0A1C" w:rsidRDefault="00AC0A1C" w:rsidP="002A5BB0">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Tabel di atas menunjukkan indeks kerentanan seluruh potensi bencana di Provinsi Sumatera Utara. Indeks kerentanan merupakan dasar penentuan kelas kerentanan bencana. Dari tabel tersebut terlihat bahwa kerentanan seluruh potensi bencana di Provinsi Sumatera Utara berada pada kelas tinggi.</w:t>
      </w:r>
    </w:p>
    <w:p w14:paraId="0452B140" w14:textId="77777777" w:rsidR="009318AB" w:rsidRDefault="00472EEE" w:rsidP="00116EDA">
      <w:pPr>
        <w:pStyle w:val="ListParagraph"/>
        <w:numPr>
          <w:ilvl w:val="4"/>
          <w:numId w:val="31"/>
        </w:numPr>
        <w:spacing w:before="120" w:line="360" w:lineRule="auto"/>
        <w:jc w:val="both"/>
        <w:rPr>
          <w:rFonts w:ascii="Bookman Old Style" w:hAnsi="Bookman Old Style" w:cs="Arial"/>
          <w:b/>
          <w:lang w:val="en-ID"/>
        </w:rPr>
      </w:pPr>
      <w:r w:rsidRPr="00FF2E2C">
        <w:rPr>
          <w:rFonts w:ascii="Bookman Old Style" w:hAnsi="Bookman Old Style" w:cs="Arial"/>
          <w:b/>
          <w:lang w:val="en-ID"/>
        </w:rPr>
        <w:lastRenderedPageBreak/>
        <w:t xml:space="preserve">SOSIAL </w:t>
      </w:r>
    </w:p>
    <w:p w14:paraId="6FDB9A82" w14:textId="390D3D6C" w:rsidR="00AC0A1C" w:rsidRPr="009318AB" w:rsidRDefault="009318AB" w:rsidP="009318AB">
      <w:pPr>
        <w:tabs>
          <w:tab w:val="left" w:pos="851"/>
        </w:tabs>
        <w:spacing w:before="120" w:line="360" w:lineRule="auto"/>
        <w:jc w:val="both"/>
        <w:rPr>
          <w:rFonts w:ascii="Bookman Old Style" w:hAnsi="Bookman Old Style" w:cs="Arial"/>
          <w:b/>
          <w:lang w:val="en-ID"/>
        </w:rPr>
      </w:pPr>
      <w:r>
        <w:rPr>
          <w:rFonts w:ascii="Bookman Old Style" w:hAnsi="Bookman Old Style" w:cs="Arial"/>
          <w:lang w:val="id-ID"/>
        </w:rPr>
        <w:tab/>
      </w:r>
      <w:r w:rsidR="00AC0A1C" w:rsidRPr="009318AB">
        <w:rPr>
          <w:rFonts w:ascii="Bookman Old Style" w:hAnsi="Bookman Old Style" w:cs="Arial"/>
          <w:lang w:val="id-ID"/>
        </w:rPr>
        <w:t>Untuk mendukung pencapaian target Sustainable Development</w:t>
      </w:r>
      <w:r w:rsidR="00AC0A1C" w:rsidRPr="009318AB">
        <w:rPr>
          <w:rFonts w:ascii="Bookman Old Style" w:hAnsi="Bookman Old Style"/>
          <w:i/>
          <w:iCs/>
        </w:rPr>
        <w:t xml:space="preserve"> Goals (SDGs)</w:t>
      </w:r>
      <w:r w:rsidR="00AC0A1C" w:rsidRPr="009318AB">
        <w:rPr>
          <w:rFonts w:ascii="Bookman Old Style" w:hAnsi="Bookman Old Style"/>
        </w:rPr>
        <w:t xml:space="preserve"> pada aspek penurunan jumlah penduduk miskin melalui program pengentasan kemiskinan tertera pada Point </w:t>
      </w:r>
      <w:r w:rsidR="00AC0A1C" w:rsidRPr="009318AB">
        <w:rPr>
          <w:rFonts w:ascii="Bookman Old Style" w:hAnsi="Bookman Old Style"/>
          <w:b/>
        </w:rPr>
        <w:t xml:space="preserve">Pertama, </w:t>
      </w:r>
      <w:r w:rsidR="00AC0A1C" w:rsidRPr="009318AB">
        <w:rPr>
          <w:rFonts w:ascii="Bookman Old Style" w:hAnsi="Bookman Old Style"/>
          <w:b/>
          <w:i/>
          <w:iCs/>
        </w:rPr>
        <w:t>no poverty</w:t>
      </w:r>
      <w:r w:rsidR="00AC0A1C" w:rsidRPr="009318AB">
        <w:rPr>
          <w:rFonts w:ascii="Bookman Old Style" w:hAnsi="Bookman Old Style"/>
        </w:rPr>
        <w:t xml:space="preserve">, mengakhiri segala bentuk kemiskinan di manapun; </w:t>
      </w:r>
      <w:r w:rsidR="00AC0A1C" w:rsidRPr="009318AB">
        <w:rPr>
          <w:rFonts w:ascii="Bookman Old Style" w:hAnsi="Bookman Old Style"/>
          <w:b/>
        </w:rPr>
        <w:t xml:space="preserve">Kedua, </w:t>
      </w:r>
      <w:r w:rsidR="00AC0A1C" w:rsidRPr="009318AB">
        <w:rPr>
          <w:rFonts w:ascii="Bookman Old Style" w:hAnsi="Bookman Old Style"/>
          <w:b/>
          <w:i/>
          <w:iCs/>
        </w:rPr>
        <w:t>zero hunger</w:t>
      </w:r>
      <w:r w:rsidR="00AC0A1C" w:rsidRPr="009318AB">
        <w:rPr>
          <w:rFonts w:ascii="Bookman Old Style" w:hAnsi="Bookman Old Style"/>
        </w:rPr>
        <w:t>, mengakhiri kelaparan, mencapai ketahanan pangan dan meningkatkan gizi, serta mendorong pertanian yang berkelanjutan</w:t>
      </w:r>
      <w:r w:rsidR="00AC0A1C" w:rsidRPr="009318AB">
        <w:rPr>
          <w:rFonts w:ascii="Bookman Old Style" w:hAnsi="Bookman Old Style"/>
          <w:lang w:val="id-ID"/>
        </w:rPr>
        <w:t xml:space="preserve">, </w:t>
      </w:r>
      <w:r w:rsidR="00AC0A1C" w:rsidRPr="009318AB">
        <w:rPr>
          <w:rFonts w:ascii="Bookman Old Style" w:hAnsi="Bookman Old Style"/>
        </w:rPr>
        <w:t>maka sentuhan pelayanan sosial terhadap keluarga miskin dan para PMKS umumnya adalah sesuatu yang urgen dilaksan</w:t>
      </w:r>
      <w:r w:rsidR="00AC0A1C" w:rsidRPr="009318AB">
        <w:rPr>
          <w:rFonts w:ascii="Bookman Old Style" w:hAnsi="Bookman Old Style"/>
          <w:lang w:val="id-ID"/>
        </w:rPr>
        <w:t>a</w:t>
      </w:r>
      <w:r w:rsidR="00AC0A1C" w:rsidRPr="009318AB">
        <w:rPr>
          <w:rFonts w:ascii="Bookman Old Style" w:hAnsi="Bookman Old Style"/>
        </w:rPr>
        <w:t>kan.</w:t>
      </w:r>
    </w:p>
    <w:p w14:paraId="56C36EC7" w14:textId="621AA858" w:rsidR="00AC0A1C" w:rsidRPr="00FF2E2C" w:rsidRDefault="009318AB" w:rsidP="009318AB">
      <w:pPr>
        <w:tabs>
          <w:tab w:val="left" w:pos="851"/>
        </w:tabs>
        <w:spacing w:before="120" w:line="360" w:lineRule="auto"/>
        <w:jc w:val="both"/>
        <w:rPr>
          <w:rFonts w:ascii="Bookman Old Style" w:hAnsi="Bookman Old Style"/>
        </w:rPr>
      </w:pPr>
      <w:r>
        <w:rPr>
          <w:rFonts w:ascii="Bookman Old Style" w:hAnsi="Bookman Old Style"/>
        </w:rPr>
        <w:tab/>
      </w:r>
      <w:r w:rsidR="00AC0A1C" w:rsidRPr="00FF2E2C">
        <w:rPr>
          <w:rFonts w:ascii="Bookman Old Style" w:hAnsi="Bookman Old Style"/>
        </w:rPr>
        <w:t>Standar Pelayanan Minimal (SPM) Bidang Sosial merupakan urusan wajib yang harus dilaksanakan oleh pemerintah Provinsi sesuai dengan Undang-Undang nomor 23 Tahun 2014 Tentang Pemerintahan Daerah (Pasal 12 ayat 1)</w:t>
      </w:r>
      <w:r w:rsidR="00AC0A1C" w:rsidRPr="00FF2E2C">
        <w:rPr>
          <w:rFonts w:ascii="Bookman Old Style" w:hAnsi="Bookman Old Style"/>
          <w:i/>
        </w:rPr>
        <w:t xml:space="preserve">Urusan Pemerintahan Wajib yang berkaitan dengan Pelayanan Dasar </w:t>
      </w:r>
      <w:r w:rsidR="00AC0A1C" w:rsidRPr="00FF2E2C">
        <w:rPr>
          <w:rFonts w:ascii="Bookman Old Style" w:hAnsi="Bookman Old Style"/>
          <w:i/>
          <w:lang w:val="id-ID"/>
        </w:rPr>
        <w:t xml:space="preserve">salah satunya </w:t>
      </w:r>
      <w:r w:rsidR="00AC0A1C" w:rsidRPr="00FF2E2C">
        <w:rPr>
          <w:rFonts w:ascii="Bookman Old Style" w:hAnsi="Bookman Old Style"/>
          <w:i/>
        </w:rPr>
        <w:t xml:space="preserve">adalah </w:t>
      </w:r>
      <w:r w:rsidR="00AC0A1C" w:rsidRPr="00FF2E2C">
        <w:rPr>
          <w:rFonts w:ascii="Bookman Old Style" w:hAnsi="Bookman Old Style"/>
          <w:i/>
          <w:lang w:val="id-ID"/>
        </w:rPr>
        <w:t xml:space="preserve"> bidang </w:t>
      </w:r>
      <w:r w:rsidR="00AC0A1C" w:rsidRPr="00FF2E2C">
        <w:rPr>
          <w:rFonts w:ascii="Bookman Old Style" w:hAnsi="Bookman Old Style"/>
          <w:b/>
          <w:bCs/>
          <w:i/>
        </w:rPr>
        <w:t>Sosial</w:t>
      </w:r>
      <w:r w:rsidR="00AC0A1C" w:rsidRPr="00FF2E2C">
        <w:rPr>
          <w:rFonts w:ascii="Bookman Old Style" w:hAnsi="Bookman Old Style"/>
        </w:rPr>
        <w:t xml:space="preserve"> serta </w:t>
      </w:r>
      <w:r w:rsidR="00AC0A1C" w:rsidRPr="00FF2E2C">
        <w:rPr>
          <w:rFonts w:ascii="Bookman Old Style" w:hAnsi="Bookman Old Style"/>
          <w:bCs/>
        </w:rPr>
        <w:t>Permendagri 86 Tahun 2017 SPM</w:t>
      </w:r>
      <w:r w:rsidR="00AC0A1C" w:rsidRPr="00FF2E2C">
        <w:rPr>
          <w:rFonts w:ascii="Bookman Old Style" w:hAnsi="Bookman Old Style"/>
        </w:rPr>
        <w:t xml:space="preserve"> menjadi salah satu </w:t>
      </w:r>
      <w:r w:rsidR="00AC0A1C" w:rsidRPr="00FF2E2C">
        <w:rPr>
          <w:rFonts w:ascii="Bookman Old Style" w:hAnsi="Bookman Old Style"/>
          <w:bCs/>
        </w:rPr>
        <w:t xml:space="preserve">acuan dalam penyusunan program, kegiatan, alookasi dana indikatif </w:t>
      </w:r>
      <w:r w:rsidR="00AC0A1C" w:rsidRPr="009318AB">
        <w:rPr>
          <w:rFonts w:ascii="Bookman Old Style" w:hAnsi="Bookman Old Style"/>
        </w:rPr>
        <w:t>dan sumber pendanaan daerah.</w:t>
      </w:r>
    </w:p>
    <w:p w14:paraId="49180025" w14:textId="7E69A437" w:rsidR="00AC0A1C" w:rsidRPr="00FF2E2C" w:rsidRDefault="009318AB" w:rsidP="009318AB">
      <w:pPr>
        <w:tabs>
          <w:tab w:val="left" w:pos="851"/>
        </w:tabs>
        <w:spacing w:line="360" w:lineRule="auto"/>
        <w:jc w:val="both"/>
        <w:rPr>
          <w:rFonts w:ascii="Bookman Old Style" w:hAnsi="Bookman Old Style"/>
        </w:rPr>
      </w:pPr>
      <w:r>
        <w:rPr>
          <w:rFonts w:ascii="Bookman Old Style" w:hAnsi="Bookman Old Style"/>
        </w:rPr>
        <w:tab/>
      </w:r>
      <w:r w:rsidR="00AC0A1C" w:rsidRPr="009318AB">
        <w:rPr>
          <w:rFonts w:ascii="Bookman Old Style" w:hAnsi="Bookman Old Style"/>
        </w:rPr>
        <w:t>Peraturan Pemerintah</w:t>
      </w:r>
      <w:r w:rsidR="00AC0A1C" w:rsidRPr="00FF2E2C">
        <w:rPr>
          <w:rFonts w:ascii="Bookman Old Style" w:hAnsi="Bookman Old Style" w:cs="Arial"/>
          <w:lang w:val="id-ID" w:eastAsia="id-ID"/>
        </w:rPr>
        <w:t xml:space="preserve"> RI Nomor 65 Tahun 2005 tentang Pedoman Penyusunan dan Penerapan Standar Pelayanan Minimal (Lembaran Negara RI Tahun 2005 Nomor 150, Tambahan Lembaran Negara RI Nomor 4584) dan Peraturan Menteri Sosial RI N0. 129/HUK/2008 Tentang Standar Pelayanan Minimal (SPM) Bidang Sosial Daerah Provinsi dan Daerah Kabupaten/Kota, merupakan SPM lama dan tidak dipakai lagi, dirubah menjadi </w:t>
      </w:r>
      <w:r w:rsidR="00AC0A1C" w:rsidRPr="00FF2E2C">
        <w:rPr>
          <w:rFonts w:ascii="Bookman Old Style" w:hAnsi="Bookman Old Style"/>
        </w:rPr>
        <w:t>Peraturan Pemerintah No. 2 Tahun 2018 tentang Standar Pelayanan Minimal (Pasal 10 ayat 2);</w:t>
      </w:r>
      <w:r w:rsidR="00AC0A1C" w:rsidRPr="00FF2E2C">
        <w:rPr>
          <w:rFonts w:ascii="Bookman Old Style" w:hAnsi="Bookman Old Style"/>
          <w:b/>
          <w:bCs/>
        </w:rPr>
        <w:t xml:space="preserve"> </w:t>
      </w:r>
      <w:r w:rsidR="00AC0A1C" w:rsidRPr="00FF2E2C">
        <w:rPr>
          <w:rFonts w:ascii="Bookman Old Style" w:hAnsi="Bookman Old Style"/>
          <w:bCs/>
        </w:rPr>
        <w:t xml:space="preserve"> </w:t>
      </w:r>
      <w:r>
        <w:rPr>
          <w:rFonts w:ascii="Bookman Old Style" w:hAnsi="Bookman Old Style"/>
          <w:bCs/>
        </w:rPr>
        <w:t>d</w:t>
      </w:r>
      <w:r w:rsidR="00AC0A1C" w:rsidRPr="00FF2E2C">
        <w:rPr>
          <w:rFonts w:ascii="Bookman Old Style" w:hAnsi="Bookman Old Style"/>
        </w:rPr>
        <w:t xml:space="preserve">an kemudian Permensos RI No. 9 Tahun 2018 Tentang Standar Teknis Pelayanan Dasar pada SPM Bidang Sosial di Daerah Provinsi (Pasal 7 ayat 1), bahwa </w:t>
      </w:r>
      <w:r w:rsidR="00AC0A1C" w:rsidRPr="00FF2E2C">
        <w:rPr>
          <w:rFonts w:ascii="Bookman Old Style" w:hAnsi="Bookman Old Style"/>
          <w:bCs/>
        </w:rPr>
        <w:t>Jenis SPM Sosial Provinsi :</w:t>
      </w:r>
    </w:p>
    <w:p w14:paraId="38CA5C4A" w14:textId="77777777" w:rsidR="00AC0A1C" w:rsidRPr="00FF2E2C" w:rsidRDefault="00AC0A1C" w:rsidP="00116EDA">
      <w:pPr>
        <w:pStyle w:val="ListParagraph"/>
        <w:numPr>
          <w:ilvl w:val="0"/>
          <w:numId w:val="32"/>
        </w:numPr>
        <w:spacing w:line="360" w:lineRule="auto"/>
        <w:ind w:left="426" w:hanging="425"/>
        <w:jc w:val="both"/>
        <w:rPr>
          <w:rFonts w:ascii="Bookman Old Style" w:hAnsi="Bookman Old Style"/>
        </w:rPr>
      </w:pPr>
      <w:r w:rsidRPr="00FF2E2C">
        <w:rPr>
          <w:rFonts w:ascii="Bookman Old Style" w:hAnsi="Bookman Old Style"/>
          <w:bCs/>
        </w:rPr>
        <w:t>Rehabilitasi sosial dasar Penyandang Disabilitas Terlantar di dalam panti</w:t>
      </w:r>
    </w:p>
    <w:p w14:paraId="46435C59" w14:textId="77777777" w:rsidR="00AC0A1C" w:rsidRPr="00FF2E2C" w:rsidRDefault="00AC0A1C" w:rsidP="00116EDA">
      <w:pPr>
        <w:pStyle w:val="ListParagraph"/>
        <w:numPr>
          <w:ilvl w:val="0"/>
          <w:numId w:val="32"/>
        </w:numPr>
        <w:spacing w:line="360" w:lineRule="auto"/>
        <w:ind w:left="426" w:hanging="425"/>
        <w:jc w:val="both"/>
        <w:rPr>
          <w:rFonts w:ascii="Bookman Old Style" w:hAnsi="Bookman Old Style"/>
        </w:rPr>
      </w:pPr>
      <w:r w:rsidRPr="00FF2E2C">
        <w:rPr>
          <w:rFonts w:ascii="Bookman Old Style" w:hAnsi="Bookman Old Style"/>
          <w:bCs/>
          <w:lang w:val="it-IT"/>
        </w:rPr>
        <w:t>Re</w:t>
      </w:r>
      <w:r w:rsidRPr="00FF2E2C">
        <w:rPr>
          <w:rFonts w:ascii="Bookman Old Style" w:hAnsi="Bookman Old Style"/>
          <w:bCs/>
        </w:rPr>
        <w:t>h</w:t>
      </w:r>
      <w:r w:rsidRPr="00FF2E2C">
        <w:rPr>
          <w:rFonts w:ascii="Bookman Old Style" w:hAnsi="Bookman Old Style"/>
          <w:bCs/>
          <w:lang w:val="it-IT"/>
        </w:rPr>
        <w:t xml:space="preserve">abilitasi sosial dasar anak terlantar di dalam panti </w:t>
      </w:r>
    </w:p>
    <w:p w14:paraId="213A9787" w14:textId="77777777" w:rsidR="00AC0A1C" w:rsidRPr="00FF2E2C" w:rsidRDefault="00AC0A1C" w:rsidP="00116EDA">
      <w:pPr>
        <w:pStyle w:val="ListParagraph"/>
        <w:numPr>
          <w:ilvl w:val="0"/>
          <w:numId w:val="32"/>
        </w:numPr>
        <w:spacing w:line="360" w:lineRule="auto"/>
        <w:ind w:left="426" w:hanging="425"/>
        <w:jc w:val="both"/>
        <w:rPr>
          <w:rFonts w:ascii="Bookman Old Style" w:hAnsi="Bookman Old Style"/>
        </w:rPr>
      </w:pPr>
      <w:r w:rsidRPr="00FF2E2C">
        <w:rPr>
          <w:rFonts w:ascii="Bookman Old Style" w:hAnsi="Bookman Old Style"/>
          <w:bCs/>
        </w:rPr>
        <w:t xml:space="preserve">Rehabilitasi sosial dasar lanjut usia terlantar di dalam panti </w:t>
      </w:r>
    </w:p>
    <w:p w14:paraId="5FD3DDAC" w14:textId="77777777" w:rsidR="00AC0A1C" w:rsidRPr="00FF2E2C" w:rsidRDefault="00AC0A1C" w:rsidP="00116EDA">
      <w:pPr>
        <w:pStyle w:val="ListParagraph"/>
        <w:numPr>
          <w:ilvl w:val="0"/>
          <w:numId w:val="32"/>
        </w:numPr>
        <w:spacing w:line="360" w:lineRule="auto"/>
        <w:ind w:left="426" w:hanging="425"/>
        <w:jc w:val="both"/>
        <w:rPr>
          <w:rFonts w:ascii="Bookman Old Style" w:hAnsi="Bookman Old Style"/>
        </w:rPr>
      </w:pPr>
      <w:r w:rsidRPr="00FF2E2C">
        <w:rPr>
          <w:rFonts w:ascii="Bookman Old Style" w:hAnsi="Bookman Old Style"/>
          <w:bCs/>
        </w:rPr>
        <w:t xml:space="preserve">Rehabilitasi sosial dasar tuna sosial khususnya gelandangan dan pengemis di dalam panti </w:t>
      </w:r>
    </w:p>
    <w:p w14:paraId="5DEC0233" w14:textId="77777777" w:rsidR="00AC0A1C" w:rsidRPr="00FF2E2C" w:rsidRDefault="00AC0A1C" w:rsidP="00116EDA">
      <w:pPr>
        <w:pStyle w:val="ListParagraph"/>
        <w:numPr>
          <w:ilvl w:val="0"/>
          <w:numId w:val="32"/>
        </w:numPr>
        <w:spacing w:line="360" w:lineRule="auto"/>
        <w:ind w:left="426" w:hanging="425"/>
        <w:jc w:val="both"/>
        <w:rPr>
          <w:rFonts w:ascii="Bookman Old Style" w:hAnsi="Bookman Old Style"/>
        </w:rPr>
      </w:pPr>
      <w:r w:rsidRPr="00FF2E2C">
        <w:rPr>
          <w:rFonts w:ascii="Bookman Old Style" w:hAnsi="Bookman Old Style"/>
          <w:bCs/>
        </w:rPr>
        <w:t>Perlindungan dan jaminan sosial pada saat dan setelah tanggap darurat bencana bagi korban bencana provinsi</w:t>
      </w:r>
    </w:p>
    <w:p w14:paraId="421D3BE3" w14:textId="77777777" w:rsidR="00AC0A1C" w:rsidRDefault="00AC0A1C" w:rsidP="002A5BB0">
      <w:pPr>
        <w:pStyle w:val="ListParagraph"/>
        <w:spacing w:before="120" w:line="360" w:lineRule="auto"/>
        <w:ind w:left="1"/>
        <w:jc w:val="both"/>
        <w:rPr>
          <w:rFonts w:ascii="Bookman Old Style" w:hAnsi="Bookman Old Style"/>
        </w:rPr>
      </w:pPr>
    </w:p>
    <w:p w14:paraId="35CDD2A2" w14:textId="77777777" w:rsidR="009318AB" w:rsidRDefault="009318AB" w:rsidP="002A5BB0">
      <w:pPr>
        <w:pStyle w:val="ListParagraph"/>
        <w:spacing w:before="120" w:line="360" w:lineRule="auto"/>
        <w:ind w:left="1"/>
        <w:jc w:val="both"/>
        <w:rPr>
          <w:rFonts w:ascii="Bookman Old Style" w:hAnsi="Bookman Old Style"/>
        </w:rPr>
      </w:pPr>
    </w:p>
    <w:p w14:paraId="3416660C" w14:textId="77777777" w:rsidR="009318AB" w:rsidRPr="00FF2E2C" w:rsidRDefault="009318AB" w:rsidP="002A5BB0">
      <w:pPr>
        <w:pStyle w:val="ListParagraph"/>
        <w:spacing w:before="120" w:line="360" w:lineRule="auto"/>
        <w:ind w:left="1"/>
        <w:jc w:val="both"/>
        <w:rPr>
          <w:rFonts w:ascii="Bookman Old Style" w:hAnsi="Bookman Old Style"/>
        </w:rPr>
      </w:pPr>
    </w:p>
    <w:p w14:paraId="768F59BD" w14:textId="77777777" w:rsidR="00AC0A1C" w:rsidRPr="00FF2E2C" w:rsidRDefault="00AC0A1C" w:rsidP="00116EDA">
      <w:pPr>
        <w:pStyle w:val="ListParagraph"/>
        <w:numPr>
          <w:ilvl w:val="0"/>
          <w:numId w:val="50"/>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lastRenderedPageBreak/>
        <w:t>Persentase PMKS Yang Memperoleh Bantuan Sosial</w:t>
      </w:r>
    </w:p>
    <w:p w14:paraId="007B5495" w14:textId="0AC69358" w:rsidR="00AC0A1C" w:rsidRPr="009318AB" w:rsidRDefault="00AC0A1C" w:rsidP="009318AB">
      <w:pPr>
        <w:spacing w:before="120" w:line="360" w:lineRule="auto"/>
        <w:ind w:left="567"/>
        <w:jc w:val="both"/>
        <w:rPr>
          <w:rFonts w:ascii="Bookman Old Style" w:hAnsi="Bookman Old Style" w:cs="Book Antiqua"/>
          <w:lang w:val="en-AU" w:eastAsia="id-ID"/>
        </w:rPr>
      </w:pPr>
      <w:r w:rsidRPr="009318AB">
        <w:rPr>
          <w:rFonts w:ascii="Bookman Old Style" w:hAnsi="Bookman Old Style" w:cs="Book Antiqua"/>
          <w:lang w:val="id-ID" w:eastAsia="id-ID"/>
        </w:rPr>
        <w:t xml:space="preserve">Persentase PMKS yang memperoleh bantuan sosial di Provinsi Sumatera Utara fluktuatif, perkembangannya dapat dilihat pada </w:t>
      </w:r>
      <w:r w:rsidRPr="009318AB">
        <w:rPr>
          <w:rFonts w:ascii="Bookman Old Style" w:hAnsi="Bookman Old Style" w:cs="Book Antiqua"/>
          <w:lang w:eastAsia="id-ID"/>
        </w:rPr>
        <w:t>G</w:t>
      </w:r>
      <w:r w:rsidRPr="009318AB">
        <w:rPr>
          <w:rFonts w:ascii="Bookman Old Style" w:hAnsi="Bookman Old Style" w:cs="Book Antiqua"/>
          <w:lang w:val="id-ID" w:eastAsia="id-ID"/>
        </w:rPr>
        <w:t xml:space="preserve">rafik dibawah </w:t>
      </w:r>
      <w:r w:rsidR="002A5BB0" w:rsidRPr="009318AB">
        <w:rPr>
          <w:rFonts w:ascii="Bookman Old Style" w:hAnsi="Bookman Old Style" w:cs="Book Antiqua"/>
          <w:lang w:eastAsia="id-ID"/>
        </w:rPr>
        <w:t xml:space="preserve">        </w:t>
      </w:r>
      <w:r w:rsidRPr="009318AB">
        <w:rPr>
          <w:rFonts w:ascii="Bookman Old Style" w:hAnsi="Bookman Old Style" w:cs="Book Antiqua"/>
          <w:lang w:val="id-ID" w:eastAsia="id-ID"/>
        </w:rPr>
        <w:t>ini :</w:t>
      </w:r>
    </w:p>
    <w:p w14:paraId="16687A73" w14:textId="77777777" w:rsidR="00AC0A1C" w:rsidRPr="00FF2E2C" w:rsidRDefault="00AC0A1C" w:rsidP="00116EDA">
      <w:pPr>
        <w:pStyle w:val="ListParagraph"/>
        <w:numPr>
          <w:ilvl w:val="0"/>
          <w:numId w:val="47"/>
        </w:numPr>
        <w:ind w:left="0" w:firstLine="0"/>
        <w:jc w:val="center"/>
        <w:rPr>
          <w:rFonts w:ascii="Bookman Old Style" w:hAnsi="Bookman Old Style" w:cs="Arial"/>
          <w:b/>
        </w:rPr>
      </w:pPr>
    </w:p>
    <w:p w14:paraId="412E4899" w14:textId="77777777" w:rsidR="00AC0A1C" w:rsidRPr="00FF2E2C" w:rsidRDefault="00AC0A1C" w:rsidP="00AC0A1C">
      <w:pPr>
        <w:tabs>
          <w:tab w:val="left" w:pos="1620"/>
        </w:tabs>
        <w:jc w:val="center"/>
        <w:rPr>
          <w:rFonts w:ascii="Bookman Old Style" w:hAnsi="Bookman Old Style" w:cs="Arial"/>
          <w:b/>
          <w:lang w:val="id-ID"/>
        </w:rPr>
      </w:pPr>
      <w:r w:rsidRPr="00FF2E2C">
        <w:rPr>
          <w:rFonts w:ascii="Bookman Old Style" w:hAnsi="Bookman Old Style" w:cs="Arial"/>
          <w:b/>
        </w:rPr>
        <w:t>Persentase  PMKS  yang memperoleh Bantuan Sosial</w:t>
      </w:r>
    </w:p>
    <w:p w14:paraId="27A3EB1D" w14:textId="77777777" w:rsidR="00AC0A1C" w:rsidRPr="00FF2E2C" w:rsidRDefault="00AC0A1C" w:rsidP="00AC0A1C">
      <w:pPr>
        <w:tabs>
          <w:tab w:val="left" w:pos="1620"/>
        </w:tabs>
        <w:jc w:val="center"/>
        <w:rPr>
          <w:rFonts w:ascii="Bookman Old Style" w:hAnsi="Bookman Old Style" w:cs="Arial"/>
          <w:b/>
        </w:rPr>
      </w:pPr>
      <w:r w:rsidRPr="00FF2E2C">
        <w:rPr>
          <w:rFonts w:ascii="Bookman Old Style" w:hAnsi="Bookman Old Style" w:cs="Arial"/>
          <w:b/>
          <w:lang w:val="id-ID"/>
        </w:rPr>
        <w:t xml:space="preserve">Tahun </w:t>
      </w:r>
      <w:r w:rsidRPr="00FF2E2C">
        <w:rPr>
          <w:rFonts w:ascii="Bookman Old Style" w:hAnsi="Bookman Old Style" w:cs="Arial"/>
          <w:b/>
        </w:rPr>
        <w:t>2014-2018</w:t>
      </w:r>
    </w:p>
    <w:p w14:paraId="567F8B4E" w14:textId="77777777" w:rsidR="00AC0A1C" w:rsidRPr="00FF2E2C" w:rsidRDefault="00AC0A1C" w:rsidP="00AC0A1C">
      <w:pPr>
        <w:tabs>
          <w:tab w:val="left" w:pos="1620"/>
        </w:tabs>
        <w:jc w:val="center"/>
        <w:rPr>
          <w:rFonts w:ascii="Bookman Old Style" w:hAnsi="Bookman Old Style" w:cs="Arial"/>
          <w:b/>
          <w:sz w:val="14"/>
        </w:rPr>
      </w:pPr>
    </w:p>
    <w:p w14:paraId="76100C05" w14:textId="77777777" w:rsidR="00AC0A1C" w:rsidRPr="00FF2E2C" w:rsidRDefault="00AC0A1C" w:rsidP="00AC0A1C">
      <w:pPr>
        <w:tabs>
          <w:tab w:val="left" w:pos="1620"/>
        </w:tabs>
        <w:jc w:val="center"/>
        <w:rPr>
          <w:rFonts w:ascii="Bookman Old Style" w:hAnsi="Bookman Old Style" w:cs="Arial"/>
          <w:b/>
          <w:sz w:val="4"/>
        </w:rPr>
      </w:pPr>
    </w:p>
    <w:tbl>
      <w:tblPr>
        <w:tblW w:w="93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16"/>
        <w:gridCol w:w="1141"/>
        <w:gridCol w:w="995"/>
        <w:gridCol w:w="1136"/>
        <w:gridCol w:w="997"/>
        <w:gridCol w:w="1000"/>
      </w:tblGrid>
      <w:tr w:rsidR="0094449E" w:rsidRPr="00FF2E2C" w14:paraId="5513792F" w14:textId="77777777" w:rsidTr="0071038F">
        <w:trPr>
          <w:trHeight w:val="149"/>
          <w:jc w:val="center"/>
        </w:trPr>
        <w:tc>
          <w:tcPr>
            <w:tcW w:w="2193" w:type="pct"/>
            <w:vMerge w:val="restart"/>
            <w:shd w:val="clear" w:color="auto" w:fill="auto"/>
            <w:vAlign w:val="center"/>
          </w:tcPr>
          <w:p w14:paraId="60AA101A" w14:textId="77777777" w:rsidR="00AC0A1C" w:rsidRPr="00FF2E2C" w:rsidRDefault="00AC0A1C" w:rsidP="00CB1193">
            <w:pPr>
              <w:pStyle w:val="ListParagraph"/>
              <w:spacing w:line="360" w:lineRule="auto"/>
              <w:ind w:left="0"/>
              <w:jc w:val="center"/>
              <w:rPr>
                <w:rFonts w:ascii="Bookman Old Style" w:eastAsia="Arial" w:hAnsi="Bookman Old Style" w:cs="Arial"/>
                <w:b/>
                <w:bCs/>
                <w:sz w:val="22"/>
                <w:szCs w:val="22"/>
              </w:rPr>
            </w:pPr>
            <w:r w:rsidRPr="00FF2E2C">
              <w:rPr>
                <w:rFonts w:ascii="Bookman Old Style" w:eastAsia="Arial" w:hAnsi="Bookman Old Style" w:cs="Arial"/>
                <w:b/>
                <w:bCs/>
                <w:sz w:val="22"/>
                <w:szCs w:val="22"/>
              </w:rPr>
              <w:t>Indikator</w:t>
            </w:r>
          </w:p>
        </w:tc>
        <w:tc>
          <w:tcPr>
            <w:tcW w:w="2807" w:type="pct"/>
            <w:gridSpan w:val="5"/>
            <w:shd w:val="clear" w:color="auto" w:fill="auto"/>
            <w:vAlign w:val="center"/>
          </w:tcPr>
          <w:p w14:paraId="7738B20C" w14:textId="77777777" w:rsidR="00AC0A1C" w:rsidRPr="00FF2E2C" w:rsidRDefault="00AC0A1C" w:rsidP="00CB1193">
            <w:pPr>
              <w:pStyle w:val="ListParagraph"/>
              <w:spacing w:line="360" w:lineRule="auto"/>
              <w:ind w:left="0"/>
              <w:jc w:val="center"/>
              <w:rPr>
                <w:rFonts w:ascii="Bookman Old Style" w:eastAsia="Arial" w:hAnsi="Bookman Old Style" w:cs="Arial"/>
                <w:b/>
                <w:bCs/>
                <w:sz w:val="22"/>
                <w:szCs w:val="22"/>
              </w:rPr>
            </w:pPr>
            <w:r w:rsidRPr="00FF2E2C">
              <w:rPr>
                <w:rFonts w:ascii="Bookman Old Style" w:eastAsia="Arial" w:hAnsi="Bookman Old Style" w:cs="Arial"/>
                <w:b/>
                <w:bCs/>
                <w:sz w:val="22"/>
                <w:szCs w:val="22"/>
              </w:rPr>
              <w:t>Tahun</w:t>
            </w:r>
          </w:p>
        </w:tc>
      </w:tr>
      <w:tr w:rsidR="0094449E" w:rsidRPr="00FF2E2C" w14:paraId="67705BB4" w14:textId="77777777" w:rsidTr="0071038F">
        <w:trPr>
          <w:trHeight w:val="364"/>
          <w:jc w:val="center"/>
        </w:trPr>
        <w:tc>
          <w:tcPr>
            <w:tcW w:w="2193" w:type="pct"/>
            <w:vMerge/>
            <w:shd w:val="clear" w:color="auto" w:fill="auto"/>
            <w:vAlign w:val="center"/>
          </w:tcPr>
          <w:p w14:paraId="671CDF9B" w14:textId="77777777" w:rsidR="00AC0A1C" w:rsidRPr="00FF2E2C" w:rsidRDefault="00AC0A1C" w:rsidP="00CB1193">
            <w:pPr>
              <w:pStyle w:val="ListParagraph"/>
              <w:spacing w:line="360" w:lineRule="auto"/>
              <w:ind w:left="0"/>
              <w:jc w:val="center"/>
              <w:rPr>
                <w:rFonts w:ascii="Bookman Old Style" w:eastAsia="Arial" w:hAnsi="Bookman Old Style" w:cs="Arial"/>
                <w:b/>
                <w:bCs/>
                <w:sz w:val="22"/>
                <w:szCs w:val="22"/>
              </w:rPr>
            </w:pPr>
          </w:p>
        </w:tc>
        <w:tc>
          <w:tcPr>
            <w:tcW w:w="608" w:type="pct"/>
            <w:shd w:val="clear" w:color="auto" w:fill="auto"/>
            <w:vAlign w:val="center"/>
          </w:tcPr>
          <w:p w14:paraId="59BB2DDA"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2014</w:t>
            </w:r>
          </w:p>
        </w:tc>
        <w:tc>
          <w:tcPr>
            <w:tcW w:w="530" w:type="pct"/>
            <w:shd w:val="clear" w:color="auto" w:fill="auto"/>
            <w:vAlign w:val="center"/>
          </w:tcPr>
          <w:p w14:paraId="7CDAD74A"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2015</w:t>
            </w:r>
          </w:p>
        </w:tc>
        <w:tc>
          <w:tcPr>
            <w:tcW w:w="605" w:type="pct"/>
            <w:shd w:val="clear" w:color="auto" w:fill="auto"/>
            <w:vAlign w:val="center"/>
          </w:tcPr>
          <w:p w14:paraId="72821C94"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2016</w:t>
            </w:r>
          </w:p>
        </w:tc>
        <w:tc>
          <w:tcPr>
            <w:tcW w:w="531" w:type="pct"/>
            <w:shd w:val="clear" w:color="auto" w:fill="auto"/>
            <w:vAlign w:val="center"/>
          </w:tcPr>
          <w:p w14:paraId="048F4CC9"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2017</w:t>
            </w:r>
          </w:p>
        </w:tc>
        <w:tc>
          <w:tcPr>
            <w:tcW w:w="532" w:type="pct"/>
            <w:shd w:val="clear" w:color="auto" w:fill="auto"/>
            <w:vAlign w:val="center"/>
          </w:tcPr>
          <w:p w14:paraId="0881679B"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2018</w:t>
            </w:r>
          </w:p>
        </w:tc>
      </w:tr>
      <w:tr w:rsidR="0094449E" w:rsidRPr="00FF2E2C" w14:paraId="09BD251A" w14:textId="77777777" w:rsidTr="0071038F">
        <w:trPr>
          <w:trHeight w:val="351"/>
          <w:jc w:val="center"/>
        </w:trPr>
        <w:tc>
          <w:tcPr>
            <w:tcW w:w="2193" w:type="pct"/>
            <w:shd w:val="clear" w:color="auto" w:fill="auto"/>
            <w:vAlign w:val="center"/>
          </w:tcPr>
          <w:p w14:paraId="5C7B03A5" w14:textId="77777777" w:rsidR="00AC0A1C" w:rsidRPr="00FF2E2C" w:rsidRDefault="00AC0A1C" w:rsidP="00CB1193">
            <w:pPr>
              <w:pStyle w:val="BodyText"/>
              <w:spacing w:line="360" w:lineRule="auto"/>
              <w:rPr>
                <w:rFonts w:ascii="Bookman Old Style" w:eastAsia="Arial" w:hAnsi="Bookman Old Style" w:cs="Arial"/>
                <w:bCs/>
                <w:sz w:val="22"/>
                <w:szCs w:val="22"/>
              </w:rPr>
            </w:pPr>
            <w:r w:rsidRPr="00FF2E2C">
              <w:rPr>
                <w:rFonts w:ascii="Bookman Old Style" w:eastAsia="Calibri" w:hAnsi="Bookman Old Style" w:cs="Arial"/>
                <w:bCs/>
                <w:sz w:val="22"/>
                <w:szCs w:val="22"/>
              </w:rPr>
              <w:t>Persentase PMKS  yang tertangani</w:t>
            </w:r>
          </w:p>
        </w:tc>
        <w:tc>
          <w:tcPr>
            <w:tcW w:w="608" w:type="pct"/>
            <w:shd w:val="clear" w:color="auto" w:fill="auto"/>
            <w:vAlign w:val="center"/>
          </w:tcPr>
          <w:p w14:paraId="7647C96C"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rPr>
            </w:pPr>
            <w:r w:rsidRPr="00FF2E2C">
              <w:rPr>
                <w:rFonts w:ascii="Bookman Old Style" w:eastAsia="Arial" w:hAnsi="Bookman Old Style" w:cs="Arial"/>
                <w:sz w:val="22"/>
                <w:szCs w:val="22"/>
              </w:rPr>
              <w:t>1.09</w:t>
            </w:r>
          </w:p>
        </w:tc>
        <w:tc>
          <w:tcPr>
            <w:tcW w:w="530" w:type="pct"/>
            <w:shd w:val="clear" w:color="auto" w:fill="auto"/>
            <w:vAlign w:val="center"/>
          </w:tcPr>
          <w:p w14:paraId="3B07376F"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rPr>
            </w:pPr>
            <w:r w:rsidRPr="00FF2E2C">
              <w:rPr>
                <w:rFonts w:ascii="Bookman Old Style" w:eastAsia="Arial" w:hAnsi="Bookman Old Style" w:cs="Arial"/>
                <w:sz w:val="22"/>
                <w:szCs w:val="22"/>
              </w:rPr>
              <w:t>0.8</w:t>
            </w:r>
          </w:p>
        </w:tc>
        <w:tc>
          <w:tcPr>
            <w:tcW w:w="605" w:type="pct"/>
            <w:shd w:val="clear" w:color="auto" w:fill="auto"/>
            <w:vAlign w:val="center"/>
          </w:tcPr>
          <w:p w14:paraId="1EE67943"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rPr>
            </w:pPr>
            <w:r w:rsidRPr="00FF2E2C">
              <w:rPr>
                <w:rFonts w:ascii="Bookman Old Style" w:eastAsia="Arial" w:hAnsi="Bookman Old Style" w:cs="Arial"/>
                <w:sz w:val="22"/>
                <w:szCs w:val="22"/>
              </w:rPr>
              <w:t>1.02</w:t>
            </w:r>
          </w:p>
        </w:tc>
        <w:tc>
          <w:tcPr>
            <w:tcW w:w="531" w:type="pct"/>
            <w:shd w:val="clear" w:color="auto" w:fill="auto"/>
            <w:vAlign w:val="center"/>
          </w:tcPr>
          <w:p w14:paraId="0AC6D450"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rPr>
            </w:pPr>
            <w:r w:rsidRPr="00FF2E2C">
              <w:rPr>
                <w:rFonts w:ascii="Bookman Old Style" w:eastAsia="Arial" w:hAnsi="Bookman Old Style" w:cs="Arial"/>
                <w:sz w:val="22"/>
                <w:szCs w:val="22"/>
              </w:rPr>
              <w:t>1.3</w:t>
            </w:r>
          </w:p>
        </w:tc>
        <w:tc>
          <w:tcPr>
            <w:tcW w:w="532" w:type="pct"/>
            <w:shd w:val="clear" w:color="auto" w:fill="auto"/>
            <w:vAlign w:val="center"/>
          </w:tcPr>
          <w:p w14:paraId="08CBB3CB"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rPr>
            </w:pPr>
            <w:r w:rsidRPr="00FF2E2C">
              <w:rPr>
                <w:rFonts w:ascii="Bookman Old Style" w:eastAsia="Arial" w:hAnsi="Bookman Old Style" w:cs="Arial"/>
                <w:sz w:val="22"/>
                <w:szCs w:val="22"/>
              </w:rPr>
              <w:t>1.35</w:t>
            </w:r>
          </w:p>
        </w:tc>
      </w:tr>
    </w:tbl>
    <w:p w14:paraId="38450C52" w14:textId="77777777" w:rsidR="00AC0A1C" w:rsidRPr="00FF2E2C" w:rsidRDefault="00AC0A1C" w:rsidP="00AC0A1C">
      <w:pPr>
        <w:pStyle w:val="BodyText"/>
        <w:rPr>
          <w:rFonts w:ascii="Bookman Old Style" w:hAnsi="Bookman Old Style" w:cs="Arial"/>
          <w:i/>
          <w:sz w:val="20"/>
        </w:rPr>
      </w:pPr>
      <w:r w:rsidRPr="00FF2E2C">
        <w:rPr>
          <w:rFonts w:ascii="Bookman Old Style" w:hAnsi="Bookman Old Style" w:cs="Arial"/>
          <w:i/>
          <w:sz w:val="20"/>
        </w:rPr>
        <w:t>Sumber :Dinas Sosial Provinsi Sumatera Utara</w:t>
      </w:r>
    </w:p>
    <w:p w14:paraId="4BF67044" w14:textId="77777777" w:rsidR="00AC0A1C" w:rsidRPr="00FF2E2C" w:rsidRDefault="00AC0A1C" w:rsidP="00AC0A1C">
      <w:pPr>
        <w:pStyle w:val="ListParagraph"/>
        <w:spacing w:line="360" w:lineRule="auto"/>
        <w:ind w:left="0"/>
        <w:jc w:val="both"/>
        <w:rPr>
          <w:rFonts w:ascii="Bookman Old Style" w:hAnsi="Bookman Old Style" w:cs="Book Antiqua"/>
          <w:lang w:eastAsia="id-ID"/>
        </w:rPr>
      </w:pPr>
    </w:p>
    <w:p w14:paraId="483DCFAC" w14:textId="694B89E7" w:rsidR="00AC0A1C" w:rsidRDefault="00AC0A1C" w:rsidP="002A5BB0">
      <w:pPr>
        <w:pStyle w:val="ListParagraph"/>
        <w:spacing w:before="120" w:line="360" w:lineRule="auto"/>
        <w:ind w:left="567"/>
        <w:jc w:val="both"/>
        <w:rPr>
          <w:rFonts w:ascii="Bookman Old Style" w:hAnsi="Bookman Old Style" w:cs="Book Antiqua"/>
          <w:lang w:val="id-ID" w:eastAsia="id-ID"/>
        </w:rPr>
      </w:pPr>
      <w:r w:rsidRPr="00FF2E2C">
        <w:rPr>
          <w:rFonts w:ascii="Bookman Old Style" w:hAnsi="Bookman Old Style" w:cs="Book Antiqua"/>
          <w:lang w:val="id-ID" w:eastAsia="id-ID"/>
        </w:rPr>
        <w:t>Dari tabel diatas dapat dilihat bahwa penurunan terjadi pada tahun 2015 sebesar 0.8 persen, namun terjadi peningkatan pada tahun 201</w:t>
      </w:r>
      <w:r w:rsidRPr="00FF2E2C">
        <w:rPr>
          <w:rFonts w:ascii="Bookman Old Style" w:hAnsi="Bookman Old Style" w:cs="Book Antiqua"/>
          <w:lang w:val="en-ID" w:eastAsia="id-ID"/>
        </w:rPr>
        <w:t>7</w:t>
      </w:r>
      <w:r w:rsidRPr="00FF2E2C">
        <w:rPr>
          <w:rFonts w:ascii="Bookman Old Style" w:hAnsi="Bookman Old Style" w:cs="Book Antiqua"/>
          <w:lang w:val="id-ID" w:eastAsia="id-ID"/>
        </w:rPr>
        <w:t xml:space="preserve"> dan 201</w:t>
      </w:r>
      <w:r w:rsidRPr="00FF2E2C">
        <w:rPr>
          <w:rFonts w:ascii="Bookman Old Style" w:hAnsi="Bookman Old Style" w:cs="Book Antiqua"/>
          <w:lang w:val="en-ID" w:eastAsia="id-ID"/>
        </w:rPr>
        <w:t>8</w:t>
      </w:r>
      <w:r w:rsidRPr="00FF2E2C">
        <w:rPr>
          <w:rFonts w:ascii="Bookman Old Style" w:hAnsi="Bookman Old Style" w:cs="Book Antiqua"/>
          <w:lang w:val="id-ID" w:eastAsia="id-ID"/>
        </w:rPr>
        <w:t xml:space="preserve"> sebesar 1.</w:t>
      </w:r>
      <w:r w:rsidRPr="00FF2E2C">
        <w:rPr>
          <w:rFonts w:ascii="Bookman Old Style" w:hAnsi="Bookman Old Style" w:cs="Book Antiqua"/>
          <w:lang w:val="en-ID" w:eastAsia="id-ID"/>
        </w:rPr>
        <w:t xml:space="preserve">3 </w:t>
      </w:r>
      <w:r w:rsidRPr="00FF2E2C">
        <w:rPr>
          <w:rFonts w:ascii="Bookman Old Style" w:hAnsi="Bookman Old Style" w:cs="Book Antiqua"/>
          <w:lang w:val="id-ID" w:eastAsia="id-ID"/>
        </w:rPr>
        <w:t>dan 1.3</w:t>
      </w:r>
      <w:r w:rsidRPr="00FF2E2C">
        <w:rPr>
          <w:rFonts w:ascii="Bookman Old Style" w:hAnsi="Bookman Old Style" w:cs="Book Antiqua"/>
          <w:lang w:val="en-ID" w:eastAsia="id-ID"/>
        </w:rPr>
        <w:t>5</w:t>
      </w:r>
      <w:r w:rsidRPr="00FF2E2C">
        <w:rPr>
          <w:rFonts w:ascii="Bookman Old Style" w:hAnsi="Bookman Old Style" w:cs="Book Antiqua"/>
          <w:lang w:val="id-ID" w:eastAsia="id-ID"/>
        </w:rPr>
        <w:t xml:space="preserve"> persen.</w:t>
      </w:r>
    </w:p>
    <w:p w14:paraId="7F4A482D" w14:textId="4B80F020" w:rsidR="00AC0A1C" w:rsidRPr="009318AB" w:rsidRDefault="009318AB" w:rsidP="009318AB">
      <w:pPr>
        <w:spacing w:before="120" w:line="360" w:lineRule="auto"/>
        <w:ind w:left="567" w:hanging="567"/>
        <w:jc w:val="both"/>
        <w:rPr>
          <w:rFonts w:ascii="Bookman Old Style" w:eastAsia="Arial" w:hAnsi="Bookman Old Style" w:cs="Arial"/>
          <w:b/>
        </w:rPr>
      </w:pPr>
      <w:r>
        <w:rPr>
          <w:rFonts w:ascii="Bookman Old Style" w:eastAsia="Arial" w:hAnsi="Bookman Old Style" w:cs="Arial"/>
          <w:b/>
        </w:rPr>
        <w:t xml:space="preserve">b. </w:t>
      </w:r>
      <w:r>
        <w:rPr>
          <w:rFonts w:ascii="Bookman Old Style" w:eastAsia="Arial" w:hAnsi="Bookman Old Style" w:cs="Arial"/>
          <w:b/>
        </w:rPr>
        <w:tab/>
      </w:r>
      <w:r w:rsidR="00AC0A1C" w:rsidRPr="009318AB">
        <w:rPr>
          <w:rFonts w:ascii="Bookman Old Style" w:eastAsia="Arial" w:hAnsi="Bookman Old Style" w:cs="Arial"/>
          <w:b/>
        </w:rPr>
        <w:t>Persentase Panti Sosial Yang Menerima Program Pemberdayaan Sosial Melalui Kelompok Usaha Bersama (KUBE) Atau Kelompok Sosial Ekonomi Sejenis Lainnya</w:t>
      </w:r>
    </w:p>
    <w:p w14:paraId="5CD4C562" w14:textId="521F77A3" w:rsidR="00AC0A1C" w:rsidRPr="00FF2E2C" w:rsidRDefault="00AC0A1C" w:rsidP="002A5BB0">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 xml:space="preserve">Perkembangan Persentase Panti Sosial Yang Menerima Program Pemberdayaan Sosial Melalui Kelompok Usaha Bersama (Kube) Atau Kelompok Sosial Ekonomi Sejenis Lainnya di Provinsi Sumatera Utara dapat dilihat pada </w:t>
      </w:r>
      <w:r w:rsidRPr="00FF2E2C">
        <w:rPr>
          <w:rFonts w:ascii="Bookman Old Style" w:hAnsi="Bookman Old Style" w:cs="Arial"/>
        </w:rPr>
        <w:t>T</w:t>
      </w:r>
      <w:r w:rsidRPr="00FF2E2C">
        <w:rPr>
          <w:rFonts w:ascii="Bookman Old Style" w:hAnsi="Bookman Old Style" w:cs="Arial"/>
          <w:lang w:val="id-ID"/>
        </w:rPr>
        <w:t>abel dibawah ini :</w:t>
      </w:r>
    </w:p>
    <w:p w14:paraId="69A52F0B" w14:textId="77777777" w:rsidR="00AC0A1C" w:rsidRPr="00FF2E2C" w:rsidRDefault="00AC0A1C" w:rsidP="00116EDA">
      <w:pPr>
        <w:pStyle w:val="ListParagraph"/>
        <w:numPr>
          <w:ilvl w:val="0"/>
          <w:numId w:val="47"/>
        </w:numPr>
        <w:ind w:left="0" w:firstLine="709"/>
        <w:jc w:val="center"/>
        <w:rPr>
          <w:rFonts w:ascii="Bookman Old Style" w:hAnsi="Bookman Old Style" w:cs="Arial"/>
          <w:b/>
          <w:lang w:val="id-ID"/>
        </w:rPr>
      </w:pPr>
    </w:p>
    <w:p w14:paraId="010AAF2A" w14:textId="77777777" w:rsidR="00AC0A1C" w:rsidRPr="00FF2E2C" w:rsidRDefault="00AC0A1C" w:rsidP="00AC0A1C">
      <w:pPr>
        <w:pStyle w:val="ListParagraph"/>
        <w:tabs>
          <w:tab w:val="left" w:pos="1560"/>
        </w:tabs>
        <w:ind w:left="0" w:right="51"/>
        <w:contextualSpacing w:val="0"/>
        <w:jc w:val="center"/>
        <w:rPr>
          <w:rFonts w:ascii="Bookman Old Style" w:hAnsi="Bookman Old Style" w:cs="Arial"/>
          <w:b/>
        </w:rPr>
      </w:pPr>
      <w:r w:rsidRPr="00FF2E2C">
        <w:rPr>
          <w:rFonts w:ascii="Bookman Old Style" w:eastAsia="Arial" w:hAnsi="Bookman Old Style" w:cs="Arial"/>
          <w:b/>
        </w:rPr>
        <w:t>Persentase Panti Sosial Yang Menerima Program Pemberdayaan Sosial Melalui Kelompok Usaha Bersama (Kube) Atau Kelompok Sosial Ekonomi Sejenis Lainnya</w:t>
      </w:r>
      <w:r w:rsidRPr="00FF2E2C">
        <w:rPr>
          <w:rFonts w:ascii="Bookman Old Style" w:eastAsia="Arial" w:hAnsi="Bookman Old Style" w:cs="Arial"/>
          <w:b/>
          <w:lang w:val="id-ID"/>
        </w:rPr>
        <w:t xml:space="preserve"> Tahun </w:t>
      </w:r>
      <w:r w:rsidRPr="00FF2E2C">
        <w:rPr>
          <w:rFonts w:ascii="Bookman Old Style" w:hAnsi="Bookman Old Style" w:cs="Arial"/>
          <w:b/>
        </w:rPr>
        <w:t>2014-2018</w:t>
      </w:r>
    </w:p>
    <w:p w14:paraId="11EE7C88" w14:textId="77777777" w:rsidR="00AC0A1C" w:rsidRPr="00FF2E2C" w:rsidRDefault="00AC0A1C" w:rsidP="00AC0A1C">
      <w:pPr>
        <w:pStyle w:val="ListParagraph"/>
        <w:tabs>
          <w:tab w:val="left" w:pos="1560"/>
        </w:tabs>
        <w:ind w:left="0" w:right="51"/>
        <w:contextualSpacing w:val="0"/>
        <w:jc w:val="center"/>
        <w:rPr>
          <w:rFonts w:ascii="Bookman Old Style" w:hAnsi="Bookman Old Style" w:cs="Arial"/>
          <w:b/>
          <w:sz w:val="8"/>
        </w:rPr>
      </w:pPr>
    </w:p>
    <w:p w14:paraId="052C2F93" w14:textId="77777777" w:rsidR="00AC0A1C" w:rsidRPr="00FF2E2C" w:rsidRDefault="00AC0A1C" w:rsidP="00AC0A1C">
      <w:pPr>
        <w:pStyle w:val="ListParagraph"/>
        <w:tabs>
          <w:tab w:val="left" w:pos="1560"/>
        </w:tabs>
        <w:ind w:left="0" w:right="51"/>
        <w:contextualSpacing w:val="0"/>
        <w:rPr>
          <w:rFonts w:ascii="Bookman Old Style" w:eastAsia="Arial" w:hAnsi="Bookman Old Style" w:cs="Arial"/>
          <w:b/>
          <w:sz w:val="8"/>
        </w:rPr>
      </w:pP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4"/>
        <w:gridCol w:w="1012"/>
        <w:gridCol w:w="1049"/>
        <w:gridCol w:w="1053"/>
        <w:gridCol w:w="1049"/>
        <w:gridCol w:w="1051"/>
      </w:tblGrid>
      <w:tr w:rsidR="0094449E" w:rsidRPr="00FF2E2C" w14:paraId="253D109E" w14:textId="77777777" w:rsidTr="0071038F">
        <w:trPr>
          <w:trHeight w:val="173"/>
          <w:jc w:val="center"/>
        </w:trPr>
        <w:tc>
          <w:tcPr>
            <w:tcW w:w="2241" w:type="pct"/>
            <w:vMerge w:val="restart"/>
            <w:shd w:val="clear" w:color="auto" w:fill="auto"/>
            <w:vAlign w:val="center"/>
          </w:tcPr>
          <w:p w14:paraId="0B29C1EE" w14:textId="77777777" w:rsidR="00AC0A1C" w:rsidRPr="00FF2E2C" w:rsidRDefault="00AC0A1C" w:rsidP="00CB1193">
            <w:pPr>
              <w:pStyle w:val="ListParagraph"/>
              <w:spacing w:line="360" w:lineRule="auto"/>
              <w:ind w:left="0"/>
              <w:jc w:val="center"/>
              <w:rPr>
                <w:rFonts w:ascii="Bookman Old Style" w:eastAsia="Arial" w:hAnsi="Bookman Old Style" w:cs="Arial"/>
                <w:b/>
                <w:bCs/>
                <w:sz w:val="21"/>
                <w:szCs w:val="21"/>
              </w:rPr>
            </w:pPr>
          </w:p>
          <w:p w14:paraId="5C018709" w14:textId="77777777" w:rsidR="00AC0A1C" w:rsidRPr="00FF2E2C" w:rsidRDefault="00AC0A1C" w:rsidP="00CB1193">
            <w:pPr>
              <w:pStyle w:val="ListParagraph"/>
              <w:spacing w:line="360" w:lineRule="auto"/>
              <w:ind w:left="0"/>
              <w:jc w:val="center"/>
              <w:rPr>
                <w:rFonts w:ascii="Bookman Old Style" w:eastAsia="Arial" w:hAnsi="Bookman Old Style" w:cs="Arial"/>
                <w:b/>
                <w:bCs/>
                <w:sz w:val="21"/>
                <w:szCs w:val="21"/>
              </w:rPr>
            </w:pPr>
            <w:r w:rsidRPr="00FF2E2C">
              <w:rPr>
                <w:rFonts w:ascii="Bookman Old Style" w:eastAsia="Arial" w:hAnsi="Bookman Old Style" w:cs="Arial"/>
                <w:b/>
                <w:bCs/>
                <w:sz w:val="21"/>
                <w:szCs w:val="21"/>
              </w:rPr>
              <w:t>Indikator</w:t>
            </w:r>
          </w:p>
        </w:tc>
        <w:tc>
          <w:tcPr>
            <w:tcW w:w="2759" w:type="pct"/>
            <w:gridSpan w:val="5"/>
            <w:shd w:val="clear" w:color="auto" w:fill="auto"/>
            <w:vAlign w:val="center"/>
          </w:tcPr>
          <w:p w14:paraId="41A655F9" w14:textId="77777777" w:rsidR="00AC0A1C" w:rsidRPr="00FF2E2C" w:rsidRDefault="00AC0A1C" w:rsidP="00CB1193">
            <w:pPr>
              <w:pStyle w:val="ListParagraph"/>
              <w:spacing w:line="360" w:lineRule="auto"/>
              <w:ind w:left="0"/>
              <w:jc w:val="center"/>
              <w:rPr>
                <w:rFonts w:ascii="Bookman Old Style" w:eastAsia="Arial" w:hAnsi="Bookman Old Style" w:cs="Arial"/>
                <w:b/>
                <w:bCs/>
                <w:sz w:val="21"/>
                <w:szCs w:val="21"/>
              </w:rPr>
            </w:pPr>
            <w:r w:rsidRPr="00FF2E2C">
              <w:rPr>
                <w:rFonts w:ascii="Bookman Old Style" w:eastAsia="Arial" w:hAnsi="Bookman Old Style" w:cs="Arial"/>
                <w:b/>
                <w:bCs/>
                <w:sz w:val="21"/>
                <w:szCs w:val="21"/>
              </w:rPr>
              <w:t>Tahun</w:t>
            </w:r>
          </w:p>
        </w:tc>
      </w:tr>
      <w:tr w:rsidR="0094449E" w:rsidRPr="00FF2E2C" w14:paraId="61C7842E" w14:textId="77777777" w:rsidTr="0071038F">
        <w:trPr>
          <w:trHeight w:val="393"/>
          <w:jc w:val="center"/>
        </w:trPr>
        <w:tc>
          <w:tcPr>
            <w:tcW w:w="2241" w:type="pct"/>
            <w:vMerge/>
            <w:shd w:val="clear" w:color="auto" w:fill="auto"/>
            <w:vAlign w:val="center"/>
          </w:tcPr>
          <w:p w14:paraId="32B34B1A" w14:textId="77777777" w:rsidR="00AC0A1C" w:rsidRPr="00FF2E2C" w:rsidRDefault="00AC0A1C" w:rsidP="00CB1193">
            <w:pPr>
              <w:pStyle w:val="ListParagraph"/>
              <w:spacing w:line="360" w:lineRule="auto"/>
              <w:ind w:left="0"/>
              <w:jc w:val="center"/>
              <w:rPr>
                <w:rFonts w:ascii="Bookman Old Style" w:eastAsia="Arial" w:hAnsi="Bookman Old Style" w:cs="Arial"/>
                <w:bCs/>
                <w:sz w:val="21"/>
                <w:szCs w:val="21"/>
              </w:rPr>
            </w:pPr>
          </w:p>
        </w:tc>
        <w:tc>
          <w:tcPr>
            <w:tcW w:w="536" w:type="pct"/>
            <w:shd w:val="clear" w:color="auto" w:fill="auto"/>
            <w:vAlign w:val="center"/>
          </w:tcPr>
          <w:p w14:paraId="2354E5C9" w14:textId="77777777" w:rsidR="00AC0A1C" w:rsidRPr="00FF2E2C" w:rsidRDefault="00AC0A1C" w:rsidP="00CB1193">
            <w:pPr>
              <w:pStyle w:val="ListParagraph"/>
              <w:spacing w:line="360" w:lineRule="auto"/>
              <w:ind w:left="0"/>
              <w:jc w:val="center"/>
              <w:rPr>
                <w:rFonts w:ascii="Bookman Old Style" w:eastAsia="Arial" w:hAnsi="Bookman Old Style" w:cs="Arial"/>
                <w:b/>
                <w:sz w:val="21"/>
                <w:szCs w:val="21"/>
              </w:rPr>
            </w:pPr>
            <w:r w:rsidRPr="00FF2E2C">
              <w:rPr>
                <w:rFonts w:ascii="Bookman Old Style" w:eastAsia="Arial" w:hAnsi="Bookman Old Style" w:cs="Arial"/>
                <w:b/>
                <w:sz w:val="21"/>
                <w:szCs w:val="21"/>
              </w:rPr>
              <w:t>2014</w:t>
            </w:r>
          </w:p>
        </w:tc>
        <w:tc>
          <w:tcPr>
            <w:tcW w:w="555" w:type="pct"/>
            <w:shd w:val="clear" w:color="auto" w:fill="auto"/>
            <w:vAlign w:val="center"/>
          </w:tcPr>
          <w:p w14:paraId="0B00127C" w14:textId="77777777" w:rsidR="00AC0A1C" w:rsidRPr="00FF2E2C" w:rsidRDefault="00AC0A1C" w:rsidP="00CB1193">
            <w:pPr>
              <w:pStyle w:val="ListParagraph"/>
              <w:spacing w:line="360" w:lineRule="auto"/>
              <w:ind w:left="0"/>
              <w:jc w:val="center"/>
              <w:rPr>
                <w:rFonts w:ascii="Bookman Old Style" w:eastAsia="Arial" w:hAnsi="Bookman Old Style" w:cs="Arial"/>
                <w:b/>
                <w:sz w:val="21"/>
                <w:szCs w:val="21"/>
              </w:rPr>
            </w:pPr>
            <w:r w:rsidRPr="00FF2E2C">
              <w:rPr>
                <w:rFonts w:ascii="Bookman Old Style" w:eastAsia="Arial" w:hAnsi="Bookman Old Style" w:cs="Arial"/>
                <w:b/>
                <w:sz w:val="21"/>
                <w:szCs w:val="21"/>
              </w:rPr>
              <w:t>2015</w:t>
            </w:r>
          </w:p>
        </w:tc>
        <w:tc>
          <w:tcPr>
            <w:tcW w:w="557" w:type="pct"/>
            <w:shd w:val="clear" w:color="auto" w:fill="auto"/>
            <w:vAlign w:val="center"/>
          </w:tcPr>
          <w:p w14:paraId="1CD1D6F2" w14:textId="77777777" w:rsidR="00AC0A1C" w:rsidRPr="00FF2E2C" w:rsidRDefault="00AC0A1C" w:rsidP="00CB1193">
            <w:pPr>
              <w:pStyle w:val="ListParagraph"/>
              <w:spacing w:line="360" w:lineRule="auto"/>
              <w:ind w:left="0"/>
              <w:jc w:val="center"/>
              <w:rPr>
                <w:rFonts w:ascii="Bookman Old Style" w:eastAsia="Arial" w:hAnsi="Bookman Old Style" w:cs="Arial"/>
                <w:b/>
                <w:sz w:val="21"/>
                <w:szCs w:val="21"/>
              </w:rPr>
            </w:pPr>
            <w:r w:rsidRPr="00FF2E2C">
              <w:rPr>
                <w:rFonts w:ascii="Bookman Old Style" w:eastAsia="Arial" w:hAnsi="Bookman Old Style" w:cs="Arial"/>
                <w:b/>
                <w:sz w:val="21"/>
                <w:szCs w:val="21"/>
              </w:rPr>
              <w:t>2016</w:t>
            </w:r>
          </w:p>
        </w:tc>
        <w:tc>
          <w:tcPr>
            <w:tcW w:w="555" w:type="pct"/>
            <w:shd w:val="clear" w:color="auto" w:fill="auto"/>
            <w:vAlign w:val="center"/>
          </w:tcPr>
          <w:p w14:paraId="392FC8B9" w14:textId="77777777" w:rsidR="00AC0A1C" w:rsidRPr="00FF2E2C" w:rsidRDefault="00AC0A1C" w:rsidP="00CB1193">
            <w:pPr>
              <w:pStyle w:val="ListParagraph"/>
              <w:spacing w:line="360" w:lineRule="auto"/>
              <w:ind w:left="0"/>
              <w:jc w:val="center"/>
              <w:rPr>
                <w:rFonts w:ascii="Bookman Old Style" w:eastAsia="Arial" w:hAnsi="Bookman Old Style" w:cs="Arial"/>
                <w:b/>
                <w:sz w:val="21"/>
                <w:szCs w:val="21"/>
              </w:rPr>
            </w:pPr>
            <w:r w:rsidRPr="00FF2E2C">
              <w:rPr>
                <w:rFonts w:ascii="Bookman Old Style" w:eastAsia="Arial" w:hAnsi="Bookman Old Style" w:cs="Arial"/>
                <w:b/>
                <w:sz w:val="21"/>
                <w:szCs w:val="21"/>
              </w:rPr>
              <w:t>2017</w:t>
            </w:r>
          </w:p>
        </w:tc>
        <w:tc>
          <w:tcPr>
            <w:tcW w:w="556" w:type="pct"/>
            <w:shd w:val="clear" w:color="auto" w:fill="auto"/>
            <w:vAlign w:val="center"/>
          </w:tcPr>
          <w:p w14:paraId="79342DA1" w14:textId="77777777" w:rsidR="00AC0A1C" w:rsidRPr="00FF2E2C" w:rsidRDefault="00AC0A1C" w:rsidP="00CB1193">
            <w:pPr>
              <w:pStyle w:val="ListParagraph"/>
              <w:spacing w:line="360" w:lineRule="auto"/>
              <w:ind w:left="0"/>
              <w:jc w:val="center"/>
              <w:rPr>
                <w:rFonts w:ascii="Bookman Old Style" w:eastAsia="Arial" w:hAnsi="Bookman Old Style" w:cs="Arial"/>
                <w:b/>
                <w:sz w:val="21"/>
                <w:szCs w:val="21"/>
              </w:rPr>
            </w:pPr>
            <w:r w:rsidRPr="00FF2E2C">
              <w:rPr>
                <w:rFonts w:ascii="Bookman Old Style" w:eastAsia="Arial" w:hAnsi="Bookman Old Style" w:cs="Arial"/>
                <w:b/>
                <w:sz w:val="21"/>
                <w:szCs w:val="21"/>
              </w:rPr>
              <w:t>2018</w:t>
            </w:r>
          </w:p>
        </w:tc>
      </w:tr>
      <w:tr w:rsidR="0094449E" w:rsidRPr="00FF2E2C" w14:paraId="1894E10C" w14:textId="77777777" w:rsidTr="0071038F">
        <w:trPr>
          <w:trHeight w:val="1305"/>
          <w:jc w:val="center"/>
        </w:trPr>
        <w:tc>
          <w:tcPr>
            <w:tcW w:w="2241" w:type="pct"/>
            <w:shd w:val="clear" w:color="auto" w:fill="auto"/>
            <w:vAlign w:val="center"/>
          </w:tcPr>
          <w:p w14:paraId="3E26BAF1" w14:textId="77777777" w:rsidR="00AC0A1C" w:rsidRPr="00FF2E2C" w:rsidRDefault="00AC0A1C" w:rsidP="00CB1193">
            <w:pPr>
              <w:pStyle w:val="BodyText"/>
              <w:rPr>
                <w:rFonts w:ascii="Bookman Old Style" w:eastAsia="Arial" w:hAnsi="Bookman Old Style" w:cs="Arial"/>
                <w:bCs/>
                <w:sz w:val="21"/>
                <w:szCs w:val="21"/>
              </w:rPr>
            </w:pPr>
            <w:r w:rsidRPr="00FF2E2C">
              <w:rPr>
                <w:rFonts w:ascii="Bookman Old Style" w:eastAsia="Arial" w:hAnsi="Bookman Old Style" w:cs="Arial"/>
                <w:bCs/>
                <w:sz w:val="21"/>
                <w:szCs w:val="21"/>
              </w:rPr>
              <w:t>Persentase Panti Sosial Yang Menerima Program Pemberdayaan Sosial Melalui Kelompok Usaha Bersama (Kube) Atau Kelompok Sosial Ekonomi Sejenis Lainnya</w:t>
            </w:r>
          </w:p>
        </w:tc>
        <w:tc>
          <w:tcPr>
            <w:tcW w:w="536" w:type="pct"/>
            <w:shd w:val="clear" w:color="auto" w:fill="auto"/>
            <w:vAlign w:val="center"/>
          </w:tcPr>
          <w:p w14:paraId="6EDE8E68" w14:textId="77777777" w:rsidR="00AC0A1C" w:rsidRPr="00FF2E2C" w:rsidRDefault="00AC0A1C" w:rsidP="00CB1193">
            <w:pPr>
              <w:pStyle w:val="ListParagraph"/>
              <w:spacing w:line="360" w:lineRule="auto"/>
              <w:ind w:left="0"/>
              <w:jc w:val="center"/>
              <w:rPr>
                <w:rFonts w:ascii="Bookman Old Style" w:eastAsia="Arial" w:hAnsi="Bookman Old Style" w:cs="Arial"/>
                <w:sz w:val="21"/>
                <w:szCs w:val="21"/>
              </w:rPr>
            </w:pPr>
            <w:r w:rsidRPr="00FF2E2C">
              <w:rPr>
                <w:rFonts w:ascii="Bookman Old Style" w:eastAsia="Arial" w:hAnsi="Bookman Old Style" w:cs="Arial"/>
                <w:sz w:val="21"/>
                <w:szCs w:val="21"/>
              </w:rPr>
              <w:t>20.50</w:t>
            </w:r>
          </w:p>
        </w:tc>
        <w:tc>
          <w:tcPr>
            <w:tcW w:w="555" w:type="pct"/>
            <w:shd w:val="clear" w:color="auto" w:fill="auto"/>
            <w:vAlign w:val="center"/>
          </w:tcPr>
          <w:p w14:paraId="6B0A2A55" w14:textId="77777777" w:rsidR="00AC0A1C" w:rsidRPr="00FF2E2C" w:rsidRDefault="00AC0A1C" w:rsidP="00CB1193">
            <w:pPr>
              <w:pStyle w:val="ListParagraph"/>
              <w:spacing w:line="360" w:lineRule="auto"/>
              <w:ind w:left="0"/>
              <w:jc w:val="center"/>
              <w:rPr>
                <w:rFonts w:ascii="Bookman Old Style" w:eastAsia="Arial" w:hAnsi="Bookman Old Style" w:cs="Arial"/>
                <w:sz w:val="21"/>
                <w:szCs w:val="21"/>
              </w:rPr>
            </w:pPr>
            <w:r w:rsidRPr="00FF2E2C">
              <w:rPr>
                <w:rFonts w:ascii="Bookman Old Style" w:eastAsia="Arial" w:hAnsi="Bookman Old Style" w:cs="Arial"/>
                <w:sz w:val="21"/>
                <w:szCs w:val="21"/>
              </w:rPr>
              <w:t>15.20</w:t>
            </w:r>
          </w:p>
        </w:tc>
        <w:tc>
          <w:tcPr>
            <w:tcW w:w="557" w:type="pct"/>
            <w:shd w:val="clear" w:color="auto" w:fill="auto"/>
            <w:vAlign w:val="center"/>
          </w:tcPr>
          <w:p w14:paraId="0006F725" w14:textId="77777777" w:rsidR="00AC0A1C" w:rsidRPr="00FF2E2C" w:rsidRDefault="00AC0A1C" w:rsidP="00CB1193">
            <w:pPr>
              <w:pStyle w:val="ListParagraph"/>
              <w:spacing w:line="360" w:lineRule="auto"/>
              <w:ind w:left="0"/>
              <w:jc w:val="center"/>
              <w:rPr>
                <w:rFonts w:ascii="Bookman Old Style" w:eastAsia="Arial" w:hAnsi="Bookman Old Style" w:cs="Arial"/>
                <w:sz w:val="21"/>
                <w:szCs w:val="21"/>
              </w:rPr>
            </w:pPr>
            <w:r w:rsidRPr="00FF2E2C">
              <w:rPr>
                <w:rFonts w:ascii="Bookman Old Style" w:eastAsia="Arial" w:hAnsi="Bookman Old Style" w:cs="Arial"/>
                <w:sz w:val="21"/>
                <w:szCs w:val="21"/>
              </w:rPr>
              <w:t>18.20</w:t>
            </w:r>
          </w:p>
        </w:tc>
        <w:tc>
          <w:tcPr>
            <w:tcW w:w="555" w:type="pct"/>
            <w:shd w:val="clear" w:color="auto" w:fill="auto"/>
            <w:vAlign w:val="center"/>
          </w:tcPr>
          <w:p w14:paraId="2643E816" w14:textId="77777777" w:rsidR="00AC0A1C" w:rsidRPr="00FF2E2C" w:rsidRDefault="00AC0A1C" w:rsidP="00CB1193">
            <w:pPr>
              <w:pStyle w:val="ListParagraph"/>
              <w:spacing w:line="360" w:lineRule="auto"/>
              <w:ind w:left="0"/>
              <w:jc w:val="center"/>
              <w:rPr>
                <w:rFonts w:ascii="Bookman Old Style" w:eastAsia="Arial" w:hAnsi="Bookman Old Style" w:cs="Arial"/>
                <w:sz w:val="21"/>
                <w:szCs w:val="21"/>
              </w:rPr>
            </w:pPr>
            <w:r w:rsidRPr="00FF2E2C">
              <w:rPr>
                <w:rFonts w:ascii="Bookman Old Style" w:eastAsia="Arial" w:hAnsi="Bookman Old Style" w:cs="Arial"/>
                <w:sz w:val="21"/>
                <w:szCs w:val="21"/>
              </w:rPr>
              <w:t>25.30</w:t>
            </w:r>
          </w:p>
        </w:tc>
        <w:tc>
          <w:tcPr>
            <w:tcW w:w="556" w:type="pct"/>
            <w:shd w:val="clear" w:color="auto" w:fill="auto"/>
            <w:vAlign w:val="center"/>
          </w:tcPr>
          <w:p w14:paraId="162B5CD4" w14:textId="77777777" w:rsidR="00AC0A1C" w:rsidRPr="00FF2E2C" w:rsidRDefault="00AC0A1C" w:rsidP="00CB1193">
            <w:pPr>
              <w:pStyle w:val="ListParagraph"/>
              <w:spacing w:line="360" w:lineRule="auto"/>
              <w:ind w:left="0"/>
              <w:jc w:val="center"/>
              <w:rPr>
                <w:rFonts w:ascii="Bookman Old Style" w:eastAsia="Arial" w:hAnsi="Bookman Old Style" w:cs="Arial"/>
                <w:sz w:val="21"/>
                <w:szCs w:val="21"/>
              </w:rPr>
            </w:pPr>
            <w:r w:rsidRPr="00FF2E2C">
              <w:rPr>
                <w:rFonts w:ascii="Bookman Old Style" w:eastAsia="Arial" w:hAnsi="Bookman Old Style" w:cs="Arial"/>
                <w:sz w:val="21"/>
                <w:szCs w:val="21"/>
              </w:rPr>
              <w:t>20.25</w:t>
            </w:r>
          </w:p>
        </w:tc>
      </w:tr>
    </w:tbl>
    <w:p w14:paraId="228A4D65" w14:textId="77777777" w:rsidR="00AC0A1C" w:rsidRPr="00FF2E2C" w:rsidRDefault="00AC0A1C" w:rsidP="00AC0A1C">
      <w:pPr>
        <w:pStyle w:val="BodyText"/>
        <w:rPr>
          <w:rFonts w:ascii="Bookman Old Style" w:hAnsi="Bookman Old Style" w:cs="Arial"/>
          <w:i/>
          <w:sz w:val="20"/>
          <w:lang w:val="id-ID"/>
        </w:rPr>
      </w:pPr>
      <w:r w:rsidRPr="00FF2E2C">
        <w:rPr>
          <w:rFonts w:ascii="Bookman Old Style" w:hAnsi="Bookman Old Style" w:cs="Arial"/>
          <w:i/>
          <w:sz w:val="20"/>
        </w:rPr>
        <w:t>Sumber : Dinas Sosial Provinsi Sumatera Utara</w:t>
      </w:r>
      <w:r w:rsidRPr="00FF2E2C">
        <w:rPr>
          <w:rFonts w:ascii="Bookman Old Style" w:hAnsi="Bookman Old Style" w:cs="Arial"/>
          <w:i/>
          <w:sz w:val="20"/>
          <w:lang w:val="id-ID"/>
        </w:rPr>
        <w:t>, Tahun 2018</w:t>
      </w:r>
    </w:p>
    <w:p w14:paraId="2EC7F2D6" w14:textId="77777777" w:rsidR="00AC0A1C" w:rsidRPr="00FF2E2C" w:rsidRDefault="00AC0A1C" w:rsidP="00AC0A1C">
      <w:pPr>
        <w:pStyle w:val="BodyText"/>
        <w:rPr>
          <w:rFonts w:ascii="Bookman Old Style" w:hAnsi="Bookman Old Style" w:cs="Arial"/>
          <w:i/>
          <w:sz w:val="20"/>
          <w:lang w:val="id-ID"/>
        </w:rPr>
      </w:pPr>
    </w:p>
    <w:p w14:paraId="47BBB8BC" w14:textId="77777777" w:rsidR="00AC0A1C" w:rsidRPr="00FF2E2C" w:rsidRDefault="00AC0A1C" w:rsidP="00AC0A1C">
      <w:pPr>
        <w:pStyle w:val="BodyText"/>
        <w:rPr>
          <w:rFonts w:ascii="Bookman Old Style" w:hAnsi="Bookman Old Style" w:cs="Arial"/>
          <w:i/>
          <w:sz w:val="6"/>
          <w:lang w:val="id-ID"/>
        </w:rPr>
      </w:pPr>
    </w:p>
    <w:p w14:paraId="4043FFF5" w14:textId="1AD08C9E" w:rsidR="00AC0A1C" w:rsidRPr="00FF2E2C" w:rsidRDefault="00AC0A1C" w:rsidP="00116EDA">
      <w:pPr>
        <w:pStyle w:val="ListParagraph"/>
        <w:numPr>
          <w:ilvl w:val="1"/>
          <w:numId w:val="5"/>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t>Persentase Panti Sosial Yang Menyediakan Sarana Prasarana Pelayanan Kesejahteraan Sosial</w:t>
      </w:r>
    </w:p>
    <w:p w14:paraId="0BBF3173" w14:textId="77777777" w:rsidR="00AC0A1C" w:rsidRPr="009318AB" w:rsidRDefault="00AC0A1C" w:rsidP="009318AB">
      <w:pPr>
        <w:spacing w:before="120" w:line="360" w:lineRule="auto"/>
        <w:ind w:left="567"/>
        <w:jc w:val="both"/>
        <w:rPr>
          <w:rFonts w:ascii="Bookman Old Style" w:hAnsi="Bookman Old Style" w:cs="Book Antiqua"/>
          <w:lang w:val="id-ID" w:eastAsia="id-ID"/>
        </w:rPr>
      </w:pPr>
      <w:r w:rsidRPr="009318AB">
        <w:rPr>
          <w:rFonts w:ascii="Bookman Old Style" w:hAnsi="Bookman Old Style" w:cs="Book Antiqua"/>
          <w:lang w:val="id-ID" w:eastAsia="id-ID"/>
        </w:rPr>
        <w:t>Perkembangan Persentase Panti Sosial yang Menyediakan Sarana Prasarana di Provinsi Sumatera Utara sejak tahun 201</w:t>
      </w:r>
      <w:r w:rsidRPr="009318AB">
        <w:rPr>
          <w:rFonts w:ascii="Bookman Old Style" w:hAnsi="Bookman Old Style" w:cs="Book Antiqua"/>
          <w:lang w:val="en-ID" w:eastAsia="id-ID"/>
        </w:rPr>
        <w:t>4</w:t>
      </w:r>
      <w:r w:rsidRPr="009318AB">
        <w:rPr>
          <w:rFonts w:ascii="Bookman Old Style" w:hAnsi="Bookman Old Style" w:cs="Book Antiqua"/>
          <w:lang w:val="id-ID" w:eastAsia="id-ID"/>
        </w:rPr>
        <w:t xml:space="preserve"> hingga 201</w:t>
      </w:r>
      <w:r w:rsidRPr="009318AB">
        <w:rPr>
          <w:rFonts w:ascii="Bookman Old Style" w:hAnsi="Bookman Old Style" w:cs="Book Antiqua"/>
          <w:lang w:val="en-ID" w:eastAsia="id-ID"/>
        </w:rPr>
        <w:t>8</w:t>
      </w:r>
      <w:r w:rsidRPr="009318AB">
        <w:rPr>
          <w:rFonts w:ascii="Bookman Old Style" w:hAnsi="Bookman Old Style" w:cs="Book Antiqua"/>
          <w:lang w:val="id-ID" w:eastAsia="id-ID"/>
        </w:rPr>
        <w:t xml:space="preserve"> terus mengalami peningkatan, hingga tahun 201</w:t>
      </w:r>
      <w:r w:rsidRPr="009318AB">
        <w:rPr>
          <w:rFonts w:ascii="Bookman Old Style" w:hAnsi="Bookman Old Style" w:cs="Book Antiqua"/>
          <w:lang w:val="en-ID" w:eastAsia="id-ID"/>
        </w:rPr>
        <w:t>8</w:t>
      </w:r>
      <w:r w:rsidRPr="009318AB">
        <w:rPr>
          <w:rFonts w:ascii="Bookman Old Style" w:hAnsi="Bookman Old Style" w:cs="Book Antiqua"/>
          <w:lang w:val="id-ID" w:eastAsia="id-ID"/>
        </w:rPr>
        <w:t xml:space="preserve"> Persentase Panti Sosial </w:t>
      </w:r>
      <w:r w:rsidRPr="009318AB">
        <w:rPr>
          <w:rFonts w:ascii="Bookman Old Style" w:hAnsi="Bookman Old Style" w:cs="Book Antiqua"/>
          <w:lang w:val="id-ID" w:eastAsia="id-ID"/>
        </w:rPr>
        <w:lastRenderedPageBreak/>
        <w:t>Yang Menyediakan Sarana Prasarana mencapai 80 persen, perkembangan capaiannya dapat dilihat pada tabel di Grafik di bawah :</w:t>
      </w:r>
    </w:p>
    <w:p w14:paraId="40D8BB47" w14:textId="77777777" w:rsidR="00AC0A1C" w:rsidRPr="00FF2E2C" w:rsidRDefault="00AC0A1C" w:rsidP="00AC0A1C">
      <w:pPr>
        <w:pStyle w:val="ListParagraph"/>
        <w:spacing w:line="360" w:lineRule="auto"/>
        <w:ind w:left="0" w:firstLine="284"/>
        <w:jc w:val="both"/>
        <w:rPr>
          <w:rFonts w:ascii="Bookman Old Style" w:hAnsi="Bookman Old Style" w:cs="Book Antiqua"/>
          <w:lang w:val="id-ID" w:eastAsia="id-ID"/>
        </w:rPr>
      </w:pPr>
    </w:p>
    <w:p w14:paraId="4A722DD4" w14:textId="77777777" w:rsidR="0071038F" w:rsidRDefault="00AC0A1C" w:rsidP="0071038F">
      <w:pPr>
        <w:pStyle w:val="ListParagraph"/>
        <w:ind w:left="0" w:right="51"/>
        <w:contextualSpacing w:val="0"/>
        <w:jc w:val="center"/>
        <w:rPr>
          <w:rFonts w:ascii="Bookman Old Style" w:hAnsi="Bookman Old Style" w:cs="Arial"/>
          <w:i/>
          <w:sz w:val="20"/>
        </w:rPr>
      </w:pPr>
      <w:r w:rsidRPr="00FF2E2C">
        <w:rPr>
          <w:rFonts w:ascii="Bookman Old Style" w:eastAsia="Arial" w:hAnsi="Bookman Old Style" w:cs="Arial"/>
          <w:noProof/>
          <w:lang w:eastAsia="ja-JP"/>
        </w:rPr>
        <w:drawing>
          <wp:inline distT="0" distB="0" distL="0" distR="0" wp14:anchorId="332D672B" wp14:editId="40DDABBE">
            <wp:extent cx="5495925" cy="1905000"/>
            <wp:effectExtent l="0" t="0" r="0" b="0"/>
            <wp:docPr id="144" name="Chart 1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5957CF7" w14:textId="1954EF8A" w:rsidR="00AC0A1C" w:rsidRPr="00FF2E2C" w:rsidRDefault="00AC0A1C" w:rsidP="0071038F">
      <w:pPr>
        <w:pStyle w:val="ListParagraph"/>
        <w:ind w:left="0" w:right="51" w:firstLine="284"/>
        <w:contextualSpacing w:val="0"/>
        <w:rPr>
          <w:rFonts w:ascii="Bookman Old Style" w:hAnsi="Bookman Old Style" w:cs="Arial"/>
          <w:i/>
          <w:sz w:val="20"/>
          <w:lang w:val="id-ID"/>
        </w:rPr>
      </w:pPr>
      <w:r w:rsidRPr="00FF2E2C">
        <w:rPr>
          <w:rFonts w:ascii="Bookman Old Style" w:hAnsi="Bookman Old Style" w:cs="Arial"/>
          <w:i/>
          <w:sz w:val="20"/>
        </w:rPr>
        <w:t>Sumber : Dinas Sosial Provinsi Sumatera Utara</w:t>
      </w:r>
      <w:r w:rsidRPr="00FF2E2C">
        <w:rPr>
          <w:rFonts w:ascii="Bookman Old Style" w:hAnsi="Bookman Old Style" w:cs="Arial"/>
          <w:i/>
          <w:sz w:val="20"/>
          <w:lang w:val="id-ID"/>
        </w:rPr>
        <w:t>, Tahun 2018</w:t>
      </w:r>
    </w:p>
    <w:p w14:paraId="62E7F854" w14:textId="77777777" w:rsidR="00AC0A1C" w:rsidRPr="00FF2E2C" w:rsidRDefault="00AC0A1C" w:rsidP="00116EDA">
      <w:pPr>
        <w:pStyle w:val="ListParagraph"/>
        <w:numPr>
          <w:ilvl w:val="0"/>
          <w:numId w:val="28"/>
        </w:numPr>
        <w:ind w:left="0" w:firstLine="1134"/>
        <w:jc w:val="center"/>
        <w:rPr>
          <w:rFonts w:ascii="Bookman Old Style" w:eastAsia="Arial" w:hAnsi="Bookman Old Style" w:cs="Arial"/>
          <w:b/>
          <w:lang w:val="id-ID"/>
        </w:rPr>
      </w:pPr>
    </w:p>
    <w:p w14:paraId="782E9E3B" w14:textId="77777777" w:rsidR="00AC0A1C" w:rsidRPr="00FF2E2C" w:rsidRDefault="00AC0A1C" w:rsidP="00AC0A1C">
      <w:pPr>
        <w:pStyle w:val="ListParagraph"/>
        <w:tabs>
          <w:tab w:val="left" w:pos="1560"/>
        </w:tabs>
        <w:ind w:left="0" w:right="51"/>
        <w:contextualSpacing w:val="0"/>
        <w:jc w:val="center"/>
        <w:rPr>
          <w:rFonts w:ascii="Bookman Old Style" w:eastAsia="Arial" w:hAnsi="Bookman Old Style" w:cs="Arial"/>
          <w:b/>
        </w:rPr>
      </w:pPr>
      <w:r w:rsidRPr="00FF2E2C">
        <w:rPr>
          <w:rFonts w:ascii="Bookman Old Style" w:eastAsia="Arial" w:hAnsi="Bookman Old Style" w:cs="Arial"/>
          <w:b/>
        </w:rPr>
        <w:t xml:space="preserve">Persentase Panti Sosial Yang Menyediakan Sarana Prasarana </w:t>
      </w:r>
    </w:p>
    <w:p w14:paraId="2F7936F8" w14:textId="77777777" w:rsidR="00AC0A1C" w:rsidRPr="00FF2E2C" w:rsidRDefault="00AC0A1C" w:rsidP="00AC0A1C">
      <w:pPr>
        <w:pStyle w:val="ListParagraph"/>
        <w:tabs>
          <w:tab w:val="left" w:pos="1560"/>
        </w:tabs>
        <w:ind w:left="0" w:right="51"/>
        <w:contextualSpacing w:val="0"/>
        <w:jc w:val="center"/>
        <w:rPr>
          <w:rFonts w:ascii="Bookman Old Style" w:eastAsia="Arial" w:hAnsi="Bookman Old Style" w:cs="Arial"/>
          <w:b/>
        </w:rPr>
      </w:pP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2014-2018</w:t>
      </w:r>
    </w:p>
    <w:p w14:paraId="583E938C" w14:textId="77777777" w:rsidR="00AC0A1C" w:rsidRPr="00FF2E2C" w:rsidRDefault="00AC0A1C" w:rsidP="00AC0A1C">
      <w:pPr>
        <w:pStyle w:val="ListParagraph"/>
        <w:tabs>
          <w:tab w:val="left" w:pos="1560"/>
        </w:tabs>
        <w:ind w:left="0" w:right="51"/>
        <w:contextualSpacing w:val="0"/>
        <w:jc w:val="center"/>
        <w:rPr>
          <w:rFonts w:ascii="Bookman Old Style" w:eastAsia="Arial" w:hAnsi="Bookman Old Style" w:cs="Arial"/>
          <w:b/>
        </w:rPr>
      </w:pPr>
    </w:p>
    <w:p w14:paraId="7543C985" w14:textId="77777777" w:rsidR="009318AB" w:rsidRDefault="00AC0A1C" w:rsidP="00116EDA">
      <w:pPr>
        <w:pStyle w:val="ListParagraph"/>
        <w:numPr>
          <w:ilvl w:val="1"/>
          <w:numId w:val="5"/>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t>Persentase Korban Bencana Yang Menerima Bantuan Sosial Selama Masa Tanggap Darurat</w:t>
      </w:r>
    </w:p>
    <w:p w14:paraId="05E6ED47" w14:textId="4496E2A9" w:rsidR="00AC0A1C" w:rsidRPr="009318AB" w:rsidRDefault="00AC0A1C" w:rsidP="009318AB">
      <w:pPr>
        <w:spacing w:before="120" w:line="360" w:lineRule="auto"/>
        <w:ind w:left="567"/>
        <w:jc w:val="both"/>
        <w:rPr>
          <w:rFonts w:ascii="Bookman Old Style" w:eastAsia="Arial" w:hAnsi="Bookman Old Style" w:cs="Arial"/>
          <w:b/>
        </w:rPr>
      </w:pPr>
      <w:r w:rsidRPr="009318AB">
        <w:rPr>
          <w:rFonts w:ascii="Bookman Old Style" w:hAnsi="Bookman Old Style" w:cs="Arial"/>
          <w:lang w:val="id-ID"/>
        </w:rPr>
        <w:t>Persentase korban bencana yang menerima bantuan sosial selama masa tanggap darurat adalah jumlah korban bencana dalam satu tahun yang dievakuasi dengan menggunakan sarana dan prasarana tanggap darurat lengkap dalam satu tahun dibandingkan dengan jumlah korban bencana yang seharusnya menerima bantuan sosial selama masa tanggapdarurat dalam satu tahun, perkembangan persentase korban bencana yang menerima bantuan sosial selama masa tanggap darurat di Provinsi Sumatera Utara dari tahun 2014 hingga 2018 adalah sebagai berikut :</w:t>
      </w:r>
    </w:p>
    <w:p w14:paraId="072966E8" w14:textId="77777777" w:rsidR="00AC0A1C" w:rsidRPr="00FF2E2C" w:rsidRDefault="00AC0A1C" w:rsidP="00AC0A1C">
      <w:pPr>
        <w:pStyle w:val="ListParagraph"/>
        <w:widowControl w:val="0"/>
        <w:tabs>
          <w:tab w:val="left" w:pos="1418"/>
          <w:tab w:val="left" w:pos="1985"/>
          <w:tab w:val="left" w:pos="2835"/>
          <w:tab w:val="left" w:pos="2977"/>
        </w:tabs>
        <w:spacing w:line="360" w:lineRule="auto"/>
        <w:ind w:left="0" w:firstLine="540"/>
        <w:jc w:val="both"/>
        <w:rPr>
          <w:rFonts w:ascii="Bookman Old Style" w:hAnsi="Bookman Old Style" w:cs="Arial"/>
          <w:sz w:val="6"/>
          <w:lang w:val="id-ID"/>
        </w:rPr>
      </w:pPr>
    </w:p>
    <w:p w14:paraId="5A5D88E7" w14:textId="77777777" w:rsidR="00AC0A1C" w:rsidRPr="00FF2E2C" w:rsidRDefault="00AC0A1C" w:rsidP="00116EDA">
      <w:pPr>
        <w:pStyle w:val="ListParagraph"/>
        <w:numPr>
          <w:ilvl w:val="0"/>
          <w:numId w:val="47"/>
        </w:numPr>
        <w:ind w:left="0" w:firstLine="1276"/>
        <w:jc w:val="center"/>
        <w:rPr>
          <w:rFonts w:ascii="Bookman Old Style" w:eastAsia="Arial" w:hAnsi="Bookman Old Style" w:cs="Arial"/>
          <w:b/>
          <w:lang w:val="id-ID"/>
        </w:rPr>
      </w:pPr>
    </w:p>
    <w:p w14:paraId="5159EFB7" w14:textId="77777777" w:rsidR="00AC0A1C" w:rsidRPr="00FF2E2C" w:rsidRDefault="00AC0A1C" w:rsidP="00AC0A1C">
      <w:pPr>
        <w:pStyle w:val="ListParagraph"/>
        <w:tabs>
          <w:tab w:val="left" w:pos="1560"/>
        </w:tabs>
        <w:ind w:left="0" w:right="51"/>
        <w:contextualSpacing w:val="0"/>
        <w:jc w:val="center"/>
        <w:rPr>
          <w:rFonts w:ascii="Bookman Old Style" w:eastAsia="Arial" w:hAnsi="Bookman Old Style" w:cs="Arial"/>
          <w:b/>
        </w:rPr>
      </w:pPr>
      <w:r w:rsidRPr="00FF2E2C">
        <w:rPr>
          <w:rFonts w:ascii="Bookman Old Style" w:eastAsia="Arial" w:hAnsi="Bookman Old Style" w:cs="Arial"/>
          <w:b/>
        </w:rPr>
        <w:t xml:space="preserve">Persentase Korban Bencana Yang Menerima Bantuan Sosial </w:t>
      </w:r>
    </w:p>
    <w:p w14:paraId="024E2B9B" w14:textId="77777777" w:rsidR="00AC0A1C" w:rsidRPr="00FF2E2C" w:rsidRDefault="00AC0A1C" w:rsidP="00AC0A1C">
      <w:pPr>
        <w:pStyle w:val="ListParagraph"/>
        <w:tabs>
          <w:tab w:val="left" w:pos="1560"/>
        </w:tabs>
        <w:ind w:left="0" w:right="51"/>
        <w:contextualSpacing w:val="0"/>
        <w:jc w:val="center"/>
        <w:rPr>
          <w:rFonts w:ascii="Bookman Old Style" w:eastAsia="Arial" w:hAnsi="Bookman Old Style" w:cs="Arial"/>
          <w:b/>
        </w:rPr>
      </w:pPr>
      <w:r w:rsidRPr="00FF2E2C">
        <w:rPr>
          <w:rFonts w:ascii="Bookman Old Style" w:eastAsia="Arial" w:hAnsi="Bookman Old Style" w:cs="Arial"/>
          <w:b/>
        </w:rPr>
        <w:t>Selama Masa Tanggap Darurat</w:t>
      </w: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0BEB90E9" w14:textId="77777777" w:rsidR="00AC0A1C" w:rsidRPr="00FF2E2C" w:rsidRDefault="00AC0A1C" w:rsidP="00AC0A1C">
      <w:pPr>
        <w:pStyle w:val="ListParagraph"/>
        <w:tabs>
          <w:tab w:val="left" w:pos="1560"/>
        </w:tabs>
        <w:ind w:left="0" w:right="51"/>
        <w:contextualSpacing w:val="0"/>
        <w:rPr>
          <w:rFonts w:ascii="Bookman Old Style" w:eastAsia="Arial" w:hAnsi="Bookman Old Style" w:cs="Arial"/>
          <w:b/>
          <w:sz w:val="10"/>
          <w:vertAlign w:val="subscript"/>
        </w:rPr>
      </w:pPr>
    </w:p>
    <w:tbl>
      <w:tblPr>
        <w:tblW w:w="9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7"/>
        <w:gridCol w:w="1177"/>
        <w:gridCol w:w="1032"/>
        <w:gridCol w:w="1177"/>
        <w:gridCol w:w="941"/>
        <w:gridCol w:w="1130"/>
      </w:tblGrid>
      <w:tr w:rsidR="0094449E" w:rsidRPr="00FF2E2C" w14:paraId="46465AF7" w14:textId="77777777" w:rsidTr="00E53E89">
        <w:trPr>
          <w:trHeight w:val="103"/>
        </w:trPr>
        <w:tc>
          <w:tcPr>
            <w:tcW w:w="2065" w:type="pct"/>
            <w:vMerge w:val="restart"/>
            <w:shd w:val="clear" w:color="auto" w:fill="auto"/>
            <w:vAlign w:val="center"/>
          </w:tcPr>
          <w:p w14:paraId="6722E594" w14:textId="77777777" w:rsidR="00AC0A1C" w:rsidRPr="00FF2E2C" w:rsidRDefault="00AC0A1C" w:rsidP="00CB1193">
            <w:pPr>
              <w:pStyle w:val="ListParagraph"/>
              <w:spacing w:line="360" w:lineRule="auto"/>
              <w:ind w:left="0"/>
              <w:jc w:val="center"/>
              <w:rPr>
                <w:rFonts w:ascii="Bookman Old Style" w:eastAsia="Arial" w:hAnsi="Bookman Old Style" w:cs="Arial"/>
                <w:b/>
                <w:bCs/>
                <w:sz w:val="22"/>
                <w:szCs w:val="22"/>
              </w:rPr>
            </w:pPr>
            <w:r w:rsidRPr="00FF2E2C">
              <w:rPr>
                <w:rFonts w:ascii="Bookman Old Style" w:eastAsia="Arial" w:hAnsi="Bookman Old Style" w:cs="Arial"/>
                <w:b/>
                <w:bCs/>
                <w:sz w:val="22"/>
                <w:szCs w:val="22"/>
              </w:rPr>
              <w:t>Indikator</w:t>
            </w:r>
          </w:p>
        </w:tc>
        <w:tc>
          <w:tcPr>
            <w:tcW w:w="2935" w:type="pct"/>
            <w:gridSpan w:val="5"/>
            <w:shd w:val="clear" w:color="auto" w:fill="auto"/>
            <w:vAlign w:val="center"/>
          </w:tcPr>
          <w:p w14:paraId="40CE52AC" w14:textId="77777777" w:rsidR="00AC0A1C" w:rsidRPr="00FF2E2C" w:rsidRDefault="00AC0A1C" w:rsidP="00CB1193">
            <w:pPr>
              <w:pStyle w:val="ListParagraph"/>
              <w:spacing w:line="360" w:lineRule="auto"/>
              <w:ind w:left="0"/>
              <w:jc w:val="center"/>
              <w:rPr>
                <w:rFonts w:ascii="Bookman Old Style" w:eastAsia="Arial" w:hAnsi="Bookman Old Style" w:cs="Arial"/>
                <w:b/>
                <w:bCs/>
                <w:sz w:val="22"/>
                <w:szCs w:val="22"/>
              </w:rPr>
            </w:pPr>
            <w:r w:rsidRPr="00FF2E2C">
              <w:rPr>
                <w:rFonts w:ascii="Bookman Old Style" w:eastAsia="Arial" w:hAnsi="Bookman Old Style" w:cs="Arial"/>
                <w:b/>
                <w:bCs/>
                <w:sz w:val="22"/>
                <w:szCs w:val="22"/>
              </w:rPr>
              <w:t>Tahun</w:t>
            </w:r>
          </w:p>
        </w:tc>
      </w:tr>
      <w:tr w:rsidR="0094449E" w:rsidRPr="00FF2E2C" w14:paraId="317909FB" w14:textId="77777777" w:rsidTr="00E53E89">
        <w:trPr>
          <w:trHeight w:val="243"/>
        </w:trPr>
        <w:tc>
          <w:tcPr>
            <w:tcW w:w="2065" w:type="pct"/>
            <w:vMerge/>
            <w:shd w:val="clear" w:color="auto" w:fill="auto"/>
            <w:vAlign w:val="center"/>
          </w:tcPr>
          <w:p w14:paraId="141C7E57" w14:textId="77777777" w:rsidR="00AC0A1C" w:rsidRPr="00FF2E2C" w:rsidRDefault="00AC0A1C" w:rsidP="00CB1193">
            <w:pPr>
              <w:pStyle w:val="ListParagraph"/>
              <w:spacing w:line="360" w:lineRule="auto"/>
              <w:ind w:left="0"/>
              <w:jc w:val="center"/>
              <w:rPr>
                <w:rFonts w:ascii="Bookman Old Style" w:eastAsia="Arial" w:hAnsi="Bookman Old Style" w:cs="Arial"/>
                <w:b/>
                <w:bCs/>
                <w:sz w:val="22"/>
                <w:szCs w:val="22"/>
              </w:rPr>
            </w:pPr>
          </w:p>
        </w:tc>
        <w:tc>
          <w:tcPr>
            <w:tcW w:w="633" w:type="pct"/>
            <w:shd w:val="clear" w:color="auto" w:fill="auto"/>
            <w:vAlign w:val="center"/>
          </w:tcPr>
          <w:p w14:paraId="24278375"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2014</w:t>
            </w:r>
          </w:p>
        </w:tc>
        <w:tc>
          <w:tcPr>
            <w:tcW w:w="555" w:type="pct"/>
            <w:shd w:val="clear" w:color="auto" w:fill="auto"/>
            <w:vAlign w:val="center"/>
          </w:tcPr>
          <w:p w14:paraId="1AEAEDA8"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2015</w:t>
            </w:r>
          </w:p>
        </w:tc>
        <w:tc>
          <w:tcPr>
            <w:tcW w:w="633" w:type="pct"/>
            <w:shd w:val="clear" w:color="auto" w:fill="auto"/>
            <w:vAlign w:val="center"/>
          </w:tcPr>
          <w:p w14:paraId="41AC0AD1"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2016</w:t>
            </w:r>
          </w:p>
        </w:tc>
        <w:tc>
          <w:tcPr>
            <w:tcW w:w="506" w:type="pct"/>
            <w:shd w:val="clear" w:color="auto" w:fill="auto"/>
            <w:vAlign w:val="center"/>
          </w:tcPr>
          <w:p w14:paraId="0027C407"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2017</w:t>
            </w:r>
          </w:p>
        </w:tc>
        <w:tc>
          <w:tcPr>
            <w:tcW w:w="607" w:type="pct"/>
            <w:shd w:val="clear" w:color="auto" w:fill="auto"/>
            <w:vAlign w:val="center"/>
          </w:tcPr>
          <w:p w14:paraId="1097FAB1" w14:textId="77777777" w:rsidR="00AC0A1C" w:rsidRPr="00FF2E2C" w:rsidRDefault="00AC0A1C" w:rsidP="00CB1193">
            <w:pPr>
              <w:pStyle w:val="ListParagraph"/>
              <w:spacing w:line="360" w:lineRule="auto"/>
              <w:ind w:left="0"/>
              <w:jc w:val="center"/>
              <w:rPr>
                <w:rFonts w:ascii="Bookman Old Style" w:eastAsia="Arial" w:hAnsi="Bookman Old Style" w:cs="Arial"/>
                <w:b/>
                <w:sz w:val="22"/>
                <w:szCs w:val="22"/>
              </w:rPr>
            </w:pPr>
            <w:r w:rsidRPr="00FF2E2C">
              <w:rPr>
                <w:rFonts w:ascii="Bookman Old Style" w:eastAsia="Arial" w:hAnsi="Bookman Old Style" w:cs="Arial"/>
                <w:b/>
                <w:sz w:val="22"/>
                <w:szCs w:val="22"/>
              </w:rPr>
              <w:t>2018</w:t>
            </w:r>
          </w:p>
        </w:tc>
      </w:tr>
      <w:tr w:rsidR="0094449E" w:rsidRPr="00FF2E2C" w14:paraId="0D577F7A" w14:textId="77777777" w:rsidTr="00E53E89">
        <w:trPr>
          <w:trHeight w:val="698"/>
        </w:trPr>
        <w:tc>
          <w:tcPr>
            <w:tcW w:w="2065" w:type="pct"/>
            <w:shd w:val="clear" w:color="auto" w:fill="auto"/>
          </w:tcPr>
          <w:p w14:paraId="0B80B471" w14:textId="77777777" w:rsidR="00AC0A1C" w:rsidRPr="00FF2E2C" w:rsidRDefault="00AC0A1C" w:rsidP="00CB1193">
            <w:pPr>
              <w:pStyle w:val="ListParagraph"/>
              <w:tabs>
                <w:tab w:val="left" w:pos="1560"/>
              </w:tabs>
              <w:ind w:left="0" w:right="51"/>
              <w:contextualSpacing w:val="0"/>
              <w:jc w:val="both"/>
              <w:rPr>
                <w:rFonts w:ascii="Bookman Old Style" w:eastAsia="Arial" w:hAnsi="Bookman Old Style" w:cs="Arial"/>
                <w:sz w:val="22"/>
                <w:szCs w:val="22"/>
              </w:rPr>
            </w:pPr>
            <w:r w:rsidRPr="00FF2E2C">
              <w:rPr>
                <w:rFonts w:ascii="Bookman Old Style" w:eastAsia="Arial" w:hAnsi="Bookman Old Style" w:cs="Arial"/>
                <w:sz w:val="22"/>
                <w:szCs w:val="22"/>
              </w:rPr>
              <w:t>Persentase Korban Bencana Yang Menerima Bantuan Sosial Selama Masa Tanggap Darurat</w:t>
            </w:r>
          </w:p>
        </w:tc>
        <w:tc>
          <w:tcPr>
            <w:tcW w:w="633" w:type="pct"/>
            <w:shd w:val="clear" w:color="auto" w:fill="auto"/>
          </w:tcPr>
          <w:p w14:paraId="6396F8F6"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lang w:val="id-ID"/>
              </w:rPr>
            </w:pPr>
            <w:r w:rsidRPr="00FF2E2C">
              <w:rPr>
                <w:rFonts w:ascii="Bookman Old Style" w:eastAsia="Arial" w:hAnsi="Bookman Old Style" w:cs="Arial"/>
                <w:sz w:val="22"/>
                <w:szCs w:val="22"/>
                <w:lang w:val="id-ID"/>
              </w:rPr>
              <w:t>70,50</w:t>
            </w:r>
          </w:p>
        </w:tc>
        <w:tc>
          <w:tcPr>
            <w:tcW w:w="555" w:type="pct"/>
            <w:shd w:val="clear" w:color="auto" w:fill="auto"/>
          </w:tcPr>
          <w:p w14:paraId="31D9F220"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lang w:val="id-ID"/>
              </w:rPr>
            </w:pPr>
            <w:r w:rsidRPr="00FF2E2C">
              <w:rPr>
                <w:rFonts w:ascii="Bookman Old Style" w:eastAsia="Arial" w:hAnsi="Bookman Old Style" w:cs="Arial"/>
                <w:sz w:val="22"/>
                <w:szCs w:val="22"/>
                <w:lang w:val="id-ID"/>
              </w:rPr>
              <w:t>40,20</w:t>
            </w:r>
          </w:p>
        </w:tc>
        <w:tc>
          <w:tcPr>
            <w:tcW w:w="633" w:type="pct"/>
            <w:shd w:val="clear" w:color="auto" w:fill="auto"/>
          </w:tcPr>
          <w:p w14:paraId="112A79AA"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rPr>
            </w:pPr>
            <w:r w:rsidRPr="00FF2E2C">
              <w:rPr>
                <w:rFonts w:ascii="Bookman Old Style" w:eastAsia="Arial" w:hAnsi="Bookman Old Style" w:cs="Arial"/>
                <w:sz w:val="22"/>
                <w:szCs w:val="22"/>
              </w:rPr>
              <w:t>80,50</w:t>
            </w:r>
          </w:p>
        </w:tc>
        <w:tc>
          <w:tcPr>
            <w:tcW w:w="506" w:type="pct"/>
            <w:shd w:val="clear" w:color="auto" w:fill="auto"/>
          </w:tcPr>
          <w:p w14:paraId="258A1F8A"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lang w:val="id-ID"/>
              </w:rPr>
            </w:pPr>
            <w:r w:rsidRPr="00FF2E2C">
              <w:rPr>
                <w:rFonts w:ascii="Bookman Old Style" w:eastAsia="Arial" w:hAnsi="Bookman Old Style" w:cs="Arial"/>
                <w:sz w:val="22"/>
                <w:szCs w:val="22"/>
                <w:lang w:val="id-ID"/>
              </w:rPr>
              <w:t>85,50</w:t>
            </w:r>
          </w:p>
        </w:tc>
        <w:tc>
          <w:tcPr>
            <w:tcW w:w="607" w:type="pct"/>
            <w:shd w:val="clear" w:color="auto" w:fill="auto"/>
          </w:tcPr>
          <w:p w14:paraId="3EE8AE20"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lang w:val="en-ID"/>
              </w:rPr>
            </w:pPr>
            <w:r w:rsidRPr="00FF2E2C">
              <w:rPr>
                <w:rFonts w:ascii="Bookman Old Style" w:eastAsia="Arial" w:hAnsi="Bookman Old Style" w:cs="Arial"/>
                <w:sz w:val="22"/>
                <w:szCs w:val="22"/>
                <w:lang w:val="en-ID"/>
              </w:rPr>
              <w:t>85.00</w:t>
            </w:r>
          </w:p>
          <w:p w14:paraId="7F6CD5EA" w14:textId="77777777" w:rsidR="00AC0A1C" w:rsidRPr="00FF2E2C" w:rsidRDefault="00AC0A1C" w:rsidP="00CB1193">
            <w:pPr>
              <w:pStyle w:val="ListParagraph"/>
              <w:spacing w:line="360" w:lineRule="auto"/>
              <w:ind w:left="0"/>
              <w:jc w:val="center"/>
              <w:rPr>
                <w:rFonts w:ascii="Bookman Old Style" w:eastAsia="Arial" w:hAnsi="Bookman Old Style" w:cs="Arial"/>
                <w:sz w:val="22"/>
                <w:szCs w:val="22"/>
                <w:lang w:val="en-ID"/>
              </w:rPr>
            </w:pPr>
          </w:p>
        </w:tc>
      </w:tr>
    </w:tbl>
    <w:p w14:paraId="70C21C65" w14:textId="77777777" w:rsidR="00AC0A1C" w:rsidRPr="00FF2E2C" w:rsidRDefault="00AC0A1C" w:rsidP="00AC0A1C">
      <w:pPr>
        <w:rPr>
          <w:rFonts w:ascii="Bookman Old Style" w:hAnsi="Bookman Old Style" w:cs="Arial"/>
          <w:i/>
          <w:sz w:val="20"/>
          <w:lang w:val="id-ID"/>
        </w:rPr>
      </w:pPr>
      <w:r w:rsidRPr="00FF2E2C">
        <w:rPr>
          <w:rFonts w:ascii="Bookman Old Style" w:eastAsia="Arial" w:hAnsi="Bookman Old Style" w:cs="Arial"/>
          <w:i/>
          <w:sz w:val="20"/>
          <w:szCs w:val="20"/>
          <w:lang w:val="en-ID"/>
        </w:rPr>
        <w:t xml:space="preserve">Sumber : </w:t>
      </w:r>
      <w:r w:rsidRPr="00FF2E2C">
        <w:rPr>
          <w:rFonts w:ascii="Bookman Old Style" w:hAnsi="Bookman Old Style" w:cs="Arial"/>
          <w:i/>
          <w:sz w:val="20"/>
        </w:rPr>
        <w:t>Dinas Sosial Provinsi Sumatera Utara</w:t>
      </w:r>
      <w:r w:rsidRPr="00FF2E2C">
        <w:rPr>
          <w:rFonts w:ascii="Bookman Old Style" w:hAnsi="Bookman Old Style" w:cs="Arial"/>
          <w:i/>
          <w:sz w:val="20"/>
          <w:lang w:val="id-ID"/>
        </w:rPr>
        <w:t>, Tahun 2018</w:t>
      </w:r>
    </w:p>
    <w:p w14:paraId="5C621AB1" w14:textId="77777777" w:rsidR="00AC0A1C" w:rsidRPr="00FF2E2C" w:rsidRDefault="00AC0A1C" w:rsidP="00AC0A1C">
      <w:pPr>
        <w:rPr>
          <w:rFonts w:ascii="Bookman Old Style" w:hAnsi="Bookman Old Style" w:cs="Arial"/>
          <w:i/>
          <w:sz w:val="20"/>
          <w:lang w:val="id-ID"/>
        </w:rPr>
      </w:pPr>
    </w:p>
    <w:p w14:paraId="3AA6EED7" w14:textId="77777777" w:rsidR="00AC0A1C" w:rsidRPr="00FF2E2C" w:rsidRDefault="00AC0A1C" w:rsidP="00116EDA">
      <w:pPr>
        <w:pStyle w:val="ListParagraph"/>
        <w:numPr>
          <w:ilvl w:val="3"/>
          <w:numId w:val="30"/>
        </w:numPr>
        <w:spacing w:before="120" w:line="360" w:lineRule="auto"/>
        <w:jc w:val="both"/>
        <w:rPr>
          <w:rFonts w:ascii="Bookman Old Style" w:eastAsia="Arial" w:hAnsi="Bookman Old Style" w:cs="Arial"/>
          <w:b/>
          <w:lang w:val="id-ID"/>
        </w:rPr>
      </w:pPr>
      <w:r w:rsidRPr="00FF2E2C">
        <w:rPr>
          <w:rFonts w:ascii="Bookman Old Style" w:eastAsia="Arial" w:hAnsi="Bookman Old Style" w:cs="Arial"/>
          <w:b/>
          <w:lang w:val="id-ID"/>
        </w:rPr>
        <w:t>Urusan Pemerintahan Wajib Non Pelayanan Dasar</w:t>
      </w:r>
    </w:p>
    <w:p w14:paraId="31256F38" w14:textId="77777777" w:rsidR="00AC0A1C" w:rsidRPr="00FF2E2C" w:rsidRDefault="00AC0A1C" w:rsidP="002A5BB0">
      <w:pPr>
        <w:pStyle w:val="ListParagraph"/>
        <w:widowControl w:val="0"/>
        <w:tabs>
          <w:tab w:val="left" w:pos="1418"/>
          <w:tab w:val="left" w:pos="1985"/>
          <w:tab w:val="left" w:pos="2835"/>
          <w:tab w:val="left" w:pos="2977"/>
        </w:tabs>
        <w:spacing w:before="120" w:line="360" w:lineRule="auto"/>
        <w:ind w:left="0" w:firstLine="993"/>
        <w:jc w:val="both"/>
        <w:rPr>
          <w:rFonts w:ascii="Bookman Old Style" w:hAnsi="Bookman Old Style" w:cs="Arial"/>
          <w:lang w:val="id-ID"/>
        </w:rPr>
      </w:pPr>
      <w:bookmarkStart w:id="9" w:name="_Hlk5270001"/>
      <w:r w:rsidRPr="00FF2E2C">
        <w:rPr>
          <w:rFonts w:ascii="Bookman Old Style" w:hAnsi="Bookman Old Style" w:cs="Arial"/>
          <w:lang w:val="id-ID"/>
        </w:rPr>
        <w:t>Urusan Pemerintahan wajib yang berkaitan dengan pelayanan dasar yang meliputi bidang urusan</w:t>
      </w:r>
      <w:r w:rsidRPr="00FF2E2C">
        <w:rPr>
          <w:rFonts w:ascii="Bookman Old Style" w:hAnsi="Bookman Old Style" w:cs="Arial"/>
        </w:rPr>
        <w:t xml:space="preserve"> </w:t>
      </w:r>
      <w:r w:rsidRPr="00FF2E2C">
        <w:rPr>
          <w:rFonts w:ascii="Bookman Old Style" w:hAnsi="Bookman Old Style" w:cs="Arial"/>
          <w:lang w:val="id-ID"/>
        </w:rPr>
        <w:t xml:space="preserve">Tenaga Kerja, Pemberdayaan Perempuan dan Perlindungan Anak, Pangan, Pertanahan, Lingkungan Hidup, Administrasi Kependudukan dan Pencatatan Sipil, Pemberdayaan Masyarakat dan Desa, </w:t>
      </w:r>
      <w:r w:rsidRPr="00FF2E2C">
        <w:rPr>
          <w:rFonts w:ascii="Bookman Old Style" w:hAnsi="Bookman Old Style" w:cs="Arial"/>
          <w:lang w:val="id-ID"/>
        </w:rPr>
        <w:lastRenderedPageBreak/>
        <w:t>Pengendalian Penduduk dan Keluarga Berencana, Perhubungan, Komunikasi dan Informatika, Koperasi, Usaha Kecil dan Menengah, Penanaman Modal, Kepemudaan dan Olahraga, Statistik,</w:t>
      </w:r>
      <w:r w:rsidRPr="00FF2E2C">
        <w:rPr>
          <w:rFonts w:ascii="Bookman Old Style" w:hAnsi="Bookman Old Style" w:cs="Arial"/>
        </w:rPr>
        <w:t xml:space="preserve"> </w:t>
      </w:r>
      <w:r w:rsidRPr="00FF2E2C">
        <w:rPr>
          <w:rFonts w:ascii="Bookman Old Style" w:hAnsi="Bookman Old Style" w:cs="Arial"/>
          <w:lang w:val="id-ID"/>
        </w:rPr>
        <w:t>Persandian, Kebudayaan, Perpustakaan dan Kearsipan.</w:t>
      </w:r>
      <w:bookmarkEnd w:id="9"/>
    </w:p>
    <w:p w14:paraId="227373F7" w14:textId="638F23FA" w:rsidR="00AC0A1C" w:rsidRPr="00FF2E2C" w:rsidRDefault="00AC0A1C" w:rsidP="00116EDA">
      <w:pPr>
        <w:pStyle w:val="ListParagraph"/>
        <w:numPr>
          <w:ilvl w:val="2"/>
          <w:numId w:val="48"/>
        </w:numPr>
        <w:tabs>
          <w:tab w:val="clear" w:pos="2160"/>
        </w:tabs>
        <w:spacing w:before="120" w:line="360" w:lineRule="auto"/>
        <w:ind w:left="567" w:hanging="567"/>
        <w:jc w:val="both"/>
        <w:rPr>
          <w:rFonts w:ascii="Bookman Old Style" w:eastAsia="Arial" w:hAnsi="Bookman Old Style" w:cs="Arial"/>
          <w:b/>
          <w:lang w:val="en-AU"/>
        </w:rPr>
      </w:pPr>
      <w:r w:rsidRPr="00FF2E2C">
        <w:rPr>
          <w:rFonts w:ascii="Bookman Old Style" w:eastAsia="Arial" w:hAnsi="Bookman Old Style" w:cs="Arial"/>
          <w:b/>
          <w:lang w:val="id-ID"/>
        </w:rPr>
        <w:t>TENAGA KERJA</w:t>
      </w:r>
    </w:p>
    <w:p w14:paraId="7595097F" w14:textId="4D3E6E15" w:rsidR="00AC0A1C" w:rsidRPr="00FC4737" w:rsidRDefault="00FC4737" w:rsidP="00FC4737">
      <w:pPr>
        <w:spacing w:before="120" w:line="360" w:lineRule="auto"/>
        <w:ind w:left="993" w:hanging="426"/>
        <w:jc w:val="both"/>
        <w:rPr>
          <w:rFonts w:ascii="Bookman Old Style" w:eastAsia="MS Mincho" w:hAnsi="Bookman Old Style"/>
          <w:bCs/>
          <w:i/>
          <w:kern w:val="24"/>
        </w:rPr>
      </w:pPr>
      <w:r>
        <w:rPr>
          <w:rFonts w:ascii="Bookman Old Style" w:eastAsia="MS Mincho" w:hAnsi="Bookman Old Style"/>
          <w:b/>
          <w:bCs/>
          <w:kern w:val="24"/>
        </w:rPr>
        <w:t xml:space="preserve">a. </w:t>
      </w:r>
      <w:r>
        <w:rPr>
          <w:rFonts w:ascii="Bookman Old Style" w:eastAsia="MS Mincho" w:hAnsi="Bookman Old Style"/>
          <w:b/>
          <w:bCs/>
          <w:kern w:val="24"/>
        </w:rPr>
        <w:tab/>
      </w:r>
      <w:r w:rsidR="00AC0A1C" w:rsidRPr="00FC4737">
        <w:rPr>
          <w:rFonts w:ascii="Bookman Old Style" w:eastAsia="MS Mincho" w:hAnsi="Bookman Old Style"/>
          <w:b/>
          <w:bCs/>
          <w:kern w:val="24"/>
        </w:rPr>
        <w:t>Besaran Kasus yang Diselesaikan Dengan Perjanjian Bersama</w:t>
      </w:r>
      <w:r w:rsidR="002A5BB0" w:rsidRPr="00FC4737">
        <w:rPr>
          <w:rFonts w:ascii="Bookman Old Style" w:eastAsia="MS Mincho" w:hAnsi="Bookman Old Style"/>
          <w:b/>
          <w:bCs/>
          <w:kern w:val="24"/>
        </w:rPr>
        <w:t xml:space="preserve"> </w:t>
      </w:r>
      <w:r w:rsidR="00AC0A1C" w:rsidRPr="00FC4737">
        <w:rPr>
          <w:rFonts w:ascii="Bookman Old Style" w:eastAsia="MS Mincho" w:hAnsi="Bookman Old Style"/>
          <w:b/>
          <w:bCs/>
          <w:kern w:val="24"/>
        </w:rPr>
        <w:t>(PB)</w:t>
      </w:r>
    </w:p>
    <w:p w14:paraId="719A48EA" w14:textId="4C91E9ED" w:rsidR="00AC0A1C" w:rsidRDefault="00AC0A1C" w:rsidP="00683912">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Besaran kasus yang diselesaikan de</w:t>
      </w:r>
      <w:r w:rsidR="00683912">
        <w:rPr>
          <w:rFonts w:ascii="Bookman Old Style" w:hAnsi="Bookman Old Style" w:cs="Arial"/>
          <w:lang w:val="id-ID"/>
        </w:rPr>
        <w:t xml:space="preserve">ngan Perjanjian Bersama (PB) di </w:t>
      </w:r>
      <w:r w:rsidRPr="00FF2E2C">
        <w:rPr>
          <w:rFonts w:ascii="Bookman Old Style" w:hAnsi="Bookman Old Style" w:cs="Arial"/>
          <w:lang w:val="id-ID"/>
        </w:rPr>
        <w:t xml:space="preserve">Provinsi Sumatera Utara, tercatat mengalami fluktuasi kenaikan dari </w:t>
      </w:r>
      <w:r w:rsidRPr="00FF2E2C">
        <w:rPr>
          <w:rFonts w:ascii="Bookman Old Style" w:hAnsi="Bookman Old Style" w:cs="Arial"/>
        </w:rPr>
        <w:t>69</w:t>
      </w:r>
      <w:r w:rsidRPr="00FF2E2C">
        <w:rPr>
          <w:rFonts w:ascii="Bookman Old Style" w:hAnsi="Bookman Old Style" w:cs="Arial"/>
          <w:lang w:val="id-ID"/>
        </w:rPr>
        <w:t xml:space="preserve"> kasus pada tahun 201</w:t>
      </w:r>
      <w:r w:rsidRPr="00FF2E2C">
        <w:rPr>
          <w:rFonts w:ascii="Bookman Old Style" w:hAnsi="Bookman Old Style" w:cs="Arial"/>
        </w:rPr>
        <w:t xml:space="preserve">4 </w:t>
      </w:r>
      <w:r w:rsidRPr="00FF2E2C">
        <w:rPr>
          <w:rFonts w:ascii="Bookman Old Style" w:hAnsi="Bookman Old Style" w:cs="Arial"/>
          <w:lang w:val="id-ID"/>
        </w:rPr>
        <w:t>menjadi 53 kasus pada tahun 201</w:t>
      </w:r>
      <w:r w:rsidR="0003507F">
        <w:rPr>
          <w:rFonts w:ascii="Bookman Old Style" w:hAnsi="Bookman Old Style" w:cs="Arial"/>
        </w:rPr>
        <w:t>8</w:t>
      </w:r>
      <w:r w:rsidRPr="00FF2E2C">
        <w:rPr>
          <w:rFonts w:ascii="Bookman Old Style" w:hAnsi="Bookman Old Style" w:cs="Arial"/>
          <w:lang w:val="id-ID"/>
        </w:rPr>
        <w:t xml:space="preserve">. Kondisi tersebut dapat dilihat pada </w:t>
      </w:r>
      <w:r w:rsidRPr="00FF2E2C">
        <w:rPr>
          <w:rFonts w:ascii="Bookman Old Style" w:hAnsi="Bookman Old Style" w:cs="Arial"/>
        </w:rPr>
        <w:t>Tabel</w:t>
      </w:r>
      <w:r w:rsidRPr="00FF2E2C">
        <w:rPr>
          <w:rFonts w:ascii="Bookman Old Style" w:hAnsi="Bookman Old Style" w:cs="Arial"/>
          <w:lang w:val="id-ID"/>
        </w:rPr>
        <w:t xml:space="preserve"> berikut</w:t>
      </w:r>
      <w:r w:rsidRPr="00FF2E2C">
        <w:rPr>
          <w:rFonts w:ascii="Bookman Old Style" w:hAnsi="Bookman Old Style" w:cs="Arial"/>
        </w:rPr>
        <w:t xml:space="preserve"> </w:t>
      </w:r>
      <w:r w:rsidRPr="00FF2E2C">
        <w:rPr>
          <w:rFonts w:ascii="Bookman Old Style" w:hAnsi="Bookman Old Style" w:cs="Arial"/>
          <w:lang w:val="id-ID"/>
        </w:rPr>
        <w:t>:</w:t>
      </w:r>
    </w:p>
    <w:p w14:paraId="6FC319B5" w14:textId="77777777" w:rsidR="00AC0A1C" w:rsidRPr="00FF2E2C" w:rsidRDefault="00AC0A1C" w:rsidP="00116EDA">
      <w:pPr>
        <w:pStyle w:val="ListParagraph"/>
        <w:numPr>
          <w:ilvl w:val="0"/>
          <w:numId w:val="47"/>
        </w:numPr>
        <w:ind w:left="0" w:firstLine="1134"/>
        <w:jc w:val="center"/>
        <w:rPr>
          <w:rFonts w:ascii="Bookman Old Style" w:eastAsia="MS Mincho" w:hAnsi="Bookman Old Style"/>
          <w:bCs/>
          <w:kern w:val="24"/>
          <w:lang w:val="id-ID"/>
        </w:rPr>
      </w:pPr>
    </w:p>
    <w:p w14:paraId="2ABE1A35" w14:textId="77777777" w:rsidR="00AC0A1C" w:rsidRPr="00FF2E2C" w:rsidRDefault="00AC0A1C" w:rsidP="00AC0A1C">
      <w:pPr>
        <w:autoSpaceDE w:val="0"/>
        <w:autoSpaceDN w:val="0"/>
        <w:adjustRightInd w:val="0"/>
        <w:jc w:val="center"/>
        <w:rPr>
          <w:rFonts w:ascii="Bookman Old Style" w:eastAsia="MS Mincho" w:hAnsi="Bookman Old Style"/>
          <w:b/>
          <w:bCs/>
          <w:kern w:val="24"/>
        </w:rPr>
      </w:pPr>
      <w:r w:rsidRPr="00FF2E2C">
        <w:rPr>
          <w:rFonts w:ascii="Bookman Old Style" w:eastAsia="MS Mincho" w:hAnsi="Bookman Old Style"/>
          <w:b/>
          <w:bCs/>
          <w:kern w:val="24"/>
        </w:rPr>
        <w:t>Besaran Kasus Yang Diselesaikan Dengan</w:t>
      </w:r>
    </w:p>
    <w:p w14:paraId="5A003AFE" w14:textId="1D07E17A" w:rsidR="00AC0A1C" w:rsidRPr="00FF2E2C" w:rsidRDefault="00AC0A1C" w:rsidP="00AC0A1C">
      <w:pPr>
        <w:autoSpaceDE w:val="0"/>
        <w:autoSpaceDN w:val="0"/>
        <w:adjustRightInd w:val="0"/>
        <w:jc w:val="center"/>
        <w:rPr>
          <w:rFonts w:ascii="Bookman Old Style" w:eastAsia="MS Mincho" w:hAnsi="Bookman Old Style"/>
          <w:b/>
          <w:bCs/>
          <w:kern w:val="24"/>
        </w:rPr>
      </w:pPr>
      <w:r w:rsidRPr="00FF2E2C">
        <w:rPr>
          <w:rFonts w:ascii="Bookman Old Style" w:eastAsia="MS Mincho" w:hAnsi="Bookman Old Style"/>
          <w:b/>
          <w:bCs/>
          <w:kern w:val="24"/>
        </w:rPr>
        <w:t>Perjanjian Bersama (PB) Tahun 201</w:t>
      </w:r>
      <w:r w:rsidR="0071038F">
        <w:rPr>
          <w:rFonts w:ascii="Bookman Old Style" w:eastAsia="MS Mincho" w:hAnsi="Bookman Old Style"/>
          <w:b/>
          <w:bCs/>
          <w:kern w:val="24"/>
        </w:rPr>
        <w:t>4</w:t>
      </w:r>
      <w:r w:rsidRPr="00FF2E2C">
        <w:rPr>
          <w:rFonts w:ascii="Bookman Old Style" w:eastAsia="MS Mincho" w:hAnsi="Bookman Old Style"/>
          <w:b/>
          <w:bCs/>
          <w:kern w:val="24"/>
        </w:rPr>
        <w:t>-2017</w:t>
      </w:r>
    </w:p>
    <w:p w14:paraId="55E41703" w14:textId="77777777" w:rsidR="00AC0A1C" w:rsidRPr="00FF2E2C" w:rsidRDefault="00AC0A1C" w:rsidP="00AC0A1C">
      <w:pPr>
        <w:pStyle w:val="ListParagraph"/>
        <w:ind w:left="-284"/>
        <w:rPr>
          <w:rFonts w:ascii="Bookman Old Style" w:hAnsi="Bookman Old Style"/>
          <w:b/>
          <w:sz w:val="12"/>
        </w:rPr>
      </w:pP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1417"/>
        <w:gridCol w:w="1422"/>
        <w:gridCol w:w="1268"/>
        <w:gridCol w:w="1263"/>
      </w:tblGrid>
      <w:tr w:rsidR="0094449E" w:rsidRPr="0071038F" w14:paraId="36EC4E2E" w14:textId="77777777" w:rsidTr="0071038F">
        <w:trPr>
          <w:trHeight w:val="336"/>
          <w:jc w:val="center"/>
        </w:trPr>
        <w:tc>
          <w:tcPr>
            <w:tcW w:w="2547" w:type="dxa"/>
            <w:shd w:val="clear" w:color="auto" w:fill="auto"/>
            <w:vAlign w:val="center"/>
          </w:tcPr>
          <w:p w14:paraId="2A53A7C8" w14:textId="77777777" w:rsidR="00AC0A1C" w:rsidRPr="0071038F" w:rsidRDefault="00AC0A1C" w:rsidP="0071038F">
            <w:pPr>
              <w:pStyle w:val="ListParagraph"/>
              <w:ind w:left="0"/>
              <w:jc w:val="center"/>
              <w:rPr>
                <w:rFonts w:ascii="Bookman Old Style" w:eastAsia="MS Mincho" w:hAnsi="Bookman Old Style"/>
                <w:b/>
                <w:bCs/>
                <w:kern w:val="24"/>
                <w:sz w:val="21"/>
                <w:szCs w:val="22"/>
              </w:rPr>
            </w:pPr>
            <w:r w:rsidRPr="0071038F">
              <w:rPr>
                <w:rFonts w:ascii="Bookman Old Style" w:eastAsia="MS Mincho" w:hAnsi="Bookman Old Style"/>
                <w:b/>
                <w:bCs/>
                <w:kern w:val="24"/>
                <w:sz w:val="21"/>
                <w:szCs w:val="22"/>
              </w:rPr>
              <w:t>Uraian</w:t>
            </w:r>
          </w:p>
        </w:tc>
        <w:tc>
          <w:tcPr>
            <w:tcW w:w="1276" w:type="dxa"/>
            <w:shd w:val="clear" w:color="auto" w:fill="auto"/>
            <w:vAlign w:val="center"/>
          </w:tcPr>
          <w:p w14:paraId="66586764" w14:textId="77777777" w:rsidR="00AC0A1C" w:rsidRPr="0071038F" w:rsidRDefault="00AC0A1C" w:rsidP="0071038F">
            <w:pPr>
              <w:jc w:val="center"/>
              <w:rPr>
                <w:rFonts w:ascii="Bookman Old Style" w:eastAsia="MS Mincho" w:hAnsi="Bookman Old Style"/>
                <w:b/>
                <w:bCs/>
                <w:kern w:val="24"/>
                <w:sz w:val="21"/>
                <w:szCs w:val="22"/>
              </w:rPr>
            </w:pPr>
            <w:r w:rsidRPr="0071038F">
              <w:rPr>
                <w:rFonts w:ascii="Bookman Old Style" w:eastAsia="MS Mincho" w:hAnsi="Bookman Old Style"/>
                <w:b/>
                <w:bCs/>
                <w:kern w:val="24"/>
                <w:sz w:val="21"/>
                <w:szCs w:val="22"/>
              </w:rPr>
              <w:t>2014</w:t>
            </w:r>
          </w:p>
        </w:tc>
        <w:tc>
          <w:tcPr>
            <w:tcW w:w="1417" w:type="dxa"/>
            <w:shd w:val="clear" w:color="auto" w:fill="auto"/>
            <w:vAlign w:val="center"/>
          </w:tcPr>
          <w:p w14:paraId="688348F5" w14:textId="77777777" w:rsidR="00AC0A1C" w:rsidRPr="0071038F" w:rsidRDefault="00AC0A1C" w:rsidP="0071038F">
            <w:pPr>
              <w:jc w:val="center"/>
              <w:rPr>
                <w:rFonts w:ascii="Bookman Old Style" w:eastAsia="MS Mincho" w:hAnsi="Bookman Old Style"/>
                <w:b/>
                <w:bCs/>
                <w:kern w:val="24"/>
                <w:sz w:val="21"/>
                <w:szCs w:val="22"/>
              </w:rPr>
            </w:pPr>
            <w:r w:rsidRPr="0071038F">
              <w:rPr>
                <w:rFonts w:ascii="Bookman Old Style" w:eastAsia="MS Mincho" w:hAnsi="Bookman Old Style"/>
                <w:b/>
                <w:bCs/>
                <w:kern w:val="24"/>
                <w:sz w:val="21"/>
                <w:szCs w:val="22"/>
              </w:rPr>
              <w:t>2015</w:t>
            </w:r>
          </w:p>
        </w:tc>
        <w:tc>
          <w:tcPr>
            <w:tcW w:w="1422" w:type="dxa"/>
            <w:shd w:val="clear" w:color="auto" w:fill="auto"/>
            <w:vAlign w:val="center"/>
          </w:tcPr>
          <w:p w14:paraId="0F92D2D9" w14:textId="77777777" w:rsidR="00AC0A1C" w:rsidRPr="0071038F" w:rsidRDefault="00AC0A1C" w:rsidP="0071038F">
            <w:pPr>
              <w:jc w:val="center"/>
              <w:rPr>
                <w:rFonts w:ascii="Bookman Old Style" w:eastAsia="MS Mincho" w:hAnsi="Bookman Old Style"/>
                <w:b/>
                <w:bCs/>
                <w:kern w:val="24"/>
                <w:sz w:val="21"/>
                <w:szCs w:val="22"/>
              </w:rPr>
            </w:pPr>
            <w:r w:rsidRPr="0071038F">
              <w:rPr>
                <w:rFonts w:ascii="Bookman Old Style" w:eastAsia="MS Mincho" w:hAnsi="Bookman Old Style"/>
                <w:b/>
                <w:bCs/>
                <w:kern w:val="24"/>
                <w:sz w:val="21"/>
                <w:szCs w:val="22"/>
              </w:rPr>
              <w:t>2016</w:t>
            </w:r>
          </w:p>
        </w:tc>
        <w:tc>
          <w:tcPr>
            <w:tcW w:w="1268" w:type="dxa"/>
            <w:shd w:val="clear" w:color="auto" w:fill="auto"/>
            <w:vAlign w:val="center"/>
          </w:tcPr>
          <w:p w14:paraId="0EAF7B45" w14:textId="77777777" w:rsidR="00AC0A1C" w:rsidRPr="0071038F" w:rsidRDefault="00AC0A1C" w:rsidP="0071038F">
            <w:pPr>
              <w:jc w:val="center"/>
              <w:rPr>
                <w:rFonts w:ascii="Bookman Old Style" w:eastAsia="MS Mincho" w:hAnsi="Bookman Old Style"/>
                <w:b/>
                <w:bCs/>
                <w:kern w:val="24"/>
                <w:sz w:val="21"/>
                <w:szCs w:val="22"/>
              </w:rPr>
            </w:pPr>
            <w:r w:rsidRPr="0071038F">
              <w:rPr>
                <w:rFonts w:ascii="Bookman Old Style" w:eastAsia="MS Mincho" w:hAnsi="Bookman Old Style"/>
                <w:b/>
                <w:bCs/>
                <w:kern w:val="24"/>
                <w:sz w:val="21"/>
                <w:szCs w:val="22"/>
              </w:rPr>
              <w:t>2017</w:t>
            </w:r>
          </w:p>
        </w:tc>
        <w:tc>
          <w:tcPr>
            <w:tcW w:w="1263" w:type="dxa"/>
            <w:shd w:val="clear" w:color="auto" w:fill="auto"/>
            <w:vAlign w:val="center"/>
          </w:tcPr>
          <w:p w14:paraId="7D18AE86" w14:textId="54E26C48" w:rsidR="00AC0A1C" w:rsidRPr="0071038F" w:rsidRDefault="00AC0A1C" w:rsidP="0071038F">
            <w:pPr>
              <w:jc w:val="center"/>
              <w:rPr>
                <w:rFonts w:ascii="Bookman Old Style" w:eastAsia="MS Mincho" w:hAnsi="Bookman Old Style"/>
                <w:b/>
                <w:bCs/>
                <w:kern w:val="24"/>
                <w:sz w:val="21"/>
                <w:szCs w:val="22"/>
              </w:rPr>
            </w:pPr>
            <w:r w:rsidRPr="0071038F">
              <w:rPr>
                <w:rFonts w:ascii="Bookman Old Style" w:eastAsia="MS Mincho" w:hAnsi="Bookman Old Style"/>
                <w:b/>
                <w:bCs/>
                <w:kern w:val="24"/>
                <w:sz w:val="21"/>
                <w:szCs w:val="22"/>
              </w:rPr>
              <w:t>2018</w:t>
            </w:r>
          </w:p>
        </w:tc>
      </w:tr>
      <w:tr w:rsidR="0094449E" w:rsidRPr="0071038F" w14:paraId="0CB45F41" w14:textId="77777777" w:rsidTr="0071038F">
        <w:trPr>
          <w:trHeight w:val="673"/>
          <w:jc w:val="center"/>
        </w:trPr>
        <w:tc>
          <w:tcPr>
            <w:tcW w:w="2547" w:type="dxa"/>
            <w:shd w:val="clear" w:color="auto" w:fill="auto"/>
            <w:vAlign w:val="center"/>
          </w:tcPr>
          <w:p w14:paraId="255F4562" w14:textId="0CDB1AAD" w:rsidR="00AC0A1C" w:rsidRPr="0071038F" w:rsidRDefault="0071038F" w:rsidP="0071038F">
            <w:pPr>
              <w:pStyle w:val="ListParagraph"/>
              <w:ind w:left="0"/>
              <w:jc w:val="center"/>
              <w:rPr>
                <w:rFonts w:ascii="Bookman Old Style" w:eastAsia="MS Mincho" w:hAnsi="Bookman Old Style"/>
                <w:bCs/>
                <w:kern w:val="24"/>
                <w:sz w:val="21"/>
                <w:szCs w:val="22"/>
              </w:rPr>
            </w:pPr>
            <w:r w:rsidRPr="0071038F">
              <w:rPr>
                <w:rFonts w:ascii="Bookman Old Style" w:eastAsia="MS Mincho" w:hAnsi="Bookman Old Style"/>
                <w:bCs/>
                <w:kern w:val="24"/>
                <w:sz w:val="21"/>
                <w:szCs w:val="22"/>
              </w:rPr>
              <w:t xml:space="preserve">Data Penyelesaian </w:t>
            </w:r>
            <w:r w:rsidR="00AC0A1C" w:rsidRPr="0071038F">
              <w:rPr>
                <w:rFonts w:ascii="Bookman Old Style" w:eastAsia="MS Mincho" w:hAnsi="Bookman Old Style"/>
                <w:bCs/>
                <w:kern w:val="24"/>
                <w:sz w:val="21"/>
                <w:szCs w:val="22"/>
              </w:rPr>
              <w:t>PB</w:t>
            </w:r>
          </w:p>
        </w:tc>
        <w:tc>
          <w:tcPr>
            <w:tcW w:w="1276" w:type="dxa"/>
            <w:shd w:val="clear" w:color="auto" w:fill="auto"/>
            <w:vAlign w:val="center"/>
          </w:tcPr>
          <w:p w14:paraId="7CEB977B" w14:textId="3801D561" w:rsidR="00AC0A1C" w:rsidRPr="0071038F" w:rsidRDefault="00AC0A1C" w:rsidP="0071038F">
            <w:pPr>
              <w:pStyle w:val="ListParagraph"/>
              <w:ind w:left="0"/>
              <w:jc w:val="center"/>
              <w:rPr>
                <w:rFonts w:ascii="Bookman Old Style" w:eastAsia="MS Mincho" w:hAnsi="Bookman Old Style"/>
                <w:bCs/>
                <w:kern w:val="24"/>
                <w:sz w:val="21"/>
                <w:szCs w:val="22"/>
              </w:rPr>
            </w:pPr>
            <w:r w:rsidRPr="0071038F">
              <w:rPr>
                <w:rFonts w:ascii="Bookman Old Style" w:eastAsia="MS Mincho" w:hAnsi="Bookman Old Style"/>
                <w:bCs/>
                <w:kern w:val="24"/>
                <w:sz w:val="21"/>
                <w:szCs w:val="22"/>
              </w:rPr>
              <w:t>69</w:t>
            </w:r>
            <w:r w:rsidR="0071038F">
              <w:rPr>
                <w:rFonts w:ascii="Bookman Old Style" w:eastAsia="MS Mincho" w:hAnsi="Bookman Old Style"/>
                <w:bCs/>
                <w:kern w:val="24"/>
                <w:sz w:val="21"/>
                <w:szCs w:val="22"/>
              </w:rPr>
              <w:t xml:space="preserve"> </w:t>
            </w:r>
            <w:r w:rsidRPr="0071038F">
              <w:rPr>
                <w:rFonts w:ascii="Bookman Old Style" w:eastAsia="MS Mincho" w:hAnsi="Bookman Old Style"/>
                <w:bCs/>
                <w:kern w:val="24"/>
                <w:sz w:val="21"/>
                <w:szCs w:val="22"/>
              </w:rPr>
              <w:t>Kasus</w:t>
            </w:r>
          </w:p>
        </w:tc>
        <w:tc>
          <w:tcPr>
            <w:tcW w:w="1417" w:type="dxa"/>
            <w:shd w:val="clear" w:color="auto" w:fill="auto"/>
            <w:vAlign w:val="center"/>
          </w:tcPr>
          <w:p w14:paraId="39737867" w14:textId="41964875" w:rsidR="00AC0A1C" w:rsidRPr="0071038F" w:rsidRDefault="00AC0A1C" w:rsidP="0071038F">
            <w:pPr>
              <w:pStyle w:val="ListParagraph"/>
              <w:ind w:left="0"/>
              <w:jc w:val="center"/>
              <w:rPr>
                <w:rFonts w:ascii="Bookman Old Style" w:eastAsia="MS Mincho" w:hAnsi="Bookman Old Style"/>
                <w:bCs/>
                <w:kern w:val="24"/>
                <w:sz w:val="21"/>
                <w:szCs w:val="22"/>
              </w:rPr>
            </w:pPr>
            <w:r w:rsidRPr="0071038F">
              <w:rPr>
                <w:rFonts w:ascii="Bookman Old Style" w:eastAsia="MS Mincho" w:hAnsi="Bookman Old Style"/>
                <w:bCs/>
                <w:kern w:val="24"/>
                <w:sz w:val="21"/>
                <w:szCs w:val="22"/>
              </w:rPr>
              <w:t>82</w:t>
            </w:r>
            <w:r w:rsidR="0071038F">
              <w:rPr>
                <w:rFonts w:ascii="Bookman Old Style" w:eastAsia="MS Mincho" w:hAnsi="Bookman Old Style"/>
                <w:bCs/>
                <w:kern w:val="24"/>
                <w:sz w:val="21"/>
                <w:szCs w:val="22"/>
              </w:rPr>
              <w:t xml:space="preserve"> </w:t>
            </w:r>
            <w:r w:rsidRPr="0071038F">
              <w:rPr>
                <w:rFonts w:ascii="Bookman Old Style" w:eastAsia="MS Mincho" w:hAnsi="Bookman Old Style"/>
                <w:bCs/>
                <w:kern w:val="24"/>
                <w:sz w:val="21"/>
                <w:szCs w:val="22"/>
              </w:rPr>
              <w:t>Kasus</w:t>
            </w:r>
          </w:p>
        </w:tc>
        <w:tc>
          <w:tcPr>
            <w:tcW w:w="1422" w:type="dxa"/>
            <w:shd w:val="clear" w:color="auto" w:fill="auto"/>
            <w:vAlign w:val="center"/>
          </w:tcPr>
          <w:p w14:paraId="7F7C9DEB" w14:textId="27846A22" w:rsidR="00AC0A1C" w:rsidRPr="0071038F" w:rsidRDefault="00AC0A1C" w:rsidP="0071038F">
            <w:pPr>
              <w:pStyle w:val="ListParagraph"/>
              <w:ind w:left="0"/>
              <w:jc w:val="center"/>
              <w:rPr>
                <w:rFonts w:ascii="Bookman Old Style" w:eastAsia="MS Mincho" w:hAnsi="Bookman Old Style"/>
                <w:bCs/>
                <w:kern w:val="24"/>
                <w:sz w:val="21"/>
                <w:szCs w:val="22"/>
              </w:rPr>
            </w:pPr>
            <w:r w:rsidRPr="0071038F">
              <w:rPr>
                <w:rFonts w:ascii="Bookman Old Style" w:eastAsia="MS Mincho" w:hAnsi="Bookman Old Style"/>
                <w:bCs/>
                <w:kern w:val="24"/>
                <w:sz w:val="21"/>
                <w:szCs w:val="22"/>
              </w:rPr>
              <w:t>148</w:t>
            </w:r>
            <w:r w:rsidR="0071038F">
              <w:rPr>
                <w:rFonts w:ascii="Bookman Old Style" w:eastAsia="MS Mincho" w:hAnsi="Bookman Old Style"/>
                <w:bCs/>
                <w:kern w:val="24"/>
                <w:sz w:val="21"/>
                <w:szCs w:val="22"/>
              </w:rPr>
              <w:t xml:space="preserve"> K</w:t>
            </w:r>
            <w:r w:rsidRPr="0071038F">
              <w:rPr>
                <w:rFonts w:ascii="Bookman Old Style" w:eastAsia="MS Mincho" w:hAnsi="Bookman Old Style"/>
                <w:bCs/>
                <w:kern w:val="24"/>
                <w:sz w:val="21"/>
                <w:szCs w:val="22"/>
              </w:rPr>
              <w:t>asus</w:t>
            </w:r>
          </w:p>
        </w:tc>
        <w:tc>
          <w:tcPr>
            <w:tcW w:w="1268" w:type="dxa"/>
            <w:shd w:val="clear" w:color="auto" w:fill="auto"/>
            <w:vAlign w:val="center"/>
          </w:tcPr>
          <w:p w14:paraId="5EF02064" w14:textId="77777777" w:rsidR="00AC0A1C" w:rsidRPr="0071038F" w:rsidRDefault="00AC0A1C" w:rsidP="0071038F">
            <w:pPr>
              <w:pStyle w:val="ListParagraph"/>
              <w:ind w:left="0"/>
              <w:jc w:val="center"/>
              <w:rPr>
                <w:rFonts w:ascii="Bookman Old Style" w:eastAsia="MS Mincho" w:hAnsi="Bookman Old Style"/>
                <w:bCs/>
                <w:kern w:val="24"/>
                <w:sz w:val="21"/>
                <w:szCs w:val="22"/>
              </w:rPr>
            </w:pPr>
            <w:r w:rsidRPr="0071038F">
              <w:rPr>
                <w:rFonts w:ascii="Bookman Old Style" w:eastAsia="MS Mincho" w:hAnsi="Bookman Old Style"/>
                <w:bCs/>
                <w:kern w:val="24"/>
                <w:sz w:val="21"/>
                <w:szCs w:val="22"/>
              </w:rPr>
              <w:t>53 Kasus</w:t>
            </w:r>
          </w:p>
        </w:tc>
        <w:tc>
          <w:tcPr>
            <w:tcW w:w="1263" w:type="dxa"/>
            <w:shd w:val="clear" w:color="auto" w:fill="auto"/>
            <w:vAlign w:val="center"/>
          </w:tcPr>
          <w:p w14:paraId="492E3502" w14:textId="398324F9" w:rsidR="00AC0A1C" w:rsidRPr="0071038F" w:rsidRDefault="00AC0A1C" w:rsidP="0071038F">
            <w:pPr>
              <w:pStyle w:val="ListParagraph"/>
              <w:ind w:left="0"/>
              <w:jc w:val="center"/>
              <w:rPr>
                <w:rFonts w:ascii="Bookman Old Style" w:eastAsia="MS Mincho" w:hAnsi="Bookman Old Style"/>
                <w:bCs/>
                <w:kern w:val="24"/>
                <w:sz w:val="21"/>
                <w:szCs w:val="22"/>
              </w:rPr>
            </w:pPr>
            <w:r w:rsidRPr="0071038F">
              <w:rPr>
                <w:rFonts w:ascii="Bookman Old Style" w:eastAsia="MS Mincho" w:hAnsi="Bookman Old Style"/>
                <w:bCs/>
                <w:kern w:val="24"/>
                <w:sz w:val="21"/>
                <w:szCs w:val="22"/>
              </w:rPr>
              <w:t>53</w:t>
            </w:r>
            <w:r w:rsidR="0071038F">
              <w:rPr>
                <w:rFonts w:ascii="Bookman Old Style" w:eastAsia="MS Mincho" w:hAnsi="Bookman Old Style"/>
                <w:bCs/>
                <w:kern w:val="24"/>
                <w:sz w:val="21"/>
                <w:szCs w:val="22"/>
              </w:rPr>
              <w:t xml:space="preserve"> </w:t>
            </w:r>
            <w:r w:rsidRPr="0071038F">
              <w:rPr>
                <w:rFonts w:ascii="Bookman Old Style" w:eastAsia="MS Mincho" w:hAnsi="Bookman Old Style"/>
                <w:bCs/>
                <w:kern w:val="24"/>
                <w:sz w:val="21"/>
                <w:szCs w:val="22"/>
              </w:rPr>
              <w:t>Kasus</w:t>
            </w:r>
          </w:p>
        </w:tc>
      </w:tr>
    </w:tbl>
    <w:p w14:paraId="7EB6E5B3" w14:textId="29AC1742" w:rsidR="00AC0A1C" w:rsidRPr="00FF2E2C" w:rsidRDefault="00E53E89" w:rsidP="00AC0A1C">
      <w:pPr>
        <w:autoSpaceDE w:val="0"/>
        <w:autoSpaceDN w:val="0"/>
        <w:adjustRightInd w:val="0"/>
        <w:jc w:val="both"/>
        <w:rPr>
          <w:rFonts w:ascii="Bookman Old Style" w:eastAsia="MS Mincho" w:hAnsi="Bookman Old Style"/>
          <w:bCs/>
          <w:i/>
          <w:kern w:val="24"/>
          <w:sz w:val="20"/>
          <w:szCs w:val="20"/>
        </w:rPr>
      </w:pPr>
      <w:r w:rsidRPr="00FF2E2C">
        <w:rPr>
          <w:rFonts w:ascii="Bookman Old Style" w:eastAsia="MS Mincho" w:hAnsi="Bookman Old Style"/>
          <w:bCs/>
          <w:i/>
          <w:kern w:val="24"/>
          <w:sz w:val="20"/>
          <w:szCs w:val="20"/>
        </w:rPr>
        <w:t xml:space="preserve">    </w:t>
      </w:r>
      <w:r w:rsidR="00AC0A1C" w:rsidRPr="00FF2E2C">
        <w:rPr>
          <w:rFonts w:ascii="Bookman Old Style" w:eastAsia="MS Mincho" w:hAnsi="Bookman Old Style"/>
          <w:bCs/>
          <w:i/>
          <w:kern w:val="24"/>
          <w:sz w:val="20"/>
          <w:szCs w:val="20"/>
        </w:rPr>
        <w:t xml:space="preserve">Sumber: Dinas Tenaga </w:t>
      </w:r>
      <w:r w:rsidR="00AC0A1C" w:rsidRPr="00FF2E2C">
        <w:rPr>
          <w:rFonts w:ascii="Bookman Old Style" w:eastAsia="MS Mincho" w:hAnsi="Bookman Old Style"/>
          <w:bCs/>
          <w:i/>
          <w:kern w:val="24"/>
          <w:sz w:val="20"/>
          <w:szCs w:val="20"/>
          <w:lang w:val="id-ID"/>
        </w:rPr>
        <w:t xml:space="preserve">Kerja </w:t>
      </w:r>
      <w:r w:rsidR="0071038F">
        <w:rPr>
          <w:rFonts w:ascii="Bookman Old Style" w:eastAsia="MS Mincho" w:hAnsi="Bookman Old Style"/>
          <w:bCs/>
          <w:i/>
          <w:kern w:val="24"/>
          <w:sz w:val="20"/>
          <w:szCs w:val="20"/>
        </w:rPr>
        <w:t>Provsu</w:t>
      </w:r>
    </w:p>
    <w:p w14:paraId="083090DD" w14:textId="77777777" w:rsidR="00AC0A1C" w:rsidRPr="00FF2E2C" w:rsidRDefault="00AC0A1C" w:rsidP="00AC0A1C">
      <w:pPr>
        <w:autoSpaceDE w:val="0"/>
        <w:autoSpaceDN w:val="0"/>
        <w:adjustRightInd w:val="0"/>
        <w:jc w:val="both"/>
        <w:rPr>
          <w:rFonts w:ascii="Bookman Old Style" w:eastAsia="MS Mincho" w:hAnsi="Bookman Old Style"/>
          <w:bCs/>
          <w:i/>
          <w:kern w:val="24"/>
          <w:sz w:val="6"/>
          <w:szCs w:val="20"/>
        </w:rPr>
      </w:pPr>
    </w:p>
    <w:p w14:paraId="4A322369" w14:textId="2110D69A" w:rsidR="00AC0A1C" w:rsidRPr="00FF2E2C" w:rsidRDefault="00AC0A1C" w:rsidP="00116EDA">
      <w:pPr>
        <w:pStyle w:val="ListParagraph"/>
        <w:numPr>
          <w:ilvl w:val="0"/>
          <w:numId w:val="50"/>
        </w:numPr>
        <w:spacing w:before="120" w:line="360" w:lineRule="auto"/>
        <w:ind w:left="993" w:hanging="426"/>
        <w:jc w:val="both"/>
        <w:rPr>
          <w:rFonts w:ascii="Bookman Old Style" w:eastAsia="MS Mincho" w:hAnsi="Bookman Old Style"/>
          <w:b/>
          <w:bCs/>
          <w:kern w:val="24"/>
        </w:rPr>
      </w:pPr>
      <w:r w:rsidRPr="00FF2E2C">
        <w:rPr>
          <w:rFonts w:ascii="Bookman Old Style" w:eastAsia="MS Mincho" w:hAnsi="Bookman Old Style"/>
          <w:b/>
          <w:bCs/>
          <w:kern w:val="24"/>
        </w:rPr>
        <w:t>Besaran Pencari Kerja Yang Terdaftar Yang Ditempatkan</w:t>
      </w:r>
    </w:p>
    <w:p w14:paraId="13A81F94" w14:textId="53A83774" w:rsidR="00AC0A1C" w:rsidRPr="00FC4737" w:rsidRDefault="00AC0A1C" w:rsidP="00FC4737">
      <w:pPr>
        <w:widowControl w:val="0"/>
        <w:spacing w:before="120" w:line="360" w:lineRule="auto"/>
        <w:ind w:left="993"/>
        <w:jc w:val="both"/>
        <w:rPr>
          <w:rFonts w:ascii="Bookman Old Style" w:hAnsi="Bookman Old Style" w:cs="Arial"/>
          <w:lang w:val="id-ID"/>
        </w:rPr>
      </w:pPr>
      <w:r w:rsidRPr="00FC4737">
        <w:rPr>
          <w:rFonts w:ascii="Bookman Old Style" w:hAnsi="Bookman Old Style" w:cs="Arial"/>
          <w:lang w:val="id-ID"/>
        </w:rPr>
        <w:t xml:space="preserve">Besaran Pencari Kerja Yang Terdaftar Yang Ditempatkan di Provinsi Sumatera Utara, tercatat mengalami penurunan dari </w:t>
      </w:r>
      <w:r w:rsidRPr="00FC4737">
        <w:rPr>
          <w:rFonts w:ascii="Bookman Old Style" w:hAnsi="Bookman Old Style" w:cs="Arial"/>
        </w:rPr>
        <w:t>17.1692</w:t>
      </w:r>
      <w:r w:rsidRPr="00FC4737">
        <w:rPr>
          <w:rFonts w:ascii="Bookman Old Style" w:hAnsi="Bookman Old Style" w:cs="Arial"/>
          <w:lang w:val="id-ID"/>
        </w:rPr>
        <w:t xml:space="preserve"> orang pada tahun 2014 menjadi 4.441 Orang pada tahun 2017. Kondisi tersebut dapat dilihat pada </w:t>
      </w:r>
      <w:r w:rsidRPr="00FC4737">
        <w:rPr>
          <w:rFonts w:ascii="Bookman Old Style" w:hAnsi="Bookman Old Style" w:cs="Arial"/>
        </w:rPr>
        <w:t>T</w:t>
      </w:r>
      <w:r w:rsidRPr="00FC4737">
        <w:rPr>
          <w:rFonts w:ascii="Bookman Old Style" w:hAnsi="Bookman Old Style" w:cs="Arial"/>
          <w:lang w:val="id-ID"/>
        </w:rPr>
        <w:t>abel di</w:t>
      </w:r>
      <w:r w:rsidRPr="00FC4737">
        <w:rPr>
          <w:rFonts w:ascii="Bookman Old Style" w:hAnsi="Bookman Old Style" w:cs="Arial"/>
        </w:rPr>
        <w:t xml:space="preserve"> </w:t>
      </w:r>
      <w:r w:rsidRPr="00FC4737">
        <w:rPr>
          <w:rFonts w:ascii="Bookman Old Style" w:hAnsi="Bookman Old Style" w:cs="Arial"/>
          <w:lang w:val="id-ID"/>
        </w:rPr>
        <w:t>bawah ini :</w:t>
      </w:r>
    </w:p>
    <w:p w14:paraId="33D020DF" w14:textId="77777777" w:rsidR="00AC0A1C" w:rsidRPr="00FF2E2C" w:rsidRDefault="00AC0A1C" w:rsidP="00116EDA">
      <w:pPr>
        <w:pStyle w:val="ListParagraph"/>
        <w:numPr>
          <w:ilvl w:val="0"/>
          <w:numId w:val="47"/>
        </w:numPr>
        <w:ind w:left="0" w:firstLine="1701"/>
        <w:jc w:val="center"/>
        <w:rPr>
          <w:rFonts w:ascii="Bookman Old Style" w:eastAsia="MS Mincho" w:hAnsi="Bookman Old Style"/>
          <w:bCs/>
          <w:kern w:val="24"/>
          <w:sz w:val="22"/>
          <w:szCs w:val="22"/>
          <w:lang w:val="id-ID"/>
        </w:rPr>
      </w:pPr>
    </w:p>
    <w:p w14:paraId="5289E184" w14:textId="77777777" w:rsidR="00AC0A1C" w:rsidRPr="00FF2E2C" w:rsidRDefault="00AC0A1C" w:rsidP="00AC0A1C">
      <w:pPr>
        <w:pStyle w:val="ListParagraph"/>
        <w:autoSpaceDE w:val="0"/>
        <w:autoSpaceDN w:val="0"/>
        <w:adjustRightInd w:val="0"/>
        <w:ind w:left="450"/>
        <w:jc w:val="center"/>
        <w:rPr>
          <w:rFonts w:ascii="Bookman Old Style" w:eastAsia="MS Mincho" w:hAnsi="Bookman Old Style"/>
          <w:b/>
          <w:bCs/>
          <w:kern w:val="24"/>
        </w:rPr>
      </w:pPr>
      <w:r w:rsidRPr="00FF2E2C">
        <w:rPr>
          <w:rFonts w:ascii="Bookman Old Style" w:eastAsia="MS Mincho" w:hAnsi="Bookman Old Style"/>
          <w:b/>
          <w:bCs/>
          <w:kern w:val="24"/>
        </w:rPr>
        <w:t>Besaran Pencari Kerja Yang Terdaftar Yang Ditempatkan</w:t>
      </w:r>
    </w:p>
    <w:p w14:paraId="0E9D66A0" w14:textId="77777777" w:rsidR="00AC0A1C" w:rsidRPr="00FF2E2C" w:rsidRDefault="00AC0A1C" w:rsidP="00AC0A1C">
      <w:pPr>
        <w:pStyle w:val="ListParagraph"/>
        <w:autoSpaceDE w:val="0"/>
        <w:autoSpaceDN w:val="0"/>
        <w:adjustRightInd w:val="0"/>
        <w:ind w:left="450"/>
        <w:jc w:val="center"/>
        <w:rPr>
          <w:rFonts w:ascii="Bookman Old Style" w:eastAsia="MS Mincho" w:hAnsi="Bookman Old Style"/>
          <w:b/>
          <w:bCs/>
          <w:kern w:val="24"/>
        </w:rPr>
      </w:pPr>
      <w:r w:rsidRPr="00FF2E2C">
        <w:rPr>
          <w:rFonts w:ascii="Bookman Old Style" w:eastAsia="MS Mincho" w:hAnsi="Bookman Old Style"/>
          <w:b/>
          <w:bCs/>
          <w:kern w:val="24"/>
        </w:rPr>
        <w:t xml:space="preserve"> Tahun 2014-2018 (Orang)</w:t>
      </w:r>
    </w:p>
    <w:p w14:paraId="4776C5DE" w14:textId="77777777" w:rsidR="00AC0A1C" w:rsidRPr="00FF2E2C" w:rsidRDefault="00AC0A1C" w:rsidP="00AC0A1C">
      <w:pPr>
        <w:pStyle w:val="ListParagraph"/>
        <w:ind w:left="-284"/>
        <w:rPr>
          <w:rFonts w:ascii="Bookman Old Style" w:hAnsi="Bookman Old Style"/>
          <w:b/>
          <w:sz w:val="12"/>
          <w:lang w:val="en-AU"/>
        </w:rPr>
      </w:pP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5"/>
        <w:gridCol w:w="988"/>
        <w:gridCol w:w="557"/>
        <w:gridCol w:w="589"/>
        <w:gridCol w:w="573"/>
        <w:gridCol w:w="517"/>
        <w:gridCol w:w="29"/>
        <w:gridCol w:w="600"/>
        <w:gridCol w:w="573"/>
        <w:gridCol w:w="607"/>
        <w:gridCol w:w="539"/>
        <w:gridCol w:w="649"/>
        <w:gridCol w:w="29"/>
        <w:gridCol w:w="564"/>
        <w:gridCol w:w="623"/>
        <w:gridCol w:w="573"/>
        <w:gridCol w:w="589"/>
        <w:gridCol w:w="415"/>
        <w:gridCol w:w="430"/>
      </w:tblGrid>
      <w:tr w:rsidR="0094449E" w:rsidRPr="00FF2E2C" w14:paraId="0E4AB37E" w14:textId="77777777" w:rsidTr="00FC4737">
        <w:trPr>
          <w:trHeight w:val="150"/>
          <w:jc w:val="center"/>
        </w:trPr>
        <w:tc>
          <w:tcPr>
            <w:tcW w:w="456" w:type="dxa"/>
            <w:vMerge w:val="restart"/>
            <w:shd w:val="clear" w:color="auto" w:fill="auto"/>
            <w:vAlign w:val="center"/>
          </w:tcPr>
          <w:p w14:paraId="3291A2E7"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No</w:t>
            </w:r>
          </w:p>
        </w:tc>
        <w:tc>
          <w:tcPr>
            <w:tcW w:w="987" w:type="dxa"/>
            <w:shd w:val="clear" w:color="auto" w:fill="auto"/>
            <w:vAlign w:val="center"/>
          </w:tcPr>
          <w:p w14:paraId="182335D0" w14:textId="77777777" w:rsidR="00AC0A1C" w:rsidRPr="00FF2E2C" w:rsidRDefault="00AC0A1C" w:rsidP="00CB1193">
            <w:pPr>
              <w:pStyle w:val="ListParagraph"/>
              <w:ind w:left="0" w:hanging="12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Tingkat Pendidikan</w:t>
            </w:r>
          </w:p>
        </w:tc>
        <w:tc>
          <w:tcPr>
            <w:tcW w:w="1146" w:type="dxa"/>
            <w:gridSpan w:val="2"/>
            <w:shd w:val="clear" w:color="auto" w:fill="auto"/>
            <w:vAlign w:val="center"/>
          </w:tcPr>
          <w:p w14:paraId="19D42164"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Tahun 2014</w:t>
            </w:r>
          </w:p>
        </w:tc>
        <w:tc>
          <w:tcPr>
            <w:tcW w:w="573" w:type="dxa"/>
            <w:shd w:val="clear" w:color="auto" w:fill="auto"/>
            <w:vAlign w:val="center"/>
          </w:tcPr>
          <w:p w14:paraId="7A11AEF9"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Jmlh</w:t>
            </w:r>
          </w:p>
        </w:tc>
        <w:tc>
          <w:tcPr>
            <w:tcW w:w="1146" w:type="dxa"/>
            <w:gridSpan w:val="3"/>
            <w:shd w:val="clear" w:color="auto" w:fill="auto"/>
            <w:vAlign w:val="center"/>
          </w:tcPr>
          <w:p w14:paraId="137288C3"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Tahun 2015</w:t>
            </w:r>
          </w:p>
        </w:tc>
        <w:tc>
          <w:tcPr>
            <w:tcW w:w="573" w:type="dxa"/>
            <w:shd w:val="clear" w:color="auto" w:fill="auto"/>
            <w:vAlign w:val="center"/>
          </w:tcPr>
          <w:p w14:paraId="2BF54F86"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Jmlh</w:t>
            </w:r>
          </w:p>
        </w:tc>
        <w:tc>
          <w:tcPr>
            <w:tcW w:w="1146" w:type="dxa"/>
            <w:gridSpan w:val="2"/>
            <w:shd w:val="clear" w:color="auto" w:fill="auto"/>
            <w:vAlign w:val="center"/>
          </w:tcPr>
          <w:p w14:paraId="7CF8815F"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Tahun 2016</w:t>
            </w:r>
          </w:p>
        </w:tc>
        <w:tc>
          <w:tcPr>
            <w:tcW w:w="678" w:type="dxa"/>
            <w:gridSpan w:val="2"/>
            <w:shd w:val="clear" w:color="auto" w:fill="auto"/>
            <w:vAlign w:val="center"/>
          </w:tcPr>
          <w:p w14:paraId="64881478"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Jmlh</w:t>
            </w:r>
          </w:p>
        </w:tc>
        <w:tc>
          <w:tcPr>
            <w:tcW w:w="1187" w:type="dxa"/>
            <w:gridSpan w:val="2"/>
            <w:shd w:val="clear" w:color="auto" w:fill="auto"/>
            <w:vAlign w:val="center"/>
          </w:tcPr>
          <w:p w14:paraId="53861C47"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Tahun 2017</w:t>
            </w:r>
          </w:p>
        </w:tc>
        <w:tc>
          <w:tcPr>
            <w:tcW w:w="573" w:type="dxa"/>
            <w:shd w:val="clear" w:color="auto" w:fill="auto"/>
            <w:vAlign w:val="center"/>
          </w:tcPr>
          <w:p w14:paraId="5AF7C415"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Jmlh</w:t>
            </w:r>
          </w:p>
        </w:tc>
        <w:tc>
          <w:tcPr>
            <w:tcW w:w="1004" w:type="dxa"/>
            <w:gridSpan w:val="2"/>
            <w:shd w:val="clear" w:color="auto" w:fill="auto"/>
            <w:vAlign w:val="center"/>
          </w:tcPr>
          <w:p w14:paraId="6E2A2FDE"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Tahun 2018*</w:t>
            </w:r>
          </w:p>
        </w:tc>
        <w:tc>
          <w:tcPr>
            <w:tcW w:w="430" w:type="dxa"/>
            <w:shd w:val="clear" w:color="auto" w:fill="auto"/>
            <w:vAlign w:val="center"/>
          </w:tcPr>
          <w:p w14:paraId="637B5A79"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Jmlh</w:t>
            </w:r>
          </w:p>
        </w:tc>
      </w:tr>
      <w:tr w:rsidR="00FC4737" w:rsidRPr="00FF2E2C" w14:paraId="22F81D1E" w14:textId="77777777" w:rsidTr="00FC4737">
        <w:trPr>
          <w:trHeight w:val="176"/>
          <w:jc w:val="center"/>
        </w:trPr>
        <w:tc>
          <w:tcPr>
            <w:tcW w:w="456" w:type="dxa"/>
            <w:vMerge/>
            <w:shd w:val="clear" w:color="auto" w:fill="auto"/>
            <w:vAlign w:val="center"/>
          </w:tcPr>
          <w:p w14:paraId="62D4B2F3" w14:textId="77777777" w:rsidR="00AC0A1C" w:rsidRPr="00FF2E2C" w:rsidRDefault="00AC0A1C" w:rsidP="00CB1193">
            <w:pPr>
              <w:pStyle w:val="ListParagraph"/>
              <w:ind w:left="0"/>
              <w:jc w:val="center"/>
              <w:rPr>
                <w:rFonts w:ascii="Bookman Old Style" w:eastAsia="Calibri" w:hAnsi="Bookman Old Style"/>
                <w:b/>
                <w:sz w:val="12"/>
                <w:szCs w:val="12"/>
                <w:lang w:val="en-AU"/>
              </w:rPr>
            </w:pPr>
          </w:p>
        </w:tc>
        <w:tc>
          <w:tcPr>
            <w:tcW w:w="987" w:type="dxa"/>
            <w:shd w:val="clear" w:color="auto" w:fill="auto"/>
            <w:vAlign w:val="center"/>
          </w:tcPr>
          <w:p w14:paraId="14E20DBD" w14:textId="77777777" w:rsidR="00AC0A1C" w:rsidRPr="00FF2E2C" w:rsidRDefault="00AC0A1C" w:rsidP="00CB1193">
            <w:pPr>
              <w:pStyle w:val="ListParagraph"/>
              <w:ind w:left="0"/>
              <w:jc w:val="center"/>
              <w:rPr>
                <w:rFonts w:ascii="Bookman Old Style" w:eastAsia="Calibri" w:hAnsi="Bookman Old Style"/>
                <w:b/>
                <w:sz w:val="12"/>
                <w:szCs w:val="12"/>
                <w:lang w:val="en-AU"/>
              </w:rPr>
            </w:pPr>
          </w:p>
        </w:tc>
        <w:tc>
          <w:tcPr>
            <w:tcW w:w="557" w:type="dxa"/>
            <w:shd w:val="clear" w:color="auto" w:fill="auto"/>
            <w:vAlign w:val="center"/>
          </w:tcPr>
          <w:p w14:paraId="3F35CFFF"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Lk</w:t>
            </w:r>
          </w:p>
        </w:tc>
        <w:tc>
          <w:tcPr>
            <w:tcW w:w="589" w:type="dxa"/>
            <w:shd w:val="clear" w:color="auto" w:fill="auto"/>
            <w:vAlign w:val="center"/>
          </w:tcPr>
          <w:p w14:paraId="0E79364B"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Pr</w:t>
            </w:r>
          </w:p>
        </w:tc>
        <w:tc>
          <w:tcPr>
            <w:tcW w:w="573" w:type="dxa"/>
            <w:shd w:val="clear" w:color="auto" w:fill="auto"/>
            <w:vAlign w:val="center"/>
          </w:tcPr>
          <w:p w14:paraId="5B2487C1" w14:textId="77777777" w:rsidR="00AC0A1C" w:rsidRPr="00FF2E2C" w:rsidRDefault="00AC0A1C" w:rsidP="00CB1193">
            <w:pPr>
              <w:pStyle w:val="ListParagraph"/>
              <w:ind w:left="0"/>
              <w:jc w:val="center"/>
              <w:rPr>
                <w:rFonts w:ascii="Bookman Old Style" w:eastAsia="Calibri" w:hAnsi="Bookman Old Style"/>
                <w:b/>
                <w:sz w:val="12"/>
                <w:szCs w:val="12"/>
                <w:lang w:val="en-AU"/>
              </w:rPr>
            </w:pPr>
          </w:p>
        </w:tc>
        <w:tc>
          <w:tcPr>
            <w:tcW w:w="517" w:type="dxa"/>
            <w:shd w:val="clear" w:color="auto" w:fill="auto"/>
            <w:vAlign w:val="center"/>
          </w:tcPr>
          <w:p w14:paraId="2378CCE9"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Lk</w:t>
            </w:r>
          </w:p>
        </w:tc>
        <w:tc>
          <w:tcPr>
            <w:tcW w:w="629" w:type="dxa"/>
            <w:gridSpan w:val="2"/>
            <w:shd w:val="clear" w:color="auto" w:fill="auto"/>
            <w:vAlign w:val="center"/>
          </w:tcPr>
          <w:p w14:paraId="6C59B94B"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Pr</w:t>
            </w:r>
          </w:p>
        </w:tc>
        <w:tc>
          <w:tcPr>
            <w:tcW w:w="573" w:type="dxa"/>
            <w:shd w:val="clear" w:color="auto" w:fill="auto"/>
            <w:vAlign w:val="center"/>
          </w:tcPr>
          <w:p w14:paraId="49266A5B" w14:textId="77777777" w:rsidR="00AC0A1C" w:rsidRPr="00FF2E2C" w:rsidRDefault="00AC0A1C" w:rsidP="00CB1193">
            <w:pPr>
              <w:pStyle w:val="ListParagraph"/>
              <w:ind w:left="0"/>
              <w:jc w:val="center"/>
              <w:rPr>
                <w:rFonts w:ascii="Bookman Old Style" w:eastAsia="Calibri" w:hAnsi="Bookman Old Style"/>
                <w:b/>
                <w:sz w:val="12"/>
                <w:szCs w:val="12"/>
                <w:lang w:val="en-AU"/>
              </w:rPr>
            </w:pPr>
          </w:p>
        </w:tc>
        <w:tc>
          <w:tcPr>
            <w:tcW w:w="607" w:type="dxa"/>
            <w:shd w:val="clear" w:color="auto" w:fill="auto"/>
            <w:vAlign w:val="center"/>
          </w:tcPr>
          <w:p w14:paraId="61CB057D"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Lk</w:t>
            </w:r>
          </w:p>
        </w:tc>
        <w:tc>
          <w:tcPr>
            <w:tcW w:w="539" w:type="dxa"/>
            <w:shd w:val="clear" w:color="auto" w:fill="auto"/>
            <w:vAlign w:val="center"/>
          </w:tcPr>
          <w:p w14:paraId="449E83D9"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Pr</w:t>
            </w:r>
          </w:p>
        </w:tc>
        <w:tc>
          <w:tcPr>
            <w:tcW w:w="649" w:type="dxa"/>
            <w:shd w:val="clear" w:color="auto" w:fill="auto"/>
            <w:vAlign w:val="center"/>
          </w:tcPr>
          <w:p w14:paraId="1034E3D7" w14:textId="77777777" w:rsidR="00AC0A1C" w:rsidRPr="00FF2E2C" w:rsidRDefault="00AC0A1C" w:rsidP="00CB1193">
            <w:pPr>
              <w:pStyle w:val="ListParagraph"/>
              <w:ind w:left="0"/>
              <w:jc w:val="center"/>
              <w:rPr>
                <w:rFonts w:ascii="Bookman Old Style" w:eastAsia="Calibri" w:hAnsi="Bookman Old Style"/>
                <w:b/>
                <w:sz w:val="12"/>
                <w:szCs w:val="12"/>
                <w:lang w:val="en-AU"/>
              </w:rPr>
            </w:pPr>
          </w:p>
        </w:tc>
        <w:tc>
          <w:tcPr>
            <w:tcW w:w="593" w:type="dxa"/>
            <w:gridSpan w:val="2"/>
            <w:shd w:val="clear" w:color="auto" w:fill="auto"/>
            <w:vAlign w:val="center"/>
          </w:tcPr>
          <w:p w14:paraId="581577EF"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Lk</w:t>
            </w:r>
          </w:p>
        </w:tc>
        <w:tc>
          <w:tcPr>
            <w:tcW w:w="621" w:type="dxa"/>
            <w:shd w:val="clear" w:color="auto" w:fill="auto"/>
            <w:vAlign w:val="center"/>
          </w:tcPr>
          <w:p w14:paraId="4AA6FAF1"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Pr</w:t>
            </w:r>
          </w:p>
        </w:tc>
        <w:tc>
          <w:tcPr>
            <w:tcW w:w="573" w:type="dxa"/>
            <w:shd w:val="clear" w:color="auto" w:fill="auto"/>
            <w:vAlign w:val="center"/>
          </w:tcPr>
          <w:p w14:paraId="02F5D7B5" w14:textId="77777777" w:rsidR="00AC0A1C" w:rsidRPr="00FF2E2C" w:rsidRDefault="00AC0A1C" w:rsidP="00CB1193">
            <w:pPr>
              <w:pStyle w:val="ListParagraph"/>
              <w:ind w:left="0"/>
              <w:jc w:val="center"/>
              <w:rPr>
                <w:rFonts w:ascii="Bookman Old Style" w:eastAsia="Calibri" w:hAnsi="Bookman Old Style"/>
                <w:b/>
                <w:sz w:val="12"/>
                <w:szCs w:val="12"/>
                <w:lang w:val="en-AU"/>
              </w:rPr>
            </w:pPr>
          </w:p>
        </w:tc>
        <w:tc>
          <w:tcPr>
            <w:tcW w:w="589" w:type="dxa"/>
            <w:shd w:val="clear" w:color="auto" w:fill="auto"/>
            <w:vAlign w:val="center"/>
          </w:tcPr>
          <w:p w14:paraId="2C60DA4D"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Lk</w:t>
            </w:r>
          </w:p>
        </w:tc>
        <w:tc>
          <w:tcPr>
            <w:tcW w:w="414" w:type="dxa"/>
            <w:shd w:val="clear" w:color="auto" w:fill="auto"/>
            <w:vAlign w:val="center"/>
          </w:tcPr>
          <w:p w14:paraId="1AA38183" w14:textId="77777777" w:rsidR="00AC0A1C" w:rsidRPr="00FF2E2C" w:rsidRDefault="00AC0A1C" w:rsidP="00CB1193">
            <w:pPr>
              <w:pStyle w:val="ListParagraph"/>
              <w:ind w:left="0"/>
              <w:jc w:val="center"/>
              <w:rPr>
                <w:rFonts w:ascii="Bookman Old Style" w:eastAsia="Calibri" w:hAnsi="Bookman Old Style"/>
                <w:b/>
                <w:sz w:val="12"/>
                <w:szCs w:val="12"/>
                <w:lang w:val="en-AU"/>
              </w:rPr>
            </w:pPr>
            <w:r w:rsidRPr="00FF2E2C">
              <w:rPr>
                <w:rFonts w:ascii="Bookman Old Style" w:eastAsia="Calibri" w:hAnsi="Bookman Old Style"/>
                <w:b/>
                <w:sz w:val="12"/>
                <w:szCs w:val="12"/>
                <w:lang w:val="en-AU"/>
              </w:rPr>
              <w:t>Pr</w:t>
            </w:r>
          </w:p>
        </w:tc>
        <w:tc>
          <w:tcPr>
            <w:tcW w:w="430" w:type="dxa"/>
            <w:shd w:val="clear" w:color="auto" w:fill="auto"/>
            <w:vAlign w:val="center"/>
          </w:tcPr>
          <w:p w14:paraId="0DAC384A" w14:textId="77777777" w:rsidR="00AC0A1C" w:rsidRPr="00FF2E2C" w:rsidRDefault="00AC0A1C" w:rsidP="00CB1193">
            <w:pPr>
              <w:pStyle w:val="ListParagraph"/>
              <w:ind w:left="0"/>
              <w:jc w:val="center"/>
              <w:rPr>
                <w:rFonts w:ascii="Bookman Old Style" w:eastAsia="Calibri" w:hAnsi="Bookman Old Style"/>
                <w:b/>
                <w:sz w:val="12"/>
                <w:szCs w:val="12"/>
                <w:lang w:val="en-AU"/>
              </w:rPr>
            </w:pPr>
          </w:p>
        </w:tc>
      </w:tr>
      <w:tr w:rsidR="00FC4737" w:rsidRPr="00FF2E2C" w14:paraId="70756A7C" w14:textId="77777777" w:rsidTr="00FC4737">
        <w:trPr>
          <w:trHeight w:val="474"/>
          <w:jc w:val="center"/>
        </w:trPr>
        <w:tc>
          <w:tcPr>
            <w:tcW w:w="456" w:type="dxa"/>
            <w:shd w:val="clear" w:color="auto" w:fill="auto"/>
            <w:vAlign w:val="center"/>
          </w:tcPr>
          <w:p w14:paraId="2381BE2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w:t>
            </w:r>
          </w:p>
        </w:tc>
        <w:tc>
          <w:tcPr>
            <w:tcW w:w="987" w:type="dxa"/>
            <w:shd w:val="clear" w:color="auto" w:fill="auto"/>
            <w:vAlign w:val="center"/>
          </w:tcPr>
          <w:p w14:paraId="43687EC3"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TIDAK SEKOLAH</w:t>
            </w:r>
          </w:p>
        </w:tc>
        <w:tc>
          <w:tcPr>
            <w:tcW w:w="557" w:type="dxa"/>
            <w:shd w:val="clear" w:color="auto" w:fill="auto"/>
            <w:vAlign w:val="center"/>
          </w:tcPr>
          <w:p w14:paraId="1AD3D93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5</w:t>
            </w:r>
          </w:p>
        </w:tc>
        <w:tc>
          <w:tcPr>
            <w:tcW w:w="589" w:type="dxa"/>
            <w:shd w:val="clear" w:color="auto" w:fill="auto"/>
            <w:vAlign w:val="center"/>
          </w:tcPr>
          <w:p w14:paraId="4C407BF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0</w:t>
            </w:r>
          </w:p>
        </w:tc>
        <w:tc>
          <w:tcPr>
            <w:tcW w:w="573" w:type="dxa"/>
            <w:shd w:val="clear" w:color="auto" w:fill="auto"/>
            <w:vAlign w:val="center"/>
          </w:tcPr>
          <w:p w14:paraId="60E108B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5</w:t>
            </w:r>
          </w:p>
        </w:tc>
        <w:tc>
          <w:tcPr>
            <w:tcW w:w="546" w:type="dxa"/>
            <w:gridSpan w:val="2"/>
            <w:shd w:val="clear" w:color="auto" w:fill="auto"/>
            <w:vAlign w:val="center"/>
          </w:tcPr>
          <w:p w14:paraId="3418986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600" w:type="dxa"/>
            <w:shd w:val="clear" w:color="auto" w:fill="auto"/>
            <w:vAlign w:val="center"/>
          </w:tcPr>
          <w:p w14:paraId="2E9C1A5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w:t>
            </w:r>
          </w:p>
        </w:tc>
        <w:tc>
          <w:tcPr>
            <w:tcW w:w="573" w:type="dxa"/>
            <w:shd w:val="clear" w:color="auto" w:fill="auto"/>
            <w:vAlign w:val="center"/>
          </w:tcPr>
          <w:p w14:paraId="35AB2A7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w:t>
            </w:r>
          </w:p>
        </w:tc>
        <w:tc>
          <w:tcPr>
            <w:tcW w:w="607" w:type="dxa"/>
            <w:shd w:val="clear" w:color="auto" w:fill="auto"/>
            <w:vAlign w:val="center"/>
          </w:tcPr>
          <w:p w14:paraId="0287D25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21</w:t>
            </w:r>
          </w:p>
        </w:tc>
        <w:tc>
          <w:tcPr>
            <w:tcW w:w="539" w:type="dxa"/>
            <w:shd w:val="clear" w:color="auto" w:fill="auto"/>
            <w:vAlign w:val="center"/>
          </w:tcPr>
          <w:p w14:paraId="2F9C602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8</w:t>
            </w:r>
          </w:p>
        </w:tc>
        <w:tc>
          <w:tcPr>
            <w:tcW w:w="649" w:type="dxa"/>
            <w:shd w:val="clear" w:color="auto" w:fill="auto"/>
            <w:vAlign w:val="center"/>
          </w:tcPr>
          <w:p w14:paraId="1D212272"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29</w:t>
            </w:r>
          </w:p>
        </w:tc>
        <w:tc>
          <w:tcPr>
            <w:tcW w:w="593" w:type="dxa"/>
            <w:gridSpan w:val="2"/>
            <w:shd w:val="clear" w:color="auto" w:fill="auto"/>
            <w:vAlign w:val="center"/>
          </w:tcPr>
          <w:p w14:paraId="1B331FF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w:t>
            </w:r>
          </w:p>
        </w:tc>
        <w:tc>
          <w:tcPr>
            <w:tcW w:w="621" w:type="dxa"/>
            <w:shd w:val="clear" w:color="auto" w:fill="auto"/>
            <w:vAlign w:val="center"/>
          </w:tcPr>
          <w:p w14:paraId="135E3B8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73" w:type="dxa"/>
            <w:shd w:val="clear" w:color="auto" w:fill="auto"/>
            <w:vAlign w:val="center"/>
          </w:tcPr>
          <w:p w14:paraId="211F242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w:t>
            </w:r>
          </w:p>
        </w:tc>
        <w:tc>
          <w:tcPr>
            <w:tcW w:w="589" w:type="dxa"/>
            <w:shd w:val="clear" w:color="auto" w:fill="auto"/>
            <w:vAlign w:val="center"/>
          </w:tcPr>
          <w:p w14:paraId="42BAD22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w:t>
            </w:r>
          </w:p>
        </w:tc>
        <w:tc>
          <w:tcPr>
            <w:tcW w:w="414" w:type="dxa"/>
            <w:shd w:val="clear" w:color="auto" w:fill="auto"/>
            <w:vAlign w:val="center"/>
          </w:tcPr>
          <w:p w14:paraId="141CB77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430" w:type="dxa"/>
            <w:shd w:val="clear" w:color="auto" w:fill="auto"/>
            <w:vAlign w:val="center"/>
          </w:tcPr>
          <w:p w14:paraId="2CB680B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w:t>
            </w:r>
          </w:p>
        </w:tc>
      </w:tr>
      <w:tr w:rsidR="00FC4737" w:rsidRPr="00FF2E2C" w14:paraId="47DC4CEF" w14:textId="77777777" w:rsidTr="00FC4737">
        <w:trPr>
          <w:trHeight w:val="489"/>
          <w:jc w:val="center"/>
        </w:trPr>
        <w:tc>
          <w:tcPr>
            <w:tcW w:w="456" w:type="dxa"/>
            <w:shd w:val="clear" w:color="auto" w:fill="auto"/>
            <w:vAlign w:val="center"/>
          </w:tcPr>
          <w:p w14:paraId="63830E1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w:t>
            </w:r>
          </w:p>
        </w:tc>
        <w:tc>
          <w:tcPr>
            <w:tcW w:w="987" w:type="dxa"/>
            <w:shd w:val="clear" w:color="auto" w:fill="auto"/>
            <w:vAlign w:val="center"/>
          </w:tcPr>
          <w:p w14:paraId="35C113C7"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SD, TIDAK TAMAT</w:t>
            </w:r>
          </w:p>
        </w:tc>
        <w:tc>
          <w:tcPr>
            <w:tcW w:w="557" w:type="dxa"/>
            <w:shd w:val="clear" w:color="auto" w:fill="auto"/>
            <w:vAlign w:val="center"/>
          </w:tcPr>
          <w:p w14:paraId="4B20775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64</w:t>
            </w:r>
          </w:p>
        </w:tc>
        <w:tc>
          <w:tcPr>
            <w:tcW w:w="589" w:type="dxa"/>
            <w:shd w:val="clear" w:color="auto" w:fill="auto"/>
            <w:vAlign w:val="center"/>
          </w:tcPr>
          <w:p w14:paraId="378EE10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30</w:t>
            </w:r>
          </w:p>
        </w:tc>
        <w:tc>
          <w:tcPr>
            <w:tcW w:w="573" w:type="dxa"/>
            <w:shd w:val="clear" w:color="auto" w:fill="auto"/>
            <w:vAlign w:val="center"/>
          </w:tcPr>
          <w:p w14:paraId="7F5AB72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94</w:t>
            </w:r>
          </w:p>
        </w:tc>
        <w:tc>
          <w:tcPr>
            <w:tcW w:w="546" w:type="dxa"/>
            <w:gridSpan w:val="2"/>
            <w:shd w:val="clear" w:color="auto" w:fill="auto"/>
            <w:vAlign w:val="center"/>
          </w:tcPr>
          <w:p w14:paraId="5630700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25</w:t>
            </w:r>
          </w:p>
        </w:tc>
        <w:tc>
          <w:tcPr>
            <w:tcW w:w="600" w:type="dxa"/>
            <w:shd w:val="clear" w:color="auto" w:fill="auto"/>
            <w:vAlign w:val="center"/>
          </w:tcPr>
          <w:p w14:paraId="1B46FDA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74</w:t>
            </w:r>
          </w:p>
        </w:tc>
        <w:tc>
          <w:tcPr>
            <w:tcW w:w="573" w:type="dxa"/>
            <w:shd w:val="clear" w:color="auto" w:fill="auto"/>
            <w:vAlign w:val="center"/>
          </w:tcPr>
          <w:p w14:paraId="0D7D0D1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99</w:t>
            </w:r>
          </w:p>
        </w:tc>
        <w:tc>
          <w:tcPr>
            <w:tcW w:w="607" w:type="dxa"/>
            <w:shd w:val="clear" w:color="auto" w:fill="auto"/>
            <w:vAlign w:val="center"/>
          </w:tcPr>
          <w:p w14:paraId="116AF72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103</w:t>
            </w:r>
          </w:p>
        </w:tc>
        <w:tc>
          <w:tcPr>
            <w:tcW w:w="539" w:type="dxa"/>
            <w:shd w:val="clear" w:color="auto" w:fill="auto"/>
            <w:vAlign w:val="center"/>
          </w:tcPr>
          <w:p w14:paraId="4F9872E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39</w:t>
            </w:r>
          </w:p>
        </w:tc>
        <w:tc>
          <w:tcPr>
            <w:tcW w:w="649" w:type="dxa"/>
            <w:shd w:val="clear" w:color="auto" w:fill="auto"/>
            <w:vAlign w:val="center"/>
          </w:tcPr>
          <w:p w14:paraId="267DCD2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142</w:t>
            </w:r>
          </w:p>
        </w:tc>
        <w:tc>
          <w:tcPr>
            <w:tcW w:w="593" w:type="dxa"/>
            <w:gridSpan w:val="2"/>
            <w:shd w:val="clear" w:color="auto" w:fill="auto"/>
            <w:vAlign w:val="center"/>
          </w:tcPr>
          <w:p w14:paraId="43354AC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71</w:t>
            </w:r>
          </w:p>
        </w:tc>
        <w:tc>
          <w:tcPr>
            <w:tcW w:w="621" w:type="dxa"/>
            <w:shd w:val="clear" w:color="auto" w:fill="auto"/>
            <w:vAlign w:val="center"/>
          </w:tcPr>
          <w:p w14:paraId="6E83ACA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46</w:t>
            </w:r>
          </w:p>
        </w:tc>
        <w:tc>
          <w:tcPr>
            <w:tcW w:w="573" w:type="dxa"/>
            <w:shd w:val="clear" w:color="auto" w:fill="auto"/>
            <w:vAlign w:val="center"/>
          </w:tcPr>
          <w:p w14:paraId="4C83917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117</w:t>
            </w:r>
          </w:p>
        </w:tc>
        <w:tc>
          <w:tcPr>
            <w:tcW w:w="589" w:type="dxa"/>
            <w:shd w:val="clear" w:color="auto" w:fill="auto"/>
            <w:vAlign w:val="center"/>
          </w:tcPr>
          <w:p w14:paraId="6E70FD9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71</w:t>
            </w:r>
          </w:p>
        </w:tc>
        <w:tc>
          <w:tcPr>
            <w:tcW w:w="414" w:type="dxa"/>
            <w:shd w:val="clear" w:color="auto" w:fill="auto"/>
            <w:vAlign w:val="center"/>
          </w:tcPr>
          <w:p w14:paraId="7FBE596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46</w:t>
            </w:r>
          </w:p>
        </w:tc>
        <w:tc>
          <w:tcPr>
            <w:tcW w:w="430" w:type="dxa"/>
            <w:shd w:val="clear" w:color="auto" w:fill="auto"/>
            <w:vAlign w:val="center"/>
          </w:tcPr>
          <w:p w14:paraId="4477ED6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117</w:t>
            </w:r>
          </w:p>
        </w:tc>
      </w:tr>
      <w:tr w:rsidR="00FC4737" w:rsidRPr="00FF2E2C" w14:paraId="142E0CD0" w14:textId="77777777" w:rsidTr="00FC4737">
        <w:trPr>
          <w:trHeight w:val="309"/>
          <w:jc w:val="center"/>
        </w:trPr>
        <w:tc>
          <w:tcPr>
            <w:tcW w:w="456" w:type="dxa"/>
            <w:shd w:val="clear" w:color="auto" w:fill="auto"/>
            <w:vAlign w:val="center"/>
          </w:tcPr>
          <w:p w14:paraId="69803A9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w:t>
            </w:r>
          </w:p>
        </w:tc>
        <w:tc>
          <w:tcPr>
            <w:tcW w:w="987" w:type="dxa"/>
            <w:shd w:val="clear" w:color="auto" w:fill="auto"/>
            <w:vAlign w:val="center"/>
          </w:tcPr>
          <w:p w14:paraId="7754EE40"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SLTP UMUM</w:t>
            </w:r>
          </w:p>
        </w:tc>
        <w:tc>
          <w:tcPr>
            <w:tcW w:w="557" w:type="dxa"/>
            <w:shd w:val="clear" w:color="auto" w:fill="auto"/>
            <w:vAlign w:val="center"/>
          </w:tcPr>
          <w:p w14:paraId="1044F1F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149</w:t>
            </w:r>
          </w:p>
        </w:tc>
        <w:tc>
          <w:tcPr>
            <w:tcW w:w="589" w:type="dxa"/>
            <w:shd w:val="clear" w:color="auto" w:fill="auto"/>
            <w:vAlign w:val="center"/>
          </w:tcPr>
          <w:p w14:paraId="4002FC4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3941</w:t>
            </w:r>
          </w:p>
        </w:tc>
        <w:tc>
          <w:tcPr>
            <w:tcW w:w="573" w:type="dxa"/>
            <w:shd w:val="clear" w:color="auto" w:fill="auto"/>
            <w:vAlign w:val="center"/>
          </w:tcPr>
          <w:p w14:paraId="4D94F31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4090</w:t>
            </w:r>
          </w:p>
        </w:tc>
        <w:tc>
          <w:tcPr>
            <w:tcW w:w="546" w:type="dxa"/>
            <w:gridSpan w:val="2"/>
            <w:shd w:val="clear" w:color="auto" w:fill="auto"/>
            <w:vAlign w:val="center"/>
          </w:tcPr>
          <w:p w14:paraId="663E247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32307</w:t>
            </w:r>
          </w:p>
        </w:tc>
        <w:tc>
          <w:tcPr>
            <w:tcW w:w="600" w:type="dxa"/>
            <w:shd w:val="clear" w:color="auto" w:fill="auto"/>
            <w:vAlign w:val="center"/>
          </w:tcPr>
          <w:p w14:paraId="790935F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173</w:t>
            </w:r>
          </w:p>
        </w:tc>
        <w:tc>
          <w:tcPr>
            <w:tcW w:w="573" w:type="dxa"/>
            <w:shd w:val="clear" w:color="auto" w:fill="auto"/>
            <w:vAlign w:val="center"/>
          </w:tcPr>
          <w:p w14:paraId="7168AEB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32480</w:t>
            </w:r>
          </w:p>
        </w:tc>
        <w:tc>
          <w:tcPr>
            <w:tcW w:w="607" w:type="dxa"/>
            <w:shd w:val="clear" w:color="auto" w:fill="auto"/>
            <w:vAlign w:val="center"/>
          </w:tcPr>
          <w:p w14:paraId="58041FF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408</w:t>
            </w:r>
          </w:p>
        </w:tc>
        <w:tc>
          <w:tcPr>
            <w:tcW w:w="539" w:type="dxa"/>
            <w:shd w:val="clear" w:color="auto" w:fill="auto"/>
            <w:vAlign w:val="center"/>
          </w:tcPr>
          <w:p w14:paraId="314B0D17"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3592</w:t>
            </w:r>
          </w:p>
        </w:tc>
        <w:tc>
          <w:tcPr>
            <w:tcW w:w="649" w:type="dxa"/>
            <w:shd w:val="clear" w:color="auto" w:fill="auto"/>
            <w:vAlign w:val="center"/>
          </w:tcPr>
          <w:p w14:paraId="2741F45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4000</w:t>
            </w:r>
          </w:p>
        </w:tc>
        <w:tc>
          <w:tcPr>
            <w:tcW w:w="593" w:type="dxa"/>
            <w:gridSpan w:val="2"/>
            <w:shd w:val="clear" w:color="auto" w:fill="auto"/>
            <w:vAlign w:val="center"/>
          </w:tcPr>
          <w:p w14:paraId="28475DF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124</w:t>
            </w:r>
          </w:p>
        </w:tc>
        <w:tc>
          <w:tcPr>
            <w:tcW w:w="621" w:type="dxa"/>
            <w:shd w:val="clear" w:color="auto" w:fill="auto"/>
            <w:vAlign w:val="center"/>
          </w:tcPr>
          <w:p w14:paraId="54EB79B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167</w:t>
            </w:r>
          </w:p>
        </w:tc>
        <w:tc>
          <w:tcPr>
            <w:tcW w:w="573" w:type="dxa"/>
            <w:shd w:val="clear" w:color="auto" w:fill="auto"/>
            <w:vAlign w:val="center"/>
          </w:tcPr>
          <w:p w14:paraId="68A9E7F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291</w:t>
            </w:r>
          </w:p>
        </w:tc>
        <w:tc>
          <w:tcPr>
            <w:tcW w:w="589" w:type="dxa"/>
            <w:shd w:val="clear" w:color="auto" w:fill="auto"/>
            <w:vAlign w:val="center"/>
          </w:tcPr>
          <w:p w14:paraId="5934607E"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124</w:t>
            </w:r>
          </w:p>
        </w:tc>
        <w:tc>
          <w:tcPr>
            <w:tcW w:w="414" w:type="dxa"/>
            <w:shd w:val="clear" w:color="auto" w:fill="auto"/>
            <w:vAlign w:val="center"/>
          </w:tcPr>
          <w:p w14:paraId="4966AE5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167</w:t>
            </w:r>
          </w:p>
        </w:tc>
        <w:tc>
          <w:tcPr>
            <w:tcW w:w="430" w:type="dxa"/>
            <w:shd w:val="clear" w:color="auto" w:fill="auto"/>
            <w:vAlign w:val="center"/>
          </w:tcPr>
          <w:p w14:paraId="033B476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291</w:t>
            </w:r>
          </w:p>
        </w:tc>
      </w:tr>
      <w:tr w:rsidR="00FC4737" w:rsidRPr="00FF2E2C" w14:paraId="5A08BE0C" w14:textId="77777777" w:rsidTr="00FC4737">
        <w:trPr>
          <w:trHeight w:val="325"/>
          <w:jc w:val="center"/>
        </w:trPr>
        <w:tc>
          <w:tcPr>
            <w:tcW w:w="456" w:type="dxa"/>
            <w:shd w:val="clear" w:color="auto" w:fill="auto"/>
            <w:vAlign w:val="center"/>
          </w:tcPr>
          <w:p w14:paraId="45AE405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w:t>
            </w:r>
          </w:p>
        </w:tc>
        <w:tc>
          <w:tcPr>
            <w:tcW w:w="987" w:type="dxa"/>
            <w:shd w:val="clear" w:color="auto" w:fill="auto"/>
            <w:vAlign w:val="center"/>
          </w:tcPr>
          <w:p w14:paraId="48E7EE20"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SMTA UMUM</w:t>
            </w:r>
          </w:p>
        </w:tc>
        <w:tc>
          <w:tcPr>
            <w:tcW w:w="557" w:type="dxa"/>
            <w:shd w:val="clear" w:color="auto" w:fill="auto"/>
            <w:vAlign w:val="center"/>
          </w:tcPr>
          <w:p w14:paraId="04A7204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36107</w:t>
            </w:r>
          </w:p>
        </w:tc>
        <w:tc>
          <w:tcPr>
            <w:tcW w:w="589" w:type="dxa"/>
            <w:shd w:val="clear" w:color="auto" w:fill="auto"/>
            <w:vAlign w:val="center"/>
          </w:tcPr>
          <w:p w14:paraId="1A8D6DA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37798</w:t>
            </w:r>
          </w:p>
        </w:tc>
        <w:tc>
          <w:tcPr>
            <w:tcW w:w="573" w:type="dxa"/>
            <w:shd w:val="clear" w:color="auto" w:fill="auto"/>
            <w:vAlign w:val="center"/>
          </w:tcPr>
          <w:p w14:paraId="3EB3714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73905</w:t>
            </w:r>
          </w:p>
        </w:tc>
        <w:tc>
          <w:tcPr>
            <w:tcW w:w="546" w:type="dxa"/>
            <w:gridSpan w:val="2"/>
            <w:shd w:val="clear" w:color="auto" w:fill="auto"/>
            <w:vAlign w:val="center"/>
          </w:tcPr>
          <w:p w14:paraId="050EC9E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31199</w:t>
            </w:r>
          </w:p>
        </w:tc>
        <w:tc>
          <w:tcPr>
            <w:tcW w:w="600" w:type="dxa"/>
            <w:shd w:val="clear" w:color="auto" w:fill="auto"/>
            <w:vAlign w:val="center"/>
          </w:tcPr>
          <w:p w14:paraId="2364737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41878</w:t>
            </w:r>
          </w:p>
        </w:tc>
        <w:tc>
          <w:tcPr>
            <w:tcW w:w="573" w:type="dxa"/>
            <w:shd w:val="clear" w:color="auto" w:fill="auto"/>
            <w:vAlign w:val="center"/>
          </w:tcPr>
          <w:p w14:paraId="5FAE802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73076</w:t>
            </w:r>
          </w:p>
        </w:tc>
        <w:tc>
          <w:tcPr>
            <w:tcW w:w="607" w:type="dxa"/>
            <w:shd w:val="clear" w:color="auto" w:fill="auto"/>
            <w:vAlign w:val="center"/>
          </w:tcPr>
          <w:p w14:paraId="447870C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34116</w:t>
            </w:r>
          </w:p>
        </w:tc>
        <w:tc>
          <w:tcPr>
            <w:tcW w:w="539" w:type="dxa"/>
            <w:shd w:val="clear" w:color="auto" w:fill="auto"/>
            <w:vAlign w:val="center"/>
          </w:tcPr>
          <w:p w14:paraId="5B8A623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35085</w:t>
            </w:r>
          </w:p>
        </w:tc>
        <w:tc>
          <w:tcPr>
            <w:tcW w:w="649" w:type="dxa"/>
            <w:shd w:val="clear" w:color="auto" w:fill="auto"/>
            <w:vAlign w:val="center"/>
          </w:tcPr>
          <w:p w14:paraId="66E7E55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69201</w:t>
            </w:r>
          </w:p>
        </w:tc>
        <w:tc>
          <w:tcPr>
            <w:tcW w:w="593" w:type="dxa"/>
            <w:gridSpan w:val="2"/>
            <w:shd w:val="clear" w:color="auto" w:fill="auto"/>
            <w:vAlign w:val="center"/>
          </w:tcPr>
          <w:p w14:paraId="6955843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1472</w:t>
            </w:r>
          </w:p>
        </w:tc>
        <w:tc>
          <w:tcPr>
            <w:tcW w:w="621" w:type="dxa"/>
            <w:shd w:val="clear" w:color="auto" w:fill="auto"/>
            <w:vAlign w:val="center"/>
          </w:tcPr>
          <w:p w14:paraId="10BDC40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1417</w:t>
            </w:r>
          </w:p>
        </w:tc>
        <w:tc>
          <w:tcPr>
            <w:tcW w:w="573" w:type="dxa"/>
            <w:shd w:val="clear" w:color="auto" w:fill="auto"/>
            <w:vAlign w:val="center"/>
          </w:tcPr>
          <w:p w14:paraId="5B1684D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2889</w:t>
            </w:r>
          </w:p>
        </w:tc>
        <w:tc>
          <w:tcPr>
            <w:tcW w:w="589" w:type="dxa"/>
            <w:shd w:val="clear" w:color="auto" w:fill="auto"/>
            <w:vAlign w:val="center"/>
          </w:tcPr>
          <w:p w14:paraId="09F39B8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1472</w:t>
            </w:r>
          </w:p>
        </w:tc>
        <w:tc>
          <w:tcPr>
            <w:tcW w:w="414" w:type="dxa"/>
            <w:shd w:val="clear" w:color="auto" w:fill="auto"/>
            <w:vAlign w:val="center"/>
          </w:tcPr>
          <w:p w14:paraId="61A1647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1417</w:t>
            </w:r>
          </w:p>
        </w:tc>
        <w:tc>
          <w:tcPr>
            <w:tcW w:w="430" w:type="dxa"/>
            <w:shd w:val="clear" w:color="auto" w:fill="auto"/>
            <w:vAlign w:val="center"/>
          </w:tcPr>
          <w:p w14:paraId="07977FA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2889</w:t>
            </w:r>
          </w:p>
        </w:tc>
      </w:tr>
      <w:tr w:rsidR="00FC4737" w:rsidRPr="00FF2E2C" w14:paraId="4B03BAA2" w14:textId="77777777" w:rsidTr="00FC4737">
        <w:trPr>
          <w:trHeight w:val="325"/>
          <w:jc w:val="center"/>
        </w:trPr>
        <w:tc>
          <w:tcPr>
            <w:tcW w:w="456" w:type="dxa"/>
            <w:shd w:val="clear" w:color="auto" w:fill="auto"/>
            <w:vAlign w:val="center"/>
          </w:tcPr>
          <w:p w14:paraId="1C6FBBC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5</w:t>
            </w:r>
          </w:p>
        </w:tc>
        <w:tc>
          <w:tcPr>
            <w:tcW w:w="987" w:type="dxa"/>
            <w:shd w:val="clear" w:color="auto" w:fill="auto"/>
            <w:vAlign w:val="center"/>
          </w:tcPr>
          <w:p w14:paraId="0583D74E"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STM</w:t>
            </w:r>
          </w:p>
        </w:tc>
        <w:tc>
          <w:tcPr>
            <w:tcW w:w="557" w:type="dxa"/>
            <w:shd w:val="clear" w:color="auto" w:fill="auto"/>
            <w:vAlign w:val="center"/>
          </w:tcPr>
          <w:p w14:paraId="2DE7712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9879</w:t>
            </w:r>
          </w:p>
        </w:tc>
        <w:tc>
          <w:tcPr>
            <w:tcW w:w="589" w:type="dxa"/>
            <w:shd w:val="clear" w:color="auto" w:fill="auto"/>
            <w:vAlign w:val="center"/>
          </w:tcPr>
          <w:p w14:paraId="22ED9AC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7891</w:t>
            </w:r>
          </w:p>
        </w:tc>
        <w:tc>
          <w:tcPr>
            <w:tcW w:w="573" w:type="dxa"/>
            <w:shd w:val="clear" w:color="auto" w:fill="auto"/>
            <w:vAlign w:val="center"/>
          </w:tcPr>
          <w:p w14:paraId="10576617"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17770</w:t>
            </w:r>
          </w:p>
        </w:tc>
        <w:tc>
          <w:tcPr>
            <w:tcW w:w="546" w:type="dxa"/>
            <w:gridSpan w:val="2"/>
            <w:shd w:val="clear" w:color="auto" w:fill="auto"/>
            <w:vAlign w:val="center"/>
          </w:tcPr>
          <w:p w14:paraId="03F430C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6513</w:t>
            </w:r>
          </w:p>
        </w:tc>
        <w:tc>
          <w:tcPr>
            <w:tcW w:w="600" w:type="dxa"/>
            <w:shd w:val="clear" w:color="auto" w:fill="auto"/>
            <w:vAlign w:val="center"/>
          </w:tcPr>
          <w:p w14:paraId="49FF695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11458</w:t>
            </w:r>
          </w:p>
        </w:tc>
        <w:tc>
          <w:tcPr>
            <w:tcW w:w="573" w:type="dxa"/>
            <w:shd w:val="clear" w:color="auto" w:fill="auto"/>
            <w:vAlign w:val="center"/>
          </w:tcPr>
          <w:p w14:paraId="66798A9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17971</w:t>
            </w:r>
          </w:p>
        </w:tc>
        <w:tc>
          <w:tcPr>
            <w:tcW w:w="607" w:type="dxa"/>
            <w:shd w:val="clear" w:color="auto" w:fill="auto"/>
            <w:vAlign w:val="center"/>
          </w:tcPr>
          <w:p w14:paraId="5FC6CE72"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5324</w:t>
            </w:r>
          </w:p>
        </w:tc>
        <w:tc>
          <w:tcPr>
            <w:tcW w:w="539" w:type="dxa"/>
            <w:shd w:val="clear" w:color="auto" w:fill="auto"/>
            <w:vAlign w:val="center"/>
          </w:tcPr>
          <w:p w14:paraId="68EAD47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4016</w:t>
            </w:r>
          </w:p>
        </w:tc>
        <w:tc>
          <w:tcPr>
            <w:tcW w:w="649" w:type="dxa"/>
            <w:shd w:val="clear" w:color="auto" w:fill="auto"/>
            <w:vAlign w:val="center"/>
          </w:tcPr>
          <w:p w14:paraId="13E5A60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9340</w:t>
            </w:r>
          </w:p>
        </w:tc>
        <w:tc>
          <w:tcPr>
            <w:tcW w:w="593" w:type="dxa"/>
            <w:gridSpan w:val="2"/>
            <w:shd w:val="clear" w:color="auto" w:fill="auto"/>
            <w:vAlign w:val="center"/>
          </w:tcPr>
          <w:p w14:paraId="6C1F61B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621" w:type="dxa"/>
            <w:shd w:val="clear" w:color="auto" w:fill="auto"/>
            <w:vAlign w:val="center"/>
          </w:tcPr>
          <w:p w14:paraId="0AF4770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73" w:type="dxa"/>
            <w:shd w:val="clear" w:color="auto" w:fill="auto"/>
            <w:vAlign w:val="center"/>
          </w:tcPr>
          <w:p w14:paraId="5F8747BE"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89" w:type="dxa"/>
            <w:shd w:val="clear" w:color="auto" w:fill="auto"/>
            <w:vAlign w:val="center"/>
          </w:tcPr>
          <w:p w14:paraId="63D83C0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414" w:type="dxa"/>
            <w:shd w:val="clear" w:color="auto" w:fill="auto"/>
            <w:vAlign w:val="center"/>
          </w:tcPr>
          <w:p w14:paraId="7984E4D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430" w:type="dxa"/>
            <w:shd w:val="clear" w:color="auto" w:fill="auto"/>
            <w:vAlign w:val="center"/>
          </w:tcPr>
          <w:p w14:paraId="7A4BDA5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r>
      <w:tr w:rsidR="00FC4737" w:rsidRPr="00FF2E2C" w14:paraId="60DDEFA4" w14:textId="77777777" w:rsidTr="00FC4737">
        <w:trPr>
          <w:trHeight w:val="309"/>
          <w:jc w:val="center"/>
        </w:trPr>
        <w:tc>
          <w:tcPr>
            <w:tcW w:w="456" w:type="dxa"/>
            <w:shd w:val="clear" w:color="auto" w:fill="auto"/>
            <w:vAlign w:val="center"/>
          </w:tcPr>
          <w:p w14:paraId="691BA4E7"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w:t>
            </w:r>
          </w:p>
        </w:tc>
        <w:tc>
          <w:tcPr>
            <w:tcW w:w="987" w:type="dxa"/>
            <w:shd w:val="clear" w:color="auto" w:fill="auto"/>
            <w:vAlign w:val="center"/>
          </w:tcPr>
          <w:p w14:paraId="649219C4"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SMEA</w:t>
            </w:r>
          </w:p>
        </w:tc>
        <w:tc>
          <w:tcPr>
            <w:tcW w:w="557" w:type="dxa"/>
            <w:shd w:val="clear" w:color="auto" w:fill="auto"/>
            <w:vAlign w:val="center"/>
          </w:tcPr>
          <w:p w14:paraId="53F36AF7"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2604</w:t>
            </w:r>
          </w:p>
        </w:tc>
        <w:tc>
          <w:tcPr>
            <w:tcW w:w="589" w:type="dxa"/>
            <w:shd w:val="clear" w:color="auto" w:fill="auto"/>
            <w:vAlign w:val="center"/>
          </w:tcPr>
          <w:p w14:paraId="3C5B5BC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3636</w:t>
            </w:r>
          </w:p>
        </w:tc>
        <w:tc>
          <w:tcPr>
            <w:tcW w:w="573" w:type="dxa"/>
            <w:shd w:val="clear" w:color="auto" w:fill="auto"/>
            <w:vAlign w:val="center"/>
          </w:tcPr>
          <w:p w14:paraId="17DB9C4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6240</w:t>
            </w:r>
          </w:p>
        </w:tc>
        <w:tc>
          <w:tcPr>
            <w:tcW w:w="546" w:type="dxa"/>
            <w:gridSpan w:val="2"/>
            <w:shd w:val="clear" w:color="auto" w:fill="auto"/>
            <w:vAlign w:val="center"/>
          </w:tcPr>
          <w:p w14:paraId="5F08481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3001</w:t>
            </w:r>
          </w:p>
        </w:tc>
        <w:tc>
          <w:tcPr>
            <w:tcW w:w="600" w:type="dxa"/>
            <w:shd w:val="clear" w:color="auto" w:fill="auto"/>
            <w:vAlign w:val="center"/>
          </w:tcPr>
          <w:p w14:paraId="5BC22F1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3020</w:t>
            </w:r>
          </w:p>
        </w:tc>
        <w:tc>
          <w:tcPr>
            <w:tcW w:w="573" w:type="dxa"/>
            <w:shd w:val="clear" w:color="auto" w:fill="auto"/>
            <w:vAlign w:val="center"/>
          </w:tcPr>
          <w:p w14:paraId="43962B1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6021</w:t>
            </w:r>
          </w:p>
        </w:tc>
        <w:tc>
          <w:tcPr>
            <w:tcW w:w="607" w:type="dxa"/>
            <w:shd w:val="clear" w:color="auto" w:fill="auto"/>
            <w:vAlign w:val="center"/>
          </w:tcPr>
          <w:p w14:paraId="72FF52F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2986</w:t>
            </w:r>
          </w:p>
        </w:tc>
        <w:tc>
          <w:tcPr>
            <w:tcW w:w="539" w:type="dxa"/>
            <w:shd w:val="clear" w:color="auto" w:fill="auto"/>
            <w:vAlign w:val="center"/>
          </w:tcPr>
          <w:p w14:paraId="481DB5A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3861</w:t>
            </w:r>
          </w:p>
        </w:tc>
        <w:tc>
          <w:tcPr>
            <w:tcW w:w="649" w:type="dxa"/>
            <w:shd w:val="clear" w:color="auto" w:fill="auto"/>
            <w:vAlign w:val="center"/>
          </w:tcPr>
          <w:p w14:paraId="36CD9F7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6847</w:t>
            </w:r>
          </w:p>
        </w:tc>
        <w:tc>
          <w:tcPr>
            <w:tcW w:w="593" w:type="dxa"/>
            <w:gridSpan w:val="2"/>
            <w:shd w:val="clear" w:color="auto" w:fill="auto"/>
            <w:vAlign w:val="center"/>
          </w:tcPr>
          <w:p w14:paraId="096B074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621" w:type="dxa"/>
            <w:shd w:val="clear" w:color="auto" w:fill="auto"/>
            <w:vAlign w:val="center"/>
          </w:tcPr>
          <w:p w14:paraId="6A03C67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73" w:type="dxa"/>
            <w:shd w:val="clear" w:color="auto" w:fill="auto"/>
            <w:vAlign w:val="center"/>
          </w:tcPr>
          <w:p w14:paraId="2DE2F8D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89" w:type="dxa"/>
            <w:shd w:val="clear" w:color="auto" w:fill="auto"/>
            <w:vAlign w:val="center"/>
          </w:tcPr>
          <w:p w14:paraId="77701502"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414" w:type="dxa"/>
            <w:shd w:val="clear" w:color="auto" w:fill="auto"/>
            <w:vAlign w:val="center"/>
          </w:tcPr>
          <w:p w14:paraId="21E2D89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430" w:type="dxa"/>
            <w:shd w:val="clear" w:color="auto" w:fill="auto"/>
            <w:vAlign w:val="center"/>
          </w:tcPr>
          <w:p w14:paraId="169B5A2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r>
      <w:tr w:rsidR="00FC4737" w:rsidRPr="00FF2E2C" w14:paraId="281867D7" w14:textId="77777777" w:rsidTr="00FC4737">
        <w:trPr>
          <w:trHeight w:val="325"/>
          <w:jc w:val="center"/>
        </w:trPr>
        <w:tc>
          <w:tcPr>
            <w:tcW w:w="456" w:type="dxa"/>
            <w:shd w:val="clear" w:color="auto" w:fill="auto"/>
            <w:vAlign w:val="center"/>
          </w:tcPr>
          <w:p w14:paraId="3D3F5B3E"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w:t>
            </w:r>
          </w:p>
        </w:tc>
        <w:tc>
          <w:tcPr>
            <w:tcW w:w="987" w:type="dxa"/>
            <w:shd w:val="clear" w:color="auto" w:fill="auto"/>
            <w:vAlign w:val="center"/>
          </w:tcPr>
          <w:p w14:paraId="429C2C3F"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SPMA</w:t>
            </w:r>
          </w:p>
        </w:tc>
        <w:tc>
          <w:tcPr>
            <w:tcW w:w="557" w:type="dxa"/>
            <w:shd w:val="clear" w:color="auto" w:fill="auto"/>
            <w:vAlign w:val="center"/>
          </w:tcPr>
          <w:p w14:paraId="7C5A34B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0</w:t>
            </w:r>
          </w:p>
        </w:tc>
        <w:tc>
          <w:tcPr>
            <w:tcW w:w="589" w:type="dxa"/>
            <w:shd w:val="clear" w:color="auto" w:fill="auto"/>
            <w:vAlign w:val="center"/>
          </w:tcPr>
          <w:p w14:paraId="2BA63E4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0</w:t>
            </w:r>
          </w:p>
        </w:tc>
        <w:tc>
          <w:tcPr>
            <w:tcW w:w="573" w:type="dxa"/>
            <w:shd w:val="clear" w:color="auto" w:fill="auto"/>
            <w:vAlign w:val="center"/>
          </w:tcPr>
          <w:p w14:paraId="23B0214E"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0</w:t>
            </w:r>
          </w:p>
        </w:tc>
        <w:tc>
          <w:tcPr>
            <w:tcW w:w="546" w:type="dxa"/>
            <w:gridSpan w:val="2"/>
            <w:shd w:val="clear" w:color="auto" w:fill="auto"/>
            <w:vAlign w:val="center"/>
          </w:tcPr>
          <w:p w14:paraId="36FA7C5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600" w:type="dxa"/>
            <w:shd w:val="clear" w:color="auto" w:fill="auto"/>
            <w:vAlign w:val="center"/>
          </w:tcPr>
          <w:p w14:paraId="427FCDC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73" w:type="dxa"/>
            <w:shd w:val="clear" w:color="auto" w:fill="auto"/>
            <w:vAlign w:val="center"/>
          </w:tcPr>
          <w:p w14:paraId="3C05EE0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607" w:type="dxa"/>
            <w:shd w:val="clear" w:color="auto" w:fill="auto"/>
            <w:vAlign w:val="center"/>
          </w:tcPr>
          <w:p w14:paraId="4A8A9A1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1861</w:t>
            </w:r>
          </w:p>
        </w:tc>
        <w:tc>
          <w:tcPr>
            <w:tcW w:w="539" w:type="dxa"/>
            <w:shd w:val="clear" w:color="auto" w:fill="auto"/>
            <w:vAlign w:val="center"/>
          </w:tcPr>
          <w:p w14:paraId="4245C8E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1456</w:t>
            </w:r>
          </w:p>
        </w:tc>
        <w:tc>
          <w:tcPr>
            <w:tcW w:w="649" w:type="dxa"/>
            <w:shd w:val="clear" w:color="auto" w:fill="auto"/>
            <w:vAlign w:val="center"/>
          </w:tcPr>
          <w:p w14:paraId="0A3A403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3317</w:t>
            </w:r>
          </w:p>
        </w:tc>
        <w:tc>
          <w:tcPr>
            <w:tcW w:w="593" w:type="dxa"/>
            <w:gridSpan w:val="2"/>
            <w:shd w:val="clear" w:color="auto" w:fill="auto"/>
            <w:vAlign w:val="center"/>
          </w:tcPr>
          <w:p w14:paraId="77BEF53E"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621" w:type="dxa"/>
            <w:shd w:val="clear" w:color="auto" w:fill="auto"/>
            <w:vAlign w:val="center"/>
          </w:tcPr>
          <w:p w14:paraId="73D3353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73" w:type="dxa"/>
            <w:shd w:val="clear" w:color="auto" w:fill="auto"/>
            <w:vAlign w:val="center"/>
          </w:tcPr>
          <w:p w14:paraId="08AE971E"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89" w:type="dxa"/>
            <w:shd w:val="clear" w:color="auto" w:fill="auto"/>
            <w:vAlign w:val="center"/>
          </w:tcPr>
          <w:p w14:paraId="2CE81CA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414" w:type="dxa"/>
            <w:shd w:val="clear" w:color="auto" w:fill="auto"/>
            <w:vAlign w:val="center"/>
          </w:tcPr>
          <w:p w14:paraId="5FA0532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430" w:type="dxa"/>
            <w:shd w:val="clear" w:color="auto" w:fill="auto"/>
            <w:vAlign w:val="center"/>
          </w:tcPr>
          <w:p w14:paraId="24A34EF2"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r>
      <w:tr w:rsidR="00FC4737" w:rsidRPr="00FF2E2C" w14:paraId="2741DE03" w14:textId="77777777" w:rsidTr="00FC4737">
        <w:trPr>
          <w:trHeight w:val="309"/>
          <w:jc w:val="center"/>
        </w:trPr>
        <w:tc>
          <w:tcPr>
            <w:tcW w:w="456" w:type="dxa"/>
            <w:shd w:val="clear" w:color="auto" w:fill="auto"/>
            <w:vAlign w:val="center"/>
          </w:tcPr>
          <w:p w14:paraId="4B54795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8</w:t>
            </w:r>
          </w:p>
        </w:tc>
        <w:tc>
          <w:tcPr>
            <w:tcW w:w="987" w:type="dxa"/>
            <w:shd w:val="clear" w:color="auto" w:fill="auto"/>
            <w:vAlign w:val="center"/>
          </w:tcPr>
          <w:p w14:paraId="02C027CC"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SMTA LAINNYA</w:t>
            </w:r>
          </w:p>
        </w:tc>
        <w:tc>
          <w:tcPr>
            <w:tcW w:w="557" w:type="dxa"/>
            <w:shd w:val="clear" w:color="auto" w:fill="auto"/>
            <w:vAlign w:val="center"/>
          </w:tcPr>
          <w:p w14:paraId="20C37622"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3544</w:t>
            </w:r>
          </w:p>
        </w:tc>
        <w:tc>
          <w:tcPr>
            <w:tcW w:w="589" w:type="dxa"/>
            <w:shd w:val="clear" w:color="auto" w:fill="auto"/>
            <w:vAlign w:val="center"/>
          </w:tcPr>
          <w:p w14:paraId="0597B29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6154</w:t>
            </w:r>
          </w:p>
        </w:tc>
        <w:tc>
          <w:tcPr>
            <w:tcW w:w="573" w:type="dxa"/>
            <w:shd w:val="clear" w:color="auto" w:fill="auto"/>
            <w:vAlign w:val="center"/>
          </w:tcPr>
          <w:p w14:paraId="27AB639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9698</w:t>
            </w:r>
          </w:p>
        </w:tc>
        <w:tc>
          <w:tcPr>
            <w:tcW w:w="546" w:type="dxa"/>
            <w:gridSpan w:val="2"/>
            <w:shd w:val="clear" w:color="auto" w:fill="auto"/>
            <w:vAlign w:val="center"/>
          </w:tcPr>
          <w:p w14:paraId="751745D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5080</w:t>
            </w:r>
          </w:p>
        </w:tc>
        <w:tc>
          <w:tcPr>
            <w:tcW w:w="600" w:type="dxa"/>
            <w:shd w:val="clear" w:color="auto" w:fill="auto"/>
            <w:vAlign w:val="center"/>
          </w:tcPr>
          <w:p w14:paraId="18DED0E7"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4110</w:t>
            </w:r>
          </w:p>
        </w:tc>
        <w:tc>
          <w:tcPr>
            <w:tcW w:w="573" w:type="dxa"/>
            <w:shd w:val="clear" w:color="auto" w:fill="auto"/>
            <w:vAlign w:val="center"/>
          </w:tcPr>
          <w:p w14:paraId="3700DD3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9190</w:t>
            </w:r>
          </w:p>
        </w:tc>
        <w:tc>
          <w:tcPr>
            <w:tcW w:w="607" w:type="dxa"/>
            <w:shd w:val="clear" w:color="auto" w:fill="auto"/>
            <w:vAlign w:val="center"/>
          </w:tcPr>
          <w:p w14:paraId="3732B89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5971</w:t>
            </w:r>
          </w:p>
        </w:tc>
        <w:tc>
          <w:tcPr>
            <w:tcW w:w="539" w:type="dxa"/>
            <w:shd w:val="clear" w:color="auto" w:fill="auto"/>
            <w:vAlign w:val="center"/>
          </w:tcPr>
          <w:p w14:paraId="2FE0EC4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8619</w:t>
            </w:r>
          </w:p>
        </w:tc>
        <w:tc>
          <w:tcPr>
            <w:tcW w:w="649" w:type="dxa"/>
            <w:shd w:val="clear" w:color="auto" w:fill="auto"/>
            <w:vAlign w:val="center"/>
          </w:tcPr>
          <w:p w14:paraId="62D5FF37"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14590</w:t>
            </w:r>
          </w:p>
        </w:tc>
        <w:tc>
          <w:tcPr>
            <w:tcW w:w="593" w:type="dxa"/>
            <w:gridSpan w:val="2"/>
            <w:shd w:val="clear" w:color="auto" w:fill="auto"/>
            <w:vAlign w:val="center"/>
          </w:tcPr>
          <w:p w14:paraId="46ACD87E"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621" w:type="dxa"/>
            <w:shd w:val="clear" w:color="auto" w:fill="auto"/>
            <w:vAlign w:val="center"/>
          </w:tcPr>
          <w:p w14:paraId="6FFA28B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73" w:type="dxa"/>
            <w:shd w:val="clear" w:color="auto" w:fill="auto"/>
            <w:vAlign w:val="center"/>
          </w:tcPr>
          <w:p w14:paraId="6AFA127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589" w:type="dxa"/>
            <w:shd w:val="clear" w:color="auto" w:fill="auto"/>
            <w:vAlign w:val="center"/>
          </w:tcPr>
          <w:p w14:paraId="16A3021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414" w:type="dxa"/>
            <w:shd w:val="clear" w:color="auto" w:fill="auto"/>
            <w:vAlign w:val="center"/>
          </w:tcPr>
          <w:p w14:paraId="06935837"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c>
          <w:tcPr>
            <w:tcW w:w="430" w:type="dxa"/>
            <w:shd w:val="clear" w:color="auto" w:fill="auto"/>
            <w:vAlign w:val="center"/>
          </w:tcPr>
          <w:p w14:paraId="5DABEA2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w:t>
            </w:r>
          </w:p>
        </w:tc>
      </w:tr>
      <w:tr w:rsidR="00FC4737" w:rsidRPr="00FF2E2C" w14:paraId="694EE9D5" w14:textId="77777777" w:rsidTr="00FC4737">
        <w:trPr>
          <w:trHeight w:val="325"/>
          <w:jc w:val="center"/>
        </w:trPr>
        <w:tc>
          <w:tcPr>
            <w:tcW w:w="456" w:type="dxa"/>
            <w:shd w:val="clear" w:color="auto" w:fill="auto"/>
            <w:vAlign w:val="center"/>
          </w:tcPr>
          <w:p w14:paraId="24EEF3C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9</w:t>
            </w:r>
          </w:p>
        </w:tc>
        <w:tc>
          <w:tcPr>
            <w:tcW w:w="987" w:type="dxa"/>
            <w:shd w:val="clear" w:color="auto" w:fill="auto"/>
            <w:vAlign w:val="center"/>
          </w:tcPr>
          <w:p w14:paraId="7E0A04B5" w14:textId="77777777" w:rsidR="00AC0A1C" w:rsidRPr="00FF2E2C" w:rsidRDefault="00AC0A1C" w:rsidP="00CB1193">
            <w:pPr>
              <w:autoSpaceDE w:val="0"/>
              <w:autoSpaceDN w:val="0"/>
              <w:adjustRightInd w:val="0"/>
              <w:rPr>
                <w:rFonts w:ascii="Bookman Old Style" w:eastAsia="Calibri" w:hAnsi="Bookman Old Style"/>
                <w:sz w:val="12"/>
                <w:szCs w:val="12"/>
                <w:lang w:val="en-AU"/>
              </w:rPr>
            </w:pPr>
            <w:r w:rsidRPr="00FF2E2C">
              <w:rPr>
                <w:rFonts w:ascii="Bookman Old Style" w:eastAsia="Calibri" w:hAnsi="Bookman Old Style"/>
                <w:sz w:val="12"/>
                <w:szCs w:val="12"/>
                <w:lang w:val="en-AU"/>
              </w:rPr>
              <w:t>DIPLOMA, I, II, II</w:t>
            </w:r>
          </w:p>
        </w:tc>
        <w:tc>
          <w:tcPr>
            <w:tcW w:w="557" w:type="dxa"/>
            <w:shd w:val="clear" w:color="auto" w:fill="auto"/>
            <w:vAlign w:val="center"/>
          </w:tcPr>
          <w:p w14:paraId="61638C8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4091</w:t>
            </w:r>
          </w:p>
        </w:tc>
        <w:tc>
          <w:tcPr>
            <w:tcW w:w="589" w:type="dxa"/>
            <w:shd w:val="clear" w:color="auto" w:fill="auto"/>
            <w:vAlign w:val="center"/>
          </w:tcPr>
          <w:p w14:paraId="43135C7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2737</w:t>
            </w:r>
          </w:p>
        </w:tc>
        <w:tc>
          <w:tcPr>
            <w:tcW w:w="573" w:type="dxa"/>
            <w:shd w:val="clear" w:color="auto" w:fill="auto"/>
            <w:vAlign w:val="center"/>
          </w:tcPr>
          <w:p w14:paraId="58CFA60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6828</w:t>
            </w:r>
          </w:p>
        </w:tc>
        <w:tc>
          <w:tcPr>
            <w:tcW w:w="546" w:type="dxa"/>
            <w:gridSpan w:val="2"/>
            <w:shd w:val="clear" w:color="auto" w:fill="auto"/>
            <w:vAlign w:val="center"/>
          </w:tcPr>
          <w:p w14:paraId="3122835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2259</w:t>
            </w:r>
          </w:p>
        </w:tc>
        <w:tc>
          <w:tcPr>
            <w:tcW w:w="600" w:type="dxa"/>
            <w:shd w:val="clear" w:color="auto" w:fill="auto"/>
            <w:vAlign w:val="center"/>
          </w:tcPr>
          <w:p w14:paraId="1414633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4745</w:t>
            </w:r>
          </w:p>
        </w:tc>
        <w:tc>
          <w:tcPr>
            <w:tcW w:w="573" w:type="dxa"/>
            <w:shd w:val="clear" w:color="auto" w:fill="auto"/>
            <w:vAlign w:val="center"/>
          </w:tcPr>
          <w:p w14:paraId="6D2DFB1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7004</w:t>
            </w:r>
          </w:p>
        </w:tc>
        <w:tc>
          <w:tcPr>
            <w:tcW w:w="607" w:type="dxa"/>
            <w:shd w:val="clear" w:color="auto" w:fill="auto"/>
            <w:vAlign w:val="center"/>
          </w:tcPr>
          <w:p w14:paraId="18063BE2"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4570</w:t>
            </w:r>
          </w:p>
        </w:tc>
        <w:tc>
          <w:tcPr>
            <w:tcW w:w="539" w:type="dxa"/>
            <w:shd w:val="clear" w:color="auto" w:fill="auto"/>
            <w:vAlign w:val="center"/>
          </w:tcPr>
          <w:p w14:paraId="42340C4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2935</w:t>
            </w:r>
          </w:p>
        </w:tc>
        <w:tc>
          <w:tcPr>
            <w:tcW w:w="649" w:type="dxa"/>
            <w:shd w:val="clear" w:color="auto" w:fill="auto"/>
            <w:vAlign w:val="center"/>
          </w:tcPr>
          <w:p w14:paraId="61C76B4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7505</w:t>
            </w:r>
          </w:p>
        </w:tc>
        <w:tc>
          <w:tcPr>
            <w:tcW w:w="593" w:type="dxa"/>
            <w:gridSpan w:val="2"/>
            <w:shd w:val="clear" w:color="auto" w:fill="auto"/>
            <w:vAlign w:val="center"/>
          </w:tcPr>
          <w:p w14:paraId="3A6ACC0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82</w:t>
            </w:r>
          </w:p>
        </w:tc>
        <w:tc>
          <w:tcPr>
            <w:tcW w:w="621" w:type="dxa"/>
            <w:shd w:val="clear" w:color="auto" w:fill="auto"/>
            <w:vAlign w:val="center"/>
          </w:tcPr>
          <w:p w14:paraId="2E21BE2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357</w:t>
            </w:r>
          </w:p>
        </w:tc>
        <w:tc>
          <w:tcPr>
            <w:tcW w:w="573" w:type="dxa"/>
            <w:shd w:val="clear" w:color="auto" w:fill="auto"/>
            <w:vAlign w:val="center"/>
          </w:tcPr>
          <w:p w14:paraId="5F87911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439</w:t>
            </w:r>
          </w:p>
        </w:tc>
        <w:tc>
          <w:tcPr>
            <w:tcW w:w="589" w:type="dxa"/>
            <w:shd w:val="clear" w:color="auto" w:fill="auto"/>
            <w:vAlign w:val="center"/>
          </w:tcPr>
          <w:p w14:paraId="6ED5F36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82</w:t>
            </w:r>
          </w:p>
        </w:tc>
        <w:tc>
          <w:tcPr>
            <w:tcW w:w="414" w:type="dxa"/>
            <w:shd w:val="clear" w:color="auto" w:fill="auto"/>
            <w:vAlign w:val="center"/>
          </w:tcPr>
          <w:p w14:paraId="20E86EC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357</w:t>
            </w:r>
          </w:p>
        </w:tc>
        <w:tc>
          <w:tcPr>
            <w:tcW w:w="430" w:type="dxa"/>
            <w:shd w:val="clear" w:color="auto" w:fill="auto"/>
            <w:vAlign w:val="center"/>
          </w:tcPr>
          <w:p w14:paraId="0FEF45A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439</w:t>
            </w:r>
          </w:p>
        </w:tc>
      </w:tr>
      <w:tr w:rsidR="00FC4737" w:rsidRPr="00FF2E2C" w14:paraId="1E926847" w14:textId="77777777" w:rsidTr="00FC4737">
        <w:trPr>
          <w:trHeight w:val="309"/>
          <w:jc w:val="center"/>
        </w:trPr>
        <w:tc>
          <w:tcPr>
            <w:tcW w:w="456" w:type="dxa"/>
            <w:shd w:val="clear" w:color="auto" w:fill="auto"/>
            <w:vAlign w:val="center"/>
          </w:tcPr>
          <w:p w14:paraId="136D810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10</w:t>
            </w:r>
          </w:p>
        </w:tc>
        <w:tc>
          <w:tcPr>
            <w:tcW w:w="987" w:type="dxa"/>
            <w:shd w:val="clear" w:color="auto" w:fill="auto"/>
            <w:vAlign w:val="center"/>
          </w:tcPr>
          <w:p w14:paraId="6AFA90B3"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SARJANA MUDA</w:t>
            </w:r>
          </w:p>
        </w:tc>
        <w:tc>
          <w:tcPr>
            <w:tcW w:w="557" w:type="dxa"/>
            <w:shd w:val="clear" w:color="auto" w:fill="auto"/>
            <w:vAlign w:val="center"/>
          </w:tcPr>
          <w:p w14:paraId="298E099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18186</w:t>
            </w:r>
          </w:p>
        </w:tc>
        <w:tc>
          <w:tcPr>
            <w:tcW w:w="589" w:type="dxa"/>
            <w:shd w:val="clear" w:color="auto" w:fill="auto"/>
            <w:vAlign w:val="center"/>
          </w:tcPr>
          <w:p w14:paraId="49134C6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18935</w:t>
            </w:r>
          </w:p>
        </w:tc>
        <w:tc>
          <w:tcPr>
            <w:tcW w:w="573" w:type="dxa"/>
            <w:shd w:val="clear" w:color="auto" w:fill="auto"/>
            <w:vAlign w:val="center"/>
          </w:tcPr>
          <w:p w14:paraId="04672E77"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37121</w:t>
            </w:r>
          </w:p>
        </w:tc>
        <w:tc>
          <w:tcPr>
            <w:tcW w:w="546" w:type="dxa"/>
            <w:gridSpan w:val="2"/>
            <w:shd w:val="clear" w:color="auto" w:fill="auto"/>
            <w:vAlign w:val="center"/>
          </w:tcPr>
          <w:p w14:paraId="056E484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15629</w:t>
            </w:r>
          </w:p>
        </w:tc>
        <w:tc>
          <w:tcPr>
            <w:tcW w:w="600" w:type="dxa"/>
            <w:shd w:val="clear" w:color="auto" w:fill="auto"/>
            <w:vAlign w:val="center"/>
          </w:tcPr>
          <w:p w14:paraId="72D866DF"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21093</w:t>
            </w:r>
          </w:p>
        </w:tc>
        <w:tc>
          <w:tcPr>
            <w:tcW w:w="573" w:type="dxa"/>
            <w:shd w:val="clear" w:color="auto" w:fill="auto"/>
            <w:vAlign w:val="center"/>
          </w:tcPr>
          <w:p w14:paraId="72EF5BF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36722</w:t>
            </w:r>
          </w:p>
        </w:tc>
        <w:tc>
          <w:tcPr>
            <w:tcW w:w="607" w:type="dxa"/>
            <w:shd w:val="clear" w:color="auto" w:fill="auto"/>
            <w:vAlign w:val="center"/>
          </w:tcPr>
          <w:p w14:paraId="63A8F72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44192</w:t>
            </w:r>
          </w:p>
        </w:tc>
        <w:tc>
          <w:tcPr>
            <w:tcW w:w="539" w:type="dxa"/>
            <w:shd w:val="clear" w:color="auto" w:fill="auto"/>
            <w:vAlign w:val="center"/>
          </w:tcPr>
          <w:p w14:paraId="641EE2A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73947</w:t>
            </w:r>
          </w:p>
        </w:tc>
        <w:tc>
          <w:tcPr>
            <w:tcW w:w="649" w:type="dxa"/>
            <w:shd w:val="clear" w:color="auto" w:fill="auto"/>
            <w:vAlign w:val="center"/>
          </w:tcPr>
          <w:p w14:paraId="0FE9AC5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118139</w:t>
            </w:r>
          </w:p>
        </w:tc>
        <w:tc>
          <w:tcPr>
            <w:tcW w:w="593" w:type="dxa"/>
            <w:gridSpan w:val="2"/>
            <w:shd w:val="clear" w:color="auto" w:fill="auto"/>
            <w:vAlign w:val="center"/>
          </w:tcPr>
          <w:p w14:paraId="128605C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299</w:t>
            </w:r>
          </w:p>
        </w:tc>
        <w:tc>
          <w:tcPr>
            <w:tcW w:w="621" w:type="dxa"/>
            <w:shd w:val="clear" w:color="auto" w:fill="auto"/>
            <w:vAlign w:val="center"/>
          </w:tcPr>
          <w:p w14:paraId="3A98CAF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385</w:t>
            </w:r>
          </w:p>
        </w:tc>
        <w:tc>
          <w:tcPr>
            <w:tcW w:w="573" w:type="dxa"/>
            <w:shd w:val="clear" w:color="auto" w:fill="auto"/>
            <w:vAlign w:val="center"/>
          </w:tcPr>
          <w:p w14:paraId="12AFECA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684</w:t>
            </w:r>
          </w:p>
        </w:tc>
        <w:tc>
          <w:tcPr>
            <w:tcW w:w="589" w:type="dxa"/>
            <w:shd w:val="clear" w:color="auto" w:fill="auto"/>
            <w:vAlign w:val="center"/>
          </w:tcPr>
          <w:p w14:paraId="0216AAF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299</w:t>
            </w:r>
          </w:p>
        </w:tc>
        <w:tc>
          <w:tcPr>
            <w:tcW w:w="414" w:type="dxa"/>
            <w:shd w:val="clear" w:color="auto" w:fill="auto"/>
            <w:vAlign w:val="center"/>
          </w:tcPr>
          <w:p w14:paraId="3AA9BFF0"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385</w:t>
            </w:r>
          </w:p>
        </w:tc>
        <w:tc>
          <w:tcPr>
            <w:tcW w:w="430" w:type="dxa"/>
            <w:shd w:val="clear" w:color="auto" w:fill="auto"/>
            <w:vAlign w:val="center"/>
          </w:tcPr>
          <w:p w14:paraId="1D353DD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684</w:t>
            </w:r>
          </w:p>
        </w:tc>
      </w:tr>
      <w:tr w:rsidR="00FC4737" w:rsidRPr="00FF2E2C" w14:paraId="24F3345F" w14:textId="77777777" w:rsidTr="00FC4737">
        <w:trPr>
          <w:trHeight w:val="653"/>
          <w:jc w:val="center"/>
        </w:trPr>
        <w:tc>
          <w:tcPr>
            <w:tcW w:w="456" w:type="dxa"/>
            <w:shd w:val="clear" w:color="auto" w:fill="auto"/>
            <w:vAlign w:val="center"/>
          </w:tcPr>
          <w:p w14:paraId="71B73957"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11</w:t>
            </w:r>
          </w:p>
        </w:tc>
        <w:tc>
          <w:tcPr>
            <w:tcW w:w="987" w:type="dxa"/>
            <w:shd w:val="clear" w:color="auto" w:fill="auto"/>
            <w:vAlign w:val="center"/>
          </w:tcPr>
          <w:p w14:paraId="1D1FBEBC" w14:textId="77777777" w:rsidR="00AC0A1C" w:rsidRPr="00FF2E2C" w:rsidRDefault="00AC0A1C" w:rsidP="00CB1193">
            <w:pPr>
              <w:pStyle w:val="ListParagraph"/>
              <w:ind w:left="0"/>
              <w:rPr>
                <w:rFonts w:ascii="Bookman Old Style" w:eastAsia="Calibri" w:hAnsi="Bookman Old Style"/>
                <w:sz w:val="12"/>
                <w:szCs w:val="12"/>
                <w:lang w:val="en-AU"/>
              </w:rPr>
            </w:pPr>
            <w:r w:rsidRPr="00FF2E2C">
              <w:rPr>
                <w:rFonts w:ascii="Bookman Old Style" w:eastAsia="Calibri" w:hAnsi="Bookman Old Style"/>
                <w:sz w:val="12"/>
                <w:szCs w:val="12"/>
                <w:lang w:val="en-AU"/>
              </w:rPr>
              <w:t>SARJANA LENGKAP</w:t>
            </w:r>
          </w:p>
        </w:tc>
        <w:tc>
          <w:tcPr>
            <w:tcW w:w="557" w:type="dxa"/>
            <w:shd w:val="clear" w:color="auto" w:fill="auto"/>
            <w:vAlign w:val="center"/>
          </w:tcPr>
          <w:p w14:paraId="65E4FD2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10538</w:t>
            </w:r>
          </w:p>
        </w:tc>
        <w:tc>
          <w:tcPr>
            <w:tcW w:w="589" w:type="dxa"/>
            <w:shd w:val="clear" w:color="auto" w:fill="auto"/>
            <w:vAlign w:val="center"/>
          </w:tcPr>
          <w:p w14:paraId="1CD0864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5403</w:t>
            </w:r>
          </w:p>
        </w:tc>
        <w:tc>
          <w:tcPr>
            <w:tcW w:w="573" w:type="dxa"/>
            <w:shd w:val="clear" w:color="auto" w:fill="auto"/>
            <w:vAlign w:val="center"/>
          </w:tcPr>
          <w:p w14:paraId="06BB313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15941</w:t>
            </w:r>
          </w:p>
        </w:tc>
        <w:tc>
          <w:tcPr>
            <w:tcW w:w="546" w:type="dxa"/>
            <w:gridSpan w:val="2"/>
            <w:shd w:val="clear" w:color="auto" w:fill="auto"/>
            <w:vAlign w:val="center"/>
          </w:tcPr>
          <w:p w14:paraId="565C27B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4460</w:t>
            </w:r>
          </w:p>
        </w:tc>
        <w:tc>
          <w:tcPr>
            <w:tcW w:w="600" w:type="dxa"/>
            <w:shd w:val="clear" w:color="auto" w:fill="auto"/>
            <w:vAlign w:val="center"/>
          </w:tcPr>
          <w:p w14:paraId="286D0A7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12222</w:t>
            </w:r>
          </w:p>
        </w:tc>
        <w:tc>
          <w:tcPr>
            <w:tcW w:w="573" w:type="dxa"/>
            <w:shd w:val="clear" w:color="auto" w:fill="auto"/>
            <w:vAlign w:val="center"/>
          </w:tcPr>
          <w:p w14:paraId="7A37A01E"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16682</w:t>
            </w:r>
          </w:p>
        </w:tc>
        <w:tc>
          <w:tcPr>
            <w:tcW w:w="607" w:type="dxa"/>
            <w:shd w:val="clear" w:color="auto" w:fill="auto"/>
            <w:vAlign w:val="center"/>
          </w:tcPr>
          <w:p w14:paraId="430688C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22014</w:t>
            </w:r>
          </w:p>
        </w:tc>
        <w:tc>
          <w:tcPr>
            <w:tcW w:w="539" w:type="dxa"/>
            <w:shd w:val="clear" w:color="auto" w:fill="auto"/>
            <w:vAlign w:val="center"/>
          </w:tcPr>
          <w:p w14:paraId="6CB9E0B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14653</w:t>
            </w:r>
          </w:p>
        </w:tc>
        <w:tc>
          <w:tcPr>
            <w:tcW w:w="649" w:type="dxa"/>
            <w:shd w:val="clear" w:color="auto" w:fill="auto"/>
            <w:vAlign w:val="center"/>
          </w:tcPr>
          <w:p w14:paraId="31EF46BE"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36667</w:t>
            </w:r>
          </w:p>
        </w:tc>
        <w:tc>
          <w:tcPr>
            <w:tcW w:w="593" w:type="dxa"/>
            <w:gridSpan w:val="2"/>
            <w:shd w:val="clear" w:color="auto" w:fill="auto"/>
            <w:vAlign w:val="center"/>
          </w:tcPr>
          <w:p w14:paraId="4379B49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w:t>
            </w:r>
          </w:p>
        </w:tc>
        <w:tc>
          <w:tcPr>
            <w:tcW w:w="621" w:type="dxa"/>
            <w:shd w:val="clear" w:color="auto" w:fill="auto"/>
            <w:vAlign w:val="center"/>
          </w:tcPr>
          <w:p w14:paraId="2F11452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13</w:t>
            </w:r>
          </w:p>
        </w:tc>
        <w:tc>
          <w:tcPr>
            <w:tcW w:w="573" w:type="dxa"/>
            <w:shd w:val="clear" w:color="auto" w:fill="auto"/>
            <w:vAlign w:val="center"/>
          </w:tcPr>
          <w:p w14:paraId="44974D53"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20</w:t>
            </w:r>
          </w:p>
        </w:tc>
        <w:tc>
          <w:tcPr>
            <w:tcW w:w="589" w:type="dxa"/>
            <w:shd w:val="clear" w:color="auto" w:fill="auto"/>
            <w:vAlign w:val="center"/>
          </w:tcPr>
          <w:p w14:paraId="7B7E46A9"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7</w:t>
            </w:r>
          </w:p>
        </w:tc>
        <w:tc>
          <w:tcPr>
            <w:tcW w:w="414" w:type="dxa"/>
            <w:shd w:val="clear" w:color="auto" w:fill="auto"/>
            <w:vAlign w:val="center"/>
          </w:tcPr>
          <w:p w14:paraId="3669B59C"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13</w:t>
            </w:r>
          </w:p>
        </w:tc>
        <w:tc>
          <w:tcPr>
            <w:tcW w:w="430" w:type="dxa"/>
            <w:shd w:val="clear" w:color="auto" w:fill="auto"/>
            <w:vAlign w:val="center"/>
          </w:tcPr>
          <w:p w14:paraId="1068F10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20</w:t>
            </w:r>
          </w:p>
        </w:tc>
      </w:tr>
      <w:tr w:rsidR="0094449E" w:rsidRPr="00FF2E2C" w14:paraId="72868991" w14:textId="77777777" w:rsidTr="00FC4737">
        <w:trPr>
          <w:trHeight w:val="325"/>
          <w:jc w:val="center"/>
        </w:trPr>
        <w:tc>
          <w:tcPr>
            <w:tcW w:w="1444" w:type="dxa"/>
            <w:gridSpan w:val="2"/>
            <w:shd w:val="clear" w:color="auto" w:fill="auto"/>
            <w:vAlign w:val="center"/>
          </w:tcPr>
          <w:p w14:paraId="212CD50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Jumlah</w:t>
            </w:r>
          </w:p>
        </w:tc>
        <w:tc>
          <w:tcPr>
            <w:tcW w:w="557" w:type="dxa"/>
            <w:shd w:val="clear" w:color="auto" w:fill="auto"/>
            <w:vAlign w:val="center"/>
          </w:tcPr>
          <w:p w14:paraId="4FF5A0C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85167</w:t>
            </w:r>
          </w:p>
        </w:tc>
        <w:tc>
          <w:tcPr>
            <w:tcW w:w="589" w:type="dxa"/>
            <w:shd w:val="clear" w:color="auto" w:fill="auto"/>
            <w:vAlign w:val="center"/>
          </w:tcPr>
          <w:p w14:paraId="1D2591F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86525</w:t>
            </w:r>
          </w:p>
        </w:tc>
        <w:tc>
          <w:tcPr>
            <w:tcW w:w="573" w:type="dxa"/>
            <w:shd w:val="clear" w:color="auto" w:fill="auto"/>
            <w:vAlign w:val="center"/>
          </w:tcPr>
          <w:p w14:paraId="455E6A6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171692</w:t>
            </w:r>
          </w:p>
        </w:tc>
        <w:tc>
          <w:tcPr>
            <w:tcW w:w="546" w:type="dxa"/>
            <w:gridSpan w:val="2"/>
            <w:shd w:val="clear" w:color="auto" w:fill="auto"/>
            <w:vAlign w:val="center"/>
          </w:tcPr>
          <w:p w14:paraId="5223F26A"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100472</w:t>
            </w:r>
          </w:p>
        </w:tc>
        <w:tc>
          <w:tcPr>
            <w:tcW w:w="600" w:type="dxa"/>
            <w:shd w:val="clear" w:color="auto" w:fill="auto"/>
            <w:vAlign w:val="center"/>
          </w:tcPr>
          <w:p w14:paraId="4817AAEB"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98779</w:t>
            </w:r>
          </w:p>
        </w:tc>
        <w:tc>
          <w:tcPr>
            <w:tcW w:w="573" w:type="dxa"/>
            <w:shd w:val="clear" w:color="auto" w:fill="auto"/>
            <w:vAlign w:val="center"/>
          </w:tcPr>
          <w:p w14:paraId="4F04CE1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199251</w:t>
            </w:r>
          </w:p>
        </w:tc>
        <w:tc>
          <w:tcPr>
            <w:tcW w:w="607" w:type="dxa"/>
            <w:shd w:val="clear" w:color="auto" w:fill="auto"/>
            <w:vAlign w:val="center"/>
          </w:tcPr>
          <w:p w14:paraId="06641916"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121566</w:t>
            </w:r>
          </w:p>
        </w:tc>
        <w:tc>
          <w:tcPr>
            <w:tcW w:w="539" w:type="dxa"/>
            <w:shd w:val="clear" w:color="auto" w:fill="auto"/>
            <w:vAlign w:val="center"/>
          </w:tcPr>
          <w:p w14:paraId="49231FB5"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148211</w:t>
            </w:r>
          </w:p>
        </w:tc>
        <w:tc>
          <w:tcPr>
            <w:tcW w:w="649" w:type="dxa"/>
            <w:shd w:val="clear" w:color="auto" w:fill="auto"/>
            <w:vAlign w:val="center"/>
          </w:tcPr>
          <w:p w14:paraId="63843DD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269777</w:t>
            </w:r>
          </w:p>
        </w:tc>
        <w:tc>
          <w:tcPr>
            <w:tcW w:w="593" w:type="dxa"/>
            <w:gridSpan w:val="2"/>
            <w:shd w:val="clear" w:color="auto" w:fill="auto"/>
            <w:vAlign w:val="center"/>
          </w:tcPr>
          <w:p w14:paraId="634642B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2056</w:t>
            </w:r>
          </w:p>
        </w:tc>
        <w:tc>
          <w:tcPr>
            <w:tcW w:w="621" w:type="dxa"/>
            <w:shd w:val="clear" w:color="auto" w:fill="auto"/>
            <w:vAlign w:val="center"/>
          </w:tcPr>
          <w:p w14:paraId="1979605D"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2385</w:t>
            </w:r>
          </w:p>
        </w:tc>
        <w:tc>
          <w:tcPr>
            <w:tcW w:w="573" w:type="dxa"/>
            <w:shd w:val="clear" w:color="auto" w:fill="auto"/>
            <w:vAlign w:val="center"/>
          </w:tcPr>
          <w:p w14:paraId="60727E04"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4441</w:t>
            </w:r>
          </w:p>
        </w:tc>
        <w:tc>
          <w:tcPr>
            <w:tcW w:w="589" w:type="dxa"/>
            <w:shd w:val="clear" w:color="auto" w:fill="auto"/>
            <w:vAlign w:val="center"/>
          </w:tcPr>
          <w:p w14:paraId="23593C11"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2056</w:t>
            </w:r>
          </w:p>
        </w:tc>
        <w:tc>
          <w:tcPr>
            <w:tcW w:w="414" w:type="dxa"/>
            <w:shd w:val="clear" w:color="auto" w:fill="auto"/>
            <w:vAlign w:val="center"/>
          </w:tcPr>
          <w:p w14:paraId="31621F22"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2385</w:t>
            </w:r>
          </w:p>
        </w:tc>
        <w:tc>
          <w:tcPr>
            <w:tcW w:w="430" w:type="dxa"/>
            <w:shd w:val="clear" w:color="auto" w:fill="auto"/>
            <w:vAlign w:val="center"/>
          </w:tcPr>
          <w:p w14:paraId="1C5135B8" w14:textId="77777777" w:rsidR="00AC0A1C" w:rsidRPr="00FF2E2C" w:rsidRDefault="00AC0A1C" w:rsidP="00CB1193">
            <w:pPr>
              <w:pStyle w:val="ListParagraph"/>
              <w:ind w:left="0"/>
              <w:jc w:val="center"/>
              <w:rPr>
                <w:rFonts w:ascii="Bookman Old Style" w:eastAsia="Calibri" w:hAnsi="Bookman Old Style"/>
                <w:sz w:val="12"/>
                <w:szCs w:val="12"/>
                <w:lang w:val="en-AU"/>
              </w:rPr>
            </w:pPr>
            <w:r w:rsidRPr="00FF2E2C">
              <w:rPr>
                <w:rFonts w:ascii="Bookman Old Style" w:eastAsia="Calibri" w:hAnsi="Bookman Old Style"/>
                <w:sz w:val="12"/>
                <w:szCs w:val="12"/>
                <w:lang w:val="en-AU"/>
              </w:rPr>
              <w:t>4441</w:t>
            </w:r>
          </w:p>
        </w:tc>
      </w:tr>
    </w:tbl>
    <w:p w14:paraId="2E586295" w14:textId="0D60DB21" w:rsidR="00AC0A1C" w:rsidRPr="00FF2E2C" w:rsidRDefault="00AC0A1C" w:rsidP="00AC0A1C">
      <w:pPr>
        <w:autoSpaceDE w:val="0"/>
        <w:autoSpaceDN w:val="0"/>
        <w:adjustRightInd w:val="0"/>
        <w:jc w:val="both"/>
        <w:rPr>
          <w:rFonts w:ascii="Bookman Old Style" w:eastAsia="MS Mincho" w:hAnsi="Bookman Old Style"/>
          <w:bCs/>
          <w:i/>
          <w:kern w:val="24"/>
          <w:sz w:val="20"/>
          <w:szCs w:val="20"/>
        </w:rPr>
      </w:pPr>
      <w:r w:rsidRPr="00FF2E2C">
        <w:rPr>
          <w:rFonts w:ascii="Bookman Old Style" w:eastAsia="MS Mincho" w:hAnsi="Bookman Old Style"/>
          <w:bCs/>
          <w:i/>
          <w:kern w:val="24"/>
          <w:sz w:val="20"/>
          <w:szCs w:val="20"/>
        </w:rPr>
        <w:t>Sumber: Dinas Tenaga Provsu</w:t>
      </w:r>
      <w:r w:rsidRPr="00FF2E2C">
        <w:rPr>
          <w:rFonts w:ascii="Bookman Old Style" w:eastAsia="MS Mincho" w:hAnsi="Bookman Old Style"/>
          <w:bCs/>
          <w:i/>
          <w:kern w:val="24"/>
          <w:sz w:val="20"/>
          <w:szCs w:val="20"/>
          <w:lang w:val="id-ID"/>
        </w:rPr>
        <w:t>,201</w:t>
      </w:r>
      <w:r w:rsidRPr="00FF2E2C">
        <w:rPr>
          <w:rFonts w:ascii="Bookman Old Style" w:eastAsia="MS Mincho" w:hAnsi="Bookman Old Style"/>
          <w:bCs/>
          <w:i/>
          <w:kern w:val="24"/>
          <w:sz w:val="20"/>
          <w:szCs w:val="20"/>
        </w:rPr>
        <w:t xml:space="preserve">8 </w:t>
      </w:r>
    </w:p>
    <w:p w14:paraId="74A2F6E8" w14:textId="164500C3" w:rsidR="00683912" w:rsidRPr="00683912" w:rsidRDefault="00FC4737" w:rsidP="00116EDA">
      <w:pPr>
        <w:pStyle w:val="ListParagraph"/>
        <w:widowControl w:val="0"/>
        <w:numPr>
          <w:ilvl w:val="1"/>
          <w:numId w:val="48"/>
        </w:numPr>
        <w:tabs>
          <w:tab w:val="clear" w:pos="1440"/>
          <w:tab w:val="left" w:pos="1985"/>
          <w:tab w:val="left" w:pos="2835"/>
          <w:tab w:val="left" w:pos="2977"/>
        </w:tabs>
        <w:spacing w:before="120" w:line="360" w:lineRule="auto"/>
        <w:ind w:left="567" w:hanging="567"/>
        <w:jc w:val="both"/>
        <w:rPr>
          <w:rFonts w:ascii="Bookman Old Style" w:hAnsi="Bookman Old Style" w:cs="Arial"/>
          <w:b/>
          <w:lang w:val="en-ID"/>
        </w:rPr>
      </w:pPr>
      <w:r>
        <w:rPr>
          <w:rFonts w:ascii="Bookman Old Style" w:eastAsia="Arial" w:hAnsi="Bookman Old Style" w:cs="Arial"/>
          <w:b/>
          <w:lang w:val="id-ID"/>
        </w:rPr>
        <w:lastRenderedPageBreak/>
        <w:t xml:space="preserve">PEMBERDAYAAN PEREMPUAN DAN </w:t>
      </w:r>
      <w:r w:rsidR="0082676E" w:rsidRPr="00FF2E2C">
        <w:rPr>
          <w:rFonts w:ascii="Bookman Old Style" w:eastAsia="Arial" w:hAnsi="Bookman Old Style" w:cs="Arial"/>
          <w:b/>
          <w:lang w:val="id-ID"/>
        </w:rPr>
        <w:t>PERLINDUNGAN ANAK</w:t>
      </w:r>
    </w:p>
    <w:p w14:paraId="44FC5245" w14:textId="335567CE" w:rsidR="00AC0A1C" w:rsidRPr="00FC4737" w:rsidRDefault="00FC4737" w:rsidP="00FC4737">
      <w:pPr>
        <w:widowControl w:val="0"/>
        <w:tabs>
          <w:tab w:val="left" w:pos="1418"/>
          <w:tab w:val="left" w:pos="1985"/>
          <w:tab w:val="left" w:pos="2835"/>
          <w:tab w:val="left" w:pos="2977"/>
        </w:tabs>
        <w:spacing w:before="120" w:line="360" w:lineRule="auto"/>
        <w:ind w:left="993" w:hanging="426"/>
        <w:jc w:val="both"/>
        <w:rPr>
          <w:rFonts w:ascii="Bookman Old Style" w:hAnsi="Bookman Old Style" w:cs="Arial"/>
          <w:b/>
          <w:lang w:val="en-ID"/>
        </w:rPr>
      </w:pPr>
      <w:r>
        <w:rPr>
          <w:rFonts w:ascii="Bookman Old Style" w:eastAsia="Arial" w:hAnsi="Bookman Old Style" w:cs="Arial"/>
          <w:b/>
        </w:rPr>
        <w:t xml:space="preserve">a. </w:t>
      </w:r>
      <w:r>
        <w:rPr>
          <w:rFonts w:ascii="Bookman Old Style" w:eastAsia="Arial" w:hAnsi="Bookman Old Style" w:cs="Arial"/>
          <w:b/>
        </w:rPr>
        <w:tab/>
      </w:r>
      <w:r w:rsidR="00AC0A1C" w:rsidRPr="00FC4737">
        <w:rPr>
          <w:rFonts w:ascii="Bookman Old Style" w:eastAsia="Arial" w:hAnsi="Bookman Old Style" w:cs="Arial"/>
          <w:b/>
          <w:lang w:val="id-ID"/>
        </w:rPr>
        <w:t>Indeks Pembangunan Gender (IPG)</w:t>
      </w:r>
    </w:p>
    <w:p w14:paraId="6CEEC7EA" w14:textId="77777777" w:rsidR="00683912" w:rsidRDefault="00AC0A1C" w:rsidP="00683912">
      <w:pPr>
        <w:pStyle w:val="ListParagraph"/>
        <w:widowControl w:val="0"/>
        <w:spacing w:before="120" w:line="360" w:lineRule="auto"/>
        <w:ind w:left="993"/>
        <w:jc w:val="both"/>
        <w:rPr>
          <w:rFonts w:ascii="Bookman Old Style" w:hAnsi="Bookman Old Style" w:cs="Arial"/>
          <w:lang w:val="id-ID"/>
        </w:rPr>
      </w:pPr>
      <w:r w:rsidRPr="00FF2E2C">
        <w:rPr>
          <w:rFonts w:ascii="Bookman Old Style" w:hAnsi="Bookman Old Style" w:cs="Arial"/>
          <w:lang w:val="id-ID"/>
        </w:rPr>
        <w:t xml:space="preserve">Di Provinsi Sumatera Utara, perkembangan Indeks Pembangunan Gender (IPG) dari tahun 2014 hingga tahun 2018, memperlihatkan adanya trend positif pada kurun waktu 2014 – 2015, namun mengalami fluktuasi pada tahun berikutnya yaitu 2016 dan 2017. Hal ini memberikan gambaran bahwa masih terjadi kesenjangan pembangunan manusia antara laki-laki dan perempuan di Provinsi Sumatera Utara. </w:t>
      </w:r>
    </w:p>
    <w:p w14:paraId="0ED0EFBF" w14:textId="1F784F53" w:rsidR="00AC0A1C" w:rsidRPr="00FC4737" w:rsidRDefault="00AC0A1C" w:rsidP="00FC4737">
      <w:pPr>
        <w:widowControl w:val="0"/>
        <w:spacing w:before="120" w:line="360" w:lineRule="auto"/>
        <w:ind w:left="993"/>
        <w:jc w:val="both"/>
        <w:rPr>
          <w:rFonts w:ascii="Bookman Old Style" w:hAnsi="Bookman Old Style" w:cs="Arial"/>
          <w:lang w:val="id-ID"/>
        </w:rPr>
      </w:pPr>
      <w:r w:rsidRPr="00FC4737">
        <w:rPr>
          <w:rFonts w:ascii="Bookman Old Style" w:hAnsi="Bookman Old Style" w:cs="Arial"/>
          <w:lang w:val="id-ID"/>
        </w:rPr>
        <w:t xml:space="preserve">Dalam skala nasional capaian Indeks Pembangunan Gender (IPG) Provinsi Sumatera Utara ini, dapat dikatakan berada di atas rata capaian Nasional, hanya saja terjadi penurunan pada tahun 2017, dimana capaian nasioal mencapai 90,96 point, sedangkan Sumatera Utara mencapai 90, 65 point, sebagaimana </w:t>
      </w:r>
      <w:r w:rsidRPr="00FC4737">
        <w:rPr>
          <w:rFonts w:ascii="Bookman Old Style" w:hAnsi="Bookman Old Style" w:cs="Arial"/>
        </w:rPr>
        <w:t>G</w:t>
      </w:r>
      <w:r w:rsidRPr="00FC4737">
        <w:rPr>
          <w:rFonts w:ascii="Bookman Old Style" w:hAnsi="Bookman Old Style" w:cs="Arial"/>
          <w:lang w:val="id-ID"/>
        </w:rPr>
        <w:t>rafik berikut :</w:t>
      </w:r>
    </w:p>
    <w:p w14:paraId="008A1D53" w14:textId="77777777" w:rsidR="00AC0A1C" w:rsidRPr="00FF2E2C" w:rsidRDefault="00AC0A1C" w:rsidP="00683912">
      <w:pPr>
        <w:pStyle w:val="ListParagraph"/>
        <w:widowControl w:val="0"/>
        <w:spacing w:before="120" w:line="360" w:lineRule="auto"/>
        <w:ind w:left="0" w:firstLine="709"/>
        <w:jc w:val="both"/>
        <w:rPr>
          <w:rFonts w:ascii="Bookman Old Style" w:hAnsi="Bookman Old Style" w:cs="Arial"/>
          <w:lang w:val="id-ID"/>
        </w:rPr>
      </w:pPr>
    </w:p>
    <w:p w14:paraId="4D93AFB3" w14:textId="5364423B" w:rsidR="00AC0A1C" w:rsidRPr="00FF2E2C" w:rsidRDefault="00AC0A1C" w:rsidP="00AC0A1C">
      <w:pPr>
        <w:spacing w:line="360" w:lineRule="auto"/>
        <w:jc w:val="center"/>
        <w:rPr>
          <w:rFonts w:ascii="Bookman Old Style" w:eastAsia="Arial" w:hAnsi="Bookman Old Style" w:cs="Arial"/>
          <w:b/>
          <w:lang w:val="es-ES"/>
        </w:rPr>
      </w:pPr>
      <w:r w:rsidRPr="00FF2E2C">
        <w:rPr>
          <w:rFonts w:ascii="Bookman Old Style" w:eastAsia="Arial" w:hAnsi="Bookman Old Style" w:cs="Arial"/>
          <w:b/>
          <w:noProof/>
          <w:lang w:eastAsia="ja-JP"/>
        </w:rPr>
        <w:drawing>
          <wp:inline distT="0" distB="0" distL="0" distR="0" wp14:anchorId="5222C2B4" wp14:editId="3F30EF97">
            <wp:extent cx="4953000" cy="2066925"/>
            <wp:effectExtent l="0" t="0" r="0" b="0"/>
            <wp:docPr id="146" name="Chart 1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5C848DC" w14:textId="096E0EA3" w:rsidR="00AC0A1C" w:rsidRPr="00FF2E2C" w:rsidRDefault="00E53E89" w:rsidP="00AC0A1C">
      <w:pPr>
        <w:pStyle w:val="BodyText"/>
        <w:ind w:left="482"/>
        <w:rPr>
          <w:rFonts w:ascii="Bookman Old Style" w:hAnsi="Bookman Old Style" w:cs="Arial"/>
          <w:i/>
          <w:sz w:val="20"/>
        </w:rPr>
      </w:pPr>
      <w:r w:rsidRPr="00FF2E2C">
        <w:rPr>
          <w:rFonts w:ascii="Bookman Old Style" w:hAnsi="Bookman Old Style" w:cs="Arial"/>
          <w:i/>
          <w:sz w:val="20"/>
        </w:rPr>
        <w:t xml:space="preserve">   </w:t>
      </w:r>
      <w:r w:rsidR="00AC0A1C" w:rsidRPr="00FF2E2C">
        <w:rPr>
          <w:rFonts w:ascii="Bookman Old Style" w:hAnsi="Bookman Old Style" w:cs="Arial"/>
          <w:i/>
          <w:sz w:val="20"/>
          <w:lang w:val="id-ID"/>
        </w:rPr>
        <w:t>Sumber : Pembangunan Manusia Berbasis Gender, Kemen PP PA, RI</w:t>
      </w:r>
      <w:r w:rsidR="00AC0A1C" w:rsidRPr="00FF2E2C">
        <w:rPr>
          <w:rFonts w:ascii="Bookman Old Style" w:hAnsi="Bookman Old Style" w:cs="Arial"/>
          <w:i/>
          <w:sz w:val="20"/>
        </w:rPr>
        <w:t>, 2018</w:t>
      </w:r>
    </w:p>
    <w:p w14:paraId="5F9FF543" w14:textId="77777777" w:rsidR="00AC0A1C" w:rsidRPr="00FF2E2C" w:rsidRDefault="00AC0A1C" w:rsidP="00AC0A1C">
      <w:pPr>
        <w:pStyle w:val="BodyText"/>
        <w:ind w:left="482"/>
        <w:rPr>
          <w:rFonts w:ascii="Bookman Old Style" w:hAnsi="Bookman Old Style" w:cs="Arial"/>
          <w:i/>
          <w:sz w:val="20"/>
          <w:lang w:val="id-ID"/>
        </w:rPr>
      </w:pPr>
      <w:r w:rsidRPr="00FF2E2C">
        <w:rPr>
          <w:rFonts w:ascii="Bookman Old Style" w:hAnsi="Bookman Old Style" w:cs="Arial"/>
          <w:i/>
          <w:sz w:val="20"/>
        </w:rPr>
        <w:tab/>
      </w:r>
      <w:r w:rsidRPr="00FF2E2C">
        <w:rPr>
          <w:rFonts w:ascii="Bookman Old Style" w:hAnsi="Bookman Old Style" w:cs="Arial"/>
          <w:i/>
          <w:sz w:val="20"/>
        </w:rPr>
        <w:tab/>
        <w:t>*) Angka Sementara</w:t>
      </w:r>
    </w:p>
    <w:p w14:paraId="16910746" w14:textId="77777777" w:rsidR="00AC0A1C" w:rsidRPr="00FF2E2C" w:rsidRDefault="00AC0A1C" w:rsidP="00116EDA">
      <w:pPr>
        <w:pStyle w:val="ListParagraph"/>
        <w:numPr>
          <w:ilvl w:val="0"/>
          <w:numId w:val="28"/>
        </w:numPr>
        <w:ind w:left="0" w:firstLine="1985"/>
        <w:jc w:val="center"/>
        <w:rPr>
          <w:rFonts w:ascii="Bookman Old Style" w:hAnsi="Bookman Old Style" w:cs="Arial"/>
          <w:b/>
          <w:lang w:val="es-ES"/>
        </w:rPr>
      </w:pPr>
      <w:r w:rsidRPr="00FF2E2C">
        <w:rPr>
          <w:rFonts w:ascii="Bookman Old Style" w:hAnsi="Bookman Old Style" w:cs="Arial"/>
          <w:b/>
          <w:lang w:val="es-ES"/>
        </w:rPr>
        <w:tab/>
      </w:r>
    </w:p>
    <w:p w14:paraId="54D0CC8A" w14:textId="77777777" w:rsidR="00AC0A1C" w:rsidRPr="00FF2E2C" w:rsidRDefault="00AC0A1C" w:rsidP="00AC0A1C">
      <w:pPr>
        <w:pStyle w:val="BodyText"/>
        <w:tabs>
          <w:tab w:val="left" w:pos="1710"/>
        </w:tabs>
        <w:ind w:left="480"/>
        <w:jc w:val="center"/>
        <w:rPr>
          <w:rFonts w:ascii="Bookman Old Style" w:hAnsi="Bookman Old Style" w:cs="Arial"/>
          <w:b/>
          <w:szCs w:val="24"/>
          <w:lang w:val="es-ES"/>
        </w:rPr>
      </w:pPr>
      <w:r w:rsidRPr="00FF2E2C">
        <w:rPr>
          <w:rFonts w:ascii="Bookman Old Style" w:hAnsi="Bookman Old Style" w:cs="Arial"/>
          <w:b/>
          <w:szCs w:val="24"/>
          <w:lang w:val="es-ES"/>
        </w:rPr>
        <w:t>Perkembangan Indeks Pembangunan Gender (IPG)</w:t>
      </w:r>
    </w:p>
    <w:p w14:paraId="6943A83E" w14:textId="77777777" w:rsidR="00AC0A1C" w:rsidRPr="00FF2E2C" w:rsidRDefault="00AC0A1C" w:rsidP="00AC0A1C">
      <w:pPr>
        <w:jc w:val="center"/>
        <w:rPr>
          <w:rFonts w:ascii="Bookman Old Style" w:hAnsi="Bookman Old Style" w:cs="Arial"/>
          <w:b/>
          <w:lang w:val="es-ES"/>
        </w:rPr>
      </w:pPr>
      <w:r w:rsidRPr="00FF2E2C">
        <w:rPr>
          <w:rFonts w:ascii="Bookman Old Style" w:hAnsi="Bookman Old Style" w:cs="Arial"/>
          <w:b/>
          <w:lang w:val="es-ES"/>
        </w:rPr>
        <w:t>Sumatera Utara – Indonesia 2014-2018</w:t>
      </w:r>
    </w:p>
    <w:p w14:paraId="639A31C1" w14:textId="77777777" w:rsidR="00AC0A1C" w:rsidRPr="00FF2E2C" w:rsidRDefault="00AC0A1C" w:rsidP="00AC0A1C">
      <w:pPr>
        <w:jc w:val="center"/>
        <w:rPr>
          <w:rFonts w:ascii="Bookman Old Style" w:hAnsi="Bookman Old Style" w:cs="Arial"/>
          <w:b/>
          <w:lang w:val="es-ES"/>
        </w:rPr>
      </w:pPr>
    </w:p>
    <w:p w14:paraId="4AD2D305" w14:textId="514F9FBB" w:rsidR="00AC0A1C" w:rsidRPr="00FF2E2C" w:rsidRDefault="00FC4737" w:rsidP="00FC4737">
      <w:pPr>
        <w:pStyle w:val="ListParagraph"/>
        <w:spacing w:before="120" w:line="360" w:lineRule="auto"/>
        <w:ind w:left="993" w:hanging="426"/>
        <w:rPr>
          <w:rFonts w:ascii="Bookman Old Style" w:eastAsia="Arial" w:hAnsi="Bookman Old Style" w:cs="Arial"/>
          <w:b/>
          <w:lang w:val="id-ID"/>
        </w:rPr>
      </w:pPr>
      <w:r>
        <w:rPr>
          <w:rFonts w:ascii="Bookman Old Style" w:eastAsia="Arial" w:hAnsi="Bookman Old Style" w:cs="Arial"/>
          <w:b/>
        </w:rPr>
        <w:t xml:space="preserve">b. </w:t>
      </w:r>
      <w:r>
        <w:rPr>
          <w:rFonts w:ascii="Bookman Old Style" w:eastAsia="Arial" w:hAnsi="Bookman Old Style" w:cs="Arial"/>
          <w:b/>
        </w:rPr>
        <w:tab/>
      </w:r>
      <w:r w:rsidR="00AC0A1C" w:rsidRPr="00FF2E2C">
        <w:rPr>
          <w:rFonts w:ascii="Bookman Old Style" w:eastAsia="Arial" w:hAnsi="Bookman Old Style" w:cs="Arial"/>
          <w:b/>
          <w:lang w:val="id-ID"/>
        </w:rPr>
        <w:t>Indeks Pemperdayaan Gender (IDG)</w:t>
      </w:r>
    </w:p>
    <w:p w14:paraId="14F65005" w14:textId="77777777" w:rsidR="00AC0A1C" w:rsidRDefault="00AC0A1C" w:rsidP="00FC4737">
      <w:pPr>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C4737">
        <w:rPr>
          <w:rFonts w:ascii="Bookman Old Style" w:hAnsi="Bookman Old Style" w:cs="Arial"/>
          <w:lang w:val="id-ID"/>
        </w:rPr>
        <w:t>Indeks Pemberdayaan Gender (IDG) adalah indeks komposit yang mengukur peran aktif perempuan dalam kehidupan ekonomi dan politik. Peran aktif perempuan dalam kehidupan ekonomi dan politik mencakup partisipasi berpolitik, partisipasi ekonomi dan pengambilan keputusan serta penguasaan sumber daya ekonomi, dengan variabel pengukur sebagai berikut :</w:t>
      </w:r>
    </w:p>
    <w:p w14:paraId="05A58286" w14:textId="77777777" w:rsidR="00FC4737" w:rsidRPr="00FC4737" w:rsidRDefault="00FC4737" w:rsidP="00FC4737">
      <w:pPr>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p>
    <w:p w14:paraId="48688431" w14:textId="77777777" w:rsidR="00AC0A1C" w:rsidRPr="00FF2E2C" w:rsidRDefault="00AC0A1C" w:rsidP="00116EDA">
      <w:pPr>
        <w:pStyle w:val="ListParagraph"/>
        <w:numPr>
          <w:ilvl w:val="0"/>
          <w:numId w:val="47"/>
        </w:numPr>
        <w:ind w:left="0" w:firstLine="567"/>
        <w:jc w:val="center"/>
        <w:rPr>
          <w:rFonts w:ascii="Bookman Old Style" w:hAnsi="Bookman Old Style" w:cs="Arial"/>
          <w:b/>
        </w:rPr>
      </w:pPr>
    </w:p>
    <w:p w14:paraId="6CA4245D" w14:textId="77777777" w:rsidR="00AC0A1C" w:rsidRPr="00FF2E2C" w:rsidRDefault="00AC0A1C" w:rsidP="00AC0A1C">
      <w:pPr>
        <w:tabs>
          <w:tab w:val="left" w:pos="328"/>
          <w:tab w:val="left" w:pos="1620"/>
        </w:tabs>
        <w:ind w:left="720"/>
        <w:jc w:val="center"/>
        <w:rPr>
          <w:rFonts w:ascii="Bookman Old Style" w:hAnsi="Bookman Old Style" w:cs="Arial"/>
          <w:b/>
        </w:rPr>
      </w:pPr>
      <w:r w:rsidRPr="00FF2E2C">
        <w:rPr>
          <w:rFonts w:ascii="Bookman Old Style" w:hAnsi="Bookman Old Style" w:cs="Arial"/>
          <w:b/>
        </w:rPr>
        <w:t>Dimensi Indeks Pemberdayaan Gender</w:t>
      </w:r>
    </w:p>
    <w:tbl>
      <w:tblPr>
        <w:tblW w:w="8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4124"/>
        <w:gridCol w:w="2288"/>
      </w:tblGrid>
      <w:tr w:rsidR="0094449E" w:rsidRPr="00FF2E2C" w14:paraId="41970214" w14:textId="77777777" w:rsidTr="00E53E89">
        <w:trPr>
          <w:trHeight w:val="15"/>
          <w:jc w:val="center"/>
        </w:trPr>
        <w:tc>
          <w:tcPr>
            <w:tcW w:w="2227" w:type="dxa"/>
            <w:shd w:val="clear" w:color="auto" w:fill="auto"/>
            <w:vAlign w:val="center"/>
            <w:hideMark/>
          </w:tcPr>
          <w:p w14:paraId="7013F872" w14:textId="77777777" w:rsidR="00AC0A1C" w:rsidRPr="00FF2E2C" w:rsidRDefault="00AC0A1C" w:rsidP="00CB1193">
            <w:pPr>
              <w:pStyle w:val="BodyText"/>
              <w:ind w:left="142"/>
              <w:jc w:val="center"/>
              <w:rPr>
                <w:rFonts w:ascii="Bookman Old Style" w:eastAsia="Calibri" w:hAnsi="Bookman Old Style" w:cs="Arial"/>
                <w:b/>
                <w:sz w:val="20"/>
              </w:rPr>
            </w:pPr>
            <w:r w:rsidRPr="00FF2E2C">
              <w:rPr>
                <w:rFonts w:ascii="Bookman Old Style" w:eastAsia="Calibri" w:hAnsi="Bookman Old Style" w:cs="Arial"/>
                <w:b/>
                <w:sz w:val="20"/>
              </w:rPr>
              <w:t>Dimensi</w:t>
            </w:r>
          </w:p>
        </w:tc>
        <w:tc>
          <w:tcPr>
            <w:tcW w:w="4124" w:type="dxa"/>
            <w:shd w:val="clear" w:color="auto" w:fill="auto"/>
            <w:vAlign w:val="center"/>
            <w:hideMark/>
          </w:tcPr>
          <w:p w14:paraId="492F2693" w14:textId="77777777" w:rsidR="00AC0A1C" w:rsidRPr="00FF2E2C" w:rsidRDefault="00AC0A1C" w:rsidP="00CB1193">
            <w:pPr>
              <w:pStyle w:val="BodyText"/>
              <w:jc w:val="center"/>
              <w:rPr>
                <w:rFonts w:ascii="Bookman Old Style" w:eastAsia="Calibri" w:hAnsi="Bookman Old Style" w:cs="Arial"/>
                <w:b/>
                <w:sz w:val="20"/>
              </w:rPr>
            </w:pPr>
            <w:r w:rsidRPr="00FF2E2C">
              <w:rPr>
                <w:rFonts w:ascii="Bookman Old Style" w:eastAsia="Calibri" w:hAnsi="Bookman Old Style" w:cs="Arial"/>
                <w:b/>
                <w:sz w:val="20"/>
              </w:rPr>
              <w:t>Indikator</w:t>
            </w:r>
          </w:p>
        </w:tc>
        <w:tc>
          <w:tcPr>
            <w:tcW w:w="2288" w:type="dxa"/>
            <w:shd w:val="clear" w:color="auto" w:fill="auto"/>
            <w:vAlign w:val="center"/>
            <w:hideMark/>
          </w:tcPr>
          <w:p w14:paraId="30E7A44E" w14:textId="77777777" w:rsidR="00AC0A1C" w:rsidRPr="00FF2E2C" w:rsidRDefault="00AC0A1C" w:rsidP="00CB1193">
            <w:pPr>
              <w:pStyle w:val="BodyText"/>
              <w:ind w:left="141"/>
              <w:jc w:val="center"/>
              <w:rPr>
                <w:rFonts w:ascii="Bookman Old Style" w:eastAsia="Calibri" w:hAnsi="Bookman Old Style" w:cs="Arial"/>
                <w:b/>
                <w:sz w:val="20"/>
              </w:rPr>
            </w:pPr>
            <w:r w:rsidRPr="00FF2E2C">
              <w:rPr>
                <w:rFonts w:ascii="Bookman Old Style" w:eastAsia="Calibri" w:hAnsi="Bookman Old Style" w:cs="Arial"/>
                <w:b/>
                <w:sz w:val="20"/>
              </w:rPr>
              <w:t>Indeks Dimensi</w:t>
            </w:r>
          </w:p>
        </w:tc>
      </w:tr>
      <w:tr w:rsidR="0094449E" w:rsidRPr="00FF2E2C" w14:paraId="585C9110" w14:textId="77777777" w:rsidTr="00E53E89">
        <w:trPr>
          <w:trHeight w:val="354"/>
          <w:jc w:val="center"/>
        </w:trPr>
        <w:tc>
          <w:tcPr>
            <w:tcW w:w="2227" w:type="dxa"/>
            <w:shd w:val="clear" w:color="auto" w:fill="auto"/>
            <w:vAlign w:val="center"/>
            <w:hideMark/>
          </w:tcPr>
          <w:p w14:paraId="59378684" w14:textId="77777777" w:rsidR="00AC0A1C" w:rsidRPr="00FF2E2C" w:rsidRDefault="00AC0A1C" w:rsidP="00CB1193">
            <w:pPr>
              <w:pStyle w:val="BodyText"/>
              <w:rPr>
                <w:rFonts w:ascii="Bookman Old Style" w:eastAsia="Calibri" w:hAnsi="Bookman Old Style" w:cs="Arial"/>
                <w:sz w:val="20"/>
              </w:rPr>
            </w:pPr>
            <w:r w:rsidRPr="00FF2E2C">
              <w:rPr>
                <w:rFonts w:ascii="Bookman Old Style" w:eastAsia="Calibri" w:hAnsi="Bookman Old Style" w:cs="Arial"/>
                <w:sz w:val="20"/>
              </w:rPr>
              <w:t>Keterwakilan di Parlemen</w:t>
            </w:r>
          </w:p>
        </w:tc>
        <w:tc>
          <w:tcPr>
            <w:tcW w:w="4124" w:type="dxa"/>
            <w:shd w:val="clear" w:color="auto" w:fill="auto"/>
            <w:vAlign w:val="center"/>
            <w:hideMark/>
          </w:tcPr>
          <w:p w14:paraId="42305A35" w14:textId="77777777" w:rsidR="00AC0A1C" w:rsidRPr="00FF2E2C" w:rsidRDefault="00AC0A1C" w:rsidP="00CB1193">
            <w:pPr>
              <w:pStyle w:val="BodyText"/>
              <w:rPr>
                <w:rFonts w:ascii="Bookman Old Style" w:eastAsia="Calibri" w:hAnsi="Bookman Old Style" w:cs="Arial"/>
                <w:sz w:val="20"/>
              </w:rPr>
            </w:pPr>
            <w:r w:rsidRPr="00FF2E2C">
              <w:rPr>
                <w:rFonts w:ascii="Bookman Old Style" w:eastAsia="Calibri" w:hAnsi="Bookman Old Style" w:cs="Arial"/>
                <w:sz w:val="20"/>
              </w:rPr>
              <w:t>Proporsi keterwakilan di ParlemenLaki-laki &amp; Perempuan</w:t>
            </w:r>
          </w:p>
        </w:tc>
        <w:tc>
          <w:tcPr>
            <w:tcW w:w="2288" w:type="dxa"/>
            <w:shd w:val="clear" w:color="auto" w:fill="auto"/>
            <w:vAlign w:val="center"/>
            <w:hideMark/>
          </w:tcPr>
          <w:p w14:paraId="54017E71" w14:textId="77777777" w:rsidR="00AC0A1C" w:rsidRPr="00FF2E2C" w:rsidRDefault="00AC0A1C" w:rsidP="00CB1193">
            <w:pPr>
              <w:pStyle w:val="BodyText"/>
              <w:rPr>
                <w:rFonts w:ascii="Bookman Old Style" w:eastAsia="Calibri" w:hAnsi="Bookman Old Style" w:cs="Arial"/>
                <w:sz w:val="20"/>
              </w:rPr>
            </w:pPr>
            <w:r w:rsidRPr="00FF2E2C">
              <w:rPr>
                <w:rFonts w:ascii="Bookman Old Style" w:eastAsia="Calibri" w:hAnsi="Bookman Old Style" w:cs="Arial"/>
                <w:sz w:val="20"/>
              </w:rPr>
              <w:t>Indeks keterwakilan di Parlemen</w:t>
            </w:r>
          </w:p>
        </w:tc>
      </w:tr>
      <w:tr w:rsidR="0094449E" w:rsidRPr="00FF2E2C" w14:paraId="7020D847" w14:textId="77777777" w:rsidTr="00E53E89">
        <w:trPr>
          <w:trHeight w:val="458"/>
          <w:jc w:val="center"/>
        </w:trPr>
        <w:tc>
          <w:tcPr>
            <w:tcW w:w="2227" w:type="dxa"/>
            <w:shd w:val="clear" w:color="auto" w:fill="auto"/>
            <w:vAlign w:val="center"/>
            <w:hideMark/>
          </w:tcPr>
          <w:p w14:paraId="7235EEBF" w14:textId="77777777" w:rsidR="00AC0A1C" w:rsidRPr="00FF2E2C" w:rsidRDefault="00AC0A1C" w:rsidP="00CB1193">
            <w:pPr>
              <w:pStyle w:val="BodyText"/>
              <w:rPr>
                <w:rFonts w:ascii="Bookman Old Style" w:eastAsia="Calibri" w:hAnsi="Bookman Old Style" w:cs="Arial"/>
                <w:sz w:val="20"/>
              </w:rPr>
            </w:pPr>
            <w:r w:rsidRPr="00FF2E2C">
              <w:rPr>
                <w:rFonts w:ascii="Bookman Old Style" w:eastAsia="Calibri" w:hAnsi="Bookman Old Style" w:cs="Arial"/>
                <w:sz w:val="20"/>
              </w:rPr>
              <w:t>Pengambilan keputusan</w:t>
            </w:r>
          </w:p>
        </w:tc>
        <w:tc>
          <w:tcPr>
            <w:tcW w:w="4124" w:type="dxa"/>
            <w:shd w:val="clear" w:color="auto" w:fill="auto"/>
            <w:vAlign w:val="center"/>
            <w:hideMark/>
          </w:tcPr>
          <w:p w14:paraId="1A1510B9" w14:textId="77777777" w:rsidR="00AC0A1C" w:rsidRPr="00FF2E2C" w:rsidRDefault="00AC0A1C" w:rsidP="00CB1193">
            <w:pPr>
              <w:pStyle w:val="BodyText"/>
              <w:rPr>
                <w:rFonts w:ascii="Bookman Old Style" w:eastAsia="Calibri" w:hAnsi="Bookman Old Style" w:cs="Arial"/>
                <w:sz w:val="20"/>
              </w:rPr>
            </w:pPr>
            <w:r w:rsidRPr="00FF2E2C">
              <w:rPr>
                <w:rFonts w:ascii="Bookman Old Style" w:eastAsia="Calibri" w:hAnsi="Bookman Old Style" w:cs="Arial"/>
                <w:sz w:val="20"/>
              </w:rPr>
              <w:t>Proporsi dari manajer, staf administrasi, pekerja profesional dan Teknisi; Laki-laki &amp; Perempuan</w:t>
            </w:r>
          </w:p>
        </w:tc>
        <w:tc>
          <w:tcPr>
            <w:tcW w:w="2288" w:type="dxa"/>
            <w:shd w:val="clear" w:color="auto" w:fill="auto"/>
            <w:vAlign w:val="center"/>
            <w:hideMark/>
          </w:tcPr>
          <w:p w14:paraId="352F3C16" w14:textId="77777777" w:rsidR="00AC0A1C" w:rsidRPr="00FF2E2C" w:rsidRDefault="00AC0A1C" w:rsidP="00CB1193">
            <w:pPr>
              <w:pStyle w:val="BodyText"/>
              <w:rPr>
                <w:rFonts w:ascii="Bookman Old Style" w:eastAsia="Calibri" w:hAnsi="Bookman Old Style" w:cs="Arial"/>
                <w:sz w:val="20"/>
              </w:rPr>
            </w:pPr>
            <w:r w:rsidRPr="00FF2E2C">
              <w:rPr>
                <w:rFonts w:ascii="Bookman Old Style" w:eastAsia="Calibri" w:hAnsi="Bookman Old Style" w:cs="Arial"/>
                <w:sz w:val="20"/>
              </w:rPr>
              <w:t>Indeks pengambilan keputusan</w:t>
            </w:r>
          </w:p>
        </w:tc>
      </w:tr>
      <w:tr w:rsidR="0094449E" w:rsidRPr="00FF2E2C" w14:paraId="23ADF9A8" w14:textId="77777777" w:rsidTr="00E53E89">
        <w:trPr>
          <w:trHeight w:val="319"/>
          <w:jc w:val="center"/>
        </w:trPr>
        <w:tc>
          <w:tcPr>
            <w:tcW w:w="2227" w:type="dxa"/>
            <w:shd w:val="clear" w:color="auto" w:fill="auto"/>
            <w:vAlign w:val="center"/>
            <w:hideMark/>
          </w:tcPr>
          <w:p w14:paraId="37161627" w14:textId="77777777" w:rsidR="00AC0A1C" w:rsidRPr="00FF2E2C" w:rsidRDefault="00AC0A1C" w:rsidP="00CB1193">
            <w:pPr>
              <w:pStyle w:val="BodyText"/>
              <w:rPr>
                <w:rFonts w:ascii="Bookman Old Style" w:eastAsia="Calibri" w:hAnsi="Bookman Old Style" w:cs="Arial"/>
                <w:sz w:val="20"/>
              </w:rPr>
            </w:pPr>
            <w:r w:rsidRPr="00FF2E2C">
              <w:rPr>
                <w:rFonts w:ascii="Bookman Old Style" w:eastAsia="Calibri" w:hAnsi="Bookman Old Style" w:cs="Arial"/>
                <w:sz w:val="20"/>
              </w:rPr>
              <w:t>Distribusi Pendapatan</w:t>
            </w:r>
          </w:p>
        </w:tc>
        <w:tc>
          <w:tcPr>
            <w:tcW w:w="4124" w:type="dxa"/>
            <w:shd w:val="clear" w:color="auto" w:fill="auto"/>
            <w:vAlign w:val="center"/>
            <w:hideMark/>
          </w:tcPr>
          <w:p w14:paraId="655CA178" w14:textId="77777777" w:rsidR="00AC0A1C" w:rsidRPr="00FF2E2C" w:rsidRDefault="00AC0A1C" w:rsidP="00CB1193">
            <w:pPr>
              <w:pStyle w:val="BodyText"/>
              <w:rPr>
                <w:rFonts w:ascii="Bookman Old Style" w:eastAsia="Calibri" w:hAnsi="Bookman Old Style" w:cs="Arial"/>
                <w:sz w:val="20"/>
              </w:rPr>
            </w:pPr>
            <w:r w:rsidRPr="00FF2E2C">
              <w:rPr>
                <w:rFonts w:ascii="Bookman Old Style" w:eastAsia="Calibri" w:hAnsi="Bookman Old Style" w:cs="Arial"/>
                <w:sz w:val="20"/>
              </w:rPr>
              <w:t>Upah Buruh Non Pertanian; Laki-laki &amp; Perempuan</w:t>
            </w:r>
          </w:p>
        </w:tc>
        <w:tc>
          <w:tcPr>
            <w:tcW w:w="2288" w:type="dxa"/>
            <w:shd w:val="clear" w:color="auto" w:fill="auto"/>
            <w:vAlign w:val="center"/>
            <w:hideMark/>
          </w:tcPr>
          <w:p w14:paraId="2DAB677D" w14:textId="77777777" w:rsidR="00AC0A1C" w:rsidRPr="00FF2E2C" w:rsidRDefault="00AC0A1C" w:rsidP="00CB1193">
            <w:pPr>
              <w:pStyle w:val="BodyText"/>
              <w:rPr>
                <w:rFonts w:ascii="Bookman Old Style" w:eastAsia="Calibri" w:hAnsi="Bookman Old Style" w:cs="Arial"/>
                <w:sz w:val="20"/>
              </w:rPr>
            </w:pPr>
            <w:r w:rsidRPr="00FF2E2C">
              <w:rPr>
                <w:rFonts w:ascii="Bookman Old Style" w:eastAsia="Calibri" w:hAnsi="Bookman Old Style" w:cs="Arial"/>
                <w:sz w:val="20"/>
              </w:rPr>
              <w:t>Indeks pendapatan</w:t>
            </w:r>
          </w:p>
        </w:tc>
      </w:tr>
    </w:tbl>
    <w:p w14:paraId="644F744D" w14:textId="5E342ADA" w:rsidR="00AC0A1C" w:rsidRPr="00FF2E2C" w:rsidRDefault="00E53E89" w:rsidP="00AC0A1C">
      <w:pPr>
        <w:pStyle w:val="BodyText"/>
        <w:spacing w:after="200" w:line="360" w:lineRule="auto"/>
        <w:rPr>
          <w:rFonts w:ascii="Bookman Old Style" w:hAnsi="Bookman Old Style" w:cs="Arial"/>
          <w:i/>
          <w:sz w:val="20"/>
        </w:rPr>
      </w:pPr>
      <w:r w:rsidRPr="00FF2E2C">
        <w:rPr>
          <w:rFonts w:ascii="Bookman Old Style" w:hAnsi="Bookman Old Style" w:cs="Arial"/>
          <w:i/>
          <w:sz w:val="20"/>
        </w:rPr>
        <w:t xml:space="preserve">    </w:t>
      </w:r>
      <w:r w:rsidR="00AC0A1C" w:rsidRPr="00FF2E2C">
        <w:rPr>
          <w:rFonts w:ascii="Bookman Old Style" w:hAnsi="Bookman Old Style" w:cs="Arial"/>
          <w:i/>
          <w:sz w:val="20"/>
        </w:rPr>
        <w:t xml:space="preserve">Sumber :  </w:t>
      </w:r>
      <w:r w:rsidR="00AC0A1C" w:rsidRPr="00FF2E2C">
        <w:rPr>
          <w:rFonts w:ascii="Bookman Old Style" w:hAnsi="Bookman Old Style" w:cs="Arial"/>
          <w:i/>
          <w:sz w:val="20"/>
          <w:lang w:val="id-ID"/>
        </w:rPr>
        <w:t>Pembangunan Manusia Berbasis Gender, Kemen PP PA, RI</w:t>
      </w:r>
      <w:r w:rsidR="00AC0A1C" w:rsidRPr="00FF2E2C">
        <w:rPr>
          <w:rFonts w:ascii="Bookman Old Style" w:hAnsi="Bookman Old Style" w:cs="Arial"/>
          <w:i/>
          <w:sz w:val="20"/>
        </w:rPr>
        <w:t>, 2018</w:t>
      </w:r>
    </w:p>
    <w:p w14:paraId="572D98BF" w14:textId="77777777" w:rsidR="00AC0A1C" w:rsidRPr="00FF2E2C" w:rsidRDefault="00AC0A1C" w:rsidP="00683912">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Perkembangan capaian Indeks Pemberdayaan Gender (IDG) Provinsi Sumatera Utara tahun 201</w:t>
      </w:r>
      <w:r w:rsidRPr="00FF2E2C">
        <w:rPr>
          <w:rFonts w:ascii="Bookman Old Style" w:hAnsi="Bookman Old Style" w:cs="Arial"/>
        </w:rPr>
        <w:t>4</w:t>
      </w:r>
      <w:r w:rsidRPr="00FF2E2C">
        <w:rPr>
          <w:rFonts w:ascii="Bookman Old Style" w:hAnsi="Bookman Old Style" w:cs="Arial"/>
          <w:lang w:val="id-ID"/>
        </w:rPr>
        <w:t xml:space="preserve"> hingga 201</w:t>
      </w:r>
      <w:r w:rsidRPr="00FF2E2C">
        <w:rPr>
          <w:rFonts w:ascii="Bookman Old Style" w:hAnsi="Bookman Old Style" w:cs="Arial"/>
        </w:rPr>
        <w:t>8</w:t>
      </w:r>
      <w:r w:rsidRPr="00FF2E2C">
        <w:rPr>
          <w:rFonts w:ascii="Bookman Old Style" w:hAnsi="Bookman Old Style" w:cs="Arial"/>
          <w:lang w:val="id-ID"/>
        </w:rPr>
        <w:t xml:space="preserve"> memperlihatkan adanya fluktuasi, Fluktuasi terjadi dari tahun 2015 yang mana terjadi kenaikan dari capaian 66,69 pada tahun 2014 mengalami peningkatan pada tahun 2015 menjadi 67,81 dan terus mengalami peningkatan pada tahun 2016 dan 2017 menjadi 69,07 (2016) dan 69,28 (2017).</w:t>
      </w:r>
    </w:p>
    <w:p w14:paraId="0B49AB03" w14:textId="77777777" w:rsidR="00AC0A1C" w:rsidRPr="00FC4737" w:rsidRDefault="00AC0A1C" w:rsidP="00FC4737">
      <w:pPr>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C4737">
        <w:rPr>
          <w:rFonts w:ascii="Bookman Old Style" w:hAnsi="Bookman Old Style" w:cs="Arial"/>
          <w:lang w:val="id-ID"/>
        </w:rPr>
        <w:t xml:space="preserve">Namun bila melihat dalam skala nasional, capaian Indeks Pemberdayaan Gender (IDG) Provinsi Sumatera Utara ini masih berada di bawah dari rata capaian Nasional pada rentang tahun yang sama, sebagaimana </w:t>
      </w:r>
      <w:r w:rsidRPr="00FC4737">
        <w:rPr>
          <w:rFonts w:ascii="Bookman Old Style" w:hAnsi="Bookman Old Style" w:cs="Arial"/>
        </w:rPr>
        <w:t>G</w:t>
      </w:r>
      <w:r w:rsidRPr="00FC4737">
        <w:rPr>
          <w:rFonts w:ascii="Bookman Old Style" w:hAnsi="Bookman Old Style" w:cs="Arial"/>
          <w:lang w:val="id-ID"/>
        </w:rPr>
        <w:t>rafik berikut :</w:t>
      </w:r>
    </w:p>
    <w:p w14:paraId="35FA307D" w14:textId="62933620" w:rsidR="00AC0A1C" w:rsidRPr="00FF2E2C" w:rsidRDefault="00AC0A1C" w:rsidP="00AC0A1C">
      <w:pPr>
        <w:pStyle w:val="BodyText"/>
        <w:jc w:val="center"/>
        <w:rPr>
          <w:rFonts w:ascii="Bookman Old Style" w:hAnsi="Bookman Old Style" w:cs="Arial"/>
          <w:szCs w:val="24"/>
          <w:lang w:val="en-AU"/>
        </w:rPr>
      </w:pPr>
      <w:r w:rsidRPr="00FF2E2C">
        <w:rPr>
          <w:rFonts w:ascii="Bookman Old Style" w:hAnsi="Bookman Old Style" w:cs="Arial"/>
          <w:noProof/>
          <w:szCs w:val="24"/>
          <w:lang w:eastAsia="ja-JP"/>
        </w:rPr>
        <w:drawing>
          <wp:inline distT="0" distB="0" distL="0" distR="0" wp14:anchorId="1A9443DE" wp14:editId="02A08176">
            <wp:extent cx="4876800" cy="2057400"/>
            <wp:effectExtent l="0" t="0" r="0" b="0"/>
            <wp:docPr id="145" name="Chart 1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A2300E7" w14:textId="125CCA69" w:rsidR="00AC0A1C" w:rsidRPr="00FF2E2C" w:rsidRDefault="00AC0A1C" w:rsidP="00AC0A1C">
      <w:pPr>
        <w:pStyle w:val="BodyText"/>
        <w:jc w:val="both"/>
        <w:rPr>
          <w:rFonts w:ascii="Bookman Old Style" w:hAnsi="Bookman Old Style" w:cs="Arial"/>
          <w:i/>
          <w:sz w:val="20"/>
        </w:rPr>
      </w:pPr>
      <w:r w:rsidRPr="00FF2E2C">
        <w:rPr>
          <w:rFonts w:ascii="Bookman Old Style" w:hAnsi="Bookman Old Style" w:cs="Arial"/>
          <w:i/>
          <w:sz w:val="20"/>
          <w:lang w:val="id-ID"/>
        </w:rPr>
        <w:t xml:space="preserve">   </w:t>
      </w:r>
      <w:r w:rsidR="00E53E89" w:rsidRPr="00FF2E2C">
        <w:rPr>
          <w:rFonts w:ascii="Bookman Old Style" w:hAnsi="Bookman Old Style" w:cs="Arial"/>
          <w:i/>
          <w:sz w:val="20"/>
        </w:rPr>
        <w:t xml:space="preserve">       </w:t>
      </w:r>
      <w:r w:rsidRPr="00FF2E2C">
        <w:rPr>
          <w:rFonts w:ascii="Bookman Old Style" w:hAnsi="Bookman Old Style" w:cs="Arial"/>
          <w:i/>
          <w:sz w:val="20"/>
          <w:lang w:val="id-ID"/>
        </w:rPr>
        <w:t xml:space="preserve">  Sumber : Pembangunan Manusia Berbasis Gender, Kemen PP PA, RI</w:t>
      </w:r>
      <w:r w:rsidRPr="00FF2E2C">
        <w:rPr>
          <w:rFonts w:ascii="Bookman Old Style" w:hAnsi="Bookman Old Style" w:cs="Arial"/>
          <w:i/>
          <w:sz w:val="20"/>
        </w:rPr>
        <w:t>, 2018</w:t>
      </w:r>
    </w:p>
    <w:p w14:paraId="0BE6816D" w14:textId="77777777" w:rsidR="00AC0A1C" w:rsidRPr="00FF2E2C" w:rsidRDefault="00AC0A1C" w:rsidP="00AC0A1C">
      <w:pPr>
        <w:pStyle w:val="BodyText"/>
        <w:jc w:val="both"/>
        <w:rPr>
          <w:rFonts w:ascii="Bookman Old Style" w:hAnsi="Bookman Old Style" w:cs="Arial"/>
          <w:i/>
          <w:sz w:val="20"/>
        </w:rPr>
      </w:pPr>
      <w:r w:rsidRPr="00FF2E2C">
        <w:rPr>
          <w:rFonts w:ascii="Bookman Old Style" w:hAnsi="Bookman Old Style" w:cs="Arial"/>
          <w:i/>
          <w:sz w:val="20"/>
        </w:rPr>
        <w:tab/>
        <w:t xml:space="preserve">        *) Angka Sementara</w:t>
      </w:r>
    </w:p>
    <w:p w14:paraId="24FFEE78" w14:textId="77777777" w:rsidR="00AC0A1C" w:rsidRPr="00FF2E2C" w:rsidRDefault="00AC0A1C" w:rsidP="00116EDA">
      <w:pPr>
        <w:pStyle w:val="ListParagraph"/>
        <w:numPr>
          <w:ilvl w:val="0"/>
          <w:numId w:val="28"/>
        </w:numPr>
        <w:ind w:left="0" w:firstLine="1134"/>
        <w:jc w:val="center"/>
        <w:rPr>
          <w:rFonts w:ascii="Bookman Old Style" w:hAnsi="Bookman Old Style"/>
          <w:b/>
        </w:rPr>
      </w:pPr>
    </w:p>
    <w:p w14:paraId="096C2A18" w14:textId="77777777" w:rsidR="00AC0A1C" w:rsidRPr="00FF2E2C" w:rsidRDefault="00AC0A1C" w:rsidP="00AC0A1C">
      <w:pPr>
        <w:tabs>
          <w:tab w:val="left" w:pos="1800"/>
        </w:tabs>
        <w:ind w:left="1800" w:hanging="1800"/>
        <w:jc w:val="center"/>
        <w:rPr>
          <w:rFonts w:ascii="Bookman Old Style" w:hAnsi="Bookman Old Style"/>
          <w:b/>
          <w:lang w:val="id-ID"/>
        </w:rPr>
      </w:pPr>
      <w:r w:rsidRPr="00FF2E2C">
        <w:rPr>
          <w:rFonts w:ascii="Bookman Old Style" w:hAnsi="Bookman Old Style"/>
          <w:b/>
        </w:rPr>
        <w:t>Perkembangan Indeks Pemberdayaan Gender (IDG)</w:t>
      </w:r>
    </w:p>
    <w:p w14:paraId="15978C8D" w14:textId="77777777" w:rsidR="00AC0A1C" w:rsidRPr="00FF2E2C" w:rsidRDefault="00AC0A1C" w:rsidP="00AC0A1C">
      <w:pPr>
        <w:tabs>
          <w:tab w:val="left" w:pos="1800"/>
        </w:tabs>
        <w:ind w:left="1800" w:hanging="1800"/>
        <w:jc w:val="center"/>
        <w:rPr>
          <w:rFonts w:ascii="Bookman Old Style" w:hAnsi="Bookman Old Style"/>
          <w:b/>
          <w:lang w:val="id-ID"/>
        </w:rPr>
      </w:pPr>
      <w:r w:rsidRPr="00FF2E2C">
        <w:rPr>
          <w:rFonts w:ascii="Bookman Old Style" w:hAnsi="Bookman Old Style"/>
          <w:b/>
          <w:lang w:val="id-ID"/>
        </w:rPr>
        <w:t>Sumut – Indonesia Tahun 2014 – 2018</w:t>
      </w:r>
    </w:p>
    <w:p w14:paraId="71F7A8AE" w14:textId="77777777" w:rsidR="00AC0A1C" w:rsidRPr="00FF2E2C" w:rsidRDefault="00AC0A1C" w:rsidP="00AC0A1C">
      <w:pPr>
        <w:pStyle w:val="ListParagraph"/>
        <w:widowControl w:val="0"/>
        <w:tabs>
          <w:tab w:val="left" w:pos="1418"/>
          <w:tab w:val="left" w:pos="1985"/>
          <w:tab w:val="left" w:pos="2835"/>
          <w:tab w:val="left" w:pos="2977"/>
        </w:tabs>
        <w:spacing w:line="360" w:lineRule="auto"/>
        <w:ind w:left="0"/>
        <w:jc w:val="both"/>
        <w:rPr>
          <w:rFonts w:ascii="Bookman Old Style" w:hAnsi="Bookman Old Style"/>
          <w:b/>
          <w:lang w:val="id-ID"/>
        </w:rPr>
      </w:pPr>
    </w:p>
    <w:p w14:paraId="450F0289" w14:textId="77777777" w:rsidR="00AC0A1C" w:rsidRPr="00FF2E2C" w:rsidRDefault="00AC0A1C" w:rsidP="00683912">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Kondisi ini memberikan gambaran bahwa perempuan di Sumatera Utara pada umumnya sudah dapat memainkan peran aktif dalam kehidupan ekonomi dan politik, hanya saja masih belum menemukan berbagai hambatan yang menyentuh segala aspek primer dan skunder dari kehidupan.</w:t>
      </w:r>
    </w:p>
    <w:p w14:paraId="3EF10EB4" w14:textId="77777777" w:rsidR="00683912" w:rsidRPr="006D6A4D" w:rsidRDefault="00683912" w:rsidP="00683912">
      <w:pPr>
        <w:pStyle w:val="ListParagraph"/>
        <w:spacing w:before="120" w:line="360" w:lineRule="auto"/>
        <w:ind w:left="284"/>
        <w:rPr>
          <w:rFonts w:ascii="Bookman Old Style" w:eastAsia="Arial" w:hAnsi="Bookman Old Style" w:cs="Arial"/>
          <w:b/>
          <w:lang w:val="id-ID"/>
        </w:rPr>
      </w:pPr>
    </w:p>
    <w:p w14:paraId="2C2BC075" w14:textId="77777777" w:rsidR="00FC4737" w:rsidRPr="006D6A4D" w:rsidRDefault="00FC4737" w:rsidP="00683912">
      <w:pPr>
        <w:pStyle w:val="ListParagraph"/>
        <w:spacing w:before="120" w:line="360" w:lineRule="auto"/>
        <w:ind w:left="284"/>
        <w:rPr>
          <w:rFonts w:ascii="Bookman Old Style" w:eastAsia="Arial" w:hAnsi="Bookman Old Style" w:cs="Arial"/>
          <w:b/>
          <w:lang w:val="id-ID"/>
        </w:rPr>
      </w:pPr>
    </w:p>
    <w:p w14:paraId="74AAD233" w14:textId="27BA2BB7" w:rsidR="00AC0A1C" w:rsidRPr="00FF2E2C" w:rsidRDefault="00AC0A1C" w:rsidP="00116EDA">
      <w:pPr>
        <w:pStyle w:val="ListParagraph"/>
        <w:numPr>
          <w:ilvl w:val="1"/>
          <w:numId w:val="48"/>
        </w:numPr>
        <w:tabs>
          <w:tab w:val="clear" w:pos="1440"/>
        </w:tabs>
        <w:spacing w:before="120" w:line="360" w:lineRule="auto"/>
        <w:ind w:left="567" w:hanging="567"/>
        <w:rPr>
          <w:rFonts w:ascii="Bookman Old Style" w:eastAsia="Arial" w:hAnsi="Bookman Old Style" w:cs="Arial"/>
          <w:b/>
          <w:lang w:val="en-ID"/>
        </w:rPr>
      </w:pPr>
      <w:r w:rsidRPr="00FF2E2C">
        <w:rPr>
          <w:rFonts w:ascii="Bookman Old Style" w:eastAsia="Arial" w:hAnsi="Bookman Old Style" w:cs="Arial"/>
          <w:b/>
          <w:lang w:val="en-ID"/>
        </w:rPr>
        <w:lastRenderedPageBreak/>
        <w:t>PANGAN</w:t>
      </w:r>
    </w:p>
    <w:p w14:paraId="026C32EC" w14:textId="2410BA62" w:rsidR="00AC0A1C" w:rsidRDefault="00AC0A1C" w:rsidP="00683912">
      <w:pPr>
        <w:widowControl w:val="0"/>
        <w:spacing w:before="120" w:line="360" w:lineRule="auto"/>
        <w:ind w:left="567"/>
        <w:jc w:val="both"/>
        <w:rPr>
          <w:rFonts w:ascii="Bookman Old Style" w:hAnsi="Bookman Old Style" w:cs="Arial"/>
          <w:lang w:val="id-ID"/>
        </w:rPr>
      </w:pPr>
      <w:r w:rsidRPr="00683912">
        <w:rPr>
          <w:rFonts w:ascii="Bookman Old Style" w:hAnsi="Bookman Old Style" w:cs="Arial"/>
          <w:lang w:val="id-ID"/>
        </w:rPr>
        <w:t>Ketersediaan pangan merupakan aspek penting dalam mewujudkan ketahanan pangan. Penyediaan pangan diperlukan untuk memenuhi kebutuhan pangan bagi masyarakat, rumah tangga, dan individu secara berkelanjutan. Target pencapaian angka ketersediaan pangan per kapita per tahun sesuai dengan angka kecukupan gizinya diperlukan untuk memenuhi kebutuhan pangan masyarakat dan meningkatkan kuantitas serta kualitas konsumsi pangan.</w:t>
      </w:r>
    </w:p>
    <w:p w14:paraId="0BEA2CAD" w14:textId="1DC19618" w:rsidR="00AC0A1C" w:rsidRPr="00FF2E2C" w:rsidRDefault="00AC0A1C" w:rsidP="00116EDA">
      <w:pPr>
        <w:pStyle w:val="ListParagraph"/>
        <w:numPr>
          <w:ilvl w:val="4"/>
          <w:numId w:val="5"/>
        </w:numPr>
        <w:tabs>
          <w:tab w:val="left" w:pos="993"/>
        </w:tabs>
        <w:spacing w:before="120" w:line="360" w:lineRule="auto"/>
        <w:ind w:hanging="3033"/>
        <w:jc w:val="both"/>
        <w:rPr>
          <w:rFonts w:ascii="Bookman Old Style" w:hAnsi="Bookman Old Style" w:cs="Arial"/>
          <w:b/>
          <w:bCs/>
          <w:iCs/>
          <w:lang w:val="id-ID"/>
        </w:rPr>
      </w:pPr>
      <w:r w:rsidRPr="00FF2E2C">
        <w:rPr>
          <w:rFonts w:ascii="Bookman Old Style" w:hAnsi="Bookman Old Style" w:cs="Arial"/>
          <w:b/>
          <w:bCs/>
          <w:iCs/>
        </w:rPr>
        <w:t xml:space="preserve">Ketersediaan Pangan Utama (Beras, </w:t>
      </w:r>
      <w:r w:rsidRPr="00FF2E2C">
        <w:rPr>
          <w:rFonts w:ascii="Bookman Old Style" w:hAnsi="Bookman Old Style" w:cs="Tahoma"/>
          <w:b/>
        </w:rPr>
        <w:t>Jagung</w:t>
      </w:r>
      <w:r w:rsidRPr="00FF2E2C">
        <w:rPr>
          <w:rFonts w:ascii="Bookman Old Style" w:hAnsi="Bookman Old Style" w:cs="Arial"/>
          <w:b/>
          <w:bCs/>
          <w:iCs/>
        </w:rPr>
        <w:t>, Kedele,Daging)</w:t>
      </w:r>
    </w:p>
    <w:p w14:paraId="31C0B162" w14:textId="77777777" w:rsidR="00AC0A1C" w:rsidRPr="00683912" w:rsidRDefault="00AC0A1C" w:rsidP="00683912">
      <w:pPr>
        <w:widowControl w:val="0"/>
        <w:tabs>
          <w:tab w:val="left" w:pos="1418"/>
          <w:tab w:val="left" w:pos="1985"/>
          <w:tab w:val="left" w:pos="2835"/>
          <w:tab w:val="left" w:pos="2977"/>
        </w:tabs>
        <w:spacing w:before="120" w:line="360" w:lineRule="auto"/>
        <w:ind w:left="993"/>
        <w:jc w:val="both"/>
        <w:rPr>
          <w:rFonts w:ascii="Bookman Old Style" w:hAnsi="Bookman Old Style" w:cs="Arial"/>
        </w:rPr>
      </w:pPr>
      <w:r w:rsidRPr="00683912">
        <w:rPr>
          <w:rFonts w:ascii="Bookman Old Style" w:hAnsi="Bookman Old Style" w:cs="Arial"/>
          <w:lang w:val="id-ID"/>
        </w:rPr>
        <w:t>Data ketersediaan pangan utama yaitu beras, jagung, kedele, daging, susu dan telur di Provinsi Sumatera Utara dari tahun 201</w:t>
      </w:r>
      <w:r w:rsidRPr="00683912">
        <w:rPr>
          <w:rFonts w:ascii="Bookman Old Style" w:hAnsi="Bookman Old Style" w:cs="Arial"/>
        </w:rPr>
        <w:t>4</w:t>
      </w:r>
      <w:r w:rsidRPr="00683912">
        <w:rPr>
          <w:rFonts w:ascii="Bookman Old Style" w:hAnsi="Bookman Old Style" w:cs="Arial"/>
          <w:lang w:val="id-ID"/>
        </w:rPr>
        <w:t xml:space="preserve"> sampai dengan 201</w:t>
      </w:r>
      <w:r w:rsidRPr="00683912">
        <w:rPr>
          <w:rFonts w:ascii="Bookman Old Style" w:hAnsi="Bookman Old Style" w:cs="Arial"/>
        </w:rPr>
        <w:t>8</w:t>
      </w:r>
      <w:r w:rsidRPr="00683912">
        <w:rPr>
          <w:rFonts w:ascii="Bookman Old Style" w:hAnsi="Bookman Old Style" w:cs="Arial"/>
          <w:lang w:val="id-ID"/>
        </w:rPr>
        <w:t xml:space="preserve"> adalah sebagai berikut</w:t>
      </w:r>
      <w:r w:rsidRPr="00683912">
        <w:rPr>
          <w:rFonts w:ascii="Bookman Old Style" w:hAnsi="Bookman Old Style" w:cs="Arial"/>
        </w:rPr>
        <w:t xml:space="preserve"> :</w:t>
      </w:r>
    </w:p>
    <w:p w14:paraId="6921E8A3" w14:textId="77777777" w:rsidR="00AC0A1C" w:rsidRPr="00FF2E2C" w:rsidRDefault="00AC0A1C" w:rsidP="00116EDA">
      <w:pPr>
        <w:pStyle w:val="ListParagraph"/>
        <w:numPr>
          <w:ilvl w:val="0"/>
          <w:numId w:val="47"/>
        </w:numPr>
        <w:ind w:left="0" w:firstLine="1134"/>
        <w:jc w:val="center"/>
        <w:rPr>
          <w:rFonts w:ascii="Bookman Old Style" w:hAnsi="Bookman Old Style" w:cs="Arial"/>
          <w:b/>
          <w:bCs/>
          <w:iCs/>
        </w:rPr>
      </w:pPr>
    </w:p>
    <w:p w14:paraId="54E6B557" w14:textId="77777777" w:rsidR="00AC0A1C" w:rsidRPr="00FF2E2C" w:rsidRDefault="00AC0A1C" w:rsidP="00AC0A1C">
      <w:pPr>
        <w:jc w:val="center"/>
        <w:rPr>
          <w:rFonts w:ascii="Bookman Old Style" w:hAnsi="Bookman Old Style" w:cs="Arial"/>
          <w:b/>
          <w:bCs/>
          <w:iCs/>
          <w:lang w:val="id-ID"/>
        </w:rPr>
      </w:pPr>
      <w:r w:rsidRPr="00FF2E2C">
        <w:rPr>
          <w:rFonts w:ascii="Bookman Old Style" w:hAnsi="Bookman Old Style" w:cs="Arial"/>
          <w:b/>
          <w:bCs/>
          <w:iCs/>
        </w:rPr>
        <w:t xml:space="preserve">Ketersediaan Pangan Utama (Beras, </w:t>
      </w:r>
      <w:r w:rsidRPr="00FF2E2C">
        <w:rPr>
          <w:rFonts w:ascii="Bookman Old Style" w:hAnsi="Bookman Old Style" w:cs="Tahoma"/>
          <w:b/>
        </w:rPr>
        <w:t>Jagung</w:t>
      </w:r>
      <w:r w:rsidRPr="00FF2E2C">
        <w:rPr>
          <w:rFonts w:ascii="Bookman Old Style" w:hAnsi="Bookman Old Style" w:cs="Arial"/>
          <w:b/>
          <w:bCs/>
          <w:iCs/>
        </w:rPr>
        <w:t>, Kedele,Daging)</w:t>
      </w:r>
    </w:p>
    <w:p w14:paraId="31C7BBAC" w14:textId="77777777" w:rsidR="00AC0A1C" w:rsidRPr="00FF2E2C" w:rsidRDefault="00AC0A1C" w:rsidP="00AC0A1C">
      <w:pPr>
        <w:jc w:val="center"/>
        <w:rPr>
          <w:rFonts w:ascii="Bookman Old Style" w:hAnsi="Bookman Old Style" w:cs="Arial"/>
          <w:b/>
          <w:bCs/>
          <w:iCs/>
        </w:rPr>
      </w:pPr>
      <w:r w:rsidRPr="00FF2E2C">
        <w:rPr>
          <w:rFonts w:ascii="Bookman Old Style" w:hAnsi="Bookman Old Style" w:cs="Arial"/>
          <w:b/>
          <w:bCs/>
          <w:iCs/>
        </w:rPr>
        <w:t>Tahun 2014 – 2018</w:t>
      </w:r>
    </w:p>
    <w:tbl>
      <w:tblPr>
        <w:tblW w:w="89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6"/>
        <w:gridCol w:w="2225"/>
        <w:gridCol w:w="1277"/>
        <w:gridCol w:w="1277"/>
        <w:gridCol w:w="1277"/>
        <w:gridCol w:w="1277"/>
        <w:gridCol w:w="1213"/>
      </w:tblGrid>
      <w:tr w:rsidR="0094449E" w:rsidRPr="00FF2E2C" w14:paraId="15803A29" w14:textId="77777777" w:rsidTr="00E53E89">
        <w:trPr>
          <w:trHeight w:val="366"/>
          <w:tblHeader/>
          <w:jc w:val="center"/>
        </w:trPr>
        <w:tc>
          <w:tcPr>
            <w:tcW w:w="529" w:type="dxa"/>
            <w:vMerge w:val="restart"/>
            <w:shd w:val="clear" w:color="auto" w:fill="auto"/>
            <w:vAlign w:val="center"/>
            <w:hideMark/>
          </w:tcPr>
          <w:p w14:paraId="567792FE"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No.</w:t>
            </w:r>
          </w:p>
        </w:tc>
        <w:tc>
          <w:tcPr>
            <w:tcW w:w="2118" w:type="dxa"/>
            <w:vMerge w:val="restart"/>
            <w:shd w:val="clear" w:color="auto" w:fill="auto"/>
            <w:vAlign w:val="center"/>
            <w:hideMark/>
          </w:tcPr>
          <w:p w14:paraId="444F0E7D"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URAIAN</w:t>
            </w:r>
          </w:p>
        </w:tc>
        <w:tc>
          <w:tcPr>
            <w:tcW w:w="6315" w:type="dxa"/>
            <w:gridSpan w:val="5"/>
            <w:shd w:val="clear" w:color="auto" w:fill="auto"/>
            <w:vAlign w:val="center"/>
            <w:hideMark/>
          </w:tcPr>
          <w:p w14:paraId="27EBA0B0"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Tahun</w:t>
            </w:r>
          </w:p>
        </w:tc>
      </w:tr>
      <w:tr w:rsidR="0094449E" w:rsidRPr="00FF2E2C" w14:paraId="348E3735" w14:textId="77777777" w:rsidTr="00E53E89">
        <w:trPr>
          <w:trHeight w:val="274"/>
          <w:tblHeader/>
          <w:jc w:val="center"/>
        </w:trPr>
        <w:tc>
          <w:tcPr>
            <w:tcW w:w="529" w:type="dxa"/>
            <w:vMerge/>
            <w:shd w:val="clear" w:color="auto" w:fill="auto"/>
            <w:vAlign w:val="center"/>
            <w:hideMark/>
          </w:tcPr>
          <w:p w14:paraId="7343EF8A"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vMerge/>
            <w:shd w:val="clear" w:color="auto" w:fill="auto"/>
            <w:vAlign w:val="center"/>
            <w:hideMark/>
          </w:tcPr>
          <w:p w14:paraId="10496743" w14:textId="77777777" w:rsidR="00AC0A1C" w:rsidRPr="00FF2E2C" w:rsidRDefault="00AC0A1C" w:rsidP="00CB1193">
            <w:pPr>
              <w:rPr>
                <w:rFonts w:ascii="Bookman Old Style" w:eastAsia="Calibri" w:hAnsi="Bookman Old Style" w:cs="Calibri"/>
                <w:b/>
                <w:bCs/>
                <w:sz w:val="20"/>
                <w:szCs w:val="20"/>
                <w:lang w:eastAsia="en-ID"/>
              </w:rPr>
            </w:pPr>
          </w:p>
        </w:tc>
        <w:tc>
          <w:tcPr>
            <w:tcW w:w="1452" w:type="dxa"/>
            <w:shd w:val="clear" w:color="auto" w:fill="auto"/>
            <w:vAlign w:val="center"/>
            <w:hideMark/>
          </w:tcPr>
          <w:p w14:paraId="6B0B3EFE"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eastAsia="en-ID"/>
              </w:rPr>
              <w:t>2014</w:t>
            </w:r>
          </w:p>
        </w:tc>
        <w:tc>
          <w:tcPr>
            <w:tcW w:w="1215" w:type="dxa"/>
            <w:shd w:val="clear" w:color="auto" w:fill="auto"/>
            <w:vAlign w:val="center"/>
          </w:tcPr>
          <w:p w14:paraId="297C8552"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eastAsia="en-ID"/>
              </w:rPr>
              <w:t>2015</w:t>
            </w:r>
          </w:p>
        </w:tc>
        <w:tc>
          <w:tcPr>
            <w:tcW w:w="1215" w:type="dxa"/>
            <w:shd w:val="clear" w:color="auto" w:fill="auto"/>
            <w:vAlign w:val="center"/>
          </w:tcPr>
          <w:p w14:paraId="291355C2"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eastAsia="en-ID"/>
              </w:rPr>
              <w:t>2016</w:t>
            </w:r>
          </w:p>
        </w:tc>
        <w:tc>
          <w:tcPr>
            <w:tcW w:w="1215" w:type="dxa"/>
            <w:shd w:val="clear" w:color="auto" w:fill="auto"/>
            <w:vAlign w:val="center"/>
          </w:tcPr>
          <w:p w14:paraId="65CDCB71"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eastAsia="en-ID"/>
              </w:rPr>
              <w:t>2017</w:t>
            </w:r>
          </w:p>
        </w:tc>
        <w:tc>
          <w:tcPr>
            <w:tcW w:w="1215" w:type="dxa"/>
            <w:shd w:val="clear" w:color="auto" w:fill="auto"/>
            <w:vAlign w:val="center"/>
          </w:tcPr>
          <w:p w14:paraId="23029155"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eastAsia="en-ID"/>
              </w:rPr>
              <w:t>2018</w:t>
            </w:r>
          </w:p>
        </w:tc>
      </w:tr>
      <w:tr w:rsidR="0094449E" w:rsidRPr="00FF2E2C" w14:paraId="4BBBFC55" w14:textId="77777777" w:rsidTr="00E53E89">
        <w:trPr>
          <w:trHeight w:val="274"/>
          <w:jc w:val="center"/>
        </w:trPr>
        <w:tc>
          <w:tcPr>
            <w:tcW w:w="529" w:type="dxa"/>
            <w:shd w:val="clear" w:color="auto" w:fill="auto"/>
            <w:vAlign w:val="center"/>
            <w:hideMark/>
          </w:tcPr>
          <w:p w14:paraId="4EE8B11D"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1.</w:t>
            </w:r>
          </w:p>
        </w:tc>
        <w:tc>
          <w:tcPr>
            <w:tcW w:w="8434" w:type="dxa"/>
            <w:gridSpan w:val="6"/>
            <w:shd w:val="clear" w:color="auto" w:fill="auto"/>
            <w:vAlign w:val="center"/>
            <w:hideMark/>
          </w:tcPr>
          <w:p w14:paraId="4FDF7C9A" w14:textId="77777777" w:rsidR="00AC0A1C" w:rsidRPr="00FF2E2C" w:rsidRDefault="00AC0A1C" w:rsidP="00CB1193">
            <w:pP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Beras</w:t>
            </w:r>
          </w:p>
        </w:tc>
      </w:tr>
      <w:tr w:rsidR="0094449E" w:rsidRPr="00FF2E2C" w14:paraId="770970F8" w14:textId="77777777" w:rsidTr="00E53E89">
        <w:trPr>
          <w:trHeight w:val="274"/>
          <w:jc w:val="center"/>
        </w:trPr>
        <w:tc>
          <w:tcPr>
            <w:tcW w:w="529" w:type="dxa"/>
            <w:shd w:val="clear" w:color="auto" w:fill="auto"/>
            <w:vAlign w:val="center"/>
            <w:hideMark/>
          </w:tcPr>
          <w:p w14:paraId="05CC214C"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032620FA"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Kebutuhan Konsumsi/ Kapita/Tahun (Kg)</w:t>
            </w:r>
          </w:p>
        </w:tc>
        <w:tc>
          <w:tcPr>
            <w:tcW w:w="1452" w:type="dxa"/>
            <w:shd w:val="clear" w:color="auto" w:fill="auto"/>
            <w:vAlign w:val="center"/>
            <w:hideMark/>
          </w:tcPr>
          <w:p w14:paraId="68CBCB6B"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128,65</w:t>
            </w:r>
          </w:p>
        </w:tc>
        <w:tc>
          <w:tcPr>
            <w:tcW w:w="1215" w:type="dxa"/>
            <w:shd w:val="clear" w:color="auto" w:fill="auto"/>
            <w:vAlign w:val="center"/>
          </w:tcPr>
          <w:p w14:paraId="6D47B557"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128,53</w:t>
            </w:r>
          </w:p>
        </w:tc>
        <w:tc>
          <w:tcPr>
            <w:tcW w:w="1215" w:type="dxa"/>
            <w:shd w:val="clear" w:color="auto" w:fill="auto"/>
            <w:vAlign w:val="center"/>
          </w:tcPr>
          <w:p w14:paraId="7304C9E8"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126,32</w:t>
            </w:r>
          </w:p>
        </w:tc>
        <w:tc>
          <w:tcPr>
            <w:tcW w:w="1215" w:type="dxa"/>
            <w:shd w:val="clear" w:color="auto" w:fill="auto"/>
            <w:vAlign w:val="center"/>
          </w:tcPr>
          <w:p w14:paraId="19C2BA80"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122,94</w:t>
            </w:r>
          </w:p>
        </w:tc>
        <w:tc>
          <w:tcPr>
            <w:tcW w:w="1215" w:type="dxa"/>
            <w:shd w:val="clear" w:color="auto" w:fill="auto"/>
            <w:vAlign w:val="center"/>
          </w:tcPr>
          <w:p w14:paraId="5E7985A8"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Arial"/>
                <w:sz w:val="20"/>
                <w:szCs w:val="20"/>
              </w:rPr>
              <w:t>121,4</w:t>
            </w:r>
          </w:p>
        </w:tc>
      </w:tr>
      <w:tr w:rsidR="0094449E" w:rsidRPr="00FF2E2C" w14:paraId="73C879E0" w14:textId="77777777" w:rsidTr="00E53E89">
        <w:trPr>
          <w:trHeight w:val="274"/>
          <w:jc w:val="center"/>
        </w:trPr>
        <w:tc>
          <w:tcPr>
            <w:tcW w:w="529" w:type="dxa"/>
            <w:shd w:val="clear" w:color="auto" w:fill="auto"/>
            <w:vAlign w:val="center"/>
            <w:hideMark/>
          </w:tcPr>
          <w:p w14:paraId="403FCC5C"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6A8FBF69"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Kebutuhan Konsumsi per Tahun (Ton)</w:t>
            </w:r>
          </w:p>
        </w:tc>
        <w:tc>
          <w:tcPr>
            <w:tcW w:w="1452" w:type="dxa"/>
            <w:shd w:val="clear" w:color="auto" w:fill="auto"/>
            <w:vAlign w:val="center"/>
            <w:hideMark/>
          </w:tcPr>
          <w:p w14:paraId="27AEFEC1"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1.714.429</w:t>
            </w:r>
          </w:p>
        </w:tc>
        <w:tc>
          <w:tcPr>
            <w:tcW w:w="1215" w:type="dxa"/>
            <w:shd w:val="clear" w:color="auto" w:fill="auto"/>
            <w:vAlign w:val="center"/>
          </w:tcPr>
          <w:p w14:paraId="7F700342"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1.769.453</w:t>
            </w:r>
          </w:p>
        </w:tc>
        <w:tc>
          <w:tcPr>
            <w:tcW w:w="1215" w:type="dxa"/>
            <w:shd w:val="clear" w:color="auto" w:fill="auto"/>
            <w:vAlign w:val="center"/>
          </w:tcPr>
          <w:p w14:paraId="0739F051"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1.760.623</w:t>
            </w:r>
          </w:p>
        </w:tc>
        <w:tc>
          <w:tcPr>
            <w:tcW w:w="1215" w:type="dxa"/>
            <w:shd w:val="clear" w:color="auto" w:fill="auto"/>
            <w:vAlign w:val="center"/>
          </w:tcPr>
          <w:p w14:paraId="54C51849"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1.810.303</w:t>
            </w:r>
          </w:p>
        </w:tc>
        <w:tc>
          <w:tcPr>
            <w:tcW w:w="1215" w:type="dxa"/>
            <w:shd w:val="clear" w:color="auto" w:fill="auto"/>
            <w:vAlign w:val="center"/>
          </w:tcPr>
          <w:p w14:paraId="28417F97"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Arial"/>
                <w:sz w:val="20"/>
                <w:szCs w:val="20"/>
              </w:rPr>
              <w:t>1.731.425</w:t>
            </w:r>
          </w:p>
        </w:tc>
      </w:tr>
      <w:tr w:rsidR="0094449E" w:rsidRPr="00FF2E2C" w14:paraId="36B00853" w14:textId="77777777" w:rsidTr="00E53E89">
        <w:trPr>
          <w:trHeight w:val="274"/>
          <w:jc w:val="center"/>
        </w:trPr>
        <w:tc>
          <w:tcPr>
            <w:tcW w:w="529" w:type="dxa"/>
            <w:shd w:val="clear" w:color="auto" w:fill="auto"/>
            <w:vAlign w:val="center"/>
            <w:hideMark/>
          </w:tcPr>
          <w:p w14:paraId="6CF88527"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15190FE6"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Ketersediaan Beras untuk dikonsumsi*) (Ton)</w:t>
            </w:r>
          </w:p>
        </w:tc>
        <w:tc>
          <w:tcPr>
            <w:tcW w:w="1452" w:type="dxa"/>
            <w:shd w:val="clear" w:color="auto" w:fill="auto"/>
            <w:vAlign w:val="center"/>
            <w:hideMark/>
          </w:tcPr>
          <w:p w14:paraId="7D839F3A"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1.967.542</w:t>
            </w:r>
          </w:p>
        </w:tc>
        <w:tc>
          <w:tcPr>
            <w:tcW w:w="1215" w:type="dxa"/>
            <w:shd w:val="clear" w:color="auto" w:fill="auto"/>
            <w:vAlign w:val="center"/>
          </w:tcPr>
          <w:p w14:paraId="3D806882"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2. 271.160</w:t>
            </w:r>
          </w:p>
        </w:tc>
        <w:tc>
          <w:tcPr>
            <w:tcW w:w="1215" w:type="dxa"/>
            <w:shd w:val="clear" w:color="auto" w:fill="auto"/>
            <w:vAlign w:val="center"/>
          </w:tcPr>
          <w:p w14:paraId="0236278F"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2.457.466</w:t>
            </w:r>
          </w:p>
        </w:tc>
        <w:tc>
          <w:tcPr>
            <w:tcW w:w="1215" w:type="dxa"/>
            <w:shd w:val="clear" w:color="auto" w:fill="auto"/>
            <w:vAlign w:val="center"/>
          </w:tcPr>
          <w:p w14:paraId="729854BD"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2.876.567</w:t>
            </w:r>
          </w:p>
        </w:tc>
        <w:tc>
          <w:tcPr>
            <w:tcW w:w="1215" w:type="dxa"/>
            <w:shd w:val="clear" w:color="auto" w:fill="auto"/>
            <w:vAlign w:val="center"/>
          </w:tcPr>
          <w:p w14:paraId="58F7D4EA"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Arial"/>
                <w:sz w:val="20"/>
                <w:szCs w:val="20"/>
              </w:rPr>
              <w:t>3.400.744</w:t>
            </w:r>
          </w:p>
        </w:tc>
      </w:tr>
      <w:tr w:rsidR="0094449E" w:rsidRPr="00FF2E2C" w14:paraId="446BF2C7" w14:textId="77777777" w:rsidTr="00E53E89">
        <w:trPr>
          <w:trHeight w:val="274"/>
          <w:jc w:val="center"/>
        </w:trPr>
        <w:tc>
          <w:tcPr>
            <w:tcW w:w="529" w:type="dxa"/>
            <w:shd w:val="clear" w:color="auto" w:fill="auto"/>
            <w:vAlign w:val="center"/>
            <w:hideMark/>
          </w:tcPr>
          <w:p w14:paraId="1A3C2089"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2.</w:t>
            </w:r>
          </w:p>
        </w:tc>
        <w:tc>
          <w:tcPr>
            <w:tcW w:w="8434" w:type="dxa"/>
            <w:gridSpan w:val="6"/>
            <w:shd w:val="clear" w:color="auto" w:fill="auto"/>
            <w:vAlign w:val="center"/>
            <w:hideMark/>
          </w:tcPr>
          <w:p w14:paraId="0FB8ED15" w14:textId="77777777" w:rsidR="00AC0A1C" w:rsidRPr="00FF2E2C" w:rsidRDefault="00AC0A1C" w:rsidP="00CB1193">
            <w:pP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Jagung</w:t>
            </w:r>
          </w:p>
        </w:tc>
      </w:tr>
      <w:tr w:rsidR="0094449E" w:rsidRPr="00FF2E2C" w14:paraId="5B8773B1" w14:textId="77777777" w:rsidTr="00E53E89">
        <w:trPr>
          <w:trHeight w:val="274"/>
          <w:jc w:val="center"/>
        </w:trPr>
        <w:tc>
          <w:tcPr>
            <w:tcW w:w="529" w:type="dxa"/>
            <w:shd w:val="clear" w:color="auto" w:fill="auto"/>
            <w:vAlign w:val="center"/>
            <w:hideMark/>
          </w:tcPr>
          <w:p w14:paraId="7C4DA650"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49F24C17"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Kebutuhan Konsumsi/ Kapita/Tahun (Kg)</w:t>
            </w:r>
          </w:p>
        </w:tc>
        <w:tc>
          <w:tcPr>
            <w:tcW w:w="1452" w:type="dxa"/>
            <w:shd w:val="clear" w:color="auto" w:fill="auto"/>
            <w:vAlign w:val="center"/>
            <w:hideMark/>
          </w:tcPr>
          <w:p w14:paraId="6F5DE01A"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61.615</w:t>
            </w:r>
          </w:p>
        </w:tc>
        <w:tc>
          <w:tcPr>
            <w:tcW w:w="1215" w:type="dxa"/>
            <w:shd w:val="clear" w:color="auto" w:fill="auto"/>
            <w:vAlign w:val="center"/>
          </w:tcPr>
          <w:p w14:paraId="7F6B25CD"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60.820</w:t>
            </w:r>
          </w:p>
        </w:tc>
        <w:tc>
          <w:tcPr>
            <w:tcW w:w="1215" w:type="dxa"/>
            <w:shd w:val="clear" w:color="auto" w:fill="auto"/>
            <w:vAlign w:val="center"/>
          </w:tcPr>
          <w:p w14:paraId="4C961A17"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21.743</w:t>
            </w:r>
          </w:p>
        </w:tc>
        <w:tc>
          <w:tcPr>
            <w:tcW w:w="1215" w:type="dxa"/>
            <w:shd w:val="clear" w:color="auto" w:fill="auto"/>
            <w:vAlign w:val="center"/>
          </w:tcPr>
          <w:p w14:paraId="3573BE7F"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25.949</w:t>
            </w:r>
          </w:p>
        </w:tc>
        <w:tc>
          <w:tcPr>
            <w:tcW w:w="1215" w:type="dxa"/>
            <w:shd w:val="clear" w:color="auto" w:fill="auto"/>
            <w:vAlign w:val="center"/>
          </w:tcPr>
          <w:p w14:paraId="345FD552"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1,84</w:t>
            </w:r>
          </w:p>
        </w:tc>
      </w:tr>
      <w:tr w:rsidR="0094449E" w:rsidRPr="00FF2E2C" w14:paraId="44E90A25" w14:textId="77777777" w:rsidTr="00E53E89">
        <w:trPr>
          <w:trHeight w:val="411"/>
          <w:jc w:val="center"/>
        </w:trPr>
        <w:tc>
          <w:tcPr>
            <w:tcW w:w="529" w:type="dxa"/>
            <w:vMerge w:val="restart"/>
            <w:shd w:val="clear" w:color="auto" w:fill="auto"/>
            <w:vAlign w:val="center"/>
            <w:hideMark/>
          </w:tcPr>
          <w:p w14:paraId="766E4363"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vMerge w:val="restart"/>
            <w:shd w:val="clear" w:color="auto" w:fill="auto"/>
            <w:vAlign w:val="center"/>
            <w:hideMark/>
          </w:tcPr>
          <w:p w14:paraId="7F1C10FE"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Kebutuhan (Konsumsi+Industri) per Tahun (Ton)</w:t>
            </w:r>
          </w:p>
        </w:tc>
        <w:tc>
          <w:tcPr>
            <w:tcW w:w="1452" w:type="dxa"/>
            <w:vMerge w:val="restart"/>
            <w:shd w:val="clear" w:color="auto" w:fill="auto"/>
            <w:vAlign w:val="center"/>
            <w:hideMark/>
          </w:tcPr>
          <w:p w14:paraId="72C4CCFE"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133.975</w:t>
            </w:r>
          </w:p>
        </w:tc>
        <w:tc>
          <w:tcPr>
            <w:tcW w:w="1215" w:type="dxa"/>
            <w:vMerge w:val="restart"/>
            <w:shd w:val="clear" w:color="auto" w:fill="auto"/>
            <w:vAlign w:val="center"/>
          </w:tcPr>
          <w:p w14:paraId="02F91BB2"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174.249</w:t>
            </w:r>
          </w:p>
        </w:tc>
        <w:tc>
          <w:tcPr>
            <w:tcW w:w="1215" w:type="dxa"/>
            <w:vMerge w:val="restart"/>
            <w:shd w:val="clear" w:color="auto" w:fill="auto"/>
            <w:vAlign w:val="center"/>
          </w:tcPr>
          <w:p w14:paraId="29A8330A"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1.521.768</w:t>
            </w:r>
          </w:p>
        </w:tc>
        <w:tc>
          <w:tcPr>
            <w:tcW w:w="1215" w:type="dxa"/>
            <w:vMerge w:val="restart"/>
            <w:shd w:val="clear" w:color="auto" w:fill="auto"/>
            <w:vAlign w:val="center"/>
          </w:tcPr>
          <w:p w14:paraId="34BAC307"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1.637.694</w:t>
            </w:r>
          </w:p>
        </w:tc>
        <w:tc>
          <w:tcPr>
            <w:tcW w:w="1215" w:type="dxa"/>
            <w:vMerge w:val="restart"/>
            <w:shd w:val="clear" w:color="auto" w:fill="auto"/>
            <w:vAlign w:val="center"/>
          </w:tcPr>
          <w:p w14:paraId="7BD8BD74"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27.303</w:t>
            </w:r>
          </w:p>
        </w:tc>
      </w:tr>
      <w:tr w:rsidR="0094449E" w:rsidRPr="00FF2E2C" w14:paraId="450676ED" w14:textId="77777777" w:rsidTr="00E53E89">
        <w:trPr>
          <w:trHeight w:val="411"/>
          <w:jc w:val="center"/>
        </w:trPr>
        <w:tc>
          <w:tcPr>
            <w:tcW w:w="529" w:type="dxa"/>
            <w:vMerge/>
            <w:shd w:val="clear" w:color="auto" w:fill="auto"/>
            <w:vAlign w:val="center"/>
            <w:hideMark/>
          </w:tcPr>
          <w:p w14:paraId="3B3702C9"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vMerge/>
            <w:shd w:val="clear" w:color="auto" w:fill="auto"/>
            <w:vAlign w:val="center"/>
            <w:hideMark/>
          </w:tcPr>
          <w:p w14:paraId="4872AE96" w14:textId="77777777" w:rsidR="00AC0A1C" w:rsidRPr="00FF2E2C" w:rsidRDefault="00AC0A1C" w:rsidP="00CB1193">
            <w:pPr>
              <w:rPr>
                <w:rFonts w:ascii="Bookman Old Style" w:eastAsia="Calibri" w:hAnsi="Bookman Old Style" w:cs="Calibri"/>
                <w:sz w:val="20"/>
                <w:szCs w:val="20"/>
                <w:lang w:eastAsia="en-ID"/>
              </w:rPr>
            </w:pPr>
          </w:p>
        </w:tc>
        <w:tc>
          <w:tcPr>
            <w:tcW w:w="1452" w:type="dxa"/>
            <w:vMerge/>
            <w:shd w:val="clear" w:color="auto" w:fill="auto"/>
            <w:vAlign w:val="center"/>
            <w:hideMark/>
          </w:tcPr>
          <w:p w14:paraId="72A09AF6" w14:textId="77777777" w:rsidR="00AC0A1C" w:rsidRPr="00FF2E2C" w:rsidRDefault="00AC0A1C" w:rsidP="00CB1193">
            <w:pPr>
              <w:jc w:val="center"/>
              <w:rPr>
                <w:rFonts w:ascii="Bookman Old Style" w:eastAsia="Calibri" w:hAnsi="Bookman Old Style" w:cs="Calibri"/>
                <w:sz w:val="20"/>
                <w:szCs w:val="20"/>
                <w:lang w:eastAsia="en-ID"/>
              </w:rPr>
            </w:pPr>
          </w:p>
        </w:tc>
        <w:tc>
          <w:tcPr>
            <w:tcW w:w="1215" w:type="dxa"/>
            <w:vMerge/>
            <w:shd w:val="clear" w:color="auto" w:fill="auto"/>
            <w:vAlign w:val="center"/>
          </w:tcPr>
          <w:p w14:paraId="1665D3D8" w14:textId="77777777" w:rsidR="00AC0A1C" w:rsidRPr="00FF2E2C" w:rsidRDefault="00AC0A1C" w:rsidP="00CB1193">
            <w:pPr>
              <w:jc w:val="center"/>
              <w:rPr>
                <w:rFonts w:ascii="Bookman Old Style" w:eastAsia="Calibri" w:hAnsi="Bookman Old Style" w:cs="Calibri"/>
                <w:sz w:val="20"/>
                <w:szCs w:val="20"/>
                <w:lang w:eastAsia="en-ID"/>
              </w:rPr>
            </w:pPr>
          </w:p>
        </w:tc>
        <w:tc>
          <w:tcPr>
            <w:tcW w:w="1215" w:type="dxa"/>
            <w:vMerge/>
            <w:shd w:val="clear" w:color="auto" w:fill="auto"/>
            <w:vAlign w:val="center"/>
          </w:tcPr>
          <w:p w14:paraId="5B7CBE57" w14:textId="77777777" w:rsidR="00AC0A1C" w:rsidRPr="00FF2E2C" w:rsidRDefault="00AC0A1C" w:rsidP="00CB1193">
            <w:pPr>
              <w:jc w:val="center"/>
              <w:rPr>
                <w:rFonts w:ascii="Bookman Old Style" w:eastAsia="Calibri" w:hAnsi="Bookman Old Style" w:cs="Calibri"/>
                <w:sz w:val="20"/>
                <w:szCs w:val="20"/>
                <w:lang w:eastAsia="en-ID"/>
              </w:rPr>
            </w:pPr>
          </w:p>
        </w:tc>
        <w:tc>
          <w:tcPr>
            <w:tcW w:w="1215" w:type="dxa"/>
            <w:vMerge/>
            <w:shd w:val="clear" w:color="auto" w:fill="auto"/>
            <w:vAlign w:val="center"/>
          </w:tcPr>
          <w:p w14:paraId="5B9EE446" w14:textId="77777777" w:rsidR="00AC0A1C" w:rsidRPr="00FF2E2C" w:rsidRDefault="00AC0A1C" w:rsidP="00CB1193">
            <w:pPr>
              <w:jc w:val="center"/>
              <w:rPr>
                <w:rFonts w:ascii="Bookman Old Style" w:eastAsia="Calibri" w:hAnsi="Bookman Old Style" w:cs="Calibri"/>
                <w:sz w:val="20"/>
                <w:szCs w:val="20"/>
                <w:lang w:eastAsia="en-ID"/>
              </w:rPr>
            </w:pPr>
          </w:p>
        </w:tc>
        <w:tc>
          <w:tcPr>
            <w:tcW w:w="1215" w:type="dxa"/>
            <w:vMerge/>
            <w:shd w:val="clear" w:color="auto" w:fill="auto"/>
            <w:vAlign w:val="center"/>
          </w:tcPr>
          <w:p w14:paraId="79A83502" w14:textId="77777777" w:rsidR="00AC0A1C" w:rsidRPr="00FF2E2C" w:rsidRDefault="00AC0A1C" w:rsidP="00CB1193">
            <w:pPr>
              <w:jc w:val="center"/>
              <w:rPr>
                <w:rFonts w:ascii="Bookman Old Style" w:eastAsia="Calibri" w:hAnsi="Bookman Old Style" w:cs="Calibri"/>
                <w:sz w:val="20"/>
                <w:szCs w:val="20"/>
                <w:lang w:eastAsia="en-ID"/>
              </w:rPr>
            </w:pPr>
          </w:p>
        </w:tc>
      </w:tr>
      <w:tr w:rsidR="0094449E" w:rsidRPr="00FF2E2C" w14:paraId="5141432B" w14:textId="77777777" w:rsidTr="00E53E89">
        <w:trPr>
          <w:trHeight w:val="274"/>
          <w:jc w:val="center"/>
        </w:trPr>
        <w:tc>
          <w:tcPr>
            <w:tcW w:w="529" w:type="dxa"/>
            <w:shd w:val="clear" w:color="auto" w:fill="auto"/>
            <w:vAlign w:val="center"/>
            <w:hideMark/>
          </w:tcPr>
          <w:p w14:paraId="240D3CD6"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2AE3B64F"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Produksi Jagung (Ton)</w:t>
            </w:r>
          </w:p>
        </w:tc>
        <w:tc>
          <w:tcPr>
            <w:tcW w:w="1452" w:type="dxa"/>
            <w:shd w:val="clear" w:color="auto" w:fill="auto"/>
            <w:vAlign w:val="center"/>
            <w:hideMark/>
          </w:tcPr>
          <w:p w14:paraId="7CD5C2FF"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1.159.782</w:t>
            </w:r>
          </w:p>
        </w:tc>
        <w:tc>
          <w:tcPr>
            <w:tcW w:w="1215" w:type="dxa"/>
            <w:shd w:val="clear" w:color="auto" w:fill="auto"/>
            <w:vAlign w:val="center"/>
          </w:tcPr>
          <w:p w14:paraId="2FA6A9B9"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1.519.413</w:t>
            </w:r>
          </w:p>
        </w:tc>
        <w:tc>
          <w:tcPr>
            <w:tcW w:w="1215" w:type="dxa"/>
            <w:shd w:val="clear" w:color="auto" w:fill="auto"/>
            <w:vAlign w:val="center"/>
          </w:tcPr>
          <w:p w14:paraId="27C9E611"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1.557.552</w:t>
            </w:r>
          </w:p>
        </w:tc>
        <w:tc>
          <w:tcPr>
            <w:tcW w:w="1215" w:type="dxa"/>
            <w:shd w:val="clear" w:color="auto" w:fill="auto"/>
            <w:vAlign w:val="center"/>
          </w:tcPr>
          <w:p w14:paraId="078BD513"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1.741.395</w:t>
            </w:r>
          </w:p>
        </w:tc>
        <w:tc>
          <w:tcPr>
            <w:tcW w:w="1215" w:type="dxa"/>
            <w:shd w:val="clear" w:color="auto" w:fill="auto"/>
            <w:vAlign w:val="center"/>
          </w:tcPr>
          <w:p w14:paraId="1A79E48A"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Arial"/>
                <w:sz w:val="20"/>
                <w:szCs w:val="20"/>
              </w:rPr>
              <w:t>1.777.382</w:t>
            </w:r>
          </w:p>
        </w:tc>
      </w:tr>
      <w:tr w:rsidR="0094449E" w:rsidRPr="00FF2E2C" w14:paraId="32DDDC59" w14:textId="77777777" w:rsidTr="00E53E89">
        <w:trPr>
          <w:trHeight w:val="274"/>
          <w:jc w:val="center"/>
        </w:trPr>
        <w:tc>
          <w:tcPr>
            <w:tcW w:w="529" w:type="dxa"/>
            <w:shd w:val="clear" w:color="auto" w:fill="auto"/>
            <w:vAlign w:val="center"/>
            <w:hideMark/>
          </w:tcPr>
          <w:p w14:paraId="4FBABBEF"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3.</w:t>
            </w:r>
          </w:p>
        </w:tc>
        <w:tc>
          <w:tcPr>
            <w:tcW w:w="8434" w:type="dxa"/>
            <w:gridSpan w:val="6"/>
            <w:shd w:val="clear" w:color="auto" w:fill="auto"/>
            <w:vAlign w:val="center"/>
            <w:hideMark/>
          </w:tcPr>
          <w:p w14:paraId="49C8AE91" w14:textId="77777777" w:rsidR="00AC0A1C" w:rsidRPr="00FF2E2C" w:rsidRDefault="00AC0A1C" w:rsidP="00CB1193">
            <w:pP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Kedele</w:t>
            </w:r>
          </w:p>
        </w:tc>
      </w:tr>
      <w:tr w:rsidR="0094449E" w:rsidRPr="00FF2E2C" w14:paraId="18A82553" w14:textId="77777777" w:rsidTr="00E53E89">
        <w:trPr>
          <w:trHeight w:val="274"/>
          <w:jc w:val="center"/>
        </w:trPr>
        <w:tc>
          <w:tcPr>
            <w:tcW w:w="529" w:type="dxa"/>
            <w:shd w:val="clear" w:color="auto" w:fill="auto"/>
            <w:vAlign w:val="center"/>
            <w:hideMark/>
          </w:tcPr>
          <w:p w14:paraId="045B1CD9"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366E747E"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Kebutuhan Konsumsi/ Kapita/ Tahun (Kg)</w:t>
            </w:r>
          </w:p>
        </w:tc>
        <w:tc>
          <w:tcPr>
            <w:tcW w:w="1452" w:type="dxa"/>
            <w:shd w:val="clear" w:color="auto" w:fill="auto"/>
            <w:vAlign w:val="center"/>
            <w:hideMark/>
          </w:tcPr>
          <w:p w14:paraId="4677E070"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4,452</w:t>
            </w:r>
          </w:p>
        </w:tc>
        <w:tc>
          <w:tcPr>
            <w:tcW w:w="1215" w:type="dxa"/>
            <w:shd w:val="clear" w:color="auto" w:fill="auto"/>
            <w:vAlign w:val="center"/>
          </w:tcPr>
          <w:p w14:paraId="7FE9FA48"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4,83</w:t>
            </w:r>
          </w:p>
        </w:tc>
        <w:tc>
          <w:tcPr>
            <w:tcW w:w="1215" w:type="dxa"/>
            <w:shd w:val="clear" w:color="auto" w:fill="auto"/>
            <w:vAlign w:val="center"/>
          </w:tcPr>
          <w:p w14:paraId="4E3394F1"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w:t>
            </w:r>
          </w:p>
        </w:tc>
        <w:tc>
          <w:tcPr>
            <w:tcW w:w="1215" w:type="dxa"/>
            <w:shd w:val="clear" w:color="auto" w:fill="auto"/>
            <w:vAlign w:val="center"/>
          </w:tcPr>
          <w:p w14:paraId="2BE5B3E6"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101.259</w:t>
            </w:r>
          </w:p>
        </w:tc>
        <w:tc>
          <w:tcPr>
            <w:tcW w:w="1215" w:type="dxa"/>
            <w:shd w:val="clear" w:color="auto" w:fill="auto"/>
            <w:vAlign w:val="center"/>
          </w:tcPr>
          <w:p w14:paraId="263349EF"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Arial"/>
                <w:sz w:val="20"/>
                <w:szCs w:val="20"/>
              </w:rPr>
              <w:t>7,18</w:t>
            </w:r>
          </w:p>
        </w:tc>
      </w:tr>
      <w:tr w:rsidR="0094449E" w:rsidRPr="00FF2E2C" w14:paraId="65DC5113" w14:textId="77777777" w:rsidTr="00E53E89">
        <w:trPr>
          <w:trHeight w:val="411"/>
          <w:jc w:val="center"/>
        </w:trPr>
        <w:tc>
          <w:tcPr>
            <w:tcW w:w="529" w:type="dxa"/>
            <w:vMerge w:val="restart"/>
            <w:shd w:val="clear" w:color="auto" w:fill="auto"/>
            <w:vAlign w:val="center"/>
            <w:hideMark/>
          </w:tcPr>
          <w:p w14:paraId="05ACB048"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vMerge w:val="restart"/>
            <w:shd w:val="clear" w:color="auto" w:fill="auto"/>
            <w:vAlign w:val="center"/>
            <w:hideMark/>
          </w:tcPr>
          <w:p w14:paraId="4CF36670"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Kebutuhan (Konsumsi+Industri) per Tahun (Ton)</w:t>
            </w:r>
          </w:p>
        </w:tc>
        <w:tc>
          <w:tcPr>
            <w:tcW w:w="1452" w:type="dxa"/>
            <w:vMerge w:val="restart"/>
            <w:shd w:val="clear" w:color="auto" w:fill="auto"/>
            <w:vAlign w:val="center"/>
            <w:hideMark/>
          </w:tcPr>
          <w:p w14:paraId="30ADBDF1"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492</w:t>
            </w:r>
          </w:p>
        </w:tc>
        <w:tc>
          <w:tcPr>
            <w:tcW w:w="1215" w:type="dxa"/>
            <w:vMerge w:val="restart"/>
            <w:shd w:val="clear" w:color="auto" w:fill="auto"/>
            <w:vAlign w:val="center"/>
          </w:tcPr>
          <w:p w14:paraId="145C8592"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642</w:t>
            </w:r>
          </w:p>
        </w:tc>
        <w:tc>
          <w:tcPr>
            <w:tcW w:w="1215" w:type="dxa"/>
            <w:vMerge w:val="restart"/>
            <w:shd w:val="clear" w:color="auto" w:fill="auto"/>
            <w:vAlign w:val="center"/>
          </w:tcPr>
          <w:p w14:paraId="3C7CDC4D"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108.864</w:t>
            </w:r>
          </w:p>
        </w:tc>
        <w:tc>
          <w:tcPr>
            <w:tcW w:w="1215" w:type="dxa"/>
            <w:vMerge w:val="restart"/>
            <w:shd w:val="clear" w:color="auto" w:fill="auto"/>
            <w:vAlign w:val="center"/>
          </w:tcPr>
          <w:p w14:paraId="1D1C3A89"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39.579</w:t>
            </w:r>
          </w:p>
        </w:tc>
        <w:tc>
          <w:tcPr>
            <w:tcW w:w="1215" w:type="dxa"/>
            <w:vMerge w:val="restart"/>
            <w:shd w:val="clear" w:color="auto" w:fill="auto"/>
            <w:vAlign w:val="center"/>
          </w:tcPr>
          <w:p w14:paraId="5EFE54F6"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Arial"/>
                <w:sz w:val="20"/>
                <w:szCs w:val="20"/>
              </w:rPr>
              <w:t>106.542</w:t>
            </w:r>
          </w:p>
          <w:p w14:paraId="5E0E4E3D" w14:textId="77777777" w:rsidR="00AC0A1C" w:rsidRPr="00FF2E2C" w:rsidRDefault="00AC0A1C" w:rsidP="00CB1193">
            <w:pPr>
              <w:jc w:val="center"/>
              <w:rPr>
                <w:rFonts w:ascii="Bookman Old Style" w:eastAsia="Calibri" w:hAnsi="Bookman Old Style" w:cs="Calibri"/>
                <w:sz w:val="20"/>
                <w:szCs w:val="20"/>
                <w:lang w:eastAsia="en-ID"/>
              </w:rPr>
            </w:pPr>
          </w:p>
        </w:tc>
      </w:tr>
      <w:tr w:rsidR="0094449E" w:rsidRPr="00FF2E2C" w14:paraId="509B0033" w14:textId="77777777" w:rsidTr="00E53E89">
        <w:trPr>
          <w:trHeight w:val="411"/>
          <w:jc w:val="center"/>
        </w:trPr>
        <w:tc>
          <w:tcPr>
            <w:tcW w:w="529" w:type="dxa"/>
            <w:vMerge/>
            <w:shd w:val="clear" w:color="auto" w:fill="auto"/>
            <w:vAlign w:val="center"/>
            <w:hideMark/>
          </w:tcPr>
          <w:p w14:paraId="501F3AB7"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vMerge/>
            <w:shd w:val="clear" w:color="auto" w:fill="auto"/>
            <w:vAlign w:val="center"/>
            <w:hideMark/>
          </w:tcPr>
          <w:p w14:paraId="591C5F23" w14:textId="77777777" w:rsidR="00AC0A1C" w:rsidRPr="00FF2E2C" w:rsidRDefault="00AC0A1C" w:rsidP="00CB1193">
            <w:pPr>
              <w:rPr>
                <w:rFonts w:ascii="Bookman Old Style" w:eastAsia="Calibri" w:hAnsi="Bookman Old Style" w:cs="Calibri"/>
                <w:sz w:val="20"/>
                <w:szCs w:val="20"/>
                <w:lang w:eastAsia="en-ID"/>
              </w:rPr>
            </w:pPr>
          </w:p>
        </w:tc>
        <w:tc>
          <w:tcPr>
            <w:tcW w:w="1452" w:type="dxa"/>
            <w:vMerge/>
            <w:shd w:val="clear" w:color="auto" w:fill="auto"/>
            <w:vAlign w:val="center"/>
            <w:hideMark/>
          </w:tcPr>
          <w:p w14:paraId="307AA7B2" w14:textId="77777777" w:rsidR="00AC0A1C" w:rsidRPr="00FF2E2C" w:rsidRDefault="00AC0A1C" w:rsidP="00CB1193">
            <w:pPr>
              <w:jc w:val="center"/>
              <w:rPr>
                <w:rFonts w:ascii="Bookman Old Style" w:eastAsia="Calibri" w:hAnsi="Bookman Old Style" w:cs="Calibri"/>
                <w:sz w:val="20"/>
                <w:szCs w:val="20"/>
                <w:lang w:eastAsia="en-ID"/>
              </w:rPr>
            </w:pPr>
          </w:p>
        </w:tc>
        <w:tc>
          <w:tcPr>
            <w:tcW w:w="1215" w:type="dxa"/>
            <w:vMerge/>
            <w:shd w:val="clear" w:color="auto" w:fill="auto"/>
            <w:vAlign w:val="center"/>
          </w:tcPr>
          <w:p w14:paraId="6C80134E" w14:textId="77777777" w:rsidR="00AC0A1C" w:rsidRPr="00FF2E2C" w:rsidRDefault="00AC0A1C" w:rsidP="00CB1193">
            <w:pPr>
              <w:jc w:val="center"/>
              <w:rPr>
                <w:rFonts w:ascii="Bookman Old Style" w:eastAsia="Calibri" w:hAnsi="Bookman Old Style" w:cs="Calibri"/>
                <w:sz w:val="20"/>
                <w:szCs w:val="20"/>
                <w:lang w:eastAsia="en-ID"/>
              </w:rPr>
            </w:pPr>
          </w:p>
        </w:tc>
        <w:tc>
          <w:tcPr>
            <w:tcW w:w="1215" w:type="dxa"/>
            <w:vMerge/>
            <w:shd w:val="clear" w:color="auto" w:fill="auto"/>
            <w:vAlign w:val="center"/>
          </w:tcPr>
          <w:p w14:paraId="087187A8" w14:textId="77777777" w:rsidR="00AC0A1C" w:rsidRPr="00FF2E2C" w:rsidRDefault="00AC0A1C" w:rsidP="00CB1193">
            <w:pPr>
              <w:jc w:val="center"/>
              <w:rPr>
                <w:rFonts w:ascii="Bookman Old Style" w:eastAsia="Calibri" w:hAnsi="Bookman Old Style" w:cs="Calibri"/>
                <w:sz w:val="20"/>
                <w:szCs w:val="20"/>
                <w:lang w:eastAsia="en-ID"/>
              </w:rPr>
            </w:pPr>
          </w:p>
        </w:tc>
        <w:tc>
          <w:tcPr>
            <w:tcW w:w="1215" w:type="dxa"/>
            <w:vMerge/>
            <w:shd w:val="clear" w:color="auto" w:fill="auto"/>
            <w:vAlign w:val="center"/>
          </w:tcPr>
          <w:p w14:paraId="066DF64D" w14:textId="77777777" w:rsidR="00AC0A1C" w:rsidRPr="00FF2E2C" w:rsidRDefault="00AC0A1C" w:rsidP="00CB1193">
            <w:pPr>
              <w:jc w:val="center"/>
              <w:rPr>
                <w:rFonts w:ascii="Bookman Old Style" w:eastAsia="Calibri" w:hAnsi="Bookman Old Style" w:cs="Calibri"/>
                <w:sz w:val="20"/>
                <w:szCs w:val="20"/>
                <w:lang w:eastAsia="en-ID"/>
              </w:rPr>
            </w:pPr>
          </w:p>
        </w:tc>
        <w:tc>
          <w:tcPr>
            <w:tcW w:w="1215" w:type="dxa"/>
            <w:vMerge/>
            <w:shd w:val="clear" w:color="auto" w:fill="auto"/>
            <w:vAlign w:val="center"/>
          </w:tcPr>
          <w:p w14:paraId="438E9947" w14:textId="77777777" w:rsidR="00AC0A1C" w:rsidRPr="00FF2E2C" w:rsidRDefault="00AC0A1C" w:rsidP="00CB1193">
            <w:pPr>
              <w:jc w:val="center"/>
              <w:rPr>
                <w:rFonts w:ascii="Bookman Old Style" w:eastAsia="Calibri" w:hAnsi="Bookman Old Style" w:cs="Calibri"/>
                <w:sz w:val="20"/>
                <w:szCs w:val="20"/>
                <w:lang w:eastAsia="en-ID"/>
              </w:rPr>
            </w:pPr>
          </w:p>
        </w:tc>
      </w:tr>
      <w:tr w:rsidR="0094449E" w:rsidRPr="00FF2E2C" w14:paraId="26575A0B" w14:textId="77777777" w:rsidTr="00E53E89">
        <w:trPr>
          <w:trHeight w:val="274"/>
          <w:jc w:val="center"/>
        </w:trPr>
        <w:tc>
          <w:tcPr>
            <w:tcW w:w="529" w:type="dxa"/>
            <w:shd w:val="clear" w:color="auto" w:fill="auto"/>
            <w:vAlign w:val="center"/>
            <w:hideMark/>
          </w:tcPr>
          <w:p w14:paraId="65638256"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358C06F8"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Produksi Kedele(Ton)</w:t>
            </w:r>
          </w:p>
        </w:tc>
        <w:tc>
          <w:tcPr>
            <w:tcW w:w="1452" w:type="dxa"/>
            <w:shd w:val="clear" w:color="auto" w:fill="auto"/>
            <w:vAlign w:val="center"/>
            <w:hideMark/>
          </w:tcPr>
          <w:p w14:paraId="57F416E2"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5.707</w:t>
            </w:r>
          </w:p>
        </w:tc>
        <w:tc>
          <w:tcPr>
            <w:tcW w:w="1215" w:type="dxa"/>
            <w:shd w:val="clear" w:color="auto" w:fill="auto"/>
            <w:vAlign w:val="center"/>
          </w:tcPr>
          <w:p w14:paraId="4A1EBE2F"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6.588</w:t>
            </w:r>
          </w:p>
        </w:tc>
        <w:tc>
          <w:tcPr>
            <w:tcW w:w="1215" w:type="dxa"/>
            <w:shd w:val="clear" w:color="auto" w:fill="auto"/>
            <w:vAlign w:val="center"/>
          </w:tcPr>
          <w:p w14:paraId="1872E200"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5.063</w:t>
            </w:r>
          </w:p>
        </w:tc>
        <w:tc>
          <w:tcPr>
            <w:tcW w:w="1215" w:type="dxa"/>
            <w:shd w:val="clear" w:color="auto" w:fill="auto"/>
            <w:vAlign w:val="center"/>
          </w:tcPr>
          <w:p w14:paraId="0A54D413"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7.766,40</w:t>
            </w:r>
          </w:p>
        </w:tc>
        <w:tc>
          <w:tcPr>
            <w:tcW w:w="1215" w:type="dxa"/>
            <w:shd w:val="clear" w:color="auto" w:fill="auto"/>
            <w:vAlign w:val="center"/>
          </w:tcPr>
          <w:p w14:paraId="7358879C"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Arial"/>
                <w:sz w:val="20"/>
                <w:szCs w:val="20"/>
              </w:rPr>
              <w:t>32.622</w:t>
            </w:r>
          </w:p>
        </w:tc>
      </w:tr>
      <w:tr w:rsidR="0094449E" w:rsidRPr="00FF2E2C" w14:paraId="291D309C" w14:textId="77777777" w:rsidTr="00E53E89">
        <w:trPr>
          <w:trHeight w:val="274"/>
          <w:jc w:val="center"/>
        </w:trPr>
        <w:tc>
          <w:tcPr>
            <w:tcW w:w="529" w:type="dxa"/>
            <w:shd w:val="clear" w:color="auto" w:fill="auto"/>
            <w:vAlign w:val="center"/>
            <w:hideMark/>
          </w:tcPr>
          <w:p w14:paraId="002620E8"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4.</w:t>
            </w:r>
          </w:p>
        </w:tc>
        <w:tc>
          <w:tcPr>
            <w:tcW w:w="8434" w:type="dxa"/>
            <w:gridSpan w:val="6"/>
            <w:shd w:val="clear" w:color="auto" w:fill="auto"/>
            <w:vAlign w:val="center"/>
            <w:hideMark/>
          </w:tcPr>
          <w:p w14:paraId="51C90DA4" w14:textId="77777777" w:rsidR="00AC0A1C" w:rsidRPr="00FF2E2C" w:rsidRDefault="00AC0A1C" w:rsidP="00CB1193">
            <w:pP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Daging Sapi</w:t>
            </w:r>
          </w:p>
        </w:tc>
      </w:tr>
      <w:tr w:rsidR="0094449E" w:rsidRPr="00FF2E2C" w14:paraId="4BA5CF3D" w14:textId="77777777" w:rsidTr="00E53E89">
        <w:trPr>
          <w:trHeight w:val="287"/>
          <w:jc w:val="center"/>
        </w:trPr>
        <w:tc>
          <w:tcPr>
            <w:tcW w:w="529" w:type="dxa"/>
            <w:shd w:val="clear" w:color="auto" w:fill="auto"/>
            <w:vAlign w:val="center"/>
            <w:hideMark/>
          </w:tcPr>
          <w:p w14:paraId="5FDEA557"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7B79DE2F"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Kebutuhan Konsumsi/Kapita/ Tahun (Kg)</w:t>
            </w:r>
          </w:p>
        </w:tc>
        <w:tc>
          <w:tcPr>
            <w:tcW w:w="1452" w:type="dxa"/>
            <w:shd w:val="clear" w:color="auto" w:fill="auto"/>
            <w:vAlign w:val="center"/>
            <w:hideMark/>
          </w:tcPr>
          <w:p w14:paraId="0D4D9A47"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1,84</w:t>
            </w:r>
          </w:p>
        </w:tc>
        <w:tc>
          <w:tcPr>
            <w:tcW w:w="1215" w:type="dxa"/>
            <w:shd w:val="clear" w:color="auto" w:fill="auto"/>
            <w:vAlign w:val="center"/>
          </w:tcPr>
          <w:p w14:paraId="75244A2A"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1,89</w:t>
            </w:r>
          </w:p>
        </w:tc>
        <w:tc>
          <w:tcPr>
            <w:tcW w:w="1215" w:type="dxa"/>
            <w:shd w:val="clear" w:color="auto" w:fill="auto"/>
            <w:vAlign w:val="center"/>
          </w:tcPr>
          <w:p w14:paraId="0C3E2C31"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1,94</w:t>
            </w:r>
          </w:p>
        </w:tc>
        <w:tc>
          <w:tcPr>
            <w:tcW w:w="1215" w:type="dxa"/>
            <w:shd w:val="clear" w:color="auto" w:fill="auto"/>
            <w:vAlign w:val="center"/>
          </w:tcPr>
          <w:p w14:paraId="4831FBE3"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1,74</w:t>
            </w:r>
          </w:p>
        </w:tc>
        <w:tc>
          <w:tcPr>
            <w:tcW w:w="1215" w:type="dxa"/>
            <w:shd w:val="clear" w:color="auto" w:fill="auto"/>
            <w:vAlign w:val="center"/>
          </w:tcPr>
          <w:p w14:paraId="4099141F"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Arial"/>
                <w:sz w:val="20"/>
                <w:szCs w:val="20"/>
              </w:rPr>
              <w:t>1,74</w:t>
            </w:r>
          </w:p>
        </w:tc>
      </w:tr>
      <w:tr w:rsidR="0094449E" w:rsidRPr="00FF2E2C" w14:paraId="5349D1F7" w14:textId="77777777" w:rsidTr="00E53E89">
        <w:trPr>
          <w:trHeight w:val="274"/>
          <w:jc w:val="center"/>
        </w:trPr>
        <w:tc>
          <w:tcPr>
            <w:tcW w:w="529" w:type="dxa"/>
            <w:shd w:val="clear" w:color="auto" w:fill="auto"/>
            <w:vAlign w:val="center"/>
            <w:hideMark/>
          </w:tcPr>
          <w:p w14:paraId="330C392B"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76F9F093" w14:textId="77777777" w:rsidR="00AC0A1C" w:rsidRPr="00FF2E2C" w:rsidRDefault="00AC0A1C" w:rsidP="00CB1193">
            <w:pP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Kebutuhan Konsumsi per-tahun (Ton)</w:t>
            </w:r>
          </w:p>
        </w:tc>
        <w:tc>
          <w:tcPr>
            <w:tcW w:w="1452" w:type="dxa"/>
            <w:shd w:val="clear" w:color="auto" w:fill="auto"/>
            <w:vAlign w:val="center"/>
            <w:hideMark/>
          </w:tcPr>
          <w:p w14:paraId="6D8F1BF4"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25.331,01</w:t>
            </w:r>
          </w:p>
        </w:tc>
        <w:tc>
          <w:tcPr>
            <w:tcW w:w="1215" w:type="dxa"/>
            <w:shd w:val="clear" w:color="auto" w:fill="auto"/>
            <w:vAlign w:val="center"/>
          </w:tcPr>
          <w:p w14:paraId="263056DA"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26.342,44</w:t>
            </w:r>
          </w:p>
        </w:tc>
        <w:tc>
          <w:tcPr>
            <w:tcW w:w="1215" w:type="dxa"/>
            <w:shd w:val="clear" w:color="auto" w:fill="auto"/>
            <w:vAlign w:val="center"/>
          </w:tcPr>
          <w:p w14:paraId="2780C2BD"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eastAsia="en-ID"/>
              </w:rPr>
              <w:t>27.359,63</w:t>
            </w:r>
          </w:p>
        </w:tc>
        <w:tc>
          <w:tcPr>
            <w:tcW w:w="1215" w:type="dxa"/>
            <w:shd w:val="clear" w:color="auto" w:fill="auto"/>
            <w:vAlign w:val="center"/>
          </w:tcPr>
          <w:p w14:paraId="11BB8276"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Calibri"/>
                <w:sz w:val="20"/>
                <w:szCs w:val="20"/>
                <w:lang w:val="sv-SE" w:eastAsia="en-ID"/>
              </w:rPr>
              <w:t>24.539,10</w:t>
            </w:r>
          </w:p>
        </w:tc>
        <w:tc>
          <w:tcPr>
            <w:tcW w:w="1215" w:type="dxa"/>
            <w:shd w:val="clear" w:color="auto" w:fill="auto"/>
            <w:vAlign w:val="center"/>
          </w:tcPr>
          <w:p w14:paraId="6188AC60" w14:textId="77777777" w:rsidR="00AC0A1C" w:rsidRPr="00FF2E2C" w:rsidRDefault="00AC0A1C" w:rsidP="00CB1193">
            <w:pPr>
              <w:jc w:val="center"/>
              <w:rPr>
                <w:rFonts w:ascii="Bookman Old Style" w:eastAsia="Calibri" w:hAnsi="Bookman Old Style" w:cs="Calibri"/>
                <w:sz w:val="20"/>
                <w:szCs w:val="20"/>
                <w:lang w:eastAsia="en-ID"/>
              </w:rPr>
            </w:pPr>
            <w:r w:rsidRPr="00FF2E2C">
              <w:rPr>
                <w:rFonts w:ascii="Bookman Old Style" w:eastAsia="Calibri" w:hAnsi="Bookman Old Style" w:cs="Arial"/>
                <w:sz w:val="20"/>
                <w:szCs w:val="20"/>
              </w:rPr>
              <w:t>25.819</w:t>
            </w:r>
          </w:p>
        </w:tc>
      </w:tr>
      <w:tr w:rsidR="0094449E" w:rsidRPr="00FF2E2C" w14:paraId="7631991F" w14:textId="77777777" w:rsidTr="00E53E89">
        <w:trPr>
          <w:trHeight w:val="466"/>
          <w:jc w:val="center"/>
        </w:trPr>
        <w:tc>
          <w:tcPr>
            <w:tcW w:w="529" w:type="dxa"/>
            <w:shd w:val="clear" w:color="auto" w:fill="auto"/>
            <w:vAlign w:val="center"/>
            <w:hideMark/>
          </w:tcPr>
          <w:p w14:paraId="5208CA92" w14:textId="77777777" w:rsidR="00AC0A1C" w:rsidRPr="00FF2E2C" w:rsidRDefault="00AC0A1C" w:rsidP="00CB1193">
            <w:pPr>
              <w:jc w:val="center"/>
              <w:rPr>
                <w:rFonts w:ascii="Bookman Old Style" w:eastAsia="Calibri" w:hAnsi="Bookman Old Style" w:cs="Calibri"/>
                <w:b/>
                <w:bCs/>
                <w:sz w:val="20"/>
                <w:szCs w:val="20"/>
                <w:lang w:eastAsia="en-ID"/>
              </w:rPr>
            </w:pPr>
          </w:p>
        </w:tc>
        <w:tc>
          <w:tcPr>
            <w:tcW w:w="2118" w:type="dxa"/>
            <w:shd w:val="clear" w:color="auto" w:fill="auto"/>
            <w:vAlign w:val="center"/>
            <w:hideMark/>
          </w:tcPr>
          <w:p w14:paraId="365014B6" w14:textId="77777777" w:rsidR="00AC0A1C" w:rsidRPr="00FF2E2C" w:rsidRDefault="00AC0A1C" w:rsidP="00CB1193">
            <w:pP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Produksi Daging yang diharapkan (Ton)</w:t>
            </w:r>
          </w:p>
        </w:tc>
        <w:tc>
          <w:tcPr>
            <w:tcW w:w="1452" w:type="dxa"/>
            <w:shd w:val="clear" w:color="auto" w:fill="auto"/>
            <w:vAlign w:val="center"/>
            <w:hideMark/>
          </w:tcPr>
          <w:p w14:paraId="39376382"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eastAsia="en-ID"/>
              </w:rPr>
              <w:t>22,656,29</w:t>
            </w:r>
          </w:p>
        </w:tc>
        <w:tc>
          <w:tcPr>
            <w:tcW w:w="1215" w:type="dxa"/>
            <w:shd w:val="clear" w:color="auto" w:fill="auto"/>
            <w:vAlign w:val="center"/>
          </w:tcPr>
          <w:p w14:paraId="1CF14074"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eastAsia="en-ID"/>
              </w:rPr>
              <w:t>24.141,46</w:t>
            </w:r>
          </w:p>
        </w:tc>
        <w:tc>
          <w:tcPr>
            <w:tcW w:w="1215" w:type="dxa"/>
            <w:shd w:val="clear" w:color="auto" w:fill="auto"/>
            <w:vAlign w:val="center"/>
          </w:tcPr>
          <w:p w14:paraId="6E426DE4"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eastAsia="en-ID"/>
              </w:rPr>
              <w:t>25.571,07</w:t>
            </w:r>
          </w:p>
        </w:tc>
        <w:tc>
          <w:tcPr>
            <w:tcW w:w="1215" w:type="dxa"/>
            <w:shd w:val="clear" w:color="auto" w:fill="auto"/>
            <w:vAlign w:val="center"/>
          </w:tcPr>
          <w:p w14:paraId="057EB62C" w14:textId="77777777" w:rsidR="00AC0A1C" w:rsidRPr="00FF2E2C" w:rsidRDefault="00AC0A1C" w:rsidP="00CB1193">
            <w:pPr>
              <w:jc w:val="center"/>
              <w:rPr>
                <w:rFonts w:ascii="Bookman Old Style" w:eastAsia="Calibri" w:hAnsi="Bookman Old Style" w:cs="Calibri"/>
                <w:b/>
                <w:bCs/>
                <w:sz w:val="20"/>
                <w:szCs w:val="20"/>
                <w:lang w:eastAsia="en-ID"/>
              </w:rPr>
            </w:pPr>
            <w:r w:rsidRPr="00FF2E2C">
              <w:rPr>
                <w:rFonts w:ascii="Bookman Old Style" w:eastAsia="Calibri" w:hAnsi="Bookman Old Style" w:cs="Calibri"/>
                <w:b/>
                <w:bCs/>
                <w:sz w:val="20"/>
                <w:szCs w:val="20"/>
                <w:lang w:val="sv-SE" w:eastAsia="en-ID"/>
              </w:rPr>
              <w:t>26.862,27</w:t>
            </w:r>
          </w:p>
        </w:tc>
        <w:tc>
          <w:tcPr>
            <w:tcW w:w="1215" w:type="dxa"/>
            <w:shd w:val="clear" w:color="auto" w:fill="auto"/>
            <w:vAlign w:val="center"/>
          </w:tcPr>
          <w:p w14:paraId="691F70A7" w14:textId="77777777" w:rsidR="00AC0A1C" w:rsidRPr="006A119A" w:rsidRDefault="00AC0A1C" w:rsidP="00CB1193">
            <w:pPr>
              <w:jc w:val="center"/>
              <w:rPr>
                <w:rFonts w:ascii="Bookman Old Style" w:eastAsia="Calibri" w:hAnsi="Bookman Old Style" w:cs="Calibri"/>
                <w:b/>
                <w:bCs/>
                <w:sz w:val="20"/>
                <w:szCs w:val="20"/>
                <w:lang w:eastAsia="en-ID"/>
              </w:rPr>
            </w:pPr>
            <w:r w:rsidRPr="006A119A">
              <w:rPr>
                <w:rFonts w:ascii="Bookman Old Style" w:eastAsia="Calibri" w:hAnsi="Bookman Old Style" w:cs="Arial"/>
                <w:b/>
                <w:bCs/>
                <w:sz w:val="20"/>
                <w:szCs w:val="20"/>
              </w:rPr>
              <w:t>27.498</w:t>
            </w:r>
          </w:p>
        </w:tc>
      </w:tr>
    </w:tbl>
    <w:p w14:paraId="67CC2E06" w14:textId="77777777" w:rsidR="00AC0A1C" w:rsidRPr="00FF2E2C" w:rsidRDefault="00AC0A1C" w:rsidP="00AC0A1C">
      <w:pPr>
        <w:widowControl w:val="0"/>
        <w:tabs>
          <w:tab w:val="left" w:pos="993"/>
          <w:tab w:val="left" w:pos="1560"/>
          <w:tab w:val="left" w:pos="1843"/>
          <w:tab w:val="left" w:pos="2127"/>
          <w:tab w:val="left" w:pos="2694"/>
          <w:tab w:val="left" w:pos="2977"/>
        </w:tabs>
        <w:spacing w:after="200" w:line="360" w:lineRule="auto"/>
        <w:rPr>
          <w:rFonts w:ascii="Bookman Old Style" w:hAnsi="Bookman Old Style" w:cs="Arial"/>
          <w:i/>
          <w:sz w:val="18"/>
          <w:szCs w:val="18"/>
        </w:rPr>
      </w:pPr>
      <w:r w:rsidRPr="00FF2E2C">
        <w:rPr>
          <w:rFonts w:ascii="Bookman Old Style" w:hAnsi="Bookman Old Style" w:cs="Arial"/>
          <w:i/>
          <w:sz w:val="18"/>
          <w:szCs w:val="18"/>
        </w:rPr>
        <w:t>Sumber : Dinas Ketahanan Pangan dan Peternakan Provinsi Sumatera Utara</w:t>
      </w:r>
    </w:p>
    <w:p w14:paraId="1F0E8E73" w14:textId="77777777" w:rsidR="00AC0A1C" w:rsidRPr="00FF2E2C" w:rsidRDefault="00AC0A1C" w:rsidP="00AC0A1C">
      <w:pPr>
        <w:widowControl w:val="0"/>
        <w:tabs>
          <w:tab w:val="left" w:pos="993"/>
          <w:tab w:val="left" w:pos="1560"/>
          <w:tab w:val="left" w:pos="1843"/>
          <w:tab w:val="left" w:pos="2127"/>
          <w:tab w:val="left" w:pos="2694"/>
          <w:tab w:val="left" w:pos="2977"/>
        </w:tabs>
        <w:spacing w:after="200" w:line="360" w:lineRule="auto"/>
        <w:rPr>
          <w:rFonts w:ascii="Bookman Old Style" w:hAnsi="Bookman Old Style" w:cs="Arial"/>
          <w:i/>
          <w:sz w:val="2"/>
          <w:szCs w:val="18"/>
        </w:rPr>
      </w:pPr>
    </w:p>
    <w:p w14:paraId="0C7B8555" w14:textId="7F723636" w:rsidR="00AC0A1C" w:rsidRPr="00FF2E2C" w:rsidRDefault="00AC0A1C" w:rsidP="00116EDA">
      <w:pPr>
        <w:pStyle w:val="ListParagraph"/>
        <w:numPr>
          <w:ilvl w:val="4"/>
          <w:numId w:val="5"/>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Ketersediaan Energi dan Protein Per Kapita</w:t>
      </w:r>
    </w:p>
    <w:p w14:paraId="79B6C027" w14:textId="6147F123" w:rsidR="00AC0A1C" w:rsidRPr="00683912" w:rsidRDefault="00AC0A1C" w:rsidP="00683912">
      <w:pPr>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683912">
        <w:rPr>
          <w:rFonts w:ascii="Bookman Old Style" w:hAnsi="Bookman Old Style" w:cs="Arial"/>
          <w:lang w:val="id-ID"/>
        </w:rPr>
        <w:t>Ketersediaan energi tersebut mengalami peningkatan rata-rata</w:t>
      </w:r>
      <w:r w:rsidR="00163717" w:rsidRPr="00683912">
        <w:rPr>
          <w:rFonts w:ascii="Bookman Old Style" w:hAnsi="Bookman Old Style" w:cs="Arial"/>
          <w:lang w:val="en-ID"/>
        </w:rPr>
        <w:t xml:space="preserve"> </w:t>
      </w:r>
      <w:r w:rsidRPr="00683912">
        <w:rPr>
          <w:rFonts w:ascii="Bookman Old Style" w:hAnsi="Bookman Old Style" w:cs="Arial"/>
          <w:lang w:val="id-ID"/>
        </w:rPr>
        <w:t>1.4 persen per tahun. Kecenderungan peningkatan ketersediaan energi disebabkan adanya peningkatan produksi beberapa komoditas pangan.</w:t>
      </w:r>
    </w:p>
    <w:p w14:paraId="7890EE38" w14:textId="77777777" w:rsidR="00AC0A1C" w:rsidRPr="00FF2E2C" w:rsidRDefault="00AC0A1C" w:rsidP="00116EDA">
      <w:pPr>
        <w:pStyle w:val="ListParagraph"/>
        <w:numPr>
          <w:ilvl w:val="0"/>
          <w:numId w:val="47"/>
        </w:numPr>
        <w:ind w:left="0" w:firstLine="709"/>
        <w:jc w:val="center"/>
        <w:rPr>
          <w:rFonts w:ascii="Bookman Old Style" w:hAnsi="Bookman Old Style" w:cs="Arial"/>
          <w:b/>
          <w:lang w:val="id-ID"/>
        </w:rPr>
      </w:pPr>
    </w:p>
    <w:p w14:paraId="6B0FD6F2" w14:textId="77777777" w:rsidR="00AC0A1C" w:rsidRPr="00FF2E2C" w:rsidRDefault="00AC0A1C" w:rsidP="00AC0A1C">
      <w:pPr>
        <w:jc w:val="center"/>
        <w:rPr>
          <w:rFonts w:ascii="Bookman Old Style" w:hAnsi="Bookman Old Style" w:cs="Arial"/>
          <w:b/>
          <w:lang w:val="en-ID"/>
        </w:rPr>
      </w:pPr>
      <w:r w:rsidRPr="00FF2E2C">
        <w:rPr>
          <w:rFonts w:ascii="Bookman Old Style" w:hAnsi="Bookman Old Style" w:cs="Arial"/>
          <w:b/>
          <w:lang w:val="en-ID"/>
        </w:rPr>
        <w:t xml:space="preserve">Ketersediaan Energi dan Penyediaan Protein Perkapita </w:t>
      </w:r>
    </w:p>
    <w:p w14:paraId="59B604D0" w14:textId="77777777" w:rsidR="00AC0A1C" w:rsidRPr="00FF2E2C" w:rsidRDefault="00AC0A1C" w:rsidP="00AC0A1C">
      <w:pPr>
        <w:jc w:val="center"/>
        <w:rPr>
          <w:rFonts w:ascii="Bookman Old Style" w:hAnsi="Bookman Old Style" w:cs="Arial"/>
          <w:b/>
          <w:lang w:val="en-ID"/>
        </w:rPr>
      </w:pPr>
      <w:r w:rsidRPr="00FF2E2C">
        <w:rPr>
          <w:rFonts w:ascii="Bookman Old Style" w:hAnsi="Bookman Old Style" w:cs="Arial"/>
          <w:b/>
          <w:lang w:val="en-ID"/>
        </w:rPr>
        <w:t>Tahun 2014-2018</w:t>
      </w:r>
    </w:p>
    <w:p w14:paraId="36E385FE" w14:textId="77777777" w:rsidR="00AC0A1C" w:rsidRPr="00FF2E2C" w:rsidRDefault="00AC0A1C" w:rsidP="00AC0A1C">
      <w:pPr>
        <w:jc w:val="center"/>
        <w:rPr>
          <w:rFonts w:ascii="Bookman Old Style" w:hAnsi="Bookman Old Style" w:cs="Arial"/>
          <w:b/>
          <w:sz w:val="10"/>
          <w:lang w:val="en-ID"/>
        </w:rPr>
      </w:pPr>
    </w:p>
    <w:tbl>
      <w:tblPr>
        <w:tblW w:w="9223" w:type="dxa"/>
        <w:jc w:val="center"/>
        <w:tblLayout w:type="fixed"/>
        <w:tblLook w:val="04A0" w:firstRow="1" w:lastRow="0" w:firstColumn="1" w:lastColumn="0" w:noHBand="0" w:noVBand="1"/>
      </w:tblPr>
      <w:tblGrid>
        <w:gridCol w:w="2160"/>
        <w:gridCol w:w="1298"/>
        <w:gridCol w:w="1367"/>
        <w:gridCol w:w="1466"/>
        <w:gridCol w:w="1466"/>
        <w:gridCol w:w="1466"/>
      </w:tblGrid>
      <w:tr w:rsidR="0094449E" w:rsidRPr="00FF2E2C" w14:paraId="01D966F1" w14:textId="77777777" w:rsidTr="00CB1193">
        <w:trPr>
          <w:trHeight w:val="486"/>
          <w:jc w:val="center"/>
        </w:trPr>
        <w:tc>
          <w:tcPr>
            <w:tcW w:w="21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98205D" w14:textId="77777777" w:rsidR="00AC0A1C" w:rsidRPr="00FF2E2C" w:rsidRDefault="00AC0A1C" w:rsidP="00CB1193">
            <w:pPr>
              <w:jc w:val="center"/>
              <w:rPr>
                <w:rFonts w:ascii="Bookman Old Style" w:hAnsi="Bookman Old Style" w:cs="Calibri"/>
                <w:b/>
                <w:sz w:val="22"/>
                <w:szCs w:val="22"/>
                <w:lang w:val="en-ID" w:eastAsia="en-ID"/>
              </w:rPr>
            </w:pPr>
            <w:r w:rsidRPr="00FF2E2C">
              <w:rPr>
                <w:rFonts w:ascii="Bookman Old Style" w:hAnsi="Bookman Old Style" w:cs="Calibri"/>
                <w:b/>
                <w:sz w:val="22"/>
                <w:szCs w:val="22"/>
                <w:lang w:val="en-ID" w:eastAsia="en-ID"/>
              </w:rPr>
              <w:t>Tahun</w:t>
            </w:r>
          </w:p>
        </w:tc>
        <w:tc>
          <w:tcPr>
            <w:tcW w:w="1298" w:type="dxa"/>
            <w:tcBorders>
              <w:top w:val="single" w:sz="4" w:space="0" w:color="auto"/>
              <w:left w:val="nil"/>
              <w:bottom w:val="single" w:sz="4" w:space="0" w:color="auto"/>
              <w:right w:val="single" w:sz="4" w:space="0" w:color="auto"/>
            </w:tcBorders>
            <w:shd w:val="clear" w:color="auto" w:fill="FFFFFF"/>
            <w:noWrap/>
            <w:vAlign w:val="center"/>
            <w:hideMark/>
          </w:tcPr>
          <w:p w14:paraId="541E6760" w14:textId="77777777" w:rsidR="00AC0A1C" w:rsidRPr="00FF2E2C" w:rsidRDefault="00AC0A1C" w:rsidP="00CB1193">
            <w:pPr>
              <w:jc w:val="center"/>
              <w:rPr>
                <w:rFonts w:ascii="Bookman Old Style" w:hAnsi="Bookman Old Style" w:cs="Calibri"/>
                <w:b/>
                <w:sz w:val="22"/>
                <w:szCs w:val="22"/>
                <w:lang w:val="en-ID" w:eastAsia="en-ID"/>
              </w:rPr>
            </w:pPr>
            <w:r w:rsidRPr="00FF2E2C">
              <w:rPr>
                <w:rFonts w:ascii="Bookman Old Style" w:hAnsi="Bookman Old Style" w:cs="Calibri"/>
                <w:b/>
                <w:sz w:val="22"/>
                <w:szCs w:val="22"/>
                <w:lang w:val="en-ID" w:eastAsia="en-ID"/>
              </w:rPr>
              <w:t>2014</w:t>
            </w:r>
          </w:p>
        </w:tc>
        <w:tc>
          <w:tcPr>
            <w:tcW w:w="1367" w:type="dxa"/>
            <w:tcBorders>
              <w:top w:val="single" w:sz="4" w:space="0" w:color="auto"/>
              <w:left w:val="nil"/>
              <w:bottom w:val="single" w:sz="4" w:space="0" w:color="auto"/>
              <w:right w:val="single" w:sz="4" w:space="0" w:color="auto"/>
            </w:tcBorders>
            <w:shd w:val="clear" w:color="auto" w:fill="FFFFFF"/>
            <w:noWrap/>
            <w:vAlign w:val="center"/>
          </w:tcPr>
          <w:p w14:paraId="2D70B4AE" w14:textId="77777777" w:rsidR="00AC0A1C" w:rsidRPr="00FF2E2C" w:rsidRDefault="00AC0A1C" w:rsidP="00CB1193">
            <w:pPr>
              <w:jc w:val="center"/>
              <w:rPr>
                <w:rFonts w:ascii="Bookman Old Style" w:hAnsi="Bookman Old Style" w:cs="Calibri"/>
                <w:b/>
                <w:sz w:val="22"/>
                <w:szCs w:val="22"/>
                <w:lang w:val="en-ID" w:eastAsia="en-ID"/>
              </w:rPr>
            </w:pPr>
            <w:r w:rsidRPr="00FF2E2C">
              <w:rPr>
                <w:rFonts w:ascii="Bookman Old Style" w:hAnsi="Bookman Old Style" w:cs="Calibri"/>
                <w:b/>
                <w:sz w:val="22"/>
                <w:szCs w:val="22"/>
                <w:lang w:val="en-ID" w:eastAsia="en-ID"/>
              </w:rPr>
              <w:t>2015</w:t>
            </w:r>
          </w:p>
        </w:tc>
        <w:tc>
          <w:tcPr>
            <w:tcW w:w="1466" w:type="dxa"/>
            <w:tcBorders>
              <w:top w:val="single" w:sz="4" w:space="0" w:color="auto"/>
              <w:left w:val="nil"/>
              <w:bottom w:val="single" w:sz="4" w:space="0" w:color="auto"/>
              <w:right w:val="single" w:sz="4" w:space="0" w:color="auto"/>
            </w:tcBorders>
            <w:shd w:val="clear" w:color="auto" w:fill="FFFFFF"/>
            <w:noWrap/>
            <w:vAlign w:val="center"/>
          </w:tcPr>
          <w:p w14:paraId="57D032C7" w14:textId="77777777" w:rsidR="00AC0A1C" w:rsidRPr="00FF2E2C" w:rsidRDefault="00AC0A1C" w:rsidP="00CB1193">
            <w:pPr>
              <w:jc w:val="center"/>
              <w:rPr>
                <w:rFonts w:ascii="Bookman Old Style" w:hAnsi="Bookman Old Style" w:cs="Calibri"/>
                <w:b/>
                <w:sz w:val="22"/>
                <w:szCs w:val="22"/>
                <w:lang w:val="en-ID" w:eastAsia="en-ID"/>
              </w:rPr>
            </w:pPr>
            <w:r w:rsidRPr="00FF2E2C">
              <w:rPr>
                <w:rFonts w:ascii="Bookman Old Style" w:hAnsi="Bookman Old Style" w:cs="Calibri"/>
                <w:b/>
                <w:sz w:val="22"/>
                <w:szCs w:val="22"/>
                <w:lang w:val="en-ID" w:eastAsia="en-ID"/>
              </w:rPr>
              <w:t>2016</w:t>
            </w:r>
          </w:p>
        </w:tc>
        <w:tc>
          <w:tcPr>
            <w:tcW w:w="1466" w:type="dxa"/>
            <w:tcBorders>
              <w:top w:val="single" w:sz="4" w:space="0" w:color="auto"/>
              <w:left w:val="nil"/>
              <w:bottom w:val="single" w:sz="4" w:space="0" w:color="auto"/>
              <w:right w:val="single" w:sz="4" w:space="0" w:color="auto"/>
            </w:tcBorders>
            <w:shd w:val="clear" w:color="auto" w:fill="FFFFFF"/>
            <w:noWrap/>
            <w:vAlign w:val="center"/>
          </w:tcPr>
          <w:p w14:paraId="6938E5A4" w14:textId="77777777" w:rsidR="00AC0A1C" w:rsidRPr="00FF2E2C" w:rsidRDefault="00AC0A1C" w:rsidP="00CB1193">
            <w:pPr>
              <w:jc w:val="center"/>
              <w:rPr>
                <w:rFonts w:ascii="Bookman Old Style" w:hAnsi="Bookman Old Style" w:cs="Calibri"/>
                <w:b/>
                <w:sz w:val="22"/>
                <w:szCs w:val="22"/>
                <w:lang w:val="en-ID" w:eastAsia="en-ID"/>
              </w:rPr>
            </w:pPr>
            <w:r w:rsidRPr="00FF2E2C">
              <w:rPr>
                <w:rFonts w:ascii="Bookman Old Style" w:hAnsi="Bookman Old Style" w:cs="Calibri"/>
                <w:b/>
                <w:sz w:val="22"/>
                <w:szCs w:val="22"/>
                <w:lang w:val="en-ID" w:eastAsia="en-ID"/>
              </w:rPr>
              <w:t>2017</w:t>
            </w:r>
          </w:p>
        </w:tc>
        <w:tc>
          <w:tcPr>
            <w:tcW w:w="1466" w:type="dxa"/>
            <w:tcBorders>
              <w:top w:val="single" w:sz="4" w:space="0" w:color="auto"/>
              <w:left w:val="nil"/>
              <w:bottom w:val="single" w:sz="4" w:space="0" w:color="auto"/>
              <w:right w:val="single" w:sz="4" w:space="0" w:color="auto"/>
            </w:tcBorders>
            <w:shd w:val="clear" w:color="auto" w:fill="FFFFFF"/>
            <w:noWrap/>
            <w:vAlign w:val="center"/>
          </w:tcPr>
          <w:p w14:paraId="46CEAD41" w14:textId="77777777" w:rsidR="00AC0A1C" w:rsidRPr="00FF2E2C" w:rsidRDefault="00AC0A1C" w:rsidP="00CB1193">
            <w:pPr>
              <w:jc w:val="center"/>
              <w:rPr>
                <w:rFonts w:ascii="Bookman Old Style" w:hAnsi="Bookman Old Style" w:cs="Calibri"/>
                <w:b/>
                <w:sz w:val="22"/>
                <w:szCs w:val="22"/>
                <w:lang w:val="en-ID" w:eastAsia="en-ID"/>
              </w:rPr>
            </w:pPr>
            <w:r w:rsidRPr="00FF2E2C">
              <w:rPr>
                <w:rFonts w:ascii="Bookman Old Style" w:hAnsi="Bookman Old Style" w:cs="Calibri"/>
                <w:b/>
                <w:sz w:val="22"/>
                <w:szCs w:val="22"/>
                <w:lang w:val="en-ID" w:eastAsia="en-ID"/>
              </w:rPr>
              <w:t>2018</w:t>
            </w:r>
          </w:p>
        </w:tc>
      </w:tr>
      <w:tr w:rsidR="0094449E" w:rsidRPr="00FF2E2C" w14:paraId="4C850296" w14:textId="77777777" w:rsidTr="00CB1193">
        <w:trPr>
          <w:trHeight w:val="501"/>
          <w:jc w:val="center"/>
        </w:trPr>
        <w:tc>
          <w:tcPr>
            <w:tcW w:w="2160" w:type="dxa"/>
            <w:tcBorders>
              <w:top w:val="nil"/>
              <w:left w:val="single" w:sz="4" w:space="0" w:color="auto"/>
              <w:bottom w:val="single" w:sz="4" w:space="0" w:color="auto"/>
              <w:right w:val="single" w:sz="4" w:space="0" w:color="auto"/>
            </w:tcBorders>
            <w:shd w:val="clear" w:color="000000" w:fill="FFFFFF"/>
            <w:vAlign w:val="center"/>
            <w:hideMark/>
          </w:tcPr>
          <w:p w14:paraId="0C4ED43E" w14:textId="77777777" w:rsidR="00AC0A1C" w:rsidRPr="00FF2E2C" w:rsidRDefault="00AC0A1C" w:rsidP="00CB1193">
            <w:pP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Karbohidrat k.kal)</w:t>
            </w:r>
          </w:p>
        </w:tc>
        <w:tc>
          <w:tcPr>
            <w:tcW w:w="1298" w:type="dxa"/>
            <w:tcBorders>
              <w:top w:val="nil"/>
              <w:left w:val="nil"/>
              <w:bottom w:val="single" w:sz="4" w:space="0" w:color="auto"/>
              <w:right w:val="single" w:sz="4" w:space="0" w:color="auto"/>
            </w:tcBorders>
            <w:shd w:val="clear" w:color="000000" w:fill="FFFFFF"/>
            <w:vAlign w:val="center"/>
            <w:hideMark/>
          </w:tcPr>
          <w:p w14:paraId="4730F3D7"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3.887,00</w:t>
            </w:r>
          </w:p>
        </w:tc>
        <w:tc>
          <w:tcPr>
            <w:tcW w:w="1367" w:type="dxa"/>
            <w:tcBorders>
              <w:top w:val="nil"/>
              <w:left w:val="nil"/>
              <w:bottom w:val="single" w:sz="4" w:space="0" w:color="auto"/>
              <w:right w:val="single" w:sz="4" w:space="0" w:color="auto"/>
            </w:tcBorders>
            <w:shd w:val="clear" w:color="000000" w:fill="FFFFFF"/>
            <w:vAlign w:val="center"/>
          </w:tcPr>
          <w:p w14:paraId="3C075B1C"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3.880,00</w:t>
            </w:r>
          </w:p>
        </w:tc>
        <w:tc>
          <w:tcPr>
            <w:tcW w:w="1466" w:type="dxa"/>
            <w:tcBorders>
              <w:top w:val="nil"/>
              <w:left w:val="nil"/>
              <w:bottom w:val="single" w:sz="4" w:space="0" w:color="auto"/>
              <w:right w:val="single" w:sz="4" w:space="0" w:color="auto"/>
            </w:tcBorders>
            <w:shd w:val="clear" w:color="000000" w:fill="FFFFFF"/>
            <w:vAlign w:val="center"/>
          </w:tcPr>
          <w:p w14:paraId="013F0DD4"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3.900,70</w:t>
            </w:r>
          </w:p>
        </w:tc>
        <w:tc>
          <w:tcPr>
            <w:tcW w:w="1466" w:type="dxa"/>
            <w:tcBorders>
              <w:top w:val="nil"/>
              <w:left w:val="nil"/>
              <w:bottom w:val="single" w:sz="4" w:space="0" w:color="auto"/>
              <w:right w:val="single" w:sz="4" w:space="0" w:color="auto"/>
            </w:tcBorders>
            <w:shd w:val="clear" w:color="000000" w:fill="FFFFFF"/>
            <w:vAlign w:val="center"/>
          </w:tcPr>
          <w:p w14:paraId="6B022A85"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3.796,00</w:t>
            </w:r>
          </w:p>
        </w:tc>
        <w:tc>
          <w:tcPr>
            <w:tcW w:w="1466" w:type="dxa"/>
            <w:tcBorders>
              <w:top w:val="nil"/>
              <w:left w:val="nil"/>
              <w:bottom w:val="single" w:sz="4" w:space="0" w:color="auto"/>
              <w:right w:val="single" w:sz="4" w:space="0" w:color="auto"/>
            </w:tcBorders>
            <w:shd w:val="clear" w:color="000000" w:fill="FFFFFF"/>
            <w:vAlign w:val="center"/>
          </w:tcPr>
          <w:p w14:paraId="4D262C79"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4.362,00</w:t>
            </w:r>
          </w:p>
        </w:tc>
      </w:tr>
      <w:tr w:rsidR="0094449E" w:rsidRPr="00FF2E2C" w14:paraId="7421BA10" w14:textId="77777777" w:rsidTr="00CB1193">
        <w:trPr>
          <w:trHeight w:val="501"/>
          <w:jc w:val="center"/>
        </w:trPr>
        <w:tc>
          <w:tcPr>
            <w:tcW w:w="2160" w:type="dxa"/>
            <w:tcBorders>
              <w:top w:val="single" w:sz="4" w:space="0" w:color="auto"/>
              <w:left w:val="single" w:sz="4" w:space="0" w:color="auto"/>
              <w:bottom w:val="single" w:sz="4" w:space="0" w:color="auto"/>
              <w:right w:val="single" w:sz="4" w:space="0" w:color="auto"/>
            </w:tcBorders>
            <w:shd w:val="clear" w:color="000000" w:fill="FFFFFF"/>
            <w:vAlign w:val="center"/>
          </w:tcPr>
          <w:p w14:paraId="25C10C29" w14:textId="77777777" w:rsidR="00AC0A1C" w:rsidRPr="00FF2E2C" w:rsidRDefault="00AC0A1C" w:rsidP="00CB1193">
            <w:pP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Protein (gr)</w:t>
            </w:r>
          </w:p>
        </w:tc>
        <w:tc>
          <w:tcPr>
            <w:tcW w:w="1298" w:type="dxa"/>
            <w:tcBorders>
              <w:top w:val="single" w:sz="4" w:space="0" w:color="auto"/>
              <w:left w:val="nil"/>
              <w:bottom w:val="single" w:sz="4" w:space="0" w:color="auto"/>
              <w:right w:val="single" w:sz="4" w:space="0" w:color="auto"/>
            </w:tcBorders>
            <w:shd w:val="clear" w:color="000000" w:fill="FFFFFF"/>
            <w:vAlign w:val="center"/>
          </w:tcPr>
          <w:p w14:paraId="79FC484C"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76,96</w:t>
            </w:r>
          </w:p>
        </w:tc>
        <w:tc>
          <w:tcPr>
            <w:tcW w:w="1367" w:type="dxa"/>
            <w:tcBorders>
              <w:top w:val="single" w:sz="4" w:space="0" w:color="auto"/>
              <w:left w:val="nil"/>
              <w:bottom w:val="single" w:sz="4" w:space="0" w:color="auto"/>
              <w:right w:val="single" w:sz="4" w:space="0" w:color="auto"/>
            </w:tcBorders>
            <w:shd w:val="clear" w:color="000000" w:fill="FFFFFF"/>
            <w:vAlign w:val="center"/>
          </w:tcPr>
          <w:p w14:paraId="5E6E8FC8"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77,38</w:t>
            </w:r>
          </w:p>
        </w:tc>
        <w:tc>
          <w:tcPr>
            <w:tcW w:w="1466" w:type="dxa"/>
            <w:tcBorders>
              <w:top w:val="single" w:sz="4" w:space="0" w:color="auto"/>
              <w:left w:val="nil"/>
              <w:bottom w:val="single" w:sz="4" w:space="0" w:color="auto"/>
              <w:right w:val="single" w:sz="4" w:space="0" w:color="auto"/>
            </w:tcBorders>
            <w:shd w:val="clear" w:color="000000" w:fill="FFFFFF"/>
            <w:vAlign w:val="center"/>
          </w:tcPr>
          <w:p w14:paraId="528ED561"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64,08</w:t>
            </w:r>
          </w:p>
        </w:tc>
        <w:tc>
          <w:tcPr>
            <w:tcW w:w="1466" w:type="dxa"/>
            <w:tcBorders>
              <w:top w:val="single" w:sz="4" w:space="0" w:color="auto"/>
              <w:left w:val="nil"/>
              <w:bottom w:val="single" w:sz="4" w:space="0" w:color="auto"/>
              <w:right w:val="single" w:sz="4" w:space="0" w:color="auto"/>
            </w:tcBorders>
            <w:shd w:val="clear" w:color="000000" w:fill="FFFFFF"/>
            <w:vAlign w:val="center"/>
          </w:tcPr>
          <w:p w14:paraId="4C9CCF64"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98,91</w:t>
            </w:r>
          </w:p>
        </w:tc>
        <w:tc>
          <w:tcPr>
            <w:tcW w:w="1466" w:type="dxa"/>
            <w:tcBorders>
              <w:top w:val="single" w:sz="4" w:space="0" w:color="auto"/>
              <w:left w:val="nil"/>
              <w:bottom w:val="single" w:sz="4" w:space="0" w:color="auto"/>
              <w:right w:val="single" w:sz="4" w:space="0" w:color="auto"/>
            </w:tcBorders>
            <w:shd w:val="clear" w:color="000000" w:fill="FFFFFF"/>
            <w:vAlign w:val="center"/>
          </w:tcPr>
          <w:p w14:paraId="36CD1169"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94,34</w:t>
            </w:r>
          </w:p>
        </w:tc>
      </w:tr>
    </w:tbl>
    <w:p w14:paraId="4CEBFE9C" w14:textId="0478893A" w:rsidR="00AC0A1C" w:rsidRPr="00FF2E2C" w:rsidRDefault="00AC0A1C" w:rsidP="00AC0A1C">
      <w:pPr>
        <w:spacing w:line="360" w:lineRule="auto"/>
        <w:jc w:val="both"/>
        <w:rPr>
          <w:rFonts w:ascii="Bookman Old Style" w:hAnsi="Bookman Old Style" w:cs="Arial"/>
          <w:i/>
          <w:sz w:val="18"/>
          <w:szCs w:val="18"/>
        </w:rPr>
      </w:pPr>
      <w:r w:rsidRPr="00FF2E2C">
        <w:rPr>
          <w:rFonts w:ascii="Bookman Old Style" w:hAnsi="Bookman Old Style" w:cs="Arial"/>
          <w:i/>
          <w:sz w:val="18"/>
          <w:szCs w:val="18"/>
        </w:rPr>
        <w:t>Sumber : Dinas Ketahanan Pangan dan Peternakan Provinsi Sumatera Utara</w:t>
      </w:r>
      <w:r w:rsidR="006A119A">
        <w:rPr>
          <w:rFonts w:ascii="Bookman Old Style" w:hAnsi="Bookman Old Style" w:cs="Arial"/>
          <w:i/>
          <w:sz w:val="18"/>
          <w:szCs w:val="18"/>
        </w:rPr>
        <w:t>, 2018</w:t>
      </w:r>
    </w:p>
    <w:p w14:paraId="78688243" w14:textId="77777777" w:rsidR="00AC0A1C" w:rsidRPr="00FF2E2C" w:rsidRDefault="00AC0A1C" w:rsidP="00FC4737">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 xml:space="preserve">Ketersediaan energi karbohidrat rata – rata penduduk Sumatera Utara mengalami penurunan dari </w:t>
      </w:r>
      <w:r w:rsidRPr="00FF2E2C">
        <w:rPr>
          <w:rFonts w:ascii="Bookman Old Style" w:hAnsi="Bookman Old Style" w:cs="Calibri"/>
          <w:lang w:val="en-ID" w:eastAsia="en-ID"/>
        </w:rPr>
        <w:t xml:space="preserve">3.796,00 </w:t>
      </w:r>
      <w:r w:rsidRPr="00FF2E2C">
        <w:rPr>
          <w:rFonts w:ascii="Bookman Old Style" w:hAnsi="Bookman Old Style" w:cs="Arial"/>
          <w:lang w:val="id-ID"/>
        </w:rPr>
        <w:t>K.kal/kap/hari pada tahun 201</w:t>
      </w:r>
      <w:r w:rsidRPr="00FF2E2C">
        <w:rPr>
          <w:rFonts w:ascii="Bookman Old Style" w:hAnsi="Bookman Old Style" w:cs="Arial"/>
        </w:rPr>
        <w:t>7</w:t>
      </w:r>
      <w:r w:rsidRPr="00FF2E2C">
        <w:rPr>
          <w:rFonts w:ascii="Bookman Old Style" w:hAnsi="Bookman Old Style" w:cs="Arial"/>
          <w:lang w:val="id-ID"/>
        </w:rPr>
        <w:t xml:space="preserve"> menjadi </w:t>
      </w:r>
      <w:r w:rsidRPr="00FF2E2C">
        <w:rPr>
          <w:rFonts w:ascii="Bookman Old Style" w:hAnsi="Bookman Old Style" w:cs="Calibri"/>
          <w:lang w:val="en-ID" w:eastAsia="en-ID"/>
        </w:rPr>
        <w:t xml:space="preserve">4.362,00 </w:t>
      </w:r>
      <w:r w:rsidRPr="00FF2E2C">
        <w:rPr>
          <w:rFonts w:ascii="Bookman Old Style" w:hAnsi="Bookman Old Style" w:cs="Arial"/>
          <w:lang w:val="id-ID"/>
        </w:rPr>
        <w:t>k.kal/kap/hari pada tahun 201</w:t>
      </w:r>
      <w:r w:rsidRPr="00FF2E2C">
        <w:rPr>
          <w:rFonts w:ascii="Bookman Old Style" w:hAnsi="Bookman Old Style" w:cs="Arial"/>
        </w:rPr>
        <w:t>8</w:t>
      </w:r>
      <w:r w:rsidRPr="00FF2E2C">
        <w:rPr>
          <w:rFonts w:ascii="Bookman Old Style" w:hAnsi="Bookman Old Style" w:cs="Arial"/>
          <w:lang w:val="id-ID"/>
        </w:rPr>
        <w:t xml:space="preserve">, dan angka ini </w:t>
      </w:r>
      <w:r w:rsidRPr="00FF2E2C">
        <w:rPr>
          <w:rFonts w:ascii="Bookman Old Style" w:hAnsi="Bookman Old Style" w:cs="Arial"/>
        </w:rPr>
        <w:t>sudah</w:t>
      </w:r>
      <w:r w:rsidRPr="00FF2E2C">
        <w:rPr>
          <w:rFonts w:ascii="Bookman Old Style" w:hAnsi="Bookman Old Style" w:cs="Arial"/>
          <w:lang w:val="id-ID"/>
        </w:rPr>
        <w:t xml:space="preserve"> mencapai target ketersediaan energi yang sebesar 3.884 k.kal/kap/hari. Sedangkan angka ketersediaan energi protein pada tahun 2017 mengalami kenaikan dibandingkan dari capaian tahun 2016 yaitu sebesar 64,08 gr/kap/hari menjadi 98,91 gr/kap/hari  dan capaian tersebut telah melampaui target capaian kecukupan energi protein tahun 2017 yang sebesar 77,78 gr/kap/hari. Untuk ukuran nasional, keadaan ini menggambarkan ketersedian pangan di Sumatera Utara sangat aman, mengingat target nasional untuk ketersediaan energi karbohidrat sebesar 2.400 k.kal/kap/hari dan penyediaan protein 63 gr/kap/hari.</w:t>
      </w:r>
    </w:p>
    <w:p w14:paraId="5E7637B6" w14:textId="5BC1B475" w:rsidR="00AC0A1C" w:rsidRPr="00FC4737" w:rsidRDefault="00FC4737" w:rsidP="00FC4737">
      <w:pPr>
        <w:spacing w:before="120" w:line="360" w:lineRule="auto"/>
        <w:ind w:left="993" w:hanging="426"/>
        <w:jc w:val="both"/>
        <w:rPr>
          <w:rFonts w:ascii="Bookman Old Style" w:eastAsia="Arial" w:hAnsi="Bookman Old Style" w:cs="Arial"/>
          <w:b/>
        </w:rPr>
      </w:pPr>
      <w:r>
        <w:rPr>
          <w:rFonts w:ascii="Bookman Old Style" w:eastAsia="Arial" w:hAnsi="Bookman Old Style" w:cs="Arial"/>
          <w:b/>
        </w:rPr>
        <w:t xml:space="preserve">c. </w:t>
      </w:r>
      <w:r>
        <w:rPr>
          <w:rFonts w:ascii="Bookman Old Style" w:eastAsia="Arial" w:hAnsi="Bookman Old Style" w:cs="Arial"/>
          <w:b/>
        </w:rPr>
        <w:tab/>
      </w:r>
      <w:r w:rsidR="00AC0A1C" w:rsidRPr="00FC4737">
        <w:rPr>
          <w:rFonts w:ascii="Bookman Old Style" w:eastAsia="Arial" w:hAnsi="Bookman Old Style" w:cs="Arial"/>
          <w:b/>
        </w:rPr>
        <w:t xml:space="preserve">Pencapaian Skor Pola Pangan Harapan (PPH) </w:t>
      </w:r>
    </w:p>
    <w:p w14:paraId="78443B06" w14:textId="1FFAA854" w:rsidR="00AC0A1C" w:rsidRPr="00FF2E2C" w:rsidRDefault="00AC0A1C" w:rsidP="00FC4737">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Berdasarkan data menunjukkan nilai  Pola  Pangan  Harapan  (PPH)  di  Sumatera Utara mengalami peningkatan sejak tahun 201</w:t>
      </w:r>
      <w:r w:rsidRPr="00FF2E2C">
        <w:rPr>
          <w:rFonts w:ascii="Bookman Old Style" w:hAnsi="Bookman Old Style" w:cs="Arial"/>
          <w:lang w:val="en-ID"/>
        </w:rPr>
        <w:t>4</w:t>
      </w:r>
      <w:r w:rsidRPr="00FF2E2C">
        <w:rPr>
          <w:rFonts w:ascii="Bookman Old Style" w:hAnsi="Bookman Old Style" w:cs="Arial"/>
          <w:lang w:val="id-ID"/>
        </w:rPr>
        <w:t xml:space="preserve"> hingga 201</w:t>
      </w:r>
      <w:r w:rsidRPr="00FF2E2C">
        <w:rPr>
          <w:rFonts w:ascii="Bookman Old Style" w:hAnsi="Bookman Old Style" w:cs="Arial"/>
          <w:lang w:val="en-ID"/>
        </w:rPr>
        <w:t>8</w:t>
      </w:r>
      <w:r w:rsidRPr="00FF2E2C">
        <w:rPr>
          <w:rFonts w:ascii="Bookman Old Style" w:hAnsi="Bookman Old Style" w:cs="Arial"/>
          <w:lang w:val="id-ID"/>
        </w:rPr>
        <w:t xml:space="preserve">. Berikut ini adalah perkembangan nilai Pola Pangan Harapan </w:t>
      </w:r>
      <w:r w:rsidRPr="00FF2E2C">
        <w:rPr>
          <w:rFonts w:ascii="Bookman Old Style" w:hAnsi="Bookman Old Style" w:cs="Arial"/>
          <w:lang w:val="id-ID"/>
        </w:rPr>
        <w:lastRenderedPageBreak/>
        <w:t>(PPH) di Sumatera Utara selama kurun waktu 201</w:t>
      </w:r>
      <w:r w:rsidRPr="00FF2E2C">
        <w:rPr>
          <w:rFonts w:ascii="Bookman Old Style" w:hAnsi="Bookman Old Style" w:cs="Arial"/>
          <w:lang w:val="en-ID"/>
        </w:rPr>
        <w:t>4</w:t>
      </w:r>
      <w:r w:rsidRPr="00FF2E2C">
        <w:rPr>
          <w:rFonts w:ascii="Bookman Old Style" w:hAnsi="Bookman Old Style" w:cs="Arial"/>
          <w:lang w:val="id-ID"/>
        </w:rPr>
        <w:t>-201</w:t>
      </w:r>
      <w:r w:rsidRPr="00FF2E2C">
        <w:rPr>
          <w:rFonts w:ascii="Bookman Old Style" w:hAnsi="Bookman Old Style" w:cs="Arial"/>
          <w:lang w:val="en-ID"/>
        </w:rPr>
        <w:t>8</w:t>
      </w:r>
      <w:r w:rsidRPr="00FF2E2C">
        <w:rPr>
          <w:rFonts w:ascii="Bookman Old Style" w:hAnsi="Bookman Old Style" w:cs="Arial"/>
          <w:lang w:val="id-ID"/>
        </w:rPr>
        <w:t>.</w:t>
      </w:r>
    </w:p>
    <w:p w14:paraId="4EB8A197" w14:textId="04845472" w:rsidR="00AC0A1C" w:rsidRPr="00FF2E2C" w:rsidRDefault="00AC0A1C" w:rsidP="00AC0A1C">
      <w:pPr>
        <w:spacing w:line="360" w:lineRule="auto"/>
        <w:jc w:val="center"/>
        <w:rPr>
          <w:rFonts w:ascii="Bookman Old Style" w:eastAsia="Arial" w:hAnsi="Bookman Old Style" w:cs="Arial"/>
          <w:b/>
        </w:rPr>
      </w:pPr>
      <w:r w:rsidRPr="00FF2E2C">
        <w:rPr>
          <w:noProof/>
          <w:lang w:eastAsia="ja-JP"/>
        </w:rPr>
        <w:drawing>
          <wp:inline distT="0" distB="0" distL="0" distR="0" wp14:anchorId="13B31230" wp14:editId="677ECAE5">
            <wp:extent cx="5311775" cy="2200275"/>
            <wp:effectExtent l="0" t="0" r="3175" b="9525"/>
            <wp:docPr id="147" name="Chart 1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C1C00FD" w14:textId="77777777" w:rsidR="00AC0A1C" w:rsidRPr="00FF2E2C" w:rsidRDefault="00AC0A1C" w:rsidP="00116EDA">
      <w:pPr>
        <w:pStyle w:val="ListParagraph"/>
        <w:numPr>
          <w:ilvl w:val="0"/>
          <w:numId w:val="28"/>
        </w:numPr>
        <w:ind w:left="0" w:firstLine="1134"/>
        <w:jc w:val="center"/>
        <w:rPr>
          <w:rFonts w:ascii="Bookman Old Style" w:hAnsi="Bookman Old Style" w:cs="Arial"/>
          <w:b/>
          <w:bCs/>
          <w:iCs/>
          <w:lang w:val="id-ID"/>
        </w:rPr>
      </w:pPr>
    </w:p>
    <w:p w14:paraId="795EA94C" w14:textId="77777777" w:rsidR="00AC0A1C" w:rsidRPr="00FF2E2C" w:rsidRDefault="00AC0A1C" w:rsidP="00AC0A1C">
      <w:pPr>
        <w:pStyle w:val="ListParagraph"/>
        <w:ind w:left="0"/>
        <w:contextualSpacing w:val="0"/>
        <w:jc w:val="center"/>
        <w:rPr>
          <w:rFonts w:ascii="Bookman Old Style" w:eastAsia="Arial" w:hAnsi="Bookman Old Style" w:cs="Arial"/>
          <w:b/>
        </w:rPr>
      </w:pPr>
      <w:r w:rsidRPr="00FF2E2C">
        <w:rPr>
          <w:rFonts w:ascii="Bookman Old Style" w:eastAsia="Arial" w:hAnsi="Bookman Old Style" w:cs="Arial"/>
          <w:b/>
        </w:rPr>
        <w:t xml:space="preserve">Nilai PPH Sumatera Utara </w:t>
      </w:r>
    </w:p>
    <w:p w14:paraId="3F91BC13" w14:textId="77777777" w:rsidR="00AC0A1C" w:rsidRPr="00FF2E2C" w:rsidRDefault="00AC0A1C" w:rsidP="00AC0A1C">
      <w:pPr>
        <w:pStyle w:val="ListParagraph"/>
        <w:ind w:left="0"/>
        <w:contextualSpacing w:val="0"/>
        <w:jc w:val="center"/>
        <w:rPr>
          <w:rFonts w:ascii="Bookman Old Style" w:eastAsia="Arial" w:hAnsi="Bookman Old Style" w:cs="Arial"/>
          <w:b/>
        </w:rPr>
      </w:pPr>
      <w:r w:rsidRPr="00FF2E2C">
        <w:rPr>
          <w:rFonts w:ascii="Bookman Old Style" w:eastAsia="Arial" w:hAnsi="Bookman Old Style" w:cs="Arial"/>
          <w:b/>
        </w:rPr>
        <w:t>Tahun 2014 – 2018</w:t>
      </w:r>
    </w:p>
    <w:p w14:paraId="54E8FB4B" w14:textId="77777777" w:rsidR="00AC0A1C" w:rsidRPr="00FF2E2C" w:rsidRDefault="00AC0A1C" w:rsidP="00AC0A1C">
      <w:pPr>
        <w:pStyle w:val="ListParagraph"/>
        <w:widowControl w:val="0"/>
        <w:tabs>
          <w:tab w:val="left" w:pos="1418"/>
          <w:tab w:val="left" w:pos="1985"/>
          <w:tab w:val="left" w:pos="2835"/>
          <w:tab w:val="left" w:pos="2977"/>
        </w:tabs>
        <w:spacing w:line="360" w:lineRule="auto"/>
        <w:ind w:left="0"/>
        <w:jc w:val="both"/>
        <w:rPr>
          <w:rFonts w:ascii="Bookman Old Style" w:hAnsi="Bookman Old Style" w:cs="Arial"/>
        </w:rPr>
      </w:pPr>
      <w:bookmarkStart w:id="10" w:name="_Hlk7697339"/>
    </w:p>
    <w:p w14:paraId="79F1CF14" w14:textId="767C8826" w:rsidR="00AC0A1C" w:rsidRPr="00FF2E2C" w:rsidRDefault="00AC0A1C" w:rsidP="00FC4737">
      <w:pPr>
        <w:pStyle w:val="ListParagraph"/>
        <w:widowControl w:val="0"/>
        <w:tabs>
          <w:tab w:val="left" w:pos="993"/>
          <w:tab w:val="left" w:pos="1418"/>
          <w:tab w:val="left" w:pos="1985"/>
          <w:tab w:val="left" w:pos="2835"/>
          <w:tab w:val="left" w:pos="2977"/>
        </w:tabs>
        <w:spacing w:line="360" w:lineRule="auto"/>
        <w:ind w:left="993"/>
        <w:jc w:val="both"/>
        <w:rPr>
          <w:rFonts w:ascii="Bookman Old Style" w:hAnsi="Bookman Old Style" w:cs="Arial"/>
          <w:lang w:val="id-ID"/>
        </w:rPr>
      </w:pPr>
      <w:r w:rsidRPr="00FF2E2C">
        <w:rPr>
          <w:rFonts w:ascii="Bookman Old Style" w:hAnsi="Bookman Old Style" w:cs="Arial"/>
          <w:lang w:val="id-ID"/>
        </w:rPr>
        <w:t>Berdasarkan tahun 201</w:t>
      </w:r>
      <w:r w:rsidRPr="00FF2E2C">
        <w:rPr>
          <w:rFonts w:ascii="Bookman Old Style" w:hAnsi="Bookman Old Style" w:cs="Arial"/>
          <w:lang w:val="en-ID"/>
        </w:rPr>
        <w:t>4</w:t>
      </w:r>
      <w:r w:rsidRPr="00FF2E2C">
        <w:rPr>
          <w:rFonts w:ascii="Bookman Old Style" w:hAnsi="Bookman Old Style" w:cs="Arial"/>
          <w:lang w:val="id-ID"/>
        </w:rPr>
        <w:t>, nilai Pola Pangan Harapan (PPH) di Sumatera Utara mencapai 84,80 persen. Begitupun pada tahun 2015 terjadi peningkatan nilai PPH di Sumatera Utara menjadi 85,2 persen dan 85,7 persen pada tahun 2016 walaupun peningkatannya tidak begitu signifikan. Hal ini disebabkan oleh beberapa faktor, antara lain daya beli masayarakat yang mengalami penurunan, berkurangnya jumlah konsumsi energi per kelompok pangan, dan tingkat pengetahuan masyarakat terhadap asupan konsumsi energi yang baik kurang. Sedangkan pada tahun 201</w:t>
      </w:r>
      <w:r w:rsidRPr="00FF2E2C">
        <w:rPr>
          <w:rFonts w:ascii="Bookman Old Style" w:hAnsi="Bookman Old Style" w:cs="Arial"/>
          <w:lang w:val="en-ID"/>
        </w:rPr>
        <w:t>8</w:t>
      </w:r>
      <w:r w:rsidRPr="00FF2E2C">
        <w:rPr>
          <w:rFonts w:ascii="Bookman Old Style" w:hAnsi="Bookman Old Style" w:cs="Arial"/>
          <w:lang w:val="id-ID"/>
        </w:rPr>
        <w:t>, nilai PPH di Sumatera Utara mengalami peningkatan yang cukup signifikan menjadi 88,5 persen</w:t>
      </w:r>
      <w:r w:rsidRPr="00FF2E2C">
        <w:rPr>
          <w:rFonts w:ascii="Bookman Old Style" w:hAnsi="Bookman Old Style" w:cs="Arial"/>
          <w:lang w:val="en-ID"/>
        </w:rPr>
        <w:t xml:space="preserve"> dan tahun 2018 sebesar 89,1 persen</w:t>
      </w:r>
      <w:r w:rsidRPr="00FF2E2C">
        <w:rPr>
          <w:rFonts w:ascii="Bookman Old Style" w:hAnsi="Bookman Old Style" w:cs="Arial"/>
          <w:lang w:val="id-ID"/>
        </w:rPr>
        <w:t>.</w:t>
      </w:r>
      <w:bookmarkEnd w:id="10"/>
    </w:p>
    <w:p w14:paraId="4CA23BFC" w14:textId="77777777" w:rsidR="00AC0A1C" w:rsidRPr="00FF2E2C" w:rsidRDefault="00AC0A1C" w:rsidP="00116EDA">
      <w:pPr>
        <w:pStyle w:val="ListParagraph"/>
        <w:numPr>
          <w:ilvl w:val="0"/>
          <w:numId w:val="47"/>
        </w:numPr>
        <w:ind w:left="0" w:firstLine="709"/>
        <w:jc w:val="center"/>
        <w:rPr>
          <w:rFonts w:ascii="Bookman Old Style" w:hAnsi="Bookman Old Style" w:cs="Arial"/>
          <w:b/>
          <w:lang w:val="en-ID"/>
        </w:rPr>
      </w:pPr>
    </w:p>
    <w:p w14:paraId="06E406FF" w14:textId="77777777" w:rsidR="00AC0A1C" w:rsidRPr="00FF2E2C" w:rsidRDefault="00AC0A1C" w:rsidP="00AC0A1C">
      <w:pPr>
        <w:jc w:val="center"/>
        <w:rPr>
          <w:rFonts w:ascii="Bookman Old Style" w:hAnsi="Bookman Old Style" w:cs="Arial"/>
          <w:b/>
          <w:lang w:val="en-ID"/>
        </w:rPr>
      </w:pPr>
      <w:r w:rsidRPr="00FF2E2C">
        <w:rPr>
          <w:rFonts w:ascii="Bookman Old Style" w:hAnsi="Bookman Old Style" w:cs="Arial"/>
          <w:b/>
          <w:lang w:val="en-ID"/>
        </w:rPr>
        <w:t xml:space="preserve">Penganekaragaman Konsumsi Pangan dan Penurunan </w:t>
      </w:r>
    </w:p>
    <w:p w14:paraId="74ED0CF2" w14:textId="77777777" w:rsidR="00AC0A1C" w:rsidRPr="00FF2E2C" w:rsidRDefault="00AC0A1C" w:rsidP="00AC0A1C">
      <w:pPr>
        <w:jc w:val="center"/>
        <w:rPr>
          <w:rFonts w:ascii="Bookman Old Style" w:hAnsi="Bookman Old Style" w:cs="Arial"/>
          <w:b/>
          <w:lang w:val="en-ID"/>
        </w:rPr>
      </w:pPr>
      <w:r w:rsidRPr="00FF2E2C">
        <w:rPr>
          <w:rFonts w:ascii="Bookman Old Style" w:hAnsi="Bookman Old Style" w:cs="Arial"/>
          <w:b/>
          <w:lang w:val="en-ID"/>
        </w:rPr>
        <w:t xml:space="preserve">Konsumsi Beras Perkapita 1,5% Untuk Memenuhi Target </w:t>
      </w:r>
    </w:p>
    <w:p w14:paraId="4516957A" w14:textId="77777777" w:rsidR="00AC0A1C" w:rsidRPr="00FF2E2C" w:rsidRDefault="00AC0A1C" w:rsidP="00AC0A1C">
      <w:pPr>
        <w:jc w:val="center"/>
        <w:rPr>
          <w:rFonts w:ascii="Bookman Old Style" w:hAnsi="Bookman Old Style" w:cs="Arial"/>
          <w:b/>
          <w:lang w:val="en-ID"/>
        </w:rPr>
      </w:pPr>
      <w:r w:rsidRPr="00FF2E2C">
        <w:rPr>
          <w:rFonts w:ascii="Bookman Old Style" w:hAnsi="Bookman Old Style" w:cs="Arial"/>
          <w:b/>
          <w:lang w:val="en-ID"/>
        </w:rPr>
        <w:t>Skor Pola Pangan Harapan (PPH)</w:t>
      </w:r>
      <w:r w:rsidRPr="00FF2E2C">
        <w:rPr>
          <w:rFonts w:ascii="Bookman Old Style" w:hAnsi="Bookman Old Style" w:cs="Arial"/>
          <w:b/>
          <w:lang w:val="id-ID"/>
        </w:rPr>
        <w:t xml:space="preserve"> Tahun 201</w:t>
      </w:r>
      <w:r w:rsidRPr="00FF2E2C">
        <w:rPr>
          <w:rFonts w:ascii="Bookman Old Style" w:hAnsi="Bookman Old Style" w:cs="Arial"/>
          <w:b/>
          <w:lang w:val="en-ID"/>
        </w:rPr>
        <w:t>4</w:t>
      </w:r>
      <w:r w:rsidRPr="00FF2E2C">
        <w:rPr>
          <w:rFonts w:ascii="Bookman Old Style" w:hAnsi="Bookman Old Style" w:cs="Arial"/>
          <w:b/>
          <w:lang w:val="id-ID"/>
        </w:rPr>
        <w:t xml:space="preserve"> – 201</w:t>
      </w:r>
      <w:r w:rsidRPr="00FF2E2C">
        <w:rPr>
          <w:rFonts w:ascii="Bookman Old Style" w:hAnsi="Bookman Old Style" w:cs="Arial"/>
          <w:b/>
          <w:lang w:val="en-ID"/>
        </w:rPr>
        <w:t>8</w:t>
      </w:r>
    </w:p>
    <w:tbl>
      <w:tblPr>
        <w:tblW w:w="8419" w:type="dxa"/>
        <w:jc w:val="center"/>
        <w:tblLayout w:type="fixed"/>
        <w:tblLook w:val="04A0" w:firstRow="1" w:lastRow="0" w:firstColumn="1" w:lastColumn="0" w:noHBand="0" w:noVBand="1"/>
      </w:tblPr>
      <w:tblGrid>
        <w:gridCol w:w="2021"/>
        <w:gridCol w:w="1279"/>
        <w:gridCol w:w="1280"/>
        <w:gridCol w:w="1280"/>
        <w:gridCol w:w="1280"/>
        <w:gridCol w:w="1279"/>
      </w:tblGrid>
      <w:tr w:rsidR="0094449E" w:rsidRPr="00FF2E2C" w14:paraId="359766F1" w14:textId="77777777" w:rsidTr="00CB1193">
        <w:trPr>
          <w:trHeight w:val="421"/>
          <w:jc w:val="center"/>
        </w:trPr>
        <w:tc>
          <w:tcPr>
            <w:tcW w:w="202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E714303" w14:textId="77777777" w:rsidR="00AC0A1C" w:rsidRPr="00FF2E2C" w:rsidRDefault="00AC0A1C" w:rsidP="00CB1193">
            <w:pPr>
              <w:ind w:left="204"/>
              <w:jc w:val="center"/>
              <w:rPr>
                <w:rFonts w:ascii="Bookman Old Style" w:hAnsi="Bookman Old Style" w:cs="Calibri"/>
                <w:b/>
                <w:sz w:val="21"/>
                <w:szCs w:val="21"/>
                <w:lang w:val="en-ID" w:eastAsia="en-ID"/>
              </w:rPr>
            </w:pPr>
            <w:r w:rsidRPr="00FF2E2C">
              <w:rPr>
                <w:rFonts w:ascii="Bookman Old Style" w:hAnsi="Bookman Old Style" w:cs="Calibri"/>
                <w:b/>
                <w:sz w:val="21"/>
                <w:szCs w:val="21"/>
                <w:lang w:val="en-ID" w:eastAsia="en-ID"/>
              </w:rPr>
              <w:t>Tahun</w:t>
            </w:r>
          </w:p>
        </w:tc>
        <w:tc>
          <w:tcPr>
            <w:tcW w:w="1279" w:type="dxa"/>
            <w:tcBorders>
              <w:top w:val="single" w:sz="4" w:space="0" w:color="auto"/>
              <w:left w:val="nil"/>
              <w:bottom w:val="single" w:sz="4" w:space="0" w:color="auto"/>
              <w:right w:val="single" w:sz="4" w:space="0" w:color="auto"/>
            </w:tcBorders>
            <w:shd w:val="clear" w:color="auto" w:fill="FFFFFF"/>
            <w:noWrap/>
            <w:vAlign w:val="center"/>
            <w:hideMark/>
          </w:tcPr>
          <w:p w14:paraId="2A248DD4" w14:textId="77777777" w:rsidR="00AC0A1C" w:rsidRPr="00FF2E2C" w:rsidRDefault="00AC0A1C" w:rsidP="00CB1193">
            <w:pPr>
              <w:jc w:val="center"/>
              <w:rPr>
                <w:rFonts w:ascii="Bookman Old Style" w:hAnsi="Bookman Old Style" w:cs="Calibri"/>
                <w:b/>
                <w:sz w:val="21"/>
                <w:szCs w:val="21"/>
                <w:lang w:val="en-ID" w:eastAsia="en-ID"/>
              </w:rPr>
            </w:pPr>
            <w:r w:rsidRPr="00FF2E2C">
              <w:rPr>
                <w:rFonts w:ascii="Bookman Old Style" w:hAnsi="Bookman Old Style" w:cs="Calibri"/>
                <w:b/>
                <w:sz w:val="21"/>
                <w:szCs w:val="21"/>
                <w:lang w:val="en-ID" w:eastAsia="en-ID"/>
              </w:rPr>
              <w:t>2014</w:t>
            </w:r>
          </w:p>
        </w:tc>
        <w:tc>
          <w:tcPr>
            <w:tcW w:w="1280" w:type="dxa"/>
            <w:tcBorders>
              <w:top w:val="single" w:sz="4" w:space="0" w:color="auto"/>
              <w:left w:val="nil"/>
              <w:bottom w:val="single" w:sz="4" w:space="0" w:color="auto"/>
              <w:right w:val="single" w:sz="4" w:space="0" w:color="auto"/>
            </w:tcBorders>
            <w:shd w:val="clear" w:color="auto" w:fill="FFFFFF"/>
            <w:noWrap/>
            <w:vAlign w:val="center"/>
          </w:tcPr>
          <w:p w14:paraId="5761B948" w14:textId="77777777" w:rsidR="00AC0A1C" w:rsidRPr="00FF2E2C" w:rsidRDefault="00AC0A1C" w:rsidP="00CB1193">
            <w:pPr>
              <w:jc w:val="center"/>
              <w:rPr>
                <w:rFonts w:ascii="Bookman Old Style" w:hAnsi="Bookman Old Style" w:cs="Calibri"/>
                <w:b/>
                <w:sz w:val="21"/>
                <w:szCs w:val="21"/>
                <w:lang w:val="en-ID" w:eastAsia="en-ID"/>
              </w:rPr>
            </w:pPr>
            <w:r w:rsidRPr="00FF2E2C">
              <w:rPr>
                <w:rFonts w:ascii="Bookman Old Style" w:hAnsi="Bookman Old Style" w:cs="Calibri"/>
                <w:b/>
                <w:sz w:val="21"/>
                <w:szCs w:val="21"/>
                <w:lang w:val="en-ID" w:eastAsia="en-ID"/>
              </w:rPr>
              <w:t>2015</w:t>
            </w:r>
          </w:p>
        </w:tc>
        <w:tc>
          <w:tcPr>
            <w:tcW w:w="1280" w:type="dxa"/>
            <w:tcBorders>
              <w:top w:val="single" w:sz="4" w:space="0" w:color="auto"/>
              <w:left w:val="nil"/>
              <w:bottom w:val="single" w:sz="4" w:space="0" w:color="auto"/>
              <w:right w:val="single" w:sz="4" w:space="0" w:color="auto"/>
            </w:tcBorders>
            <w:shd w:val="clear" w:color="auto" w:fill="FFFFFF"/>
            <w:noWrap/>
            <w:vAlign w:val="center"/>
          </w:tcPr>
          <w:p w14:paraId="5B0DF2FE" w14:textId="77777777" w:rsidR="00AC0A1C" w:rsidRPr="00FF2E2C" w:rsidRDefault="00AC0A1C" w:rsidP="00CB1193">
            <w:pPr>
              <w:jc w:val="center"/>
              <w:rPr>
                <w:rFonts w:ascii="Bookman Old Style" w:hAnsi="Bookman Old Style" w:cs="Calibri"/>
                <w:b/>
                <w:sz w:val="21"/>
                <w:szCs w:val="21"/>
                <w:lang w:val="en-ID" w:eastAsia="en-ID"/>
              </w:rPr>
            </w:pPr>
            <w:r w:rsidRPr="00FF2E2C">
              <w:rPr>
                <w:rFonts w:ascii="Bookman Old Style" w:hAnsi="Bookman Old Style" w:cs="Calibri"/>
                <w:b/>
                <w:sz w:val="21"/>
                <w:szCs w:val="21"/>
                <w:lang w:val="en-ID" w:eastAsia="en-ID"/>
              </w:rPr>
              <w:t>2016</w:t>
            </w:r>
          </w:p>
        </w:tc>
        <w:tc>
          <w:tcPr>
            <w:tcW w:w="1280" w:type="dxa"/>
            <w:tcBorders>
              <w:top w:val="single" w:sz="4" w:space="0" w:color="auto"/>
              <w:left w:val="nil"/>
              <w:bottom w:val="single" w:sz="4" w:space="0" w:color="auto"/>
              <w:right w:val="single" w:sz="4" w:space="0" w:color="auto"/>
            </w:tcBorders>
            <w:shd w:val="clear" w:color="auto" w:fill="FFFFFF"/>
            <w:noWrap/>
            <w:vAlign w:val="center"/>
          </w:tcPr>
          <w:p w14:paraId="412FF36F" w14:textId="77777777" w:rsidR="00AC0A1C" w:rsidRPr="00FF2E2C" w:rsidRDefault="00AC0A1C" w:rsidP="00CB1193">
            <w:pPr>
              <w:jc w:val="center"/>
              <w:rPr>
                <w:rFonts w:ascii="Bookman Old Style" w:hAnsi="Bookman Old Style" w:cs="Calibri"/>
                <w:b/>
                <w:sz w:val="21"/>
                <w:szCs w:val="21"/>
                <w:lang w:val="en-ID" w:eastAsia="en-ID"/>
              </w:rPr>
            </w:pPr>
            <w:r w:rsidRPr="00FF2E2C">
              <w:rPr>
                <w:rFonts w:ascii="Bookman Old Style" w:hAnsi="Bookman Old Style" w:cs="Calibri"/>
                <w:b/>
                <w:sz w:val="21"/>
                <w:szCs w:val="21"/>
                <w:lang w:val="en-ID" w:eastAsia="en-ID"/>
              </w:rPr>
              <w:t>2017</w:t>
            </w:r>
          </w:p>
        </w:tc>
        <w:tc>
          <w:tcPr>
            <w:tcW w:w="1279" w:type="dxa"/>
            <w:tcBorders>
              <w:top w:val="single" w:sz="4" w:space="0" w:color="auto"/>
              <w:left w:val="nil"/>
              <w:bottom w:val="single" w:sz="4" w:space="0" w:color="auto"/>
              <w:right w:val="single" w:sz="4" w:space="0" w:color="auto"/>
            </w:tcBorders>
            <w:shd w:val="clear" w:color="auto" w:fill="FFFFFF"/>
            <w:noWrap/>
            <w:vAlign w:val="center"/>
          </w:tcPr>
          <w:p w14:paraId="679AB826" w14:textId="77777777" w:rsidR="00AC0A1C" w:rsidRPr="00FF2E2C" w:rsidRDefault="00AC0A1C" w:rsidP="00CB1193">
            <w:pPr>
              <w:jc w:val="center"/>
              <w:rPr>
                <w:rFonts w:ascii="Bookman Old Style" w:hAnsi="Bookman Old Style" w:cs="Calibri"/>
                <w:b/>
                <w:sz w:val="21"/>
                <w:szCs w:val="21"/>
                <w:lang w:val="en-ID" w:eastAsia="en-ID"/>
              </w:rPr>
            </w:pPr>
            <w:r w:rsidRPr="00FF2E2C">
              <w:rPr>
                <w:rFonts w:ascii="Bookman Old Style" w:hAnsi="Bookman Old Style" w:cs="Calibri"/>
                <w:b/>
                <w:sz w:val="21"/>
                <w:szCs w:val="21"/>
                <w:lang w:val="en-ID" w:eastAsia="en-ID"/>
              </w:rPr>
              <w:t>2018</w:t>
            </w:r>
          </w:p>
        </w:tc>
      </w:tr>
      <w:tr w:rsidR="0094449E" w:rsidRPr="00FF2E2C" w14:paraId="1D4CFD8F" w14:textId="77777777" w:rsidTr="00CB1193">
        <w:trPr>
          <w:trHeight w:val="759"/>
          <w:jc w:val="center"/>
        </w:trPr>
        <w:tc>
          <w:tcPr>
            <w:tcW w:w="2021" w:type="dxa"/>
            <w:tcBorders>
              <w:top w:val="nil"/>
              <w:left w:val="single" w:sz="4" w:space="0" w:color="auto"/>
              <w:bottom w:val="single" w:sz="4" w:space="0" w:color="auto"/>
              <w:right w:val="single" w:sz="4" w:space="0" w:color="auto"/>
            </w:tcBorders>
            <w:shd w:val="clear" w:color="000000" w:fill="FFFFFF"/>
            <w:vAlign w:val="center"/>
            <w:hideMark/>
          </w:tcPr>
          <w:p w14:paraId="0C54FCED" w14:textId="77777777" w:rsidR="00AC0A1C" w:rsidRPr="00FF2E2C" w:rsidRDefault="00AC0A1C" w:rsidP="00CB1193">
            <w:pP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Konsumsi Beras (kg/kap/th/PPH)</w:t>
            </w:r>
          </w:p>
        </w:tc>
        <w:tc>
          <w:tcPr>
            <w:tcW w:w="1279" w:type="dxa"/>
            <w:tcBorders>
              <w:top w:val="nil"/>
              <w:left w:val="nil"/>
              <w:bottom w:val="single" w:sz="4" w:space="0" w:color="auto"/>
              <w:right w:val="single" w:sz="4" w:space="0" w:color="auto"/>
            </w:tcBorders>
            <w:shd w:val="clear" w:color="000000" w:fill="FFFFFF"/>
            <w:vAlign w:val="center"/>
            <w:hideMark/>
          </w:tcPr>
          <w:p w14:paraId="3377CD9D"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128,53</w:t>
            </w:r>
          </w:p>
        </w:tc>
        <w:tc>
          <w:tcPr>
            <w:tcW w:w="1280" w:type="dxa"/>
            <w:tcBorders>
              <w:top w:val="nil"/>
              <w:left w:val="nil"/>
              <w:bottom w:val="single" w:sz="4" w:space="0" w:color="auto"/>
              <w:right w:val="single" w:sz="4" w:space="0" w:color="auto"/>
            </w:tcBorders>
            <w:shd w:val="clear" w:color="000000" w:fill="FFFFFF"/>
            <w:vAlign w:val="center"/>
          </w:tcPr>
          <w:p w14:paraId="1617DEBF"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126,32</w:t>
            </w:r>
          </w:p>
        </w:tc>
        <w:tc>
          <w:tcPr>
            <w:tcW w:w="1280" w:type="dxa"/>
            <w:tcBorders>
              <w:top w:val="nil"/>
              <w:left w:val="nil"/>
              <w:bottom w:val="single" w:sz="4" w:space="0" w:color="auto"/>
              <w:right w:val="single" w:sz="4" w:space="0" w:color="auto"/>
            </w:tcBorders>
            <w:shd w:val="clear" w:color="000000" w:fill="FFFFFF"/>
            <w:vAlign w:val="center"/>
          </w:tcPr>
          <w:p w14:paraId="2CC90FA4"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124,80</w:t>
            </w:r>
          </w:p>
        </w:tc>
        <w:tc>
          <w:tcPr>
            <w:tcW w:w="1280" w:type="dxa"/>
            <w:tcBorders>
              <w:top w:val="nil"/>
              <w:left w:val="nil"/>
              <w:bottom w:val="single" w:sz="4" w:space="0" w:color="auto"/>
              <w:right w:val="single" w:sz="4" w:space="0" w:color="auto"/>
            </w:tcBorders>
            <w:shd w:val="clear" w:color="000000" w:fill="FFFFFF"/>
            <w:vAlign w:val="center"/>
          </w:tcPr>
          <w:p w14:paraId="3869E0A5"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122,95</w:t>
            </w:r>
          </w:p>
        </w:tc>
        <w:tc>
          <w:tcPr>
            <w:tcW w:w="1279" w:type="dxa"/>
            <w:tcBorders>
              <w:top w:val="nil"/>
              <w:left w:val="nil"/>
              <w:bottom w:val="single" w:sz="4" w:space="0" w:color="auto"/>
              <w:right w:val="single" w:sz="4" w:space="0" w:color="auto"/>
            </w:tcBorders>
            <w:shd w:val="clear" w:color="000000" w:fill="FFFFFF"/>
            <w:vAlign w:val="center"/>
          </w:tcPr>
          <w:p w14:paraId="50DBDA27"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121,4</w:t>
            </w:r>
          </w:p>
        </w:tc>
      </w:tr>
      <w:tr w:rsidR="0094449E" w:rsidRPr="00FF2E2C" w14:paraId="4A7CE1D0" w14:textId="77777777" w:rsidTr="00CB1193">
        <w:trPr>
          <w:trHeight w:val="759"/>
          <w:jc w:val="center"/>
        </w:trPr>
        <w:tc>
          <w:tcPr>
            <w:tcW w:w="2021" w:type="dxa"/>
            <w:tcBorders>
              <w:top w:val="single" w:sz="4" w:space="0" w:color="auto"/>
              <w:left w:val="single" w:sz="4" w:space="0" w:color="auto"/>
              <w:bottom w:val="single" w:sz="4" w:space="0" w:color="auto"/>
              <w:right w:val="single" w:sz="4" w:space="0" w:color="auto"/>
            </w:tcBorders>
            <w:shd w:val="clear" w:color="000000" w:fill="FFFFFF"/>
            <w:vAlign w:val="center"/>
          </w:tcPr>
          <w:p w14:paraId="2DA8264D" w14:textId="77777777" w:rsidR="00AC0A1C" w:rsidRPr="00FF2E2C" w:rsidRDefault="00AC0A1C" w:rsidP="00CB1193">
            <w:pP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PPH</w:t>
            </w:r>
          </w:p>
        </w:tc>
        <w:tc>
          <w:tcPr>
            <w:tcW w:w="1279" w:type="dxa"/>
            <w:tcBorders>
              <w:top w:val="single" w:sz="4" w:space="0" w:color="auto"/>
              <w:left w:val="nil"/>
              <w:bottom w:val="single" w:sz="4" w:space="0" w:color="auto"/>
              <w:right w:val="single" w:sz="4" w:space="0" w:color="auto"/>
            </w:tcBorders>
            <w:shd w:val="clear" w:color="000000" w:fill="FFFFFF"/>
            <w:vAlign w:val="center"/>
          </w:tcPr>
          <w:p w14:paraId="26D2192A"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84,80</w:t>
            </w:r>
          </w:p>
        </w:tc>
        <w:tc>
          <w:tcPr>
            <w:tcW w:w="1280" w:type="dxa"/>
            <w:tcBorders>
              <w:top w:val="single" w:sz="4" w:space="0" w:color="auto"/>
              <w:left w:val="nil"/>
              <w:bottom w:val="single" w:sz="4" w:space="0" w:color="auto"/>
              <w:right w:val="single" w:sz="4" w:space="0" w:color="auto"/>
            </w:tcBorders>
            <w:shd w:val="clear" w:color="000000" w:fill="FFFFFF"/>
            <w:vAlign w:val="center"/>
          </w:tcPr>
          <w:p w14:paraId="651C14C8"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85,20</w:t>
            </w:r>
          </w:p>
        </w:tc>
        <w:tc>
          <w:tcPr>
            <w:tcW w:w="1280" w:type="dxa"/>
            <w:tcBorders>
              <w:top w:val="single" w:sz="4" w:space="0" w:color="auto"/>
              <w:left w:val="nil"/>
              <w:bottom w:val="single" w:sz="4" w:space="0" w:color="auto"/>
              <w:right w:val="single" w:sz="4" w:space="0" w:color="auto"/>
            </w:tcBorders>
            <w:shd w:val="clear" w:color="000000" w:fill="FFFFFF"/>
            <w:vAlign w:val="center"/>
          </w:tcPr>
          <w:p w14:paraId="0156232A"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85,70</w:t>
            </w:r>
          </w:p>
        </w:tc>
        <w:tc>
          <w:tcPr>
            <w:tcW w:w="1280" w:type="dxa"/>
            <w:tcBorders>
              <w:top w:val="single" w:sz="4" w:space="0" w:color="auto"/>
              <w:left w:val="nil"/>
              <w:bottom w:val="single" w:sz="4" w:space="0" w:color="auto"/>
              <w:right w:val="single" w:sz="4" w:space="0" w:color="auto"/>
            </w:tcBorders>
            <w:shd w:val="clear" w:color="000000" w:fill="FFFFFF"/>
            <w:vAlign w:val="center"/>
          </w:tcPr>
          <w:p w14:paraId="608FA1F3"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88,50</w:t>
            </w:r>
          </w:p>
        </w:tc>
        <w:tc>
          <w:tcPr>
            <w:tcW w:w="1279" w:type="dxa"/>
            <w:tcBorders>
              <w:top w:val="single" w:sz="4" w:space="0" w:color="auto"/>
              <w:left w:val="nil"/>
              <w:bottom w:val="single" w:sz="4" w:space="0" w:color="auto"/>
              <w:right w:val="single" w:sz="4" w:space="0" w:color="auto"/>
            </w:tcBorders>
            <w:shd w:val="clear" w:color="000000" w:fill="FFFFFF"/>
            <w:vAlign w:val="center"/>
          </w:tcPr>
          <w:p w14:paraId="0144E11E" w14:textId="77777777" w:rsidR="00AC0A1C" w:rsidRPr="00FF2E2C" w:rsidRDefault="00AC0A1C" w:rsidP="00CB1193">
            <w:pPr>
              <w:jc w:val="center"/>
              <w:rPr>
                <w:rFonts w:ascii="Bookman Old Style" w:hAnsi="Bookman Old Style" w:cs="Calibri"/>
                <w:sz w:val="21"/>
                <w:szCs w:val="21"/>
                <w:lang w:val="en-ID" w:eastAsia="en-ID"/>
              </w:rPr>
            </w:pPr>
            <w:r w:rsidRPr="00FF2E2C">
              <w:rPr>
                <w:rFonts w:ascii="Bookman Old Style" w:hAnsi="Bookman Old Style" w:cs="Calibri"/>
                <w:sz w:val="21"/>
                <w:szCs w:val="21"/>
                <w:lang w:val="en-ID" w:eastAsia="en-ID"/>
              </w:rPr>
              <w:t>89,1</w:t>
            </w:r>
          </w:p>
        </w:tc>
      </w:tr>
    </w:tbl>
    <w:p w14:paraId="0F7D8C82" w14:textId="4AB572DA" w:rsidR="00AC0A1C" w:rsidRPr="00FF2E2C" w:rsidRDefault="00FC4737" w:rsidP="00163717">
      <w:pPr>
        <w:spacing w:line="360" w:lineRule="auto"/>
        <w:jc w:val="both"/>
        <w:rPr>
          <w:rFonts w:ascii="Bookman Old Style" w:hAnsi="Bookman Old Style" w:cs="Arial"/>
          <w:i/>
          <w:sz w:val="18"/>
          <w:szCs w:val="18"/>
        </w:rPr>
      </w:pPr>
      <w:r>
        <w:rPr>
          <w:rFonts w:ascii="Bookman Old Style" w:hAnsi="Bookman Old Style" w:cs="Arial"/>
          <w:i/>
          <w:sz w:val="18"/>
          <w:szCs w:val="18"/>
        </w:rPr>
        <w:t xml:space="preserve">        </w:t>
      </w:r>
      <w:r w:rsidR="00AC0A1C" w:rsidRPr="00FF2E2C">
        <w:rPr>
          <w:rFonts w:ascii="Bookman Old Style" w:hAnsi="Bookman Old Style" w:cs="Arial"/>
          <w:i/>
          <w:sz w:val="18"/>
          <w:szCs w:val="18"/>
        </w:rPr>
        <w:t>Sumber : Dinas Ketahanan Pangan dan Peternakan Provinsi Sumatera Utara</w:t>
      </w:r>
    </w:p>
    <w:p w14:paraId="69464ECF" w14:textId="77777777" w:rsidR="00FC4737" w:rsidRPr="00FC4737" w:rsidRDefault="00FC4737" w:rsidP="00FC4737">
      <w:pPr>
        <w:pStyle w:val="ListParagraph"/>
        <w:widowControl w:val="0"/>
        <w:tabs>
          <w:tab w:val="left" w:pos="1418"/>
          <w:tab w:val="left" w:pos="1985"/>
          <w:tab w:val="left" w:pos="2835"/>
          <w:tab w:val="left" w:pos="2977"/>
        </w:tabs>
        <w:spacing w:line="360" w:lineRule="auto"/>
        <w:ind w:left="0"/>
        <w:jc w:val="both"/>
        <w:rPr>
          <w:rFonts w:ascii="Bookman Old Style" w:hAnsi="Bookman Old Style" w:cs="Arial"/>
          <w:sz w:val="12"/>
        </w:rPr>
      </w:pPr>
    </w:p>
    <w:p w14:paraId="44D9D739" w14:textId="3A66AA5B" w:rsidR="00AC0A1C" w:rsidRDefault="00AC0A1C" w:rsidP="00FC4737">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rPr>
      </w:pPr>
      <w:r w:rsidRPr="00FF2E2C">
        <w:rPr>
          <w:rFonts w:ascii="Bookman Old Style" w:hAnsi="Bookman Old Style" w:cs="Arial"/>
          <w:lang w:val="id-ID"/>
        </w:rPr>
        <w:t xml:space="preserve">Dari tabel di atas dapat dilihat bahwa konsumsi beras di Provinsi Sumatera Utara cenderung berhasil melakukan penurunan terhadap konsumsi beras dari tahun ke tahun, dimana pada tahun 2014, konsumsi beras sebesar 128,53 kg/kap/th/pph dan menurun menjadi 121,4 kg/kap/th/pph pada tahun 2018. Begitu juga jika </w:t>
      </w:r>
      <w:r w:rsidRPr="00FF2E2C">
        <w:rPr>
          <w:rFonts w:ascii="Bookman Old Style" w:hAnsi="Bookman Old Style" w:cs="Arial"/>
          <w:lang w:val="id-ID"/>
        </w:rPr>
        <w:lastRenderedPageBreak/>
        <w:t>dilihat dari skor Pola Pangan Harapan yang semangkin membaik, walaupun kenaikan skor pola pangan harapan tidak naik secara signifikan tetapi cukup baik</w:t>
      </w:r>
      <w:r w:rsidRPr="00FF2E2C">
        <w:rPr>
          <w:rFonts w:ascii="Bookman Old Style" w:hAnsi="Bookman Old Style" w:cs="Arial"/>
        </w:rPr>
        <w:t>.</w:t>
      </w:r>
    </w:p>
    <w:p w14:paraId="1E138B06" w14:textId="055859BD" w:rsidR="00AC0A1C" w:rsidRPr="00FC4737" w:rsidRDefault="00FC4737" w:rsidP="00FC4737">
      <w:pPr>
        <w:spacing w:before="120" w:line="360" w:lineRule="auto"/>
        <w:ind w:left="567" w:hanging="567"/>
        <w:rPr>
          <w:rFonts w:ascii="Bookman Old Style" w:eastAsia="Arial" w:hAnsi="Bookman Old Style" w:cs="Arial"/>
          <w:b/>
          <w:lang w:val="en-ID"/>
        </w:rPr>
      </w:pPr>
      <w:r>
        <w:rPr>
          <w:rFonts w:ascii="Bookman Old Style" w:eastAsia="Arial" w:hAnsi="Bookman Old Style" w:cs="Arial"/>
          <w:b/>
          <w:lang w:val="en-ID"/>
        </w:rPr>
        <w:t xml:space="preserve">4. </w:t>
      </w:r>
      <w:r>
        <w:rPr>
          <w:rFonts w:ascii="Bookman Old Style" w:eastAsia="Arial" w:hAnsi="Bookman Old Style" w:cs="Arial"/>
          <w:b/>
          <w:lang w:val="en-ID"/>
        </w:rPr>
        <w:tab/>
      </w:r>
      <w:r w:rsidR="00AC0A1C" w:rsidRPr="00FC4737">
        <w:rPr>
          <w:rFonts w:ascii="Bookman Old Style" w:eastAsia="Arial" w:hAnsi="Bookman Old Style" w:cs="Arial"/>
          <w:b/>
          <w:lang w:val="en-ID"/>
        </w:rPr>
        <w:t>PERTANAHAN</w:t>
      </w:r>
    </w:p>
    <w:p w14:paraId="25B902C3" w14:textId="77777777" w:rsidR="00AC0A1C" w:rsidRPr="00FF2E2C" w:rsidRDefault="00AC0A1C" w:rsidP="00FC4737">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Urusan pertanahan dilaksanakan untuk meningkatkan penataan dan tercapainya perumusan kebijakan dalam urusan pertanahan.</w:t>
      </w:r>
    </w:p>
    <w:p w14:paraId="677F676B" w14:textId="6E16F13D" w:rsidR="00AC0A1C" w:rsidRPr="00FF2E2C" w:rsidRDefault="00AC0A1C" w:rsidP="00116EDA">
      <w:pPr>
        <w:pStyle w:val="BodyText"/>
        <w:numPr>
          <w:ilvl w:val="0"/>
          <w:numId w:val="34"/>
        </w:numPr>
        <w:spacing w:before="120" w:line="360" w:lineRule="auto"/>
        <w:ind w:left="993" w:hanging="426"/>
        <w:rPr>
          <w:rFonts w:ascii="Bookman Old Style" w:hAnsi="Bookman Old Style" w:cs="Arial"/>
          <w:b/>
          <w:szCs w:val="24"/>
          <w:lang w:val="id-ID" w:eastAsia="id-ID"/>
        </w:rPr>
      </w:pPr>
      <w:r w:rsidRPr="00FF2E2C">
        <w:rPr>
          <w:rFonts w:ascii="Bookman Old Style" w:hAnsi="Bookman Old Style" w:cs="Arial"/>
          <w:b/>
          <w:szCs w:val="24"/>
          <w:lang w:val="id-ID" w:eastAsia="id-ID"/>
        </w:rPr>
        <w:t>Jumlah Luas Lahan Bersertifikat</w:t>
      </w:r>
    </w:p>
    <w:p w14:paraId="15701E4F" w14:textId="04F95176" w:rsidR="00AC0A1C" w:rsidRDefault="00AC0A1C" w:rsidP="00FC4737">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Jumlah lahan bersertifikat yang dikeluarkan oleh Badan Pertanahanan Nasional Tahun 2017</w:t>
      </w:r>
      <w:r w:rsidRPr="00FF2E2C">
        <w:rPr>
          <w:rFonts w:ascii="Bookman Old Style" w:hAnsi="Bookman Old Style" w:cs="Arial"/>
        </w:rPr>
        <w:t xml:space="preserve"> </w:t>
      </w:r>
      <w:r w:rsidRPr="00FF2E2C">
        <w:rPr>
          <w:rFonts w:ascii="Bookman Old Style" w:hAnsi="Bookman Old Style" w:cs="Arial"/>
          <w:lang w:val="id-ID"/>
        </w:rPr>
        <w:t xml:space="preserve">dapat dilihat pada </w:t>
      </w:r>
      <w:r w:rsidRPr="00FF2E2C">
        <w:rPr>
          <w:rFonts w:ascii="Bookman Old Style" w:hAnsi="Bookman Old Style" w:cs="Arial"/>
        </w:rPr>
        <w:t>T</w:t>
      </w:r>
      <w:r w:rsidRPr="00FF2E2C">
        <w:rPr>
          <w:rFonts w:ascii="Bookman Old Style" w:hAnsi="Bookman Old Style" w:cs="Arial"/>
          <w:lang w:val="id-ID"/>
        </w:rPr>
        <w:t xml:space="preserve">abel </w:t>
      </w:r>
      <w:r w:rsidR="00FC4737">
        <w:rPr>
          <w:rFonts w:ascii="Bookman Old Style" w:hAnsi="Bookman Old Style" w:cs="Arial"/>
        </w:rPr>
        <w:t xml:space="preserve">               </w:t>
      </w:r>
      <w:r w:rsidRPr="00FF2E2C">
        <w:rPr>
          <w:rFonts w:ascii="Bookman Old Style" w:hAnsi="Bookman Old Style" w:cs="Arial"/>
          <w:lang w:val="id-ID"/>
        </w:rPr>
        <w:t>berikut :</w:t>
      </w:r>
    </w:p>
    <w:p w14:paraId="09476756" w14:textId="77777777" w:rsidR="00AC0A1C" w:rsidRPr="00FF2E2C" w:rsidRDefault="00AC0A1C" w:rsidP="00116EDA">
      <w:pPr>
        <w:pStyle w:val="ListParagraph"/>
        <w:numPr>
          <w:ilvl w:val="0"/>
          <w:numId w:val="47"/>
        </w:numPr>
        <w:ind w:left="0" w:firstLine="1134"/>
        <w:jc w:val="center"/>
        <w:rPr>
          <w:rFonts w:ascii="Bookman Old Style" w:hAnsi="Bookman Old Style" w:cs="Tahoma"/>
          <w:b/>
        </w:rPr>
      </w:pPr>
    </w:p>
    <w:p w14:paraId="13540F48" w14:textId="77777777" w:rsidR="00AC0A1C" w:rsidRPr="00FF2E2C" w:rsidRDefault="00AC0A1C" w:rsidP="00AC0A1C">
      <w:pPr>
        <w:tabs>
          <w:tab w:val="left" w:pos="328"/>
          <w:tab w:val="left" w:pos="1620"/>
        </w:tabs>
        <w:ind w:right="51"/>
        <w:jc w:val="center"/>
        <w:rPr>
          <w:rFonts w:ascii="Bookman Old Style" w:hAnsi="Bookman Old Style" w:cs="Tahoma"/>
          <w:b/>
        </w:rPr>
      </w:pPr>
      <w:r w:rsidRPr="00FF2E2C">
        <w:rPr>
          <w:rFonts w:ascii="Bookman Old Style" w:hAnsi="Bookman Old Style" w:cs="Tahoma"/>
          <w:b/>
        </w:rPr>
        <w:t xml:space="preserve">Jumlah Lahan Bersertifikatdi Provinsi Sumatera Utara </w:t>
      </w:r>
    </w:p>
    <w:p w14:paraId="1ADB0A1C" w14:textId="77777777" w:rsidR="00AC0A1C" w:rsidRPr="00FF2E2C" w:rsidRDefault="00AC0A1C" w:rsidP="00AC0A1C">
      <w:pPr>
        <w:tabs>
          <w:tab w:val="left" w:pos="328"/>
          <w:tab w:val="left" w:pos="1620"/>
        </w:tabs>
        <w:ind w:right="51"/>
        <w:jc w:val="center"/>
        <w:rPr>
          <w:rFonts w:ascii="Bookman Old Style" w:hAnsi="Bookman Old Style" w:cs="Tahoma"/>
          <w:b/>
        </w:rPr>
      </w:pPr>
      <w:r w:rsidRPr="00FF2E2C">
        <w:rPr>
          <w:rFonts w:ascii="Bookman Old Style" w:hAnsi="Bookman Old Style" w:cs="Tahoma"/>
          <w:b/>
        </w:rPr>
        <w:t>Tahun 2018</w:t>
      </w:r>
    </w:p>
    <w:tbl>
      <w:tblPr>
        <w:tblW w:w="8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0"/>
        <w:gridCol w:w="999"/>
        <w:gridCol w:w="1371"/>
        <w:gridCol w:w="1095"/>
        <w:gridCol w:w="1368"/>
        <w:gridCol w:w="1646"/>
      </w:tblGrid>
      <w:tr w:rsidR="0094449E" w:rsidRPr="00FF2E2C" w14:paraId="11F9928E" w14:textId="77777777" w:rsidTr="00E53E89">
        <w:trPr>
          <w:trHeight w:val="382"/>
          <w:tblHeader/>
          <w:jc w:val="center"/>
        </w:trPr>
        <w:tc>
          <w:tcPr>
            <w:tcW w:w="1272" w:type="pct"/>
            <w:shd w:val="clear" w:color="auto" w:fill="auto"/>
            <w:vAlign w:val="center"/>
            <w:hideMark/>
          </w:tcPr>
          <w:p w14:paraId="601F9C8D" w14:textId="77777777" w:rsidR="00AC0A1C" w:rsidRPr="00FF2E2C" w:rsidRDefault="00AC0A1C" w:rsidP="00CB1193">
            <w:pPr>
              <w:snapToGrid w:val="0"/>
              <w:ind w:right="51"/>
              <w:jc w:val="center"/>
              <w:rPr>
                <w:rFonts w:ascii="Bookman Old Style" w:eastAsia="Calibri" w:hAnsi="Bookman Old Style" w:cs="Tahoma"/>
                <w:b/>
                <w:bCs/>
                <w:sz w:val="20"/>
                <w:szCs w:val="20"/>
              </w:rPr>
            </w:pPr>
            <w:r w:rsidRPr="00FF2E2C">
              <w:rPr>
                <w:rFonts w:ascii="Bookman Old Style" w:eastAsia="Calibri" w:hAnsi="Bookman Old Style" w:cs="Tahoma"/>
                <w:b/>
                <w:bCs/>
                <w:sz w:val="20"/>
                <w:szCs w:val="20"/>
              </w:rPr>
              <w:t>Kabupaten/Kota</w:t>
            </w:r>
          </w:p>
        </w:tc>
        <w:tc>
          <w:tcPr>
            <w:tcW w:w="575" w:type="pct"/>
            <w:shd w:val="clear" w:color="auto" w:fill="auto"/>
            <w:vAlign w:val="center"/>
            <w:hideMark/>
          </w:tcPr>
          <w:p w14:paraId="37C5B8E5" w14:textId="77777777" w:rsidR="00AC0A1C" w:rsidRPr="00FF2E2C" w:rsidRDefault="00AC0A1C" w:rsidP="00CB1193">
            <w:pPr>
              <w:snapToGrid w:val="0"/>
              <w:ind w:right="51"/>
              <w:jc w:val="center"/>
              <w:rPr>
                <w:rFonts w:ascii="Bookman Old Style" w:eastAsia="Calibri" w:hAnsi="Bookman Old Style" w:cs="Tahoma"/>
                <w:b/>
                <w:bCs/>
                <w:sz w:val="20"/>
                <w:szCs w:val="20"/>
              </w:rPr>
            </w:pPr>
            <w:r w:rsidRPr="00FF2E2C">
              <w:rPr>
                <w:rFonts w:ascii="Bookman Old Style" w:eastAsia="Calibri" w:hAnsi="Bookman Old Style" w:cs="Tahoma"/>
                <w:b/>
                <w:bCs/>
                <w:sz w:val="20"/>
                <w:szCs w:val="20"/>
              </w:rPr>
              <w:t>Hak Milik</w:t>
            </w:r>
          </w:p>
        </w:tc>
        <w:tc>
          <w:tcPr>
            <w:tcW w:w="789" w:type="pct"/>
            <w:shd w:val="clear" w:color="auto" w:fill="auto"/>
            <w:vAlign w:val="center"/>
            <w:hideMark/>
          </w:tcPr>
          <w:p w14:paraId="375303B5" w14:textId="77777777" w:rsidR="00AC0A1C" w:rsidRPr="00FF2E2C" w:rsidRDefault="00AC0A1C" w:rsidP="00CB1193">
            <w:pPr>
              <w:snapToGrid w:val="0"/>
              <w:ind w:right="51"/>
              <w:jc w:val="center"/>
              <w:rPr>
                <w:rFonts w:ascii="Bookman Old Style" w:eastAsia="Calibri" w:hAnsi="Bookman Old Style" w:cs="Tahoma"/>
                <w:b/>
                <w:bCs/>
                <w:sz w:val="20"/>
                <w:szCs w:val="20"/>
              </w:rPr>
            </w:pPr>
            <w:r w:rsidRPr="00FF2E2C">
              <w:rPr>
                <w:rFonts w:ascii="Bookman Old Style" w:eastAsia="Calibri" w:hAnsi="Bookman Old Style" w:cs="Tahoma"/>
                <w:b/>
                <w:bCs/>
                <w:sz w:val="20"/>
                <w:szCs w:val="20"/>
              </w:rPr>
              <w:t>Hak Guna Bangunan</w:t>
            </w:r>
          </w:p>
        </w:tc>
        <w:tc>
          <w:tcPr>
            <w:tcW w:w="630" w:type="pct"/>
            <w:shd w:val="clear" w:color="auto" w:fill="auto"/>
            <w:vAlign w:val="center"/>
            <w:hideMark/>
          </w:tcPr>
          <w:p w14:paraId="06C1FA6B" w14:textId="77777777" w:rsidR="00AC0A1C" w:rsidRPr="00FF2E2C" w:rsidRDefault="00AC0A1C" w:rsidP="00CB1193">
            <w:pPr>
              <w:snapToGrid w:val="0"/>
              <w:ind w:right="51"/>
              <w:jc w:val="center"/>
              <w:rPr>
                <w:rFonts w:ascii="Bookman Old Style" w:eastAsia="Calibri" w:hAnsi="Bookman Old Style" w:cs="Tahoma"/>
                <w:b/>
                <w:bCs/>
                <w:sz w:val="20"/>
                <w:szCs w:val="20"/>
              </w:rPr>
            </w:pPr>
            <w:r w:rsidRPr="00FF2E2C">
              <w:rPr>
                <w:rFonts w:ascii="Bookman Old Style" w:eastAsia="Calibri" w:hAnsi="Bookman Old Style" w:cs="Tahoma"/>
                <w:b/>
                <w:bCs/>
                <w:sz w:val="20"/>
                <w:szCs w:val="20"/>
              </w:rPr>
              <w:t>Hak Pakai</w:t>
            </w:r>
          </w:p>
        </w:tc>
        <w:tc>
          <w:tcPr>
            <w:tcW w:w="787" w:type="pct"/>
            <w:shd w:val="clear" w:color="auto" w:fill="auto"/>
            <w:vAlign w:val="center"/>
            <w:hideMark/>
          </w:tcPr>
          <w:p w14:paraId="5AB08F2B" w14:textId="77777777" w:rsidR="00AC0A1C" w:rsidRPr="00FF2E2C" w:rsidRDefault="00AC0A1C" w:rsidP="00CB1193">
            <w:pPr>
              <w:snapToGrid w:val="0"/>
              <w:ind w:right="51"/>
              <w:jc w:val="center"/>
              <w:rPr>
                <w:rFonts w:ascii="Bookman Old Style" w:eastAsia="Calibri" w:hAnsi="Bookman Old Style" w:cs="Tahoma"/>
                <w:b/>
                <w:bCs/>
                <w:sz w:val="20"/>
                <w:szCs w:val="20"/>
              </w:rPr>
            </w:pPr>
            <w:r w:rsidRPr="00FF2E2C">
              <w:rPr>
                <w:rFonts w:ascii="Bookman Old Style" w:eastAsia="Calibri" w:hAnsi="Bookman Old Style" w:cs="Tahoma"/>
                <w:b/>
                <w:bCs/>
                <w:sz w:val="20"/>
                <w:szCs w:val="20"/>
              </w:rPr>
              <w:t>Hak Pengelola</w:t>
            </w:r>
          </w:p>
        </w:tc>
        <w:tc>
          <w:tcPr>
            <w:tcW w:w="948" w:type="pct"/>
            <w:shd w:val="clear" w:color="auto" w:fill="auto"/>
            <w:vAlign w:val="center"/>
            <w:hideMark/>
          </w:tcPr>
          <w:p w14:paraId="42715C95" w14:textId="77777777" w:rsidR="00AC0A1C" w:rsidRPr="00FF2E2C" w:rsidRDefault="00AC0A1C" w:rsidP="00CB1193">
            <w:pPr>
              <w:snapToGrid w:val="0"/>
              <w:ind w:right="51"/>
              <w:jc w:val="center"/>
              <w:rPr>
                <w:rFonts w:ascii="Bookman Old Style" w:eastAsia="Calibri" w:hAnsi="Bookman Old Style" w:cs="Tahoma"/>
                <w:b/>
                <w:bCs/>
                <w:sz w:val="20"/>
                <w:szCs w:val="20"/>
              </w:rPr>
            </w:pPr>
            <w:r w:rsidRPr="00FF2E2C">
              <w:rPr>
                <w:rFonts w:ascii="Bookman Old Style" w:eastAsia="Calibri" w:hAnsi="Bookman Old Style" w:cs="Tahoma"/>
                <w:b/>
                <w:bCs/>
                <w:sz w:val="20"/>
                <w:szCs w:val="20"/>
              </w:rPr>
              <w:t>Hak Guna Usaha</w:t>
            </w:r>
          </w:p>
        </w:tc>
      </w:tr>
      <w:tr w:rsidR="0094449E" w:rsidRPr="00FF2E2C" w14:paraId="06DD7784" w14:textId="77777777" w:rsidTr="00E53E89">
        <w:trPr>
          <w:trHeight w:val="235"/>
          <w:jc w:val="center"/>
        </w:trPr>
        <w:tc>
          <w:tcPr>
            <w:tcW w:w="1272" w:type="pct"/>
            <w:shd w:val="clear" w:color="auto" w:fill="auto"/>
            <w:vAlign w:val="center"/>
            <w:hideMark/>
          </w:tcPr>
          <w:p w14:paraId="2E77FD92"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Deli Serdang</w:t>
            </w:r>
          </w:p>
        </w:tc>
        <w:tc>
          <w:tcPr>
            <w:tcW w:w="575" w:type="pct"/>
            <w:shd w:val="clear" w:color="auto" w:fill="auto"/>
            <w:vAlign w:val="center"/>
            <w:hideMark/>
          </w:tcPr>
          <w:p w14:paraId="4C47956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13.369</w:t>
            </w:r>
          </w:p>
        </w:tc>
        <w:tc>
          <w:tcPr>
            <w:tcW w:w="789" w:type="pct"/>
            <w:shd w:val="clear" w:color="auto" w:fill="auto"/>
            <w:vAlign w:val="center"/>
            <w:hideMark/>
          </w:tcPr>
          <w:p w14:paraId="713BF95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2.684</w:t>
            </w:r>
          </w:p>
        </w:tc>
        <w:tc>
          <w:tcPr>
            <w:tcW w:w="630" w:type="pct"/>
            <w:shd w:val="clear" w:color="auto" w:fill="auto"/>
            <w:vAlign w:val="center"/>
            <w:hideMark/>
          </w:tcPr>
          <w:p w14:paraId="24DA80A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65</w:t>
            </w:r>
          </w:p>
        </w:tc>
        <w:tc>
          <w:tcPr>
            <w:tcW w:w="787" w:type="pct"/>
            <w:shd w:val="clear" w:color="auto" w:fill="auto"/>
            <w:vAlign w:val="center"/>
            <w:hideMark/>
          </w:tcPr>
          <w:p w14:paraId="6D85BFDC"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3F1E422C"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3A5AAA4A" w14:textId="77777777" w:rsidTr="00E53E89">
        <w:trPr>
          <w:trHeight w:val="235"/>
          <w:jc w:val="center"/>
        </w:trPr>
        <w:tc>
          <w:tcPr>
            <w:tcW w:w="1272" w:type="pct"/>
            <w:shd w:val="clear" w:color="auto" w:fill="auto"/>
            <w:vAlign w:val="center"/>
            <w:hideMark/>
          </w:tcPr>
          <w:p w14:paraId="793EBB25"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Langkat</w:t>
            </w:r>
          </w:p>
        </w:tc>
        <w:tc>
          <w:tcPr>
            <w:tcW w:w="575" w:type="pct"/>
            <w:shd w:val="clear" w:color="auto" w:fill="auto"/>
            <w:vAlign w:val="center"/>
            <w:hideMark/>
          </w:tcPr>
          <w:p w14:paraId="769E837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4.620</w:t>
            </w:r>
          </w:p>
        </w:tc>
        <w:tc>
          <w:tcPr>
            <w:tcW w:w="789" w:type="pct"/>
            <w:shd w:val="clear" w:color="auto" w:fill="auto"/>
            <w:vAlign w:val="center"/>
            <w:hideMark/>
          </w:tcPr>
          <w:p w14:paraId="3A270E6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72</w:t>
            </w:r>
          </w:p>
        </w:tc>
        <w:tc>
          <w:tcPr>
            <w:tcW w:w="630" w:type="pct"/>
            <w:shd w:val="clear" w:color="auto" w:fill="auto"/>
            <w:vAlign w:val="center"/>
            <w:hideMark/>
          </w:tcPr>
          <w:p w14:paraId="07615879"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125</w:t>
            </w:r>
          </w:p>
        </w:tc>
        <w:tc>
          <w:tcPr>
            <w:tcW w:w="787" w:type="pct"/>
            <w:shd w:val="clear" w:color="auto" w:fill="auto"/>
            <w:vAlign w:val="center"/>
            <w:hideMark/>
          </w:tcPr>
          <w:p w14:paraId="3C8BCA8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59E4D20A"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67E46555" w14:textId="77777777" w:rsidTr="00E53E89">
        <w:trPr>
          <w:trHeight w:val="251"/>
          <w:jc w:val="center"/>
        </w:trPr>
        <w:tc>
          <w:tcPr>
            <w:tcW w:w="1272" w:type="pct"/>
            <w:shd w:val="clear" w:color="auto" w:fill="auto"/>
            <w:vAlign w:val="center"/>
            <w:hideMark/>
          </w:tcPr>
          <w:p w14:paraId="4343BEDC"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Karo</w:t>
            </w:r>
          </w:p>
        </w:tc>
        <w:tc>
          <w:tcPr>
            <w:tcW w:w="575" w:type="pct"/>
            <w:shd w:val="clear" w:color="auto" w:fill="auto"/>
            <w:vAlign w:val="center"/>
            <w:hideMark/>
          </w:tcPr>
          <w:p w14:paraId="18FDDFE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2.344</w:t>
            </w:r>
          </w:p>
        </w:tc>
        <w:tc>
          <w:tcPr>
            <w:tcW w:w="789" w:type="pct"/>
            <w:shd w:val="clear" w:color="auto" w:fill="auto"/>
            <w:vAlign w:val="center"/>
            <w:hideMark/>
          </w:tcPr>
          <w:p w14:paraId="5E84776A"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3</w:t>
            </w:r>
          </w:p>
        </w:tc>
        <w:tc>
          <w:tcPr>
            <w:tcW w:w="630" w:type="pct"/>
            <w:shd w:val="clear" w:color="auto" w:fill="auto"/>
            <w:vAlign w:val="center"/>
            <w:hideMark/>
          </w:tcPr>
          <w:p w14:paraId="1AE6021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w:t>
            </w:r>
          </w:p>
        </w:tc>
        <w:tc>
          <w:tcPr>
            <w:tcW w:w="787" w:type="pct"/>
            <w:shd w:val="clear" w:color="auto" w:fill="auto"/>
            <w:vAlign w:val="center"/>
            <w:hideMark/>
          </w:tcPr>
          <w:p w14:paraId="04E9F08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c>
          <w:tcPr>
            <w:tcW w:w="948" w:type="pct"/>
            <w:shd w:val="clear" w:color="auto" w:fill="auto"/>
            <w:vAlign w:val="center"/>
            <w:hideMark/>
          </w:tcPr>
          <w:p w14:paraId="1DBC9D1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1045F139" w14:textId="77777777" w:rsidTr="00E53E89">
        <w:trPr>
          <w:trHeight w:val="235"/>
          <w:jc w:val="center"/>
        </w:trPr>
        <w:tc>
          <w:tcPr>
            <w:tcW w:w="1272" w:type="pct"/>
            <w:shd w:val="clear" w:color="auto" w:fill="auto"/>
            <w:vAlign w:val="center"/>
            <w:hideMark/>
          </w:tcPr>
          <w:p w14:paraId="40105B20"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Simalungun</w:t>
            </w:r>
          </w:p>
        </w:tc>
        <w:tc>
          <w:tcPr>
            <w:tcW w:w="575" w:type="pct"/>
            <w:shd w:val="clear" w:color="auto" w:fill="auto"/>
            <w:vAlign w:val="center"/>
            <w:hideMark/>
          </w:tcPr>
          <w:p w14:paraId="4E84AE0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5.419</w:t>
            </w:r>
          </w:p>
        </w:tc>
        <w:tc>
          <w:tcPr>
            <w:tcW w:w="789" w:type="pct"/>
            <w:shd w:val="clear" w:color="auto" w:fill="auto"/>
            <w:vAlign w:val="center"/>
            <w:hideMark/>
          </w:tcPr>
          <w:p w14:paraId="5314D60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56</w:t>
            </w:r>
          </w:p>
        </w:tc>
        <w:tc>
          <w:tcPr>
            <w:tcW w:w="630" w:type="pct"/>
            <w:shd w:val="clear" w:color="auto" w:fill="auto"/>
            <w:vAlign w:val="center"/>
            <w:hideMark/>
          </w:tcPr>
          <w:p w14:paraId="616386B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7</w:t>
            </w:r>
          </w:p>
        </w:tc>
        <w:tc>
          <w:tcPr>
            <w:tcW w:w="787" w:type="pct"/>
            <w:shd w:val="clear" w:color="auto" w:fill="auto"/>
            <w:vAlign w:val="center"/>
            <w:hideMark/>
          </w:tcPr>
          <w:p w14:paraId="4233C87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579F2B1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684D0E99" w14:textId="77777777" w:rsidTr="00E53E89">
        <w:trPr>
          <w:trHeight w:val="235"/>
          <w:jc w:val="center"/>
        </w:trPr>
        <w:tc>
          <w:tcPr>
            <w:tcW w:w="1272" w:type="pct"/>
            <w:shd w:val="clear" w:color="auto" w:fill="auto"/>
            <w:vAlign w:val="center"/>
            <w:hideMark/>
          </w:tcPr>
          <w:p w14:paraId="6643CA95"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Dairi</w:t>
            </w:r>
          </w:p>
        </w:tc>
        <w:tc>
          <w:tcPr>
            <w:tcW w:w="575" w:type="pct"/>
            <w:shd w:val="clear" w:color="auto" w:fill="auto"/>
            <w:vAlign w:val="center"/>
            <w:hideMark/>
          </w:tcPr>
          <w:p w14:paraId="51BF9CC8"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1.596</w:t>
            </w:r>
          </w:p>
        </w:tc>
        <w:tc>
          <w:tcPr>
            <w:tcW w:w="789" w:type="pct"/>
            <w:shd w:val="clear" w:color="auto" w:fill="auto"/>
            <w:vAlign w:val="center"/>
            <w:hideMark/>
          </w:tcPr>
          <w:p w14:paraId="3EEE78A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5D9769E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14C65E1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19157C4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2CDB2954" w14:textId="77777777" w:rsidTr="00E53E89">
        <w:trPr>
          <w:trHeight w:val="251"/>
          <w:jc w:val="center"/>
        </w:trPr>
        <w:tc>
          <w:tcPr>
            <w:tcW w:w="1272" w:type="pct"/>
            <w:shd w:val="clear" w:color="auto" w:fill="auto"/>
            <w:vAlign w:val="center"/>
            <w:hideMark/>
          </w:tcPr>
          <w:p w14:paraId="6F35F1E0"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Asahan</w:t>
            </w:r>
          </w:p>
        </w:tc>
        <w:tc>
          <w:tcPr>
            <w:tcW w:w="575" w:type="pct"/>
            <w:shd w:val="clear" w:color="auto" w:fill="auto"/>
            <w:vAlign w:val="center"/>
            <w:hideMark/>
          </w:tcPr>
          <w:p w14:paraId="038D069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5.437</w:t>
            </w:r>
          </w:p>
        </w:tc>
        <w:tc>
          <w:tcPr>
            <w:tcW w:w="789" w:type="pct"/>
            <w:shd w:val="clear" w:color="auto" w:fill="auto"/>
            <w:vAlign w:val="center"/>
            <w:hideMark/>
          </w:tcPr>
          <w:p w14:paraId="54430EE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34</w:t>
            </w:r>
          </w:p>
        </w:tc>
        <w:tc>
          <w:tcPr>
            <w:tcW w:w="630" w:type="pct"/>
            <w:shd w:val="clear" w:color="auto" w:fill="auto"/>
            <w:vAlign w:val="center"/>
            <w:hideMark/>
          </w:tcPr>
          <w:p w14:paraId="2B9F55F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10</w:t>
            </w:r>
          </w:p>
        </w:tc>
        <w:tc>
          <w:tcPr>
            <w:tcW w:w="787" w:type="pct"/>
            <w:shd w:val="clear" w:color="auto" w:fill="auto"/>
            <w:vAlign w:val="center"/>
            <w:hideMark/>
          </w:tcPr>
          <w:p w14:paraId="1AB09D8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0496EBA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00066734" w14:textId="77777777" w:rsidTr="00E53E89">
        <w:trPr>
          <w:trHeight w:val="235"/>
          <w:jc w:val="center"/>
        </w:trPr>
        <w:tc>
          <w:tcPr>
            <w:tcW w:w="1272" w:type="pct"/>
            <w:shd w:val="clear" w:color="auto" w:fill="auto"/>
            <w:vAlign w:val="center"/>
            <w:hideMark/>
          </w:tcPr>
          <w:p w14:paraId="6ECD562D"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Batubara</w:t>
            </w:r>
          </w:p>
        </w:tc>
        <w:tc>
          <w:tcPr>
            <w:tcW w:w="575" w:type="pct"/>
            <w:shd w:val="clear" w:color="auto" w:fill="auto"/>
            <w:vAlign w:val="center"/>
            <w:hideMark/>
          </w:tcPr>
          <w:p w14:paraId="566FF44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9" w:type="pct"/>
            <w:shd w:val="clear" w:color="auto" w:fill="auto"/>
            <w:vAlign w:val="center"/>
            <w:hideMark/>
          </w:tcPr>
          <w:p w14:paraId="1FFC4D3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2D2A507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4B5E45F1"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7AADFE6C"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229780E3" w14:textId="77777777" w:rsidTr="00E53E89">
        <w:trPr>
          <w:trHeight w:val="486"/>
          <w:jc w:val="center"/>
        </w:trPr>
        <w:tc>
          <w:tcPr>
            <w:tcW w:w="1272" w:type="pct"/>
            <w:shd w:val="clear" w:color="auto" w:fill="auto"/>
            <w:vAlign w:val="center"/>
            <w:hideMark/>
          </w:tcPr>
          <w:p w14:paraId="10B1F402"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Labuhan Batu</w:t>
            </w:r>
          </w:p>
        </w:tc>
        <w:tc>
          <w:tcPr>
            <w:tcW w:w="575" w:type="pct"/>
            <w:shd w:val="clear" w:color="auto" w:fill="auto"/>
            <w:vAlign w:val="center"/>
            <w:hideMark/>
          </w:tcPr>
          <w:p w14:paraId="15EABA7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2.269</w:t>
            </w:r>
          </w:p>
        </w:tc>
        <w:tc>
          <w:tcPr>
            <w:tcW w:w="789" w:type="pct"/>
            <w:shd w:val="clear" w:color="auto" w:fill="auto"/>
            <w:vAlign w:val="center"/>
            <w:hideMark/>
          </w:tcPr>
          <w:p w14:paraId="68FFF7C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21</w:t>
            </w:r>
          </w:p>
        </w:tc>
        <w:tc>
          <w:tcPr>
            <w:tcW w:w="630" w:type="pct"/>
            <w:shd w:val="clear" w:color="auto" w:fill="auto"/>
            <w:vAlign w:val="center"/>
            <w:hideMark/>
          </w:tcPr>
          <w:p w14:paraId="3ED297A9"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w:t>
            </w:r>
          </w:p>
        </w:tc>
        <w:tc>
          <w:tcPr>
            <w:tcW w:w="787" w:type="pct"/>
            <w:shd w:val="clear" w:color="auto" w:fill="auto"/>
            <w:vAlign w:val="center"/>
            <w:hideMark/>
          </w:tcPr>
          <w:p w14:paraId="3010FF6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172286B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9</w:t>
            </w:r>
          </w:p>
        </w:tc>
      </w:tr>
      <w:tr w:rsidR="0094449E" w:rsidRPr="00FF2E2C" w14:paraId="1F96B9E0" w14:textId="77777777" w:rsidTr="00E53E89">
        <w:trPr>
          <w:trHeight w:val="486"/>
          <w:jc w:val="center"/>
        </w:trPr>
        <w:tc>
          <w:tcPr>
            <w:tcW w:w="1272" w:type="pct"/>
            <w:shd w:val="clear" w:color="auto" w:fill="auto"/>
            <w:vAlign w:val="center"/>
            <w:hideMark/>
          </w:tcPr>
          <w:p w14:paraId="29384CD9"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Labuhan Batu Selatan</w:t>
            </w:r>
          </w:p>
        </w:tc>
        <w:tc>
          <w:tcPr>
            <w:tcW w:w="575" w:type="pct"/>
            <w:shd w:val="clear" w:color="auto" w:fill="auto"/>
            <w:vAlign w:val="center"/>
            <w:hideMark/>
          </w:tcPr>
          <w:p w14:paraId="6FE8E62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9" w:type="pct"/>
            <w:shd w:val="clear" w:color="auto" w:fill="auto"/>
            <w:vAlign w:val="center"/>
            <w:hideMark/>
          </w:tcPr>
          <w:p w14:paraId="54D1CD9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0FC903E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2DA6A96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6DBDA60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28F24D1D" w14:textId="77777777" w:rsidTr="00E53E89">
        <w:trPr>
          <w:trHeight w:val="486"/>
          <w:jc w:val="center"/>
        </w:trPr>
        <w:tc>
          <w:tcPr>
            <w:tcW w:w="1272" w:type="pct"/>
            <w:shd w:val="clear" w:color="auto" w:fill="auto"/>
            <w:vAlign w:val="center"/>
            <w:hideMark/>
          </w:tcPr>
          <w:p w14:paraId="746598B8"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Labuhan Batu Utara</w:t>
            </w:r>
          </w:p>
        </w:tc>
        <w:tc>
          <w:tcPr>
            <w:tcW w:w="575" w:type="pct"/>
            <w:shd w:val="clear" w:color="auto" w:fill="auto"/>
            <w:vAlign w:val="center"/>
            <w:hideMark/>
          </w:tcPr>
          <w:p w14:paraId="78A0BC9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9" w:type="pct"/>
            <w:shd w:val="clear" w:color="auto" w:fill="auto"/>
            <w:vAlign w:val="center"/>
            <w:hideMark/>
          </w:tcPr>
          <w:p w14:paraId="496F962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58DFC03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1ADDCF5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4A68939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26A42370" w14:textId="77777777" w:rsidTr="00E53E89">
        <w:trPr>
          <w:trHeight w:val="400"/>
          <w:jc w:val="center"/>
        </w:trPr>
        <w:tc>
          <w:tcPr>
            <w:tcW w:w="1272" w:type="pct"/>
            <w:shd w:val="clear" w:color="auto" w:fill="auto"/>
            <w:vAlign w:val="center"/>
            <w:hideMark/>
          </w:tcPr>
          <w:p w14:paraId="72851BC9"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Tapanuli Utara</w:t>
            </w:r>
          </w:p>
        </w:tc>
        <w:tc>
          <w:tcPr>
            <w:tcW w:w="575" w:type="pct"/>
            <w:shd w:val="clear" w:color="auto" w:fill="auto"/>
            <w:vAlign w:val="center"/>
            <w:hideMark/>
          </w:tcPr>
          <w:p w14:paraId="7787EE7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1.510</w:t>
            </w:r>
          </w:p>
        </w:tc>
        <w:tc>
          <w:tcPr>
            <w:tcW w:w="789" w:type="pct"/>
            <w:shd w:val="clear" w:color="auto" w:fill="auto"/>
            <w:vAlign w:val="center"/>
            <w:hideMark/>
          </w:tcPr>
          <w:p w14:paraId="34D3722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w:t>
            </w:r>
          </w:p>
        </w:tc>
        <w:tc>
          <w:tcPr>
            <w:tcW w:w="630" w:type="pct"/>
            <w:shd w:val="clear" w:color="auto" w:fill="auto"/>
            <w:vAlign w:val="center"/>
            <w:hideMark/>
          </w:tcPr>
          <w:p w14:paraId="2ECEAA1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49610EF9"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2B884AA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69FF62A5" w14:textId="77777777" w:rsidTr="00E53E89">
        <w:trPr>
          <w:trHeight w:val="486"/>
          <w:jc w:val="center"/>
        </w:trPr>
        <w:tc>
          <w:tcPr>
            <w:tcW w:w="1272" w:type="pct"/>
            <w:shd w:val="clear" w:color="auto" w:fill="auto"/>
            <w:vAlign w:val="center"/>
            <w:hideMark/>
          </w:tcPr>
          <w:p w14:paraId="01F03976"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Tapanuli Tengah</w:t>
            </w:r>
          </w:p>
        </w:tc>
        <w:tc>
          <w:tcPr>
            <w:tcW w:w="575" w:type="pct"/>
            <w:shd w:val="clear" w:color="auto" w:fill="auto"/>
            <w:vAlign w:val="center"/>
            <w:hideMark/>
          </w:tcPr>
          <w:p w14:paraId="77D9191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2.110</w:t>
            </w:r>
          </w:p>
        </w:tc>
        <w:tc>
          <w:tcPr>
            <w:tcW w:w="789" w:type="pct"/>
            <w:shd w:val="clear" w:color="auto" w:fill="auto"/>
            <w:vAlign w:val="center"/>
            <w:hideMark/>
          </w:tcPr>
          <w:p w14:paraId="5EA379A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407F737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3</w:t>
            </w:r>
          </w:p>
        </w:tc>
        <w:tc>
          <w:tcPr>
            <w:tcW w:w="787" w:type="pct"/>
            <w:shd w:val="clear" w:color="auto" w:fill="auto"/>
            <w:vAlign w:val="center"/>
            <w:hideMark/>
          </w:tcPr>
          <w:p w14:paraId="747D1D4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7ED91B7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6B0E3325" w14:textId="77777777" w:rsidTr="00E53E89">
        <w:trPr>
          <w:trHeight w:val="486"/>
          <w:jc w:val="center"/>
        </w:trPr>
        <w:tc>
          <w:tcPr>
            <w:tcW w:w="1272" w:type="pct"/>
            <w:shd w:val="clear" w:color="auto" w:fill="auto"/>
            <w:vAlign w:val="center"/>
            <w:hideMark/>
          </w:tcPr>
          <w:p w14:paraId="0578399F"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Tapanuli Selatan</w:t>
            </w:r>
          </w:p>
        </w:tc>
        <w:tc>
          <w:tcPr>
            <w:tcW w:w="575" w:type="pct"/>
            <w:shd w:val="clear" w:color="auto" w:fill="auto"/>
            <w:vAlign w:val="center"/>
            <w:hideMark/>
          </w:tcPr>
          <w:p w14:paraId="70474EE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397</w:t>
            </w:r>
          </w:p>
        </w:tc>
        <w:tc>
          <w:tcPr>
            <w:tcW w:w="789" w:type="pct"/>
            <w:shd w:val="clear" w:color="auto" w:fill="auto"/>
            <w:vAlign w:val="center"/>
            <w:hideMark/>
          </w:tcPr>
          <w:p w14:paraId="7AAA81A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c>
          <w:tcPr>
            <w:tcW w:w="630" w:type="pct"/>
            <w:shd w:val="clear" w:color="auto" w:fill="auto"/>
            <w:vAlign w:val="center"/>
            <w:hideMark/>
          </w:tcPr>
          <w:p w14:paraId="7A3BE09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12</w:t>
            </w:r>
          </w:p>
        </w:tc>
        <w:tc>
          <w:tcPr>
            <w:tcW w:w="787" w:type="pct"/>
            <w:shd w:val="clear" w:color="auto" w:fill="auto"/>
            <w:vAlign w:val="center"/>
            <w:hideMark/>
          </w:tcPr>
          <w:p w14:paraId="6624F339"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3293CC3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2237D420" w14:textId="77777777" w:rsidTr="00E53E89">
        <w:trPr>
          <w:trHeight w:val="486"/>
          <w:jc w:val="center"/>
        </w:trPr>
        <w:tc>
          <w:tcPr>
            <w:tcW w:w="1272" w:type="pct"/>
            <w:shd w:val="clear" w:color="auto" w:fill="auto"/>
            <w:vAlign w:val="center"/>
            <w:hideMark/>
          </w:tcPr>
          <w:p w14:paraId="1ACCF221"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Padang Lawas</w:t>
            </w:r>
          </w:p>
        </w:tc>
        <w:tc>
          <w:tcPr>
            <w:tcW w:w="575" w:type="pct"/>
            <w:shd w:val="clear" w:color="auto" w:fill="auto"/>
            <w:vAlign w:val="center"/>
            <w:hideMark/>
          </w:tcPr>
          <w:p w14:paraId="43718DD1"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1.724</w:t>
            </w:r>
          </w:p>
        </w:tc>
        <w:tc>
          <w:tcPr>
            <w:tcW w:w="789" w:type="pct"/>
            <w:shd w:val="clear" w:color="auto" w:fill="auto"/>
            <w:vAlign w:val="center"/>
            <w:hideMark/>
          </w:tcPr>
          <w:p w14:paraId="765A5CB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c>
          <w:tcPr>
            <w:tcW w:w="630" w:type="pct"/>
            <w:shd w:val="clear" w:color="auto" w:fill="auto"/>
            <w:vAlign w:val="center"/>
            <w:hideMark/>
          </w:tcPr>
          <w:p w14:paraId="03A4F2B8"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3</w:t>
            </w:r>
          </w:p>
        </w:tc>
        <w:tc>
          <w:tcPr>
            <w:tcW w:w="787" w:type="pct"/>
            <w:shd w:val="clear" w:color="auto" w:fill="auto"/>
            <w:vAlign w:val="center"/>
            <w:hideMark/>
          </w:tcPr>
          <w:p w14:paraId="6A001C89"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2153AD9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2541BF49" w14:textId="77777777" w:rsidTr="00E53E89">
        <w:trPr>
          <w:trHeight w:val="486"/>
          <w:jc w:val="center"/>
        </w:trPr>
        <w:tc>
          <w:tcPr>
            <w:tcW w:w="1272" w:type="pct"/>
            <w:shd w:val="clear" w:color="auto" w:fill="auto"/>
            <w:vAlign w:val="center"/>
            <w:hideMark/>
          </w:tcPr>
          <w:p w14:paraId="52D187AC"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Padang Lawas Utara</w:t>
            </w:r>
          </w:p>
        </w:tc>
        <w:tc>
          <w:tcPr>
            <w:tcW w:w="575" w:type="pct"/>
            <w:shd w:val="clear" w:color="auto" w:fill="auto"/>
            <w:vAlign w:val="center"/>
            <w:hideMark/>
          </w:tcPr>
          <w:p w14:paraId="4B4EA63A"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930</w:t>
            </w:r>
          </w:p>
        </w:tc>
        <w:tc>
          <w:tcPr>
            <w:tcW w:w="789" w:type="pct"/>
            <w:shd w:val="clear" w:color="auto" w:fill="auto"/>
            <w:vAlign w:val="center"/>
            <w:hideMark/>
          </w:tcPr>
          <w:p w14:paraId="234BE99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c>
          <w:tcPr>
            <w:tcW w:w="630" w:type="pct"/>
            <w:shd w:val="clear" w:color="auto" w:fill="auto"/>
            <w:vAlign w:val="center"/>
            <w:hideMark/>
          </w:tcPr>
          <w:p w14:paraId="324E377A"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w:t>
            </w:r>
          </w:p>
        </w:tc>
        <w:tc>
          <w:tcPr>
            <w:tcW w:w="787" w:type="pct"/>
            <w:shd w:val="clear" w:color="auto" w:fill="auto"/>
            <w:vAlign w:val="center"/>
          </w:tcPr>
          <w:p w14:paraId="7DB31E6E" w14:textId="77777777" w:rsidR="00AC0A1C" w:rsidRPr="00FF2E2C" w:rsidRDefault="00AC0A1C" w:rsidP="00CB1193">
            <w:pPr>
              <w:snapToGrid w:val="0"/>
              <w:ind w:right="51"/>
              <w:jc w:val="center"/>
              <w:rPr>
                <w:rFonts w:ascii="Bookman Old Style" w:eastAsia="Calibri" w:hAnsi="Bookman Old Style" w:cs="Tahoma"/>
                <w:sz w:val="20"/>
                <w:szCs w:val="20"/>
              </w:rPr>
            </w:pPr>
          </w:p>
        </w:tc>
        <w:tc>
          <w:tcPr>
            <w:tcW w:w="948" w:type="pct"/>
            <w:shd w:val="clear" w:color="auto" w:fill="auto"/>
            <w:vAlign w:val="center"/>
          </w:tcPr>
          <w:p w14:paraId="5BA35D5E" w14:textId="77777777" w:rsidR="00AC0A1C" w:rsidRPr="00FF2E2C" w:rsidRDefault="00AC0A1C" w:rsidP="00CB1193">
            <w:pPr>
              <w:snapToGrid w:val="0"/>
              <w:ind w:right="51"/>
              <w:jc w:val="center"/>
              <w:rPr>
                <w:rFonts w:ascii="Bookman Old Style" w:eastAsia="Calibri" w:hAnsi="Bookman Old Style" w:cs="Tahoma"/>
                <w:sz w:val="20"/>
                <w:szCs w:val="20"/>
              </w:rPr>
            </w:pPr>
          </w:p>
        </w:tc>
      </w:tr>
      <w:tr w:rsidR="0094449E" w:rsidRPr="00FF2E2C" w14:paraId="5514EA71" w14:textId="77777777" w:rsidTr="00E53E89">
        <w:trPr>
          <w:trHeight w:val="235"/>
          <w:jc w:val="center"/>
        </w:trPr>
        <w:tc>
          <w:tcPr>
            <w:tcW w:w="1272" w:type="pct"/>
            <w:shd w:val="clear" w:color="auto" w:fill="auto"/>
            <w:vAlign w:val="center"/>
            <w:hideMark/>
          </w:tcPr>
          <w:p w14:paraId="665408B7"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Nias</w:t>
            </w:r>
          </w:p>
        </w:tc>
        <w:tc>
          <w:tcPr>
            <w:tcW w:w="575" w:type="pct"/>
            <w:shd w:val="clear" w:color="auto" w:fill="auto"/>
            <w:vAlign w:val="center"/>
            <w:hideMark/>
          </w:tcPr>
          <w:p w14:paraId="40DF535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2.107</w:t>
            </w:r>
          </w:p>
        </w:tc>
        <w:tc>
          <w:tcPr>
            <w:tcW w:w="789" w:type="pct"/>
            <w:shd w:val="clear" w:color="auto" w:fill="auto"/>
            <w:vAlign w:val="center"/>
            <w:hideMark/>
          </w:tcPr>
          <w:p w14:paraId="528CD19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10</w:t>
            </w:r>
          </w:p>
        </w:tc>
        <w:tc>
          <w:tcPr>
            <w:tcW w:w="630" w:type="pct"/>
            <w:shd w:val="clear" w:color="auto" w:fill="auto"/>
            <w:vAlign w:val="center"/>
            <w:hideMark/>
          </w:tcPr>
          <w:p w14:paraId="7F50CB3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48</w:t>
            </w:r>
          </w:p>
        </w:tc>
        <w:tc>
          <w:tcPr>
            <w:tcW w:w="787" w:type="pct"/>
            <w:shd w:val="clear" w:color="auto" w:fill="auto"/>
            <w:vAlign w:val="center"/>
            <w:hideMark/>
          </w:tcPr>
          <w:p w14:paraId="5991F75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4FCBB61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20109F9E" w14:textId="77777777" w:rsidTr="00E53E89">
        <w:trPr>
          <w:trHeight w:val="235"/>
          <w:jc w:val="center"/>
        </w:trPr>
        <w:tc>
          <w:tcPr>
            <w:tcW w:w="1272" w:type="pct"/>
            <w:shd w:val="clear" w:color="auto" w:fill="auto"/>
            <w:vAlign w:val="center"/>
            <w:hideMark/>
          </w:tcPr>
          <w:p w14:paraId="1E72CE57"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Nias Utara</w:t>
            </w:r>
          </w:p>
        </w:tc>
        <w:tc>
          <w:tcPr>
            <w:tcW w:w="575" w:type="pct"/>
            <w:shd w:val="clear" w:color="auto" w:fill="auto"/>
            <w:vAlign w:val="center"/>
            <w:hideMark/>
          </w:tcPr>
          <w:p w14:paraId="3562988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9" w:type="pct"/>
            <w:shd w:val="clear" w:color="auto" w:fill="auto"/>
            <w:vAlign w:val="center"/>
            <w:hideMark/>
          </w:tcPr>
          <w:p w14:paraId="228334D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1E8FBB6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0B1461D1"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27F93FC8"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1BF00448" w14:textId="77777777" w:rsidTr="00E53E89">
        <w:trPr>
          <w:trHeight w:val="251"/>
          <w:jc w:val="center"/>
        </w:trPr>
        <w:tc>
          <w:tcPr>
            <w:tcW w:w="1272" w:type="pct"/>
            <w:shd w:val="clear" w:color="auto" w:fill="auto"/>
            <w:vAlign w:val="center"/>
            <w:hideMark/>
          </w:tcPr>
          <w:p w14:paraId="38C84093"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Nias Barat</w:t>
            </w:r>
          </w:p>
        </w:tc>
        <w:tc>
          <w:tcPr>
            <w:tcW w:w="575" w:type="pct"/>
            <w:shd w:val="clear" w:color="auto" w:fill="auto"/>
            <w:vAlign w:val="center"/>
            <w:hideMark/>
          </w:tcPr>
          <w:p w14:paraId="7562088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9" w:type="pct"/>
            <w:shd w:val="clear" w:color="auto" w:fill="auto"/>
            <w:vAlign w:val="center"/>
            <w:hideMark/>
          </w:tcPr>
          <w:p w14:paraId="4CED83D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4EE8ECA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58CAEEE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7C3BC48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6F3346A0" w14:textId="77777777" w:rsidTr="00E53E89">
        <w:trPr>
          <w:trHeight w:val="486"/>
          <w:jc w:val="center"/>
        </w:trPr>
        <w:tc>
          <w:tcPr>
            <w:tcW w:w="1272" w:type="pct"/>
            <w:shd w:val="clear" w:color="auto" w:fill="auto"/>
            <w:vAlign w:val="center"/>
            <w:hideMark/>
          </w:tcPr>
          <w:p w14:paraId="61E0F454"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Mandailing Natal</w:t>
            </w:r>
          </w:p>
        </w:tc>
        <w:tc>
          <w:tcPr>
            <w:tcW w:w="575" w:type="pct"/>
            <w:shd w:val="clear" w:color="auto" w:fill="auto"/>
            <w:vAlign w:val="center"/>
            <w:hideMark/>
          </w:tcPr>
          <w:p w14:paraId="0E0A20D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1.678</w:t>
            </w:r>
          </w:p>
        </w:tc>
        <w:tc>
          <w:tcPr>
            <w:tcW w:w="789" w:type="pct"/>
            <w:shd w:val="clear" w:color="auto" w:fill="auto"/>
            <w:vAlign w:val="center"/>
            <w:hideMark/>
          </w:tcPr>
          <w:p w14:paraId="359BC32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5</w:t>
            </w:r>
          </w:p>
        </w:tc>
        <w:tc>
          <w:tcPr>
            <w:tcW w:w="630" w:type="pct"/>
            <w:shd w:val="clear" w:color="auto" w:fill="auto"/>
            <w:vAlign w:val="center"/>
            <w:hideMark/>
          </w:tcPr>
          <w:p w14:paraId="3399CB11"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8</w:t>
            </w:r>
          </w:p>
        </w:tc>
        <w:tc>
          <w:tcPr>
            <w:tcW w:w="787" w:type="pct"/>
            <w:shd w:val="clear" w:color="auto" w:fill="auto"/>
            <w:vAlign w:val="center"/>
            <w:hideMark/>
          </w:tcPr>
          <w:p w14:paraId="2E100B3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388C089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14</w:t>
            </w:r>
          </w:p>
        </w:tc>
      </w:tr>
      <w:tr w:rsidR="0094449E" w:rsidRPr="00FF2E2C" w14:paraId="50CC0416" w14:textId="77777777" w:rsidTr="00E53E89">
        <w:trPr>
          <w:trHeight w:val="225"/>
          <w:jc w:val="center"/>
        </w:trPr>
        <w:tc>
          <w:tcPr>
            <w:tcW w:w="1272" w:type="pct"/>
            <w:shd w:val="clear" w:color="auto" w:fill="auto"/>
            <w:vAlign w:val="center"/>
            <w:hideMark/>
          </w:tcPr>
          <w:p w14:paraId="1D294EEE"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Toba Samosir</w:t>
            </w:r>
          </w:p>
        </w:tc>
        <w:tc>
          <w:tcPr>
            <w:tcW w:w="575" w:type="pct"/>
            <w:shd w:val="clear" w:color="auto" w:fill="auto"/>
            <w:vAlign w:val="center"/>
            <w:hideMark/>
          </w:tcPr>
          <w:p w14:paraId="54C5BC0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997</w:t>
            </w:r>
          </w:p>
        </w:tc>
        <w:tc>
          <w:tcPr>
            <w:tcW w:w="789" w:type="pct"/>
            <w:shd w:val="clear" w:color="auto" w:fill="auto"/>
            <w:vAlign w:val="center"/>
            <w:hideMark/>
          </w:tcPr>
          <w:p w14:paraId="40CB41E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50ABB081"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659F152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22FCA17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464995F8" w14:textId="77777777" w:rsidTr="00E53E89">
        <w:trPr>
          <w:trHeight w:val="235"/>
          <w:jc w:val="center"/>
        </w:trPr>
        <w:tc>
          <w:tcPr>
            <w:tcW w:w="1272" w:type="pct"/>
            <w:shd w:val="clear" w:color="auto" w:fill="auto"/>
            <w:vAlign w:val="center"/>
            <w:hideMark/>
          </w:tcPr>
          <w:p w14:paraId="3DC5AB5D"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Nias Selatan</w:t>
            </w:r>
          </w:p>
        </w:tc>
        <w:tc>
          <w:tcPr>
            <w:tcW w:w="575" w:type="pct"/>
            <w:shd w:val="clear" w:color="auto" w:fill="auto"/>
            <w:vAlign w:val="center"/>
            <w:hideMark/>
          </w:tcPr>
          <w:p w14:paraId="634BF3C9"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445</w:t>
            </w:r>
          </w:p>
        </w:tc>
        <w:tc>
          <w:tcPr>
            <w:tcW w:w="789" w:type="pct"/>
            <w:shd w:val="clear" w:color="auto" w:fill="auto"/>
            <w:vAlign w:val="center"/>
            <w:hideMark/>
          </w:tcPr>
          <w:p w14:paraId="73D4608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c>
          <w:tcPr>
            <w:tcW w:w="630" w:type="pct"/>
            <w:shd w:val="clear" w:color="auto" w:fill="auto"/>
            <w:vAlign w:val="center"/>
            <w:hideMark/>
          </w:tcPr>
          <w:p w14:paraId="3587F43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7</w:t>
            </w:r>
          </w:p>
        </w:tc>
        <w:tc>
          <w:tcPr>
            <w:tcW w:w="787" w:type="pct"/>
            <w:shd w:val="clear" w:color="auto" w:fill="auto"/>
            <w:vAlign w:val="center"/>
            <w:hideMark/>
          </w:tcPr>
          <w:p w14:paraId="3BB0751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7B88B30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35077995" w14:textId="77777777" w:rsidTr="00E53E89">
        <w:trPr>
          <w:trHeight w:val="486"/>
          <w:jc w:val="center"/>
        </w:trPr>
        <w:tc>
          <w:tcPr>
            <w:tcW w:w="1272" w:type="pct"/>
            <w:shd w:val="clear" w:color="auto" w:fill="auto"/>
            <w:vAlign w:val="center"/>
            <w:hideMark/>
          </w:tcPr>
          <w:p w14:paraId="100B375E"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Pak pak Bharat</w:t>
            </w:r>
          </w:p>
        </w:tc>
        <w:tc>
          <w:tcPr>
            <w:tcW w:w="575" w:type="pct"/>
            <w:shd w:val="clear" w:color="auto" w:fill="auto"/>
            <w:vAlign w:val="center"/>
            <w:hideMark/>
          </w:tcPr>
          <w:p w14:paraId="1957D6A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115</w:t>
            </w:r>
          </w:p>
        </w:tc>
        <w:tc>
          <w:tcPr>
            <w:tcW w:w="789" w:type="pct"/>
            <w:shd w:val="clear" w:color="auto" w:fill="auto"/>
            <w:vAlign w:val="center"/>
            <w:hideMark/>
          </w:tcPr>
          <w:p w14:paraId="59D3C0A1"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c>
          <w:tcPr>
            <w:tcW w:w="630" w:type="pct"/>
            <w:shd w:val="clear" w:color="auto" w:fill="auto"/>
            <w:vAlign w:val="center"/>
            <w:hideMark/>
          </w:tcPr>
          <w:p w14:paraId="2B91BE2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c>
          <w:tcPr>
            <w:tcW w:w="787" w:type="pct"/>
            <w:shd w:val="clear" w:color="auto" w:fill="auto"/>
            <w:vAlign w:val="center"/>
            <w:hideMark/>
          </w:tcPr>
          <w:p w14:paraId="11389398"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4282F54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1304E5D8" w14:textId="77777777" w:rsidTr="00E53E89">
        <w:trPr>
          <w:trHeight w:val="486"/>
          <w:jc w:val="center"/>
        </w:trPr>
        <w:tc>
          <w:tcPr>
            <w:tcW w:w="1272" w:type="pct"/>
            <w:shd w:val="clear" w:color="auto" w:fill="auto"/>
            <w:vAlign w:val="center"/>
            <w:hideMark/>
          </w:tcPr>
          <w:p w14:paraId="7AD02117"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Humbang Hasundutan</w:t>
            </w:r>
          </w:p>
        </w:tc>
        <w:tc>
          <w:tcPr>
            <w:tcW w:w="575" w:type="pct"/>
            <w:shd w:val="clear" w:color="auto" w:fill="auto"/>
            <w:vAlign w:val="center"/>
            <w:hideMark/>
          </w:tcPr>
          <w:p w14:paraId="1D92790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1.175</w:t>
            </w:r>
          </w:p>
        </w:tc>
        <w:tc>
          <w:tcPr>
            <w:tcW w:w="789" w:type="pct"/>
            <w:shd w:val="clear" w:color="auto" w:fill="auto"/>
            <w:vAlign w:val="center"/>
            <w:hideMark/>
          </w:tcPr>
          <w:p w14:paraId="1738C26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7786B53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33</w:t>
            </w:r>
          </w:p>
        </w:tc>
        <w:tc>
          <w:tcPr>
            <w:tcW w:w="787" w:type="pct"/>
            <w:shd w:val="clear" w:color="auto" w:fill="auto"/>
            <w:vAlign w:val="center"/>
            <w:hideMark/>
          </w:tcPr>
          <w:p w14:paraId="05E404D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179A3C38"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3DD8BC57" w14:textId="77777777" w:rsidTr="00E53E89">
        <w:trPr>
          <w:trHeight w:val="235"/>
          <w:jc w:val="center"/>
        </w:trPr>
        <w:tc>
          <w:tcPr>
            <w:tcW w:w="1272" w:type="pct"/>
            <w:shd w:val="clear" w:color="auto" w:fill="auto"/>
            <w:vAlign w:val="center"/>
            <w:hideMark/>
          </w:tcPr>
          <w:p w14:paraId="3DF25D78"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Samosir</w:t>
            </w:r>
          </w:p>
        </w:tc>
        <w:tc>
          <w:tcPr>
            <w:tcW w:w="575" w:type="pct"/>
            <w:shd w:val="clear" w:color="auto" w:fill="auto"/>
            <w:vAlign w:val="center"/>
            <w:hideMark/>
          </w:tcPr>
          <w:p w14:paraId="15F8A1C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1.198</w:t>
            </w:r>
          </w:p>
        </w:tc>
        <w:tc>
          <w:tcPr>
            <w:tcW w:w="789" w:type="pct"/>
            <w:shd w:val="clear" w:color="auto" w:fill="auto"/>
            <w:vAlign w:val="center"/>
            <w:hideMark/>
          </w:tcPr>
          <w:p w14:paraId="7E64342C"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6532821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w:t>
            </w:r>
          </w:p>
        </w:tc>
        <w:tc>
          <w:tcPr>
            <w:tcW w:w="787" w:type="pct"/>
            <w:shd w:val="clear" w:color="auto" w:fill="auto"/>
            <w:vAlign w:val="center"/>
            <w:hideMark/>
          </w:tcPr>
          <w:p w14:paraId="5DB6250A"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2FB7EBA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3749DAF6" w14:textId="77777777" w:rsidTr="00E53E89">
        <w:trPr>
          <w:trHeight w:val="486"/>
          <w:jc w:val="center"/>
        </w:trPr>
        <w:tc>
          <w:tcPr>
            <w:tcW w:w="1272" w:type="pct"/>
            <w:shd w:val="clear" w:color="auto" w:fill="auto"/>
            <w:vAlign w:val="center"/>
            <w:hideMark/>
          </w:tcPr>
          <w:p w14:paraId="3EBE1871"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Kab. Serdang Bedagai</w:t>
            </w:r>
          </w:p>
        </w:tc>
        <w:tc>
          <w:tcPr>
            <w:tcW w:w="575" w:type="pct"/>
            <w:shd w:val="clear" w:color="auto" w:fill="auto"/>
            <w:vAlign w:val="center"/>
            <w:hideMark/>
          </w:tcPr>
          <w:p w14:paraId="1DBC81C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4.228</w:t>
            </w:r>
          </w:p>
        </w:tc>
        <w:tc>
          <w:tcPr>
            <w:tcW w:w="789" w:type="pct"/>
            <w:shd w:val="clear" w:color="auto" w:fill="auto"/>
            <w:vAlign w:val="center"/>
            <w:hideMark/>
          </w:tcPr>
          <w:p w14:paraId="63CBFAF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21</w:t>
            </w:r>
          </w:p>
        </w:tc>
        <w:tc>
          <w:tcPr>
            <w:tcW w:w="630" w:type="pct"/>
            <w:shd w:val="clear" w:color="auto" w:fill="auto"/>
            <w:vAlign w:val="center"/>
            <w:hideMark/>
          </w:tcPr>
          <w:p w14:paraId="23670A9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21</w:t>
            </w:r>
          </w:p>
        </w:tc>
        <w:tc>
          <w:tcPr>
            <w:tcW w:w="787" w:type="pct"/>
            <w:shd w:val="clear" w:color="auto" w:fill="auto"/>
            <w:vAlign w:val="center"/>
            <w:hideMark/>
          </w:tcPr>
          <w:p w14:paraId="430DA27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7D1F5D4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r>
      <w:tr w:rsidR="0094449E" w:rsidRPr="00FF2E2C" w14:paraId="344C1CB5" w14:textId="77777777" w:rsidTr="00E53E89">
        <w:trPr>
          <w:trHeight w:val="235"/>
          <w:jc w:val="center"/>
        </w:trPr>
        <w:tc>
          <w:tcPr>
            <w:tcW w:w="1272" w:type="pct"/>
            <w:shd w:val="clear" w:color="auto" w:fill="auto"/>
            <w:vAlign w:val="center"/>
            <w:hideMark/>
          </w:tcPr>
          <w:p w14:paraId="2761E084"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Kota Medan</w:t>
            </w:r>
          </w:p>
        </w:tc>
        <w:tc>
          <w:tcPr>
            <w:tcW w:w="575" w:type="pct"/>
            <w:shd w:val="clear" w:color="auto" w:fill="auto"/>
            <w:vAlign w:val="center"/>
            <w:hideMark/>
          </w:tcPr>
          <w:p w14:paraId="70EEF6E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12.331</w:t>
            </w:r>
          </w:p>
        </w:tc>
        <w:tc>
          <w:tcPr>
            <w:tcW w:w="789" w:type="pct"/>
            <w:shd w:val="clear" w:color="auto" w:fill="auto"/>
            <w:vAlign w:val="center"/>
            <w:hideMark/>
          </w:tcPr>
          <w:p w14:paraId="1A83CD2C"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1.488</w:t>
            </w:r>
          </w:p>
        </w:tc>
        <w:tc>
          <w:tcPr>
            <w:tcW w:w="630" w:type="pct"/>
            <w:shd w:val="clear" w:color="auto" w:fill="auto"/>
            <w:vAlign w:val="center"/>
            <w:hideMark/>
          </w:tcPr>
          <w:p w14:paraId="4D62DA3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15</w:t>
            </w:r>
          </w:p>
        </w:tc>
        <w:tc>
          <w:tcPr>
            <w:tcW w:w="787" w:type="pct"/>
            <w:shd w:val="clear" w:color="auto" w:fill="auto"/>
            <w:vAlign w:val="center"/>
            <w:hideMark/>
          </w:tcPr>
          <w:p w14:paraId="64594F08"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5139DFD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4494813B" w14:textId="77777777" w:rsidTr="00E53E89">
        <w:trPr>
          <w:trHeight w:val="251"/>
          <w:jc w:val="center"/>
        </w:trPr>
        <w:tc>
          <w:tcPr>
            <w:tcW w:w="1272" w:type="pct"/>
            <w:shd w:val="clear" w:color="auto" w:fill="auto"/>
            <w:vAlign w:val="center"/>
            <w:hideMark/>
          </w:tcPr>
          <w:p w14:paraId="66F6260A"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lastRenderedPageBreak/>
              <w:t>Kota Binjai</w:t>
            </w:r>
          </w:p>
        </w:tc>
        <w:tc>
          <w:tcPr>
            <w:tcW w:w="575" w:type="pct"/>
            <w:shd w:val="clear" w:color="auto" w:fill="auto"/>
            <w:vAlign w:val="center"/>
            <w:hideMark/>
          </w:tcPr>
          <w:p w14:paraId="0C1E491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1.110</w:t>
            </w:r>
          </w:p>
        </w:tc>
        <w:tc>
          <w:tcPr>
            <w:tcW w:w="789" w:type="pct"/>
            <w:shd w:val="clear" w:color="auto" w:fill="auto"/>
            <w:vAlign w:val="center"/>
            <w:hideMark/>
          </w:tcPr>
          <w:p w14:paraId="00E7C491"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40</w:t>
            </w:r>
          </w:p>
        </w:tc>
        <w:tc>
          <w:tcPr>
            <w:tcW w:w="630" w:type="pct"/>
            <w:shd w:val="clear" w:color="auto" w:fill="auto"/>
            <w:vAlign w:val="center"/>
            <w:hideMark/>
          </w:tcPr>
          <w:p w14:paraId="566C98C9"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w:t>
            </w:r>
          </w:p>
        </w:tc>
        <w:tc>
          <w:tcPr>
            <w:tcW w:w="787" w:type="pct"/>
            <w:shd w:val="clear" w:color="auto" w:fill="auto"/>
            <w:vAlign w:val="center"/>
            <w:hideMark/>
          </w:tcPr>
          <w:p w14:paraId="1F2E340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4A8DFFA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00B7B323" w14:textId="77777777" w:rsidTr="00E53E89">
        <w:trPr>
          <w:trHeight w:val="486"/>
          <w:jc w:val="center"/>
        </w:trPr>
        <w:tc>
          <w:tcPr>
            <w:tcW w:w="1272" w:type="pct"/>
            <w:shd w:val="clear" w:color="auto" w:fill="auto"/>
            <w:vAlign w:val="center"/>
            <w:hideMark/>
          </w:tcPr>
          <w:p w14:paraId="102E81B0"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Kota Tebing Tinggi</w:t>
            </w:r>
          </w:p>
        </w:tc>
        <w:tc>
          <w:tcPr>
            <w:tcW w:w="575" w:type="pct"/>
            <w:shd w:val="clear" w:color="auto" w:fill="auto"/>
            <w:vAlign w:val="center"/>
            <w:hideMark/>
          </w:tcPr>
          <w:p w14:paraId="6331FAD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1.361</w:t>
            </w:r>
          </w:p>
        </w:tc>
        <w:tc>
          <w:tcPr>
            <w:tcW w:w="789" w:type="pct"/>
            <w:shd w:val="clear" w:color="auto" w:fill="auto"/>
            <w:vAlign w:val="center"/>
            <w:hideMark/>
          </w:tcPr>
          <w:p w14:paraId="0F707235"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93</w:t>
            </w:r>
          </w:p>
        </w:tc>
        <w:tc>
          <w:tcPr>
            <w:tcW w:w="630" w:type="pct"/>
            <w:shd w:val="clear" w:color="auto" w:fill="auto"/>
            <w:vAlign w:val="center"/>
            <w:hideMark/>
          </w:tcPr>
          <w:p w14:paraId="67DA10E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6</w:t>
            </w:r>
          </w:p>
        </w:tc>
        <w:tc>
          <w:tcPr>
            <w:tcW w:w="787" w:type="pct"/>
            <w:shd w:val="clear" w:color="auto" w:fill="auto"/>
            <w:vAlign w:val="center"/>
            <w:hideMark/>
          </w:tcPr>
          <w:p w14:paraId="33C749D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7F692B8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0416D6FC" w14:textId="77777777" w:rsidTr="00E53E89">
        <w:trPr>
          <w:trHeight w:val="486"/>
          <w:jc w:val="center"/>
        </w:trPr>
        <w:tc>
          <w:tcPr>
            <w:tcW w:w="1272" w:type="pct"/>
            <w:shd w:val="clear" w:color="auto" w:fill="auto"/>
            <w:vAlign w:val="center"/>
            <w:hideMark/>
          </w:tcPr>
          <w:p w14:paraId="225FF825"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Kota Pematang Siantar</w:t>
            </w:r>
          </w:p>
        </w:tc>
        <w:tc>
          <w:tcPr>
            <w:tcW w:w="575" w:type="pct"/>
            <w:shd w:val="clear" w:color="auto" w:fill="auto"/>
            <w:vAlign w:val="center"/>
            <w:hideMark/>
          </w:tcPr>
          <w:p w14:paraId="56BF6049"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2.031</w:t>
            </w:r>
          </w:p>
        </w:tc>
        <w:tc>
          <w:tcPr>
            <w:tcW w:w="789" w:type="pct"/>
            <w:shd w:val="clear" w:color="auto" w:fill="auto"/>
            <w:vAlign w:val="center"/>
            <w:hideMark/>
          </w:tcPr>
          <w:p w14:paraId="06DDA26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199</w:t>
            </w:r>
          </w:p>
        </w:tc>
        <w:tc>
          <w:tcPr>
            <w:tcW w:w="630" w:type="pct"/>
            <w:shd w:val="clear" w:color="auto" w:fill="auto"/>
            <w:vAlign w:val="center"/>
            <w:hideMark/>
          </w:tcPr>
          <w:p w14:paraId="7FAB3AE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23</w:t>
            </w:r>
          </w:p>
        </w:tc>
        <w:tc>
          <w:tcPr>
            <w:tcW w:w="787" w:type="pct"/>
            <w:shd w:val="clear" w:color="auto" w:fill="auto"/>
            <w:vAlign w:val="center"/>
            <w:hideMark/>
          </w:tcPr>
          <w:p w14:paraId="66FF9DB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775146D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0986D367" w14:textId="77777777" w:rsidTr="00E53E89">
        <w:trPr>
          <w:trHeight w:val="486"/>
          <w:jc w:val="center"/>
        </w:trPr>
        <w:tc>
          <w:tcPr>
            <w:tcW w:w="1272" w:type="pct"/>
            <w:shd w:val="clear" w:color="auto" w:fill="auto"/>
            <w:vAlign w:val="center"/>
            <w:hideMark/>
          </w:tcPr>
          <w:p w14:paraId="7B423C36"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Kota Tanjung Balai</w:t>
            </w:r>
          </w:p>
        </w:tc>
        <w:tc>
          <w:tcPr>
            <w:tcW w:w="575" w:type="pct"/>
            <w:shd w:val="clear" w:color="auto" w:fill="auto"/>
            <w:vAlign w:val="center"/>
            <w:hideMark/>
          </w:tcPr>
          <w:p w14:paraId="370CEC7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467</w:t>
            </w:r>
          </w:p>
        </w:tc>
        <w:tc>
          <w:tcPr>
            <w:tcW w:w="789" w:type="pct"/>
            <w:shd w:val="clear" w:color="auto" w:fill="auto"/>
            <w:vAlign w:val="center"/>
            <w:hideMark/>
          </w:tcPr>
          <w:p w14:paraId="05D7523E"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c>
          <w:tcPr>
            <w:tcW w:w="630" w:type="pct"/>
            <w:shd w:val="clear" w:color="auto" w:fill="auto"/>
            <w:vAlign w:val="center"/>
            <w:hideMark/>
          </w:tcPr>
          <w:p w14:paraId="307AC7E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5</w:t>
            </w:r>
          </w:p>
        </w:tc>
        <w:tc>
          <w:tcPr>
            <w:tcW w:w="787" w:type="pct"/>
            <w:shd w:val="clear" w:color="auto" w:fill="auto"/>
            <w:vAlign w:val="center"/>
            <w:hideMark/>
          </w:tcPr>
          <w:p w14:paraId="715499CC"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559D2AF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63A9B9A5" w14:textId="77777777" w:rsidTr="00E53E89">
        <w:trPr>
          <w:trHeight w:val="235"/>
          <w:jc w:val="center"/>
        </w:trPr>
        <w:tc>
          <w:tcPr>
            <w:tcW w:w="1272" w:type="pct"/>
            <w:shd w:val="clear" w:color="auto" w:fill="auto"/>
            <w:vAlign w:val="center"/>
            <w:hideMark/>
          </w:tcPr>
          <w:p w14:paraId="1468BF55"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Kota Sibolga</w:t>
            </w:r>
          </w:p>
        </w:tc>
        <w:tc>
          <w:tcPr>
            <w:tcW w:w="575" w:type="pct"/>
            <w:shd w:val="clear" w:color="auto" w:fill="auto"/>
            <w:vAlign w:val="center"/>
            <w:hideMark/>
          </w:tcPr>
          <w:p w14:paraId="1180DA1A"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97</w:t>
            </w:r>
          </w:p>
        </w:tc>
        <w:tc>
          <w:tcPr>
            <w:tcW w:w="789" w:type="pct"/>
            <w:shd w:val="clear" w:color="auto" w:fill="auto"/>
            <w:vAlign w:val="center"/>
            <w:hideMark/>
          </w:tcPr>
          <w:p w14:paraId="173BD018"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6CAAE87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73A5A6A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34F6305A"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237EDAF1" w14:textId="77777777" w:rsidTr="00E53E89">
        <w:trPr>
          <w:trHeight w:val="486"/>
          <w:jc w:val="center"/>
        </w:trPr>
        <w:tc>
          <w:tcPr>
            <w:tcW w:w="1272" w:type="pct"/>
            <w:shd w:val="clear" w:color="auto" w:fill="auto"/>
            <w:vAlign w:val="center"/>
            <w:hideMark/>
          </w:tcPr>
          <w:p w14:paraId="0143DDB1"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Kota Padang Sidempuan</w:t>
            </w:r>
          </w:p>
        </w:tc>
        <w:tc>
          <w:tcPr>
            <w:tcW w:w="575" w:type="pct"/>
            <w:shd w:val="clear" w:color="auto" w:fill="auto"/>
            <w:vAlign w:val="center"/>
            <w:hideMark/>
          </w:tcPr>
          <w:p w14:paraId="239C6E4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205</w:t>
            </w:r>
          </w:p>
        </w:tc>
        <w:tc>
          <w:tcPr>
            <w:tcW w:w="789" w:type="pct"/>
            <w:shd w:val="clear" w:color="auto" w:fill="auto"/>
            <w:vAlign w:val="center"/>
            <w:hideMark/>
          </w:tcPr>
          <w:p w14:paraId="433E4167"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15</w:t>
            </w:r>
          </w:p>
        </w:tc>
        <w:tc>
          <w:tcPr>
            <w:tcW w:w="630" w:type="pct"/>
            <w:shd w:val="clear" w:color="auto" w:fill="auto"/>
            <w:vAlign w:val="center"/>
            <w:hideMark/>
          </w:tcPr>
          <w:p w14:paraId="465FDB94"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22</w:t>
            </w:r>
          </w:p>
        </w:tc>
        <w:tc>
          <w:tcPr>
            <w:tcW w:w="787" w:type="pct"/>
            <w:shd w:val="clear" w:color="auto" w:fill="auto"/>
            <w:vAlign w:val="center"/>
            <w:hideMark/>
          </w:tcPr>
          <w:p w14:paraId="6677A61D"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172C8F3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26923CEC" w14:textId="77777777" w:rsidTr="00E53E89">
        <w:trPr>
          <w:trHeight w:val="486"/>
          <w:jc w:val="center"/>
        </w:trPr>
        <w:tc>
          <w:tcPr>
            <w:tcW w:w="1272" w:type="pct"/>
            <w:shd w:val="clear" w:color="auto" w:fill="auto"/>
            <w:vAlign w:val="center"/>
            <w:hideMark/>
          </w:tcPr>
          <w:p w14:paraId="54A21E99"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Kota Gunung Sitoli</w:t>
            </w:r>
          </w:p>
        </w:tc>
        <w:tc>
          <w:tcPr>
            <w:tcW w:w="575" w:type="pct"/>
            <w:shd w:val="clear" w:color="auto" w:fill="auto"/>
            <w:vAlign w:val="center"/>
            <w:hideMark/>
          </w:tcPr>
          <w:p w14:paraId="6A7CC59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9" w:type="pct"/>
            <w:shd w:val="clear" w:color="auto" w:fill="auto"/>
            <w:vAlign w:val="center"/>
            <w:hideMark/>
          </w:tcPr>
          <w:p w14:paraId="4FB65022"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630" w:type="pct"/>
            <w:shd w:val="clear" w:color="auto" w:fill="auto"/>
            <w:vAlign w:val="center"/>
            <w:hideMark/>
          </w:tcPr>
          <w:p w14:paraId="202D0D5B"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787" w:type="pct"/>
            <w:shd w:val="clear" w:color="auto" w:fill="auto"/>
            <w:vAlign w:val="center"/>
            <w:hideMark/>
          </w:tcPr>
          <w:p w14:paraId="7B66303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c>
          <w:tcPr>
            <w:tcW w:w="948" w:type="pct"/>
            <w:shd w:val="clear" w:color="auto" w:fill="auto"/>
            <w:vAlign w:val="center"/>
            <w:hideMark/>
          </w:tcPr>
          <w:p w14:paraId="1A54140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w:t>
            </w:r>
          </w:p>
        </w:tc>
      </w:tr>
      <w:tr w:rsidR="0094449E" w:rsidRPr="00FF2E2C" w14:paraId="0347DBB3" w14:textId="77777777" w:rsidTr="00E53E89">
        <w:trPr>
          <w:trHeight w:val="251"/>
          <w:jc w:val="center"/>
        </w:trPr>
        <w:tc>
          <w:tcPr>
            <w:tcW w:w="1272" w:type="pct"/>
            <w:shd w:val="clear" w:color="auto" w:fill="auto"/>
            <w:vAlign w:val="center"/>
            <w:hideMark/>
          </w:tcPr>
          <w:p w14:paraId="5337E96C" w14:textId="77777777" w:rsidR="00AC0A1C" w:rsidRPr="00FF2E2C" w:rsidRDefault="00AC0A1C" w:rsidP="00CB1193">
            <w:pPr>
              <w:ind w:right="51"/>
              <w:rPr>
                <w:rFonts w:ascii="Bookman Old Style" w:eastAsia="Calibri" w:hAnsi="Bookman Old Style" w:cs="Arial"/>
                <w:b/>
                <w:bCs/>
                <w:sz w:val="20"/>
                <w:szCs w:val="20"/>
              </w:rPr>
            </w:pPr>
            <w:r w:rsidRPr="00FF2E2C">
              <w:rPr>
                <w:rFonts w:ascii="Bookman Old Style" w:eastAsia="Calibri" w:hAnsi="Bookman Old Style" w:cs="Arial"/>
                <w:b/>
                <w:bCs/>
                <w:sz w:val="20"/>
                <w:szCs w:val="20"/>
              </w:rPr>
              <w:t>Sumatera Utara</w:t>
            </w:r>
          </w:p>
        </w:tc>
        <w:tc>
          <w:tcPr>
            <w:tcW w:w="575" w:type="pct"/>
            <w:shd w:val="clear" w:color="auto" w:fill="auto"/>
            <w:vAlign w:val="center"/>
            <w:hideMark/>
          </w:tcPr>
          <w:p w14:paraId="2302BD3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71.270</w:t>
            </w:r>
          </w:p>
        </w:tc>
        <w:tc>
          <w:tcPr>
            <w:tcW w:w="789" w:type="pct"/>
            <w:shd w:val="clear" w:color="auto" w:fill="auto"/>
            <w:vAlign w:val="center"/>
            <w:hideMark/>
          </w:tcPr>
          <w:p w14:paraId="3B218673"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4.751</w:t>
            </w:r>
          </w:p>
        </w:tc>
        <w:tc>
          <w:tcPr>
            <w:tcW w:w="630" w:type="pct"/>
            <w:shd w:val="clear" w:color="auto" w:fill="auto"/>
            <w:vAlign w:val="center"/>
            <w:hideMark/>
          </w:tcPr>
          <w:p w14:paraId="102FCEB6"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426</w:t>
            </w:r>
          </w:p>
        </w:tc>
        <w:tc>
          <w:tcPr>
            <w:tcW w:w="787" w:type="pct"/>
            <w:shd w:val="clear" w:color="auto" w:fill="auto"/>
            <w:vAlign w:val="center"/>
            <w:hideMark/>
          </w:tcPr>
          <w:p w14:paraId="1519C2EF"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1</w:t>
            </w:r>
          </w:p>
        </w:tc>
        <w:tc>
          <w:tcPr>
            <w:tcW w:w="948" w:type="pct"/>
            <w:shd w:val="clear" w:color="auto" w:fill="auto"/>
            <w:vAlign w:val="center"/>
            <w:hideMark/>
          </w:tcPr>
          <w:p w14:paraId="185801C0" w14:textId="77777777" w:rsidR="00AC0A1C" w:rsidRPr="00FF2E2C" w:rsidRDefault="00AC0A1C" w:rsidP="00CB1193">
            <w:pPr>
              <w:snapToGrid w:val="0"/>
              <w:ind w:right="51"/>
              <w:jc w:val="center"/>
              <w:rPr>
                <w:rFonts w:ascii="Bookman Old Style" w:eastAsia="Calibri" w:hAnsi="Bookman Old Style" w:cs="Tahoma"/>
                <w:sz w:val="20"/>
                <w:szCs w:val="20"/>
              </w:rPr>
            </w:pPr>
            <w:r w:rsidRPr="00FF2E2C">
              <w:rPr>
                <w:rFonts w:ascii="Bookman Old Style" w:eastAsia="Calibri" w:hAnsi="Bookman Old Style" w:cs="Tahoma"/>
                <w:sz w:val="20"/>
                <w:szCs w:val="20"/>
              </w:rPr>
              <w:t>25</w:t>
            </w:r>
          </w:p>
        </w:tc>
      </w:tr>
    </w:tbl>
    <w:p w14:paraId="76C4174C" w14:textId="77809A07" w:rsidR="00AC0A1C" w:rsidRPr="00FF2E2C" w:rsidRDefault="0094449E" w:rsidP="00AC0A1C">
      <w:pPr>
        <w:widowControl w:val="0"/>
        <w:tabs>
          <w:tab w:val="left" w:pos="993"/>
          <w:tab w:val="left" w:pos="1560"/>
          <w:tab w:val="left" w:pos="1843"/>
          <w:tab w:val="left" w:pos="2410"/>
          <w:tab w:val="left" w:pos="2694"/>
          <w:tab w:val="left" w:pos="2977"/>
        </w:tabs>
        <w:ind w:right="51"/>
        <w:rPr>
          <w:rFonts w:ascii="Bookman Old Style" w:hAnsi="Bookman Old Style" w:cs="Tahoma"/>
          <w:bCs/>
          <w:i/>
          <w:sz w:val="20"/>
          <w:szCs w:val="20"/>
        </w:rPr>
      </w:pPr>
      <w:r>
        <w:rPr>
          <w:rFonts w:ascii="Bookman Old Style" w:hAnsi="Bookman Old Style" w:cs="Tahoma"/>
          <w:i/>
          <w:sz w:val="20"/>
          <w:szCs w:val="20"/>
        </w:rPr>
        <w:t xml:space="preserve">     </w:t>
      </w:r>
      <w:r w:rsidR="00AC0A1C" w:rsidRPr="00FF2E2C">
        <w:rPr>
          <w:rFonts w:ascii="Bookman Old Style" w:hAnsi="Bookman Old Style" w:cs="Tahoma"/>
          <w:i/>
          <w:sz w:val="20"/>
          <w:szCs w:val="20"/>
        </w:rPr>
        <w:t xml:space="preserve">Sumber : </w:t>
      </w:r>
      <w:r w:rsidR="00AC0A1C" w:rsidRPr="00FF2E2C">
        <w:rPr>
          <w:rFonts w:ascii="Bookman Old Style" w:hAnsi="Bookman Old Style" w:cs="Tahoma"/>
          <w:bCs/>
          <w:i/>
          <w:sz w:val="20"/>
          <w:szCs w:val="20"/>
        </w:rPr>
        <w:t>Sumatera Utara Dalam Angka 201</w:t>
      </w:r>
      <w:r w:rsidR="006A119A">
        <w:rPr>
          <w:rFonts w:ascii="Bookman Old Style" w:hAnsi="Bookman Old Style" w:cs="Tahoma"/>
          <w:bCs/>
          <w:i/>
          <w:sz w:val="20"/>
          <w:szCs w:val="20"/>
        </w:rPr>
        <w:t>8</w:t>
      </w:r>
      <w:r w:rsidR="00AC0A1C" w:rsidRPr="00FF2E2C">
        <w:rPr>
          <w:rFonts w:ascii="Bookman Old Style" w:hAnsi="Bookman Old Style" w:cs="Tahoma"/>
          <w:bCs/>
          <w:i/>
          <w:sz w:val="20"/>
          <w:szCs w:val="20"/>
        </w:rPr>
        <w:t>, BPS Provsu</w:t>
      </w:r>
    </w:p>
    <w:p w14:paraId="0FB71A58" w14:textId="77777777" w:rsidR="0003507F" w:rsidRDefault="0003507F" w:rsidP="00AC0A1C">
      <w:pPr>
        <w:pStyle w:val="ListParagraph"/>
        <w:widowControl w:val="0"/>
        <w:tabs>
          <w:tab w:val="left" w:pos="1418"/>
          <w:tab w:val="left" w:pos="1985"/>
          <w:tab w:val="left" w:pos="2835"/>
          <w:tab w:val="left" w:pos="2977"/>
        </w:tabs>
        <w:spacing w:line="360" w:lineRule="auto"/>
        <w:ind w:left="0" w:firstLine="709"/>
        <w:jc w:val="both"/>
        <w:rPr>
          <w:rFonts w:ascii="Bookman Old Style" w:hAnsi="Bookman Old Style" w:cs="Arial"/>
          <w:lang w:val="id-ID"/>
        </w:rPr>
      </w:pPr>
    </w:p>
    <w:p w14:paraId="70BE4C27" w14:textId="09EFF8AD" w:rsidR="00AC0A1C" w:rsidRPr="00FF2E2C" w:rsidRDefault="00AC0A1C" w:rsidP="00FC4737">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en-AU"/>
        </w:rPr>
      </w:pPr>
      <w:r w:rsidRPr="00FF2E2C">
        <w:rPr>
          <w:rFonts w:ascii="Bookman Old Style" w:hAnsi="Bookman Old Style" w:cs="Arial"/>
          <w:lang w:val="id-ID"/>
        </w:rPr>
        <w:t xml:space="preserve">Dari tabel tersebut dapat lihat bahwa perkembangan kepemilikan tanah di </w:t>
      </w:r>
      <w:r w:rsidRPr="00FF2E2C">
        <w:rPr>
          <w:rFonts w:ascii="Bookman Old Style" w:hAnsi="Bookman Old Style" w:cs="Arial"/>
        </w:rPr>
        <w:t>K</w:t>
      </w:r>
      <w:r w:rsidRPr="00FF2E2C">
        <w:rPr>
          <w:rFonts w:ascii="Bookman Old Style" w:hAnsi="Bookman Old Style" w:cs="Arial"/>
          <w:lang w:val="id-ID"/>
        </w:rPr>
        <w:t>abupaten/</w:t>
      </w:r>
      <w:r w:rsidRPr="00FF2E2C">
        <w:rPr>
          <w:rFonts w:ascii="Bookman Old Style" w:hAnsi="Bookman Old Style" w:cs="Arial"/>
        </w:rPr>
        <w:t>K</w:t>
      </w:r>
      <w:r w:rsidRPr="00FF2E2C">
        <w:rPr>
          <w:rFonts w:ascii="Bookman Old Style" w:hAnsi="Bookman Old Style" w:cs="Arial"/>
          <w:lang w:val="id-ID"/>
        </w:rPr>
        <w:t>ota se-Sumatera Utara sampai dengan tahun 201</w:t>
      </w:r>
      <w:r w:rsidRPr="00FF2E2C">
        <w:rPr>
          <w:rFonts w:ascii="Bookman Old Style" w:hAnsi="Bookman Old Style" w:cs="Arial"/>
        </w:rPr>
        <w:t>8</w:t>
      </w:r>
      <w:r w:rsidRPr="00FF2E2C">
        <w:rPr>
          <w:rFonts w:ascii="Bookman Old Style" w:hAnsi="Bookman Old Style" w:cs="Arial"/>
          <w:lang w:val="id-ID"/>
        </w:rPr>
        <w:t xml:space="preserve"> untuk jenis kepemilikan tanah Hak Milik yang tertinggi berada di Kabupaten Deli Serdang sebanyak  13.369 sertifikat dan yang terendah di Kota Sibolga sebanyak 97 sertifikat, untuk Hak Guna Bangunan yang tertinggi berada Kabupaten Deli Serdang sebanyak 2.684 sertifikat  sedangkan yang terendah sebanyak 1</w:t>
      </w:r>
      <w:r w:rsidRPr="00FF2E2C">
        <w:rPr>
          <w:rFonts w:ascii="Bookman Old Style" w:hAnsi="Bookman Old Style" w:cs="Arial"/>
        </w:rPr>
        <w:t xml:space="preserve"> (satu)</w:t>
      </w:r>
      <w:r w:rsidRPr="00FF2E2C">
        <w:rPr>
          <w:rFonts w:ascii="Bookman Old Style" w:hAnsi="Bookman Old Style" w:cs="Arial"/>
          <w:lang w:val="id-ID"/>
        </w:rPr>
        <w:t xml:space="preserve"> sertifikat berada dibeberapa kabupaten yaitu di Kabupaten Tapanuli Selatan,  Kabupaten Padang Lawas, Kabupaten  Padang Lawas Utara, Kabupaten  Nias Selatan, Kabupaten Pakpak Bharat, untuk Hak Pakai yang tertinggi di  Kabupaten Langkat 125 sertifikat dan yang terendah di Kabupaten Pakpak Bharat sebanyak 1 </w:t>
      </w:r>
      <w:r w:rsidRPr="00FF2E2C">
        <w:rPr>
          <w:rFonts w:ascii="Bookman Old Style" w:hAnsi="Bookman Old Style" w:cs="Arial"/>
        </w:rPr>
        <w:t xml:space="preserve">(satu) </w:t>
      </w:r>
      <w:r w:rsidRPr="00FF2E2C">
        <w:rPr>
          <w:rFonts w:ascii="Bookman Old Style" w:hAnsi="Bookman Old Style" w:cs="Arial"/>
          <w:lang w:val="id-ID"/>
        </w:rPr>
        <w:t xml:space="preserve">sertifikat, sedangkan untuk Hak Pengelola hanya di Kabupaten Karo dan untuk Hak Guna Usaha yang tertinggi di Kabupaten Mandailing Natal sebanyak 14 sertifikat dan yang terendah di Kabupaten Serdang Bedagai sebanyak </w:t>
      </w:r>
      <w:r w:rsidR="0094449E">
        <w:rPr>
          <w:rFonts w:ascii="Bookman Old Style" w:hAnsi="Bookman Old Style" w:cs="Arial"/>
        </w:rPr>
        <w:t xml:space="preserve"> </w:t>
      </w:r>
      <w:r w:rsidRPr="00FF2E2C">
        <w:rPr>
          <w:rFonts w:ascii="Bookman Old Style" w:hAnsi="Bookman Old Style" w:cs="Arial"/>
          <w:lang w:val="id-ID"/>
        </w:rPr>
        <w:t xml:space="preserve">1 </w:t>
      </w:r>
      <w:r w:rsidRPr="00FF2E2C">
        <w:rPr>
          <w:rFonts w:ascii="Bookman Old Style" w:hAnsi="Bookman Old Style" w:cs="Arial"/>
        </w:rPr>
        <w:t xml:space="preserve">(satu) </w:t>
      </w:r>
      <w:r w:rsidRPr="00FF2E2C">
        <w:rPr>
          <w:rFonts w:ascii="Bookman Old Style" w:hAnsi="Bookman Old Style" w:cs="Arial"/>
          <w:lang w:val="id-ID"/>
        </w:rPr>
        <w:t>sertifikat.</w:t>
      </w:r>
    </w:p>
    <w:p w14:paraId="70C35DB6" w14:textId="711511D3" w:rsidR="00AC0A1C" w:rsidRPr="00FC4737" w:rsidRDefault="00FC4737" w:rsidP="00FC4737">
      <w:pPr>
        <w:widowControl w:val="0"/>
        <w:spacing w:before="120" w:line="360" w:lineRule="auto"/>
        <w:ind w:left="993" w:hanging="426"/>
        <w:jc w:val="both"/>
        <w:rPr>
          <w:rFonts w:ascii="Bookman Old Style" w:hAnsi="Bookman Old Style" w:cs="Arial"/>
          <w:lang w:val="id-ID"/>
        </w:rPr>
      </w:pPr>
      <w:r>
        <w:rPr>
          <w:rFonts w:ascii="Bookman Old Style" w:hAnsi="Bookman Old Style" w:cs="Arial"/>
          <w:b/>
        </w:rPr>
        <w:t xml:space="preserve">b. </w:t>
      </w:r>
      <w:r>
        <w:rPr>
          <w:rFonts w:ascii="Bookman Old Style" w:hAnsi="Bookman Old Style" w:cs="Arial"/>
          <w:b/>
        </w:rPr>
        <w:tab/>
      </w:r>
      <w:r w:rsidR="00AC0A1C" w:rsidRPr="00FC4737">
        <w:rPr>
          <w:rFonts w:ascii="Bookman Old Style" w:hAnsi="Bookman Old Style" w:cs="Arial"/>
          <w:b/>
          <w:lang w:val="id-ID"/>
        </w:rPr>
        <w:t>Penyelesaian Kasus Tanah Negara</w:t>
      </w:r>
    </w:p>
    <w:p w14:paraId="16EFDF5F" w14:textId="0B653A84" w:rsidR="00AC0A1C" w:rsidRDefault="00163717" w:rsidP="00FC4737">
      <w:pPr>
        <w:widowControl w:val="0"/>
        <w:spacing w:before="120" w:line="360" w:lineRule="auto"/>
        <w:ind w:left="993"/>
        <w:jc w:val="both"/>
        <w:rPr>
          <w:rFonts w:ascii="Bookman Old Style" w:hAnsi="Bookman Old Style" w:cs="Arial"/>
          <w:lang w:val="id-ID"/>
        </w:rPr>
      </w:pPr>
      <w:r w:rsidRPr="00FF2E2C">
        <w:rPr>
          <w:rFonts w:ascii="Bookman Old Style" w:hAnsi="Bookman Old Style" w:cs="Arial"/>
          <w:lang w:val="id-ID"/>
        </w:rPr>
        <w:t xml:space="preserve">Jumlah kasus tanah pada tahun 2016 sebesar 309 kasus namun yang ditindaklanjuti hanya sebanyak 117 kasus, selanjutnya pada tahun 2017 jumlah kasus tanah sebesar 277 kasus namun yang ditindaklanjuti hanya 106 kasus. </w:t>
      </w:r>
      <w:r w:rsidRPr="00FC4737">
        <w:rPr>
          <w:rFonts w:ascii="Bookman Old Style" w:hAnsi="Bookman Old Style" w:cs="Arial"/>
          <w:lang w:val="id-ID"/>
        </w:rPr>
        <w:t>Perkemb</w:t>
      </w:r>
      <w:r w:rsidR="0003507F" w:rsidRPr="00FC4737">
        <w:rPr>
          <w:rFonts w:ascii="Bookman Old Style" w:hAnsi="Bookman Old Style" w:cs="Arial"/>
          <w:lang w:val="id-ID"/>
        </w:rPr>
        <w:t>angannya dapat dilihat pada tab</w:t>
      </w:r>
      <w:r w:rsidRPr="00FC4737">
        <w:rPr>
          <w:rFonts w:ascii="Bookman Old Style" w:hAnsi="Bookman Old Style" w:cs="Arial"/>
          <w:lang w:val="id-ID"/>
        </w:rPr>
        <w:t>e</w:t>
      </w:r>
      <w:r w:rsidR="0003507F" w:rsidRPr="00FC4737">
        <w:rPr>
          <w:rFonts w:ascii="Bookman Old Style" w:hAnsi="Bookman Old Style" w:cs="Arial"/>
          <w:lang w:val="id-ID"/>
        </w:rPr>
        <w:t>l</w:t>
      </w:r>
      <w:r w:rsidRPr="00FC4737">
        <w:rPr>
          <w:rFonts w:ascii="Bookman Old Style" w:hAnsi="Bookman Old Style" w:cs="Arial"/>
          <w:lang w:val="id-ID"/>
        </w:rPr>
        <w:t xml:space="preserve"> dibawah :</w:t>
      </w:r>
    </w:p>
    <w:p w14:paraId="4582912D" w14:textId="77777777" w:rsidR="00FC4737" w:rsidRDefault="00FC4737" w:rsidP="00FC4737">
      <w:pPr>
        <w:widowControl w:val="0"/>
        <w:spacing w:before="120" w:line="360" w:lineRule="auto"/>
        <w:ind w:left="993"/>
        <w:jc w:val="both"/>
        <w:rPr>
          <w:rFonts w:ascii="Bookman Old Style" w:hAnsi="Bookman Old Style" w:cs="Arial"/>
          <w:lang w:val="id-ID"/>
        </w:rPr>
      </w:pPr>
    </w:p>
    <w:p w14:paraId="3D08402B" w14:textId="77777777" w:rsidR="00FC4737" w:rsidRDefault="00FC4737" w:rsidP="00FC4737">
      <w:pPr>
        <w:widowControl w:val="0"/>
        <w:spacing w:before="120" w:line="360" w:lineRule="auto"/>
        <w:ind w:left="993"/>
        <w:jc w:val="both"/>
        <w:rPr>
          <w:rFonts w:ascii="Bookman Old Style" w:hAnsi="Bookman Old Style" w:cs="Arial"/>
          <w:lang w:val="id-ID"/>
        </w:rPr>
      </w:pPr>
    </w:p>
    <w:p w14:paraId="00927CC7" w14:textId="77777777" w:rsidR="00FC4737" w:rsidRPr="00FC4737" w:rsidRDefault="00FC4737" w:rsidP="00FC4737">
      <w:pPr>
        <w:widowControl w:val="0"/>
        <w:spacing w:before="120" w:line="360" w:lineRule="auto"/>
        <w:ind w:left="993"/>
        <w:jc w:val="both"/>
        <w:rPr>
          <w:rFonts w:ascii="Bookman Old Style" w:hAnsi="Bookman Old Style" w:cs="Arial"/>
          <w:lang w:val="id-ID"/>
        </w:rPr>
      </w:pPr>
    </w:p>
    <w:p w14:paraId="484C0B67" w14:textId="77777777" w:rsidR="0003507F" w:rsidRPr="00FC4737" w:rsidRDefault="0003507F" w:rsidP="0003507F">
      <w:pPr>
        <w:widowControl w:val="0"/>
        <w:jc w:val="both"/>
        <w:rPr>
          <w:rFonts w:ascii="Bookman Old Style" w:hAnsi="Bookman Old Style" w:cs="Arial"/>
          <w:lang w:val="id-ID"/>
        </w:rPr>
      </w:pPr>
    </w:p>
    <w:p w14:paraId="0B58ED39" w14:textId="77777777" w:rsidR="00AC0A1C" w:rsidRPr="00FC4737" w:rsidRDefault="00AC0A1C" w:rsidP="00116EDA">
      <w:pPr>
        <w:pStyle w:val="ListParagraph"/>
        <w:numPr>
          <w:ilvl w:val="0"/>
          <w:numId w:val="47"/>
        </w:numPr>
        <w:ind w:left="0" w:firstLine="1134"/>
        <w:jc w:val="center"/>
        <w:rPr>
          <w:rFonts w:ascii="Bookman Old Style" w:hAnsi="Bookman Old Style" w:cs="Arial"/>
          <w:b/>
          <w:lang w:val="id-ID"/>
        </w:rPr>
      </w:pPr>
    </w:p>
    <w:p w14:paraId="6D914F8A" w14:textId="77777777" w:rsidR="00AC0A1C" w:rsidRPr="00FF2E2C" w:rsidRDefault="00AC0A1C" w:rsidP="00AC0A1C">
      <w:pPr>
        <w:ind w:right="51"/>
        <w:jc w:val="center"/>
        <w:rPr>
          <w:rFonts w:ascii="Bookman Old Style" w:hAnsi="Bookman Old Style" w:cs="Arial"/>
          <w:b/>
        </w:rPr>
      </w:pPr>
      <w:r w:rsidRPr="00FF2E2C">
        <w:rPr>
          <w:rFonts w:ascii="Bookman Old Style" w:hAnsi="Bookman Old Style" w:cs="Arial"/>
          <w:b/>
        </w:rPr>
        <w:t xml:space="preserve">Penyelesaian Kasus Tanah Negara </w:t>
      </w:r>
    </w:p>
    <w:p w14:paraId="7AA544EF" w14:textId="77777777" w:rsidR="00AC0A1C" w:rsidRPr="00FF2E2C" w:rsidRDefault="00AC0A1C" w:rsidP="00AC0A1C">
      <w:pPr>
        <w:ind w:right="51"/>
        <w:jc w:val="center"/>
        <w:rPr>
          <w:rFonts w:ascii="Bookman Old Style" w:hAnsi="Bookman Old Style" w:cs="Arial"/>
          <w:b/>
        </w:rPr>
      </w:pPr>
      <w:r w:rsidRPr="00FF2E2C">
        <w:rPr>
          <w:rFonts w:ascii="Bookman Old Style" w:hAnsi="Bookman Old Style" w:cs="Arial"/>
          <w:b/>
        </w:rPr>
        <w:t>Tahun 2014 – 2018</w:t>
      </w:r>
    </w:p>
    <w:p w14:paraId="315282EE" w14:textId="77777777" w:rsidR="00AC0A1C" w:rsidRPr="00FF2E2C" w:rsidRDefault="00AC0A1C" w:rsidP="00AC0A1C">
      <w:pPr>
        <w:ind w:right="51"/>
        <w:jc w:val="center"/>
        <w:rPr>
          <w:rFonts w:ascii="Bookman Old Style" w:hAnsi="Bookman Old Style" w:cs="Arial"/>
          <w:b/>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4"/>
        <w:gridCol w:w="2820"/>
        <w:gridCol w:w="2820"/>
        <w:gridCol w:w="2111"/>
      </w:tblGrid>
      <w:tr w:rsidR="0094449E" w:rsidRPr="00FF2E2C" w14:paraId="6DA5C679" w14:textId="77777777" w:rsidTr="00E53E89">
        <w:trPr>
          <w:trHeight w:val="674"/>
          <w:jc w:val="center"/>
        </w:trPr>
        <w:tc>
          <w:tcPr>
            <w:tcW w:w="1004" w:type="dxa"/>
            <w:shd w:val="clear" w:color="auto" w:fill="auto"/>
            <w:vAlign w:val="center"/>
          </w:tcPr>
          <w:p w14:paraId="4575B2E9" w14:textId="77777777" w:rsidR="00AC0A1C" w:rsidRPr="00FF2E2C" w:rsidRDefault="00AC0A1C" w:rsidP="00CB1193">
            <w:pPr>
              <w:ind w:right="51"/>
              <w:jc w:val="center"/>
              <w:rPr>
                <w:rFonts w:ascii="Bookman Old Style" w:eastAsia="Calibri" w:hAnsi="Bookman Old Style"/>
                <w:b/>
                <w:sz w:val="22"/>
                <w:szCs w:val="22"/>
              </w:rPr>
            </w:pPr>
            <w:r w:rsidRPr="00FF2E2C">
              <w:rPr>
                <w:rFonts w:ascii="Bookman Old Style" w:eastAsia="Calibri" w:hAnsi="Bookman Old Style"/>
                <w:b/>
                <w:sz w:val="22"/>
                <w:szCs w:val="22"/>
              </w:rPr>
              <w:t>No</w:t>
            </w:r>
          </w:p>
        </w:tc>
        <w:tc>
          <w:tcPr>
            <w:tcW w:w="2820" w:type="dxa"/>
            <w:shd w:val="clear" w:color="auto" w:fill="auto"/>
            <w:vAlign w:val="center"/>
          </w:tcPr>
          <w:p w14:paraId="4F5D754D" w14:textId="77777777" w:rsidR="00AC0A1C" w:rsidRPr="00FF2E2C" w:rsidRDefault="00AC0A1C" w:rsidP="00CB1193">
            <w:pPr>
              <w:ind w:right="51"/>
              <w:jc w:val="center"/>
              <w:rPr>
                <w:rFonts w:ascii="Bookman Old Style" w:eastAsia="Calibri" w:hAnsi="Bookman Old Style"/>
                <w:b/>
                <w:sz w:val="22"/>
                <w:szCs w:val="22"/>
              </w:rPr>
            </w:pPr>
            <w:r w:rsidRPr="00FF2E2C">
              <w:rPr>
                <w:rFonts w:ascii="Bookman Old Style" w:eastAsia="Calibri" w:hAnsi="Bookman Old Style"/>
                <w:b/>
                <w:sz w:val="22"/>
                <w:szCs w:val="22"/>
              </w:rPr>
              <w:t>Tahun</w:t>
            </w:r>
          </w:p>
        </w:tc>
        <w:tc>
          <w:tcPr>
            <w:tcW w:w="2820" w:type="dxa"/>
            <w:shd w:val="clear" w:color="auto" w:fill="auto"/>
            <w:vAlign w:val="center"/>
          </w:tcPr>
          <w:p w14:paraId="4F69F0F3" w14:textId="77777777" w:rsidR="00AC0A1C" w:rsidRPr="00FF2E2C" w:rsidRDefault="00AC0A1C" w:rsidP="00CB1193">
            <w:pPr>
              <w:ind w:right="51"/>
              <w:jc w:val="center"/>
              <w:rPr>
                <w:rFonts w:ascii="Bookman Old Style" w:eastAsia="Calibri" w:hAnsi="Bookman Old Style"/>
                <w:b/>
                <w:sz w:val="22"/>
                <w:szCs w:val="22"/>
              </w:rPr>
            </w:pPr>
            <w:r w:rsidRPr="00FF2E2C">
              <w:rPr>
                <w:rFonts w:ascii="Bookman Old Style" w:eastAsia="Calibri" w:hAnsi="Bookman Old Style"/>
                <w:b/>
                <w:sz w:val="22"/>
                <w:szCs w:val="22"/>
              </w:rPr>
              <w:t>Jumlah Kasus Tanah</w:t>
            </w:r>
          </w:p>
        </w:tc>
        <w:tc>
          <w:tcPr>
            <w:tcW w:w="2111" w:type="dxa"/>
            <w:shd w:val="clear" w:color="auto" w:fill="auto"/>
            <w:vAlign w:val="center"/>
          </w:tcPr>
          <w:p w14:paraId="2E4D7C49" w14:textId="77777777" w:rsidR="00AC0A1C" w:rsidRPr="00FF2E2C" w:rsidRDefault="00AC0A1C" w:rsidP="00CB1193">
            <w:pPr>
              <w:ind w:right="51"/>
              <w:jc w:val="center"/>
              <w:rPr>
                <w:rFonts w:ascii="Bookman Old Style" w:eastAsia="Calibri" w:hAnsi="Bookman Old Style"/>
                <w:b/>
                <w:sz w:val="22"/>
                <w:szCs w:val="22"/>
              </w:rPr>
            </w:pPr>
            <w:r w:rsidRPr="00FF2E2C">
              <w:rPr>
                <w:rFonts w:ascii="Bookman Old Style" w:eastAsia="Calibri" w:hAnsi="Bookman Old Style"/>
                <w:b/>
                <w:sz w:val="22"/>
                <w:szCs w:val="22"/>
              </w:rPr>
              <w:t>Ditindak lanjuti</w:t>
            </w:r>
          </w:p>
        </w:tc>
      </w:tr>
      <w:tr w:rsidR="0094449E" w:rsidRPr="00FF2E2C" w14:paraId="49C0306B" w14:textId="77777777" w:rsidTr="00E53E89">
        <w:trPr>
          <w:trHeight w:val="337"/>
          <w:jc w:val="center"/>
        </w:trPr>
        <w:tc>
          <w:tcPr>
            <w:tcW w:w="1004" w:type="dxa"/>
            <w:shd w:val="clear" w:color="auto" w:fill="auto"/>
            <w:vAlign w:val="center"/>
          </w:tcPr>
          <w:p w14:paraId="0BBBF484" w14:textId="77777777" w:rsidR="00AC0A1C" w:rsidRPr="00FF2E2C" w:rsidRDefault="00AC0A1C" w:rsidP="00CB1193">
            <w:pPr>
              <w:ind w:right="51"/>
              <w:jc w:val="center"/>
              <w:rPr>
                <w:rFonts w:ascii="Bookman Old Style" w:eastAsia="Calibri" w:hAnsi="Bookman Old Style"/>
                <w:b/>
                <w:sz w:val="22"/>
                <w:szCs w:val="22"/>
              </w:rPr>
            </w:pPr>
            <w:r w:rsidRPr="00FF2E2C">
              <w:rPr>
                <w:rFonts w:ascii="Bookman Old Style" w:eastAsia="Calibri" w:hAnsi="Bookman Old Style"/>
                <w:b/>
                <w:sz w:val="22"/>
                <w:szCs w:val="22"/>
              </w:rPr>
              <w:t>1.</w:t>
            </w:r>
          </w:p>
        </w:tc>
        <w:tc>
          <w:tcPr>
            <w:tcW w:w="2820" w:type="dxa"/>
            <w:shd w:val="clear" w:color="auto" w:fill="auto"/>
            <w:vAlign w:val="center"/>
          </w:tcPr>
          <w:p w14:paraId="44A01670"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2014</w:t>
            </w:r>
          </w:p>
        </w:tc>
        <w:tc>
          <w:tcPr>
            <w:tcW w:w="2820" w:type="dxa"/>
            <w:shd w:val="clear" w:color="auto" w:fill="auto"/>
            <w:vAlign w:val="center"/>
          </w:tcPr>
          <w:p w14:paraId="4C89A027"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NA</w:t>
            </w:r>
          </w:p>
        </w:tc>
        <w:tc>
          <w:tcPr>
            <w:tcW w:w="2111" w:type="dxa"/>
            <w:shd w:val="clear" w:color="auto" w:fill="auto"/>
            <w:vAlign w:val="center"/>
          </w:tcPr>
          <w:p w14:paraId="56D1CD5C"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NA</w:t>
            </w:r>
          </w:p>
        </w:tc>
      </w:tr>
      <w:tr w:rsidR="0094449E" w:rsidRPr="00FF2E2C" w14:paraId="618274A5" w14:textId="77777777" w:rsidTr="00E53E89">
        <w:trPr>
          <w:trHeight w:val="337"/>
          <w:jc w:val="center"/>
        </w:trPr>
        <w:tc>
          <w:tcPr>
            <w:tcW w:w="1004" w:type="dxa"/>
            <w:shd w:val="clear" w:color="auto" w:fill="auto"/>
            <w:vAlign w:val="center"/>
          </w:tcPr>
          <w:p w14:paraId="6D0E4538" w14:textId="77777777" w:rsidR="00AC0A1C" w:rsidRPr="00FF2E2C" w:rsidRDefault="00AC0A1C" w:rsidP="00CB1193">
            <w:pPr>
              <w:ind w:right="51"/>
              <w:jc w:val="center"/>
              <w:rPr>
                <w:rFonts w:ascii="Bookman Old Style" w:eastAsia="Calibri" w:hAnsi="Bookman Old Style"/>
                <w:b/>
                <w:sz w:val="22"/>
                <w:szCs w:val="22"/>
              </w:rPr>
            </w:pPr>
            <w:r w:rsidRPr="00FF2E2C">
              <w:rPr>
                <w:rFonts w:ascii="Bookman Old Style" w:eastAsia="Calibri" w:hAnsi="Bookman Old Style"/>
                <w:b/>
                <w:sz w:val="22"/>
                <w:szCs w:val="22"/>
              </w:rPr>
              <w:t>2.</w:t>
            </w:r>
          </w:p>
        </w:tc>
        <w:tc>
          <w:tcPr>
            <w:tcW w:w="2820" w:type="dxa"/>
            <w:shd w:val="clear" w:color="auto" w:fill="auto"/>
            <w:vAlign w:val="center"/>
          </w:tcPr>
          <w:p w14:paraId="57827911"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2015</w:t>
            </w:r>
          </w:p>
        </w:tc>
        <w:tc>
          <w:tcPr>
            <w:tcW w:w="2820" w:type="dxa"/>
            <w:shd w:val="clear" w:color="auto" w:fill="auto"/>
            <w:vAlign w:val="center"/>
          </w:tcPr>
          <w:p w14:paraId="436B679A"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NA</w:t>
            </w:r>
          </w:p>
        </w:tc>
        <w:tc>
          <w:tcPr>
            <w:tcW w:w="2111" w:type="dxa"/>
            <w:shd w:val="clear" w:color="auto" w:fill="auto"/>
            <w:vAlign w:val="center"/>
          </w:tcPr>
          <w:p w14:paraId="0A726467"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NA</w:t>
            </w:r>
          </w:p>
        </w:tc>
      </w:tr>
      <w:tr w:rsidR="0094449E" w:rsidRPr="00FF2E2C" w14:paraId="6B241B8F" w14:textId="77777777" w:rsidTr="00E53E89">
        <w:trPr>
          <w:trHeight w:val="337"/>
          <w:jc w:val="center"/>
        </w:trPr>
        <w:tc>
          <w:tcPr>
            <w:tcW w:w="1004" w:type="dxa"/>
            <w:shd w:val="clear" w:color="auto" w:fill="auto"/>
            <w:vAlign w:val="center"/>
          </w:tcPr>
          <w:p w14:paraId="64C1C4BE" w14:textId="77777777" w:rsidR="00AC0A1C" w:rsidRPr="00FF2E2C" w:rsidRDefault="00AC0A1C" w:rsidP="00CB1193">
            <w:pPr>
              <w:ind w:right="51"/>
              <w:jc w:val="center"/>
              <w:rPr>
                <w:rFonts w:ascii="Bookman Old Style" w:eastAsia="Calibri" w:hAnsi="Bookman Old Style"/>
                <w:b/>
                <w:sz w:val="22"/>
                <w:szCs w:val="22"/>
              </w:rPr>
            </w:pPr>
            <w:r w:rsidRPr="00FF2E2C">
              <w:rPr>
                <w:rFonts w:ascii="Bookman Old Style" w:eastAsia="Calibri" w:hAnsi="Bookman Old Style"/>
                <w:b/>
                <w:sz w:val="22"/>
                <w:szCs w:val="22"/>
              </w:rPr>
              <w:t>3.</w:t>
            </w:r>
          </w:p>
        </w:tc>
        <w:tc>
          <w:tcPr>
            <w:tcW w:w="2820" w:type="dxa"/>
            <w:shd w:val="clear" w:color="auto" w:fill="auto"/>
            <w:vAlign w:val="center"/>
          </w:tcPr>
          <w:p w14:paraId="78A58EF4"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2016</w:t>
            </w:r>
          </w:p>
        </w:tc>
        <w:tc>
          <w:tcPr>
            <w:tcW w:w="2820" w:type="dxa"/>
            <w:shd w:val="clear" w:color="auto" w:fill="auto"/>
            <w:vAlign w:val="center"/>
          </w:tcPr>
          <w:p w14:paraId="026A0FFE"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309</w:t>
            </w:r>
          </w:p>
        </w:tc>
        <w:tc>
          <w:tcPr>
            <w:tcW w:w="2111" w:type="dxa"/>
            <w:shd w:val="clear" w:color="auto" w:fill="auto"/>
            <w:vAlign w:val="center"/>
          </w:tcPr>
          <w:p w14:paraId="39F445BC"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117</w:t>
            </w:r>
          </w:p>
        </w:tc>
      </w:tr>
      <w:tr w:rsidR="0094449E" w:rsidRPr="00FF2E2C" w14:paraId="4E0685E9" w14:textId="77777777" w:rsidTr="00E53E89">
        <w:trPr>
          <w:trHeight w:val="337"/>
          <w:jc w:val="center"/>
        </w:trPr>
        <w:tc>
          <w:tcPr>
            <w:tcW w:w="1004" w:type="dxa"/>
            <w:shd w:val="clear" w:color="auto" w:fill="auto"/>
            <w:vAlign w:val="center"/>
          </w:tcPr>
          <w:p w14:paraId="63421AC2" w14:textId="77777777" w:rsidR="00AC0A1C" w:rsidRPr="00FF2E2C" w:rsidRDefault="00AC0A1C" w:rsidP="00CB1193">
            <w:pPr>
              <w:ind w:right="51"/>
              <w:jc w:val="center"/>
              <w:rPr>
                <w:rFonts w:ascii="Bookman Old Style" w:eastAsia="Calibri" w:hAnsi="Bookman Old Style"/>
                <w:b/>
                <w:sz w:val="22"/>
                <w:szCs w:val="22"/>
              </w:rPr>
            </w:pPr>
            <w:r w:rsidRPr="00FF2E2C">
              <w:rPr>
                <w:rFonts w:ascii="Bookman Old Style" w:eastAsia="Calibri" w:hAnsi="Bookman Old Style"/>
                <w:b/>
                <w:sz w:val="22"/>
                <w:szCs w:val="22"/>
              </w:rPr>
              <w:t>4.</w:t>
            </w:r>
          </w:p>
        </w:tc>
        <w:tc>
          <w:tcPr>
            <w:tcW w:w="2820" w:type="dxa"/>
            <w:shd w:val="clear" w:color="auto" w:fill="auto"/>
            <w:vAlign w:val="center"/>
          </w:tcPr>
          <w:p w14:paraId="7A096E32"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2017</w:t>
            </w:r>
          </w:p>
        </w:tc>
        <w:tc>
          <w:tcPr>
            <w:tcW w:w="2820" w:type="dxa"/>
            <w:shd w:val="clear" w:color="auto" w:fill="auto"/>
            <w:vAlign w:val="center"/>
          </w:tcPr>
          <w:p w14:paraId="56D57FAE"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277</w:t>
            </w:r>
          </w:p>
        </w:tc>
        <w:tc>
          <w:tcPr>
            <w:tcW w:w="2111" w:type="dxa"/>
            <w:shd w:val="clear" w:color="auto" w:fill="auto"/>
            <w:vAlign w:val="center"/>
          </w:tcPr>
          <w:p w14:paraId="57901871"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106</w:t>
            </w:r>
          </w:p>
        </w:tc>
      </w:tr>
      <w:tr w:rsidR="0094449E" w:rsidRPr="00FF2E2C" w14:paraId="51C43AD0" w14:textId="77777777" w:rsidTr="00E53E89">
        <w:trPr>
          <w:trHeight w:val="337"/>
          <w:jc w:val="center"/>
        </w:trPr>
        <w:tc>
          <w:tcPr>
            <w:tcW w:w="1004" w:type="dxa"/>
            <w:shd w:val="clear" w:color="auto" w:fill="auto"/>
            <w:vAlign w:val="center"/>
          </w:tcPr>
          <w:p w14:paraId="6B4C13D5" w14:textId="77777777" w:rsidR="00AC0A1C" w:rsidRPr="00FF2E2C" w:rsidRDefault="00AC0A1C" w:rsidP="00CB1193">
            <w:pPr>
              <w:ind w:right="51"/>
              <w:jc w:val="center"/>
              <w:rPr>
                <w:rFonts w:ascii="Bookman Old Style" w:eastAsia="Calibri" w:hAnsi="Bookman Old Style"/>
                <w:b/>
                <w:sz w:val="22"/>
                <w:szCs w:val="22"/>
              </w:rPr>
            </w:pPr>
            <w:r w:rsidRPr="00FF2E2C">
              <w:rPr>
                <w:rFonts w:ascii="Bookman Old Style" w:eastAsia="Calibri" w:hAnsi="Bookman Old Style"/>
                <w:b/>
                <w:sz w:val="22"/>
                <w:szCs w:val="22"/>
              </w:rPr>
              <w:t>5.</w:t>
            </w:r>
          </w:p>
        </w:tc>
        <w:tc>
          <w:tcPr>
            <w:tcW w:w="2820" w:type="dxa"/>
            <w:shd w:val="clear" w:color="auto" w:fill="auto"/>
            <w:vAlign w:val="center"/>
          </w:tcPr>
          <w:p w14:paraId="60A1CA90" w14:textId="01A8A848"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2018</w:t>
            </w:r>
          </w:p>
        </w:tc>
        <w:tc>
          <w:tcPr>
            <w:tcW w:w="2820" w:type="dxa"/>
            <w:shd w:val="clear" w:color="auto" w:fill="auto"/>
            <w:vAlign w:val="center"/>
          </w:tcPr>
          <w:p w14:paraId="39E4DDA4"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277</w:t>
            </w:r>
          </w:p>
        </w:tc>
        <w:tc>
          <w:tcPr>
            <w:tcW w:w="2111" w:type="dxa"/>
            <w:shd w:val="clear" w:color="auto" w:fill="auto"/>
            <w:vAlign w:val="center"/>
          </w:tcPr>
          <w:p w14:paraId="1C17A290" w14:textId="77777777" w:rsidR="00AC0A1C" w:rsidRPr="00FF2E2C" w:rsidRDefault="00AC0A1C" w:rsidP="00CB1193">
            <w:pPr>
              <w:ind w:right="51"/>
              <w:jc w:val="center"/>
              <w:rPr>
                <w:rFonts w:ascii="Bookman Old Style" w:eastAsia="Calibri" w:hAnsi="Bookman Old Style"/>
                <w:sz w:val="22"/>
                <w:szCs w:val="22"/>
              </w:rPr>
            </w:pPr>
            <w:r w:rsidRPr="00FF2E2C">
              <w:rPr>
                <w:rFonts w:ascii="Bookman Old Style" w:eastAsia="Calibri" w:hAnsi="Bookman Old Style"/>
                <w:sz w:val="22"/>
                <w:szCs w:val="22"/>
              </w:rPr>
              <w:t>106</w:t>
            </w:r>
          </w:p>
        </w:tc>
      </w:tr>
    </w:tbl>
    <w:p w14:paraId="5D595DF5" w14:textId="3E4C7FDD" w:rsidR="00AC0A1C" w:rsidRPr="00FF2E2C" w:rsidRDefault="00E53E89" w:rsidP="00163717">
      <w:pPr>
        <w:ind w:right="51"/>
        <w:rPr>
          <w:rFonts w:ascii="Bookman Old Style" w:hAnsi="Bookman Old Style"/>
          <w:i/>
          <w:sz w:val="20"/>
          <w:szCs w:val="20"/>
        </w:rPr>
      </w:pPr>
      <w:r w:rsidRPr="00FF2E2C">
        <w:rPr>
          <w:rFonts w:ascii="Bookman Old Style" w:hAnsi="Bookman Old Style"/>
          <w:i/>
          <w:sz w:val="20"/>
          <w:szCs w:val="20"/>
        </w:rPr>
        <w:t xml:space="preserve">    </w:t>
      </w:r>
      <w:r w:rsidR="00AC0A1C" w:rsidRPr="00FF2E2C">
        <w:rPr>
          <w:rFonts w:ascii="Bookman Old Style" w:hAnsi="Bookman Old Style"/>
          <w:i/>
          <w:sz w:val="20"/>
          <w:szCs w:val="20"/>
        </w:rPr>
        <w:t xml:space="preserve">Sumber : Biro Pemerintahan </w:t>
      </w:r>
    </w:p>
    <w:p w14:paraId="4A829720" w14:textId="77777777" w:rsidR="00E53E89" w:rsidRPr="00FF2E2C" w:rsidRDefault="00E53E89" w:rsidP="00AC0A1C">
      <w:pPr>
        <w:pStyle w:val="ListParagraph"/>
        <w:spacing w:line="360" w:lineRule="auto"/>
        <w:ind w:left="426"/>
        <w:rPr>
          <w:rFonts w:ascii="Bookman Old Style" w:eastAsia="Arial" w:hAnsi="Bookman Old Style" w:cs="Arial"/>
          <w:b/>
          <w:lang w:val="id-ID"/>
        </w:rPr>
      </w:pPr>
    </w:p>
    <w:p w14:paraId="467B41AE" w14:textId="35AD56AF" w:rsidR="00AC0A1C" w:rsidRPr="00FF2E2C" w:rsidRDefault="00FC4737" w:rsidP="00FC4737">
      <w:pPr>
        <w:pStyle w:val="ListParagraph"/>
        <w:tabs>
          <w:tab w:val="left" w:pos="567"/>
        </w:tabs>
        <w:spacing w:before="120" w:line="360" w:lineRule="auto"/>
        <w:ind w:left="0"/>
        <w:rPr>
          <w:rFonts w:ascii="Bookman Old Style" w:eastAsia="Arial" w:hAnsi="Bookman Old Style" w:cs="Arial"/>
          <w:b/>
          <w:lang w:val="en-ID"/>
        </w:rPr>
      </w:pPr>
      <w:r>
        <w:rPr>
          <w:rFonts w:ascii="Bookman Old Style" w:eastAsia="Arial" w:hAnsi="Bookman Old Style" w:cs="Arial"/>
          <w:b/>
          <w:lang w:val="en-ID"/>
        </w:rPr>
        <w:t xml:space="preserve">5. </w:t>
      </w:r>
      <w:r>
        <w:rPr>
          <w:rFonts w:ascii="Bookman Old Style" w:eastAsia="Arial" w:hAnsi="Bookman Old Style" w:cs="Arial"/>
          <w:b/>
          <w:lang w:val="en-ID"/>
        </w:rPr>
        <w:tab/>
      </w:r>
      <w:r w:rsidR="00AC0A1C" w:rsidRPr="00FF2E2C">
        <w:rPr>
          <w:rFonts w:ascii="Bookman Old Style" w:eastAsia="Arial" w:hAnsi="Bookman Old Style" w:cs="Arial"/>
          <w:b/>
          <w:lang w:val="en-ID"/>
        </w:rPr>
        <w:t>LINGKUNGAN HIDUP</w:t>
      </w:r>
    </w:p>
    <w:p w14:paraId="020B6BD5" w14:textId="6697B7D3" w:rsidR="008C0EF0" w:rsidRPr="00FC4737" w:rsidRDefault="00FC4737" w:rsidP="00FC4737">
      <w:pPr>
        <w:spacing w:before="120" w:line="360" w:lineRule="auto"/>
        <w:ind w:left="993" w:hanging="426"/>
        <w:jc w:val="both"/>
        <w:rPr>
          <w:rFonts w:ascii="Bookman Old Style" w:eastAsia="Arial" w:hAnsi="Bookman Old Style" w:cs="Arial"/>
          <w:b/>
          <w:lang w:val="id-ID"/>
        </w:rPr>
      </w:pPr>
      <w:r>
        <w:rPr>
          <w:rFonts w:ascii="Bookman Old Style" w:eastAsia="Arial" w:hAnsi="Bookman Old Style" w:cs="Arial"/>
          <w:b/>
        </w:rPr>
        <w:t xml:space="preserve">a. </w:t>
      </w:r>
      <w:r>
        <w:rPr>
          <w:rFonts w:ascii="Bookman Old Style" w:eastAsia="Arial" w:hAnsi="Bookman Old Style" w:cs="Arial"/>
          <w:b/>
        </w:rPr>
        <w:tab/>
      </w:r>
      <w:r w:rsidR="00AC0A1C" w:rsidRPr="00FC4737">
        <w:rPr>
          <w:rFonts w:ascii="Bookman Old Style" w:eastAsia="Arial" w:hAnsi="Bookman Old Style" w:cs="Arial"/>
          <w:b/>
          <w:lang w:val="id-ID"/>
        </w:rPr>
        <w:t>Indeks Kualitas Lingkungan Hidup (IKLH)</w:t>
      </w:r>
    </w:p>
    <w:p w14:paraId="53C8EDFC" w14:textId="6E183453" w:rsidR="00E53E89" w:rsidRDefault="00771570" w:rsidP="00FC4737">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 xml:space="preserve">Indeks Kualitas Lingkungan Hidup di Sumatera Utara cenderung tidak stabil. Dimana pada tahun 2014 nilai IKLH sebesar 62,91 meningkat pada tahun 2015 sebesar 69,37 tetapi kualitas lingkungan hidup di Sumatera Utara kembali menurun menjadi 66,47 pada tahun 2016 dan pada tahun 2017 meningkat lagi menjadi 68,34 dan mengalami sedikit penurunan hingga tahun 2018 menjadi 67.17. Hal ini dapat diartikan bahwa kualitas lingkungan hidup di Provinsi Sumatera Utara tidak baik. Hal ini disebabkan oleh beberapa faktor, antara lain erupsi </w:t>
      </w:r>
      <w:r w:rsidRPr="00FF2E2C">
        <w:rPr>
          <w:rFonts w:ascii="Bookman Old Style" w:hAnsi="Bookman Old Style" w:cs="Arial"/>
        </w:rPr>
        <w:t>G</w:t>
      </w:r>
      <w:r w:rsidRPr="00FF2E2C">
        <w:rPr>
          <w:rFonts w:ascii="Bookman Old Style" w:hAnsi="Bookman Old Style" w:cs="Arial"/>
          <w:lang w:val="id-ID"/>
        </w:rPr>
        <w:t>unung Sinabung dan Kebakaran Hutan.</w:t>
      </w:r>
    </w:p>
    <w:tbl>
      <w:tblPr>
        <w:tblW w:w="8425" w:type="dxa"/>
        <w:jc w:val="center"/>
        <w:tblLayout w:type="fixed"/>
        <w:tblLook w:val="04A0" w:firstRow="1" w:lastRow="0" w:firstColumn="1" w:lastColumn="0" w:noHBand="0" w:noVBand="1"/>
      </w:tblPr>
      <w:tblGrid>
        <w:gridCol w:w="1706"/>
        <w:gridCol w:w="1361"/>
        <w:gridCol w:w="1210"/>
        <w:gridCol w:w="1361"/>
        <w:gridCol w:w="1361"/>
        <w:gridCol w:w="1360"/>
        <w:gridCol w:w="66"/>
      </w:tblGrid>
      <w:tr w:rsidR="0094449E" w:rsidRPr="00FF2E2C" w14:paraId="48F7A5B7" w14:textId="77777777" w:rsidTr="0003507F">
        <w:trPr>
          <w:trHeight w:val="264"/>
          <w:jc w:val="center"/>
        </w:trPr>
        <w:tc>
          <w:tcPr>
            <w:tcW w:w="8425" w:type="dxa"/>
            <w:gridSpan w:val="7"/>
            <w:tcBorders>
              <w:top w:val="nil"/>
              <w:left w:val="nil"/>
              <w:bottom w:val="single" w:sz="4" w:space="0" w:color="auto"/>
              <w:right w:val="nil"/>
            </w:tcBorders>
            <w:shd w:val="clear" w:color="auto" w:fill="auto"/>
            <w:noWrap/>
            <w:vAlign w:val="bottom"/>
            <w:hideMark/>
          </w:tcPr>
          <w:p w14:paraId="18B1A7DE" w14:textId="77777777" w:rsidR="00AC0A1C" w:rsidRPr="00FF2E2C" w:rsidRDefault="00AC0A1C" w:rsidP="00116EDA">
            <w:pPr>
              <w:pStyle w:val="ListParagraph"/>
              <w:numPr>
                <w:ilvl w:val="0"/>
                <w:numId w:val="47"/>
              </w:numPr>
              <w:ind w:left="0" w:firstLine="1200"/>
              <w:jc w:val="center"/>
              <w:rPr>
                <w:rFonts w:ascii="Bookman Old Style" w:hAnsi="Bookman Old Style" w:cs="Calibri"/>
                <w:b/>
                <w:bCs/>
                <w:lang w:val="id-ID" w:eastAsia="en-ID"/>
              </w:rPr>
            </w:pPr>
          </w:p>
          <w:p w14:paraId="7281BBBC" w14:textId="77777777" w:rsidR="00AC0A1C" w:rsidRPr="00FF2E2C" w:rsidRDefault="00AC0A1C" w:rsidP="00CB1193">
            <w:pPr>
              <w:jc w:val="center"/>
              <w:rPr>
                <w:rFonts w:ascii="Bookman Old Style" w:hAnsi="Bookman Old Style" w:cs="Calibri"/>
                <w:b/>
                <w:bCs/>
                <w:lang w:val="en-ID" w:eastAsia="en-ID"/>
              </w:rPr>
            </w:pPr>
            <w:r w:rsidRPr="00FF2E2C">
              <w:rPr>
                <w:rFonts w:ascii="Bookman Old Style" w:hAnsi="Bookman Old Style" w:cs="Calibri"/>
                <w:b/>
                <w:bCs/>
                <w:lang w:val="en-ID" w:eastAsia="en-ID"/>
              </w:rPr>
              <w:t xml:space="preserve">Indeks Kualitas Lingkungan Hidup </w:t>
            </w:r>
          </w:p>
          <w:p w14:paraId="760C19CF" w14:textId="77777777" w:rsidR="00AC0A1C" w:rsidRPr="00FF2E2C" w:rsidRDefault="00AC0A1C" w:rsidP="00CB1193">
            <w:pPr>
              <w:jc w:val="center"/>
              <w:rPr>
                <w:rFonts w:ascii="Bookman Old Style" w:hAnsi="Bookman Old Style" w:cs="Calibri"/>
                <w:b/>
                <w:bCs/>
                <w:lang w:val="en-ID" w:eastAsia="en-ID"/>
              </w:rPr>
            </w:pPr>
            <w:r w:rsidRPr="00FF2E2C">
              <w:rPr>
                <w:rFonts w:ascii="Bookman Old Style" w:hAnsi="Bookman Old Style" w:cs="Calibri"/>
                <w:b/>
                <w:bCs/>
                <w:lang w:val="id-ID" w:eastAsia="en-ID"/>
              </w:rPr>
              <w:t xml:space="preserve">Tahun </w:t>
            </w:r>
            <w:r w:rsidRPr="00FF2E2C">
              <w:rPr>
                <w:rFonts w:ascii="Bookman Old Style" w:hAnsi="Bookman Old Style" w:cs="Calibri"/>
                <w:b/>
                <w:bCs/>
                <w:lang w:val="en-ID" w:eastAsia="en-ID"/>
              </w:rPr>
              <w:t>2014-2018</w:t>
            </w:r>
          </w:p>
          <w:p w14:paraId="49472232" w14:textId="77777777" w:rsidR="00AC0A1C" w:rsidRPr="00FF2E2C" w:rsidRDefault="00AC0A1C" w:rsidP="00CB1193">
            <w:pPr>
              <w:jc w:val="center"/>
              <w:rPr>
                <w:rFonts w:ascii="Bookman Old Style" w:hAnsi="Bookman Old Style" w:cs="Calibri"/>
                <w:b/>
                <w:bCs/>
                <w:sz w:val="6"/>
                <w:lang w:val="en-ID" w:eastAsia="en-ID"/>
              </w:rPr>
            </w:pPr>
          </w:p>
        </w:tc>
      </w:tr>
      <w:tr w:rsidR="0094449E" w:rsidRPr="00FF2E2C" w14:paraId="47EE98DC" w14:textId="77777777" w:rsidTr="0003507F">
        <w:trPr>
          <w:gridAfter w:val="1"/>
          <w:wAfter w:w="66" w:type="dxa"/>
          <w:trHeight w:val="264"/>
          <w:jc w:val="center"/>
        </w:trPr>
        <w:tc>
          <w:tcPr>
            <w:tcW w:w="1706" w:type="dxa"/>
            <w:tcBorders>
              <w:top w:val="nil"/>
              <w:left w:val="single" w:sz="4" w:space="0" w:color="auto"/>
              <w:bottom w:val="single" w:sz="4" w:space="0" w:color="auto"/>
              <w:right w:val="single" w:sz="4" w:space="0" w:color="auto"/>
            </w:tcBorders>
            <w:shd w:val="clear" w:color="auto" w:fill="FFFFFF"/>
            <w:noWrap/>
            <w:vAlign w:val="center"/>
            <w:hideMark/>
          </w:tcPr>
          <w:p w14:paraId="5F9D373E" w14:textId="77777777" w:rsidR="00AC0A1C" w:rsidRPr="00FF2E2C" w:rsidRDefault="00AC0A1C" w:rsidP="00CB1193">
            <w:pPr>
              <w:jc w:val="center"/>
              <w:rPr>
                <w:rFonts w:ascii="Bookman Old Style" w:hAnsi="Bookman Old Style" w:cs="Calibri"/>
                <w:b/>
                <w:bCs/>
                <w:sz w:val="22"/>
                <w:szCs w:val="22"/>
                <w:lang w:val="en-ID" w:eastAsia="en-ID"/>
              </w:rPr>
            </w:pPr>
            <w:r w:rsidRPr="00FF2E2C">
              <w:rPr>
                <w:rFonts w:ascii="Bookman Old Style" w:hAnsi="Bookman Old Style" w:cs="Calibri"/>
                <w:b/>
                <w:bCs/>
                <w:sz w:val="22"/>
                <w:szCs w:val="22"/>
                <w:lang w:val="en-ID" w:eastAsia="en-ID"/>
              </w:rPr>
              <w:t>Indeks</w:t>
            </w:r>
          </w:p>
        </w:tc>
        <w:tc>
          <w:tcPr>
            <w:tcW w:w="1361" w:type="dxa"/>
            <w:tcBorders>
              <w:top w:val="nil"/>
              <w:left w:val="nil"/>
              <w:bottom w:val="single" w:sz="4" w:space="0" w:color="auto"/>
              <w:right w:val="single" w:sz="4" w:space="0" w:color="auto"/>
            </w:tcBorders>
            <w:shd w:val="clear" w:color="auto" w:fill="FFFFFF"/>
            <w:noWrap/>
            <w:vAlign w:val="center"/>
            <w:hideMark/>
          </w:tcPr>
          <w:p w14:paraId="2D5D3697" w14:textId="77777777" w:rsidR="00AC0A1C" w:rsidRPr="00FF2E2C" w:rsidRDefault="00AC0A1C" w:rsidP="00CB1193">
            <w:pPr>
              <w:jc w:val="center"/>
              <w:rPr>
                <w:rFonts w:ascii="Bookman Old Style" w:hAnsi="Bookman Old Style" w:cs="Calibri"/>
                <w:b/>
                <w:bCs/>
                <w:sz w:val="22"/>
                <w:szCs w:val="22"/>
                <w:lang w:val="en-ID" w:eastAsia="en-ID"/>
              </w:rPr>
            </w:pPr>
            <w:r w:rsidRPr="00FF2E2C">
              <w:rPr>
                <w:rFonts w:ascii="Bookman Old Style" w:hAnsi="Bookman Old Style" w:cs="Calibri"/>
                <w:b/>
                <w:bCs/>
                <w:sz w:val="22"/>
                <w:szCs w:val="22"/>
                <w:lang w:val="en-ID" w:eastAsia="en-ID"/>
              </w:rPr>
              <w:t>2014</w:t>
            </w:r>
          </w:p>
        </w:tc>
        <w:tc>
          <w:tcPr>
            <w:tcW w:w="1210" w:type="dxa"/>
            <w:tcBorders>
              <w:top w:val="nil"/>
              <w:left w:val="nil"/>
              <w:bottom w:val="single" w:sz="4" w:space="0" w:color="auto"/>
              <w:right w:val="single" w:sz="4" w:space="0" w:color="auto"/>
            </w:tcBorders>
            <w:shd w:val="clear" w:color="auto" w:fill="FFFFFF"/>
            <w:noWrap/>
            <w:vAlign w:val="center"/>
          </w:tcPr>
          <w:p w14:paraId="6C041C5D" w14:textId="77777777" w:rsidR="00AC0A1C" w:rsidRPr="00FF2E2C" w:rsidRDefault="00AC0A1C" w:rsidP="00CB1193">
            <w:pPr>
              <w:jc w:val="center"/>
              <w:rPr>
                <w:rFonts w:ascii="Bookman Old Style" w:hAnsi="Bookman Old Style" w:cs="Calibri"/>
                <w:b/>
                <w:bCs/>
                <w:sz w:val="22"/>
                <w:szCs w:val="22"/>
                <w:lang w:val="en-ID" w:eastAsia="en-ID"/>
              </w:rPr>
            </w:pPr>
            <w:r w:rsidRPr="00FF2E2C">
              <w:rPr>
                <w:rFonts w:ascii="Bookman Old Style" w:hAnsi="Bookman Old Style" w:cs="Calibri"/>
                <w:b/>
                <w:bCs/>
                <w:sz w:val="22"/>
                <w:szCs w:val="22"/>
                <w:lang w:val="en-ID" w:eastAsia="en-ID"/>
              </w:rPr>
              <w:t>2015</w:t>
            </w:r>
          </w:p>
        </w:tc>
        <w:tc>
          <w:tcPr>
            <w:tcW w:w="1361" w:type="dxa"/>
            <w:tcBorders>
              <w:top w:val="nil"/>
              <w:left w:val="nil"/>
              <w:bottom w:val="single" w:sz="4" w:space="0" w:color="auto"/>
              <w:right w:val="single" w:sz="4" w:space="0" w:color="auto"/>
            </w:tcBorders>
            <w:shd w:val="clear" w:color="auto" w:fill="FFFFFF"/>
            <w:noWrap/>
            <w:vAlign w:val="center"/>
          </w:tcPr>
          <w:p w14:paraId="74C10FFF" w14:textId="77777777" w:rsidR="00AC0A1C" w:rsidRPr="00FF2E2C" w:rsidRDefault="00AC0A1C" w:rsidP="00CB1193">
            <w:pPr>
              <w:jc w:val="center"/>
              <w:rPr>
                <w:rFonts w:ascii="Bookman Old Style" w:hAnsi="Bookman Old Style" w:cs="Calibri"/>
                <w:b/>
                <w:bCs/>
                <w:sz w:val="22"/>
                <w:szCs w:val="22"/>
                <w:lang w:val="en-ID" w:eastAsia="en-ID"/>
              </w:rPr>
            </w:pPr>
            <w:r w:rsidRPr="00FF2E2C">
              <w:rPr>
                <w:rFonts w:ascii="Bookman Old Style" w:hAnsi="Bookman Old Style" w:cs="Calibri"/>
                <w:b/>
                <w:bCs/>
                <w:sz w:val="22"/>
                <w:szCs w:val="22"/>
                <w:lang w:val="en-ID" w:eastAsia="en-ID"/>
              </w:rPr>
              <w:t>2016</w:t>
            </w:r>
          </w:p>
        </w:tc>
        <w:tc>
          <w:tcPr>
            <w:tcW w:w="1361" w:type="dxa"/>
            <w:tcBorders>
              <w:top w:val="nil"/>
              <w:left w:val="nil"/>
              <w:bottom w:val="single" w:sz="4" w:space="0" w:color="auto"/>
              <w:right w:val="single" w:sz="4" w:space="0" w:color="auto"/>
            </w:tcBorders>
            <w:shd w:val="clear" w:color="auto" w:fill="FFFFFF"/>
            <w:noWrap/>
            <w:vAlign w:val="center"/>
          </w:tcPr>
          <w:p w14:paraId="2D8F9F5A" w14:textId="77777777" w:rsidR="00AC0A1C" w:rsidRPr="00FF2E2C" w:rsidRDefault="00AC0A1C" w:rsidP="00CB1193">
            <w:pPr>
              <w:jc w:val="center"/>
              <w:rPr>
                <w:rFonts w:ascii="Bookman Old Style" w:hAnsi="Bookman Old Style" w:cs="Calibri"/>
                <w:b/>
                <w:bCs/>
                <w:sz w:val="22"/>
                <w:szCs w:val="22"/>
                <w:lang w:val="en-ID" w:eastAsia="en-ID"/>
              </w:rPr>
            </w:pPr>
            <w:r w:rsidRPr="00FF2E2C">
              <w:rPr>
                <w:rFonts w:ascii="Bookman Old Style" w:hAnsi="Bookman Old Style" w:cs="Calibri"/>
                <w:b/>
                <w:bCs/>
                <w:sz w:val="22"/>
                <w:szCs w:val="22"/>
                <w:lang w:val="en-ID" w:eastAsia="en-ID"/>
              </w:rPr>
              <w:t>2017</w:t>
            </w:r>
          </w:p>
        </w:tc>
        <w:tc>
          <w:tcPr>
            <w:tcW w:w="1360" w:type="dxa"/>
            <w:tcBorders>
              <w:top w:val="nil"/>
              <w:left w:val="nil"/>
              <w:bottom w:val="single" w:sz="4" w:space="0" w:color="auto"/>
              <w:right w:val="single" w:sz="4" w:space="0" w:color="auto"/>
            </w:tcBorders>
            <w:shd w:val="clear" w:color="auto" w:fill="FFFFFF"/>
            <w:noWrap/>
            <w:vAlign w:val="center"/>
          </w:tcPr>
          <w:p w14:paraId="79E100F4" w14:textId="77777777" w:rsidR="00AC0A1C" w:rsidRPr="00FF2E2C" w:rsidRDefault="00AC0A1C" w:rsidP="00CB1193">
            <w:pPr>
              <w:jc w:val="center"/>
              <w:rPr>
                <w:rFonts w:ascii="Bookman Old Style" w:hAnsi="Bookman Old Style" w:cs="Calibri"/>
                <w:b/>
                <w:bCs/>
                <w:sz w:val="22"/>
                <w:szCs w:val="22"/>
                <w:lang w:val="en-ID" w:eastAsia="en-ID"/>
              </w:rPr>
            </w:pPr>
            <w:r w:rsidRPr="00FF2E2C">
              <w:rPr>
                <w:rFonts w:ascii="Bookman Old Style" w:hAnsi="Bookman Old Style" w:cs="Calibri"/>
                <w:b/>
                <w:bCs/>
                <w:sz w:val="22"/>
                <w:szCs w:val="22"/>
                <w:lang w:val="en-ID" w:eastAsia="en-ID"/>
              </w:rPr>
              <w:t>2018</w:t>
            </w:r>
          </w:p>
        </w:tc>
      </w:tr>
      <w:tr w:rsidR="0094449E" w:rsidRPr="00FF2E2C" w14:paraId="38EB7E35" w14:textId="77777777" w:rsidTr="0003507F">
        <w:trPr>
          <w:gridAfter w:val="1"/>
          <w:wAfter w:w="66" w:type="dxa"/>
          <w:trHeight w:val="264"/>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276B1274"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IKA</w:t>
            </w:r>
          </w:p>
        </w:tc>
        <w:tc>
          <w:tcPr>
            <w:tcW w:w="1361" w:type="dxa"/>
            <w:tcBorders>
              <w:top w:val="nil"/>
              <w:left w:val="nil"/>
              <w:bottom w:val="single" w:sz="4" w:space="0" w:color="auto"/>
              <w:right w:val="single" w:sz="4" w:space="0" w:color="auto"/>
            </w:tcBorders>
            <w:shd w:val="clear" w:color="auto" w:fill="auto"/>
            <w:noWrap/>
            <w:vAlign w:val="center"/>
            <w:hideMark/>
          </w:tcPr>
          <w:p w14:paraId="51AFC082"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56,67</w:t>
            </w:r>
          </w:p>
        </w:tc>
        <w:tc>
          <w:tcPr>
            <w:tcW w:w="1210" w:type="dxa"/>
            <w:tcBorders>
              <w:top w:val="nil"/>
              <w:left w:val="nil"/>
              <w:bottom w:val="single" w:sz="4" w:space="0" w:color="auto"/>
              <w:right w:val="single" w:sz="4" w:space="0" w:color="auto"/>
            </w:tcBorders>
            <w:shd w:val="clear" w:color="auto" w:fill="auto"/>
            <w:noWrap/>
            <w:vAlign w:val="center"/>
          </w:tcPr>
          <w:p w14:paraId="5E79294B"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76,00</w:t>
            </w:r>
          </w:p>
        </w:tc>
        <w:tc>
          <w:tcPr>
            <w:tcW w:w="1361" w:type="dxa"/>
            <w:tcBorders>
              <w:top w:val="nil"/>
              <w:left w:val="nil"/>
              <w:bottom w:val="single" w:sz="4" w:space="0" w:color="auto"/>
              <w:right w:val="single" w:sz="4" w:space="0" w:color="auto"/>
            </w:tcBorders>
            <w:shd w:val="clear" w:color="auto" w:fill="auto"/>
            <w:noWrap/>
            <w:vAlign w:val="center"/>
          </w:tcPr>
          <w:p w14:paraId="69321BED"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75,43</w:t>
            </w:r>
          </w:p>
        </w:tc>
        <w:tc>
          <w:tcPr>
            <w:tcW w:w="1361" w:type="dxa"/>
            <w:tcBorders>
              <w:top w:val="nil"/>
              <w:left w:val="nil"/>
              <w:bottom w:val="single" w:sz="4" w:space="0" w:color="auto"/>
              <w:right w:val="single" w:sz="4" w:space="0" w:color="auto"/>
            </w:tcBorders>
            <w:shd w:val="clear" w:color="auto" w:fill="auto"/>
            <w:noWrap/>
            <w:vAlign w:val="center"/>
          </w:tcPr>
          <w:p w14:paraId="426652B3" w14:textId="77777777" w:rsidR="00AC0A1C" w:rsidRPr="00FF2E2C" w:rsidRDefault="00AC0A1C" w:rsidP="00CB1193">
            <w:pPr>
              <w:jc w:val="center"/>
              <w:rPr>
                <w:rFonts w:ascii="Bookman Old Style" w:hAnsi="Bookman Old Style" w:cs="Calibri"/>
                <w:bCs/>
                <w:sz w:val="22"/>
                <w:szCs w:val="22"/>
                <w:lang w:val="en-ID" w:eastAsia="en-ID"/>
              </w:rPr>
            </w:pPr>
            <w:r w:rsidRPr="00FF2E2C">
              <w:rPr>
                <w:rFonts w:ascii="Bookman Old Style" w:hAnsi="Bookman Old Style" w:cs="Calibri"/>
                <w:bCs/>
                <w:sz w:val="22"/>
                <w:szCs w:val="22"/>
              </w:rPr>
              <w:t>80</w:t>
            </w:r>
          </w:p>
        </w:tc>
        <w:tc>
          <w:tcPr>
            <w:tcW w:w="1360" w:type="dxa"/>
            <w:tcBorders>
              <w:top w:val="nil"/>
              <w:left w:val="nil"/>
              <w:bottom w:val="single" w:sz="4" w:space="0" w:color="auto"/>
              <w:right w:val="single" w:sz="4" w:space="0" w:color="auto"/>
            </w:tcBorders>
            <w:shd w:val="clear" w:color="auto" w:fill="auto"/>
            <w:noWrap/>
            <w:vAlign w:val="center"/>
          </w:tcPr>
          <w:p w14:paraId="6A7F83AD" w14:textId="77777777" w:rsidR="00AC0A1C" w:rsidRPr="00FF2E2C" w:rsidRDefault="00AC0A1C" w:rsidP="00CB1193">
            <w:pPr>
              <w:jc w:val="center"/>
              <w:rPr>
                <w:rFonts w:ascii="Bookman Old Style" w:hAnsi="Bookman Old Style" w:cs="Calibri"/>
                <w:bCs/>
                <w:sz w:val="22"/>
                <w:szCs w:val="22"/>
                <w:lang w:val="en-ID" w:eastAsia="en-ID"/>
              </w:rPr>
            </w:pPr>
            <w:r w:rsidRPr="00FF2E2C">
              <w:rPr>
                <w:rFonts w:ascii="Bookman Old Style" w:hAnsi="Bookman Old Style" w:cs="Calibri"/>
                <w:bCs/>
                <w:sz w:val="22"/>
                <w:szCs w:val="22"/>
                <w:lang w:val="en-ID" w:eastAsia="en-ID"/>
              </w:rPr>
              <w:t>77,50</w:t>
            </w:r>
          </w:p>
        </w:tc>
      </w:tr>
      <w:tr w:rsidR="0094449E" w:rsidRPr="00FF2E2C" w14:paraId="6FBB5578" w14:textId="77777777" w:rsidTr="0003507F">
        <w:trPr>
          <w:gridAfter w:val="1"/>
          <w:wAfter w:w="66" w:type="dxa"/>
          <w:trHeight w:val="264"/>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3D55827B"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IKU</w:t>
            </w:r>
          </w:p>
        </w:tc>
        <w:tc>
          <w:tcPr>
            <w:tcW w:w="1361" w:type="dxa"/>
            <w:tcBorders>
              <w:top w:val="nil"/>
              <w:left w:val="nil"/>
              <w:bottom w:val="single" w:sz="4" w:space="0" w:color="auto"/>
              <w:right w:val="single" w:sz="4" w:space="0" w:color="auto"/>
            </w:tcBorders>
            <w:shd w:val="clear" w:color="auto" w:fill="auto"/>
            <w:noWrap/>
            <w:vAlign w:val="center"/>
            <w:hideMark/>
          </w:tcPr>
          <w:p w14:paraId="147B909D"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87,23</w:t>
            </w:r>
          </w:p>
        </w:tc>
        <w:tc>
          <w:tcPr>
            <w:tcW w:w="1210" w:type="dxa"/>
            <w:tcBorders>
              <w:top w:val="nil"/>
              <w:left w:val="nil"/>
              <w:bottom w:val="single" w:sz="4" w:space="0" w:color="auto"/>
              <w:right w:val="single" w:sz="4" w:space="0" w:color="auto"/>
            </w:tcBorders>
            <w:shd w:val="clear" w:color="auto" w:fill="auto"/>
            <w:noWrap/>
            <w:vAlign w:val="center"/>
          </w:tcPr>
          <w:p w14:paraId="63678809"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88,15</w:t>
            </w:r>
          </w:p>
        </w:tc>
        <w:tc>
          <w:tcPr>
            <w:tcW w:w="1361" w:type="dxa"/>
            <w:tcBorders>
              <w:top w:val="nil"/>
              <w:left w:val="nil"/>
              <w:bottom w:val="single" w:sz="4" w:space="0" w:color="auto"/>
              <w:right w:val="single" w:sz="4" w:space="0" w:color="auto"/>
            </w:tcBorders>
            <w:shd w:val="clear" w:color="auto" w:fill="auto"/>
            <w:noWrap/>
            <w:vAlign w:val="center"/>
          </w:tcPr>
          <w:p w14:paraId="15DAB988"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79,20</w:t>
            </w:r>
          </w:p>
        </w:tc>
        <w:tc>
          <w:tcPr>
            <w:tcW w:w="1361" w:type="dxa"/>
            <w:tcBorders>
              <w:top w:val="nil"/>
              <w:left w:val="nil"/>
              <w:bottom w:val="single" w:sz="4" w:space="0" w:color="auto"/>
              <w:right w:val="single" w:sz="4" w:space="0" w:color="auto"/>
            </w:tcBorders>
            <w:shd w:val="clear" w:color="auto" w:fill="auto"/>
            <w:noWrap/>
            <w:vAlign w:val="center"/>
          </w:tcPr>
          <w:p w14:paraId="030C5E57" w14:textId="77777777" w:rsidR="00AC0A1C" w:rsidRPr="00FF2E2C" w:rsidRDefault="00AC0A1C" w:rsidP="00CB1193">
            <w:pPr>
              <w:jc w:val="center"/>
              <w:rPr>
                <w:rFonts w:ascii="Bookman Old Style" w:hAnsi="Bookman Old Style" w:cs="Calibri"/>
                <w:bCs/>
                <w:sz w:val="22"/>
                <w:szCs w:val="22"/>
              </w:rPr>
            </w:pPr>
            <w:r w:rsidRPr="00FF2E2C">
              <w:rPr>
                <w:rFonts w:ascii="Bookman Old Style" w:hAnsi="Bookman Old Style" w:cs="Calibri"/>
                <w:bCs/>
                <w:sz w:val="22"/>
                <w:szCs w:val="22"/>
              </w:rPr>
              <w:t>87,32</w:t>
            </w:r>
          </w:p>
        </w:tc>
        <w:tc>
          <w:tcPr>
            <w:tcW w:w="1360" w:type="dxa"/>
            <w:tcBorders>
              <w:top w:val="nil"/>
              <w:left w:val="nil"/>
              <w:bottom w:val="single" w:sz="4" w:space="0" w:color="auto"/>
              <w:right w:val="single" w:sz="4" w:space="0" w:color="auto"/>
            </w:tcBorders>
            <w:shd w:val="clear" w:color="auto" w:fill="auto"/>
            <w:noWrap/>
            <w:vAlign w:val="center"/>
          </w:tcPr>
          <w:p w14:paraId="0C8BF179" w14:textId="77777777" w:rsidR="00AC0A1C" w:rsidRPr="00FF2E2C" w:rsidRDefault="00AC0A1C" w:rsidP="00CB1193">
            <w:pPr>
              <w:jc w:val="center"/>
              <w:rPr>
                <w:rFonts w:ascii="Bookman Old Style" w:hAnsi="Bookman Old Style" w:cs="Calibri"/>
                <w:bCs/>
                <w:sz w:val="22"/>
                <w:szCs w:val="22"/>
              </w:rPr>
            </w:pPr>
            <w:r w:rsidRPr="00FF2E2C">
              <w:rPr>
                <w:rFonts w:ascii="Bookman Old Style" w:hAnsi="Bookman Old Style" w:cs="Calibri"/>
                <w:bCs/>
                <w:sz w:val="22"/>
                <w:szCs w:val="22"/>
              </w:rPr>
              <w:t>85,59</w:t>
            </w:r>
          </w:p>
        </w:tc>
      </w:tr>
      <w:tr w:rsidR="0094449E" w:rsidRPr="00FF2E2C" w14:paraId="788EC496" w14:textId="77777777" w:rsidTr="0003507F">
        <w:trPr>
          <w:gridAfter w:val="1"/>
          <w:wAfter w:w="66" w:type="dxa"/>
          <w:trHeight w:val="264"/>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00CADB5E"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IKTL</w:t>
            </w:r>
          </w:p>
        </w:tc>
        <w:tc>
          <w:tcPr>
            <w:tcW w:w="1361" w:type="dxa"/>
            <w:tcBorders>
              <w:top w:val="nil"/>
              <w:left w:val="nil"/>
              <w:bottom w:val="single" w:sz="4" w:space="0" w:color="auto"/>
              <w:right w:val="single" w:sz="4" w:space="0" w:color="auto"/>
            </w:tcBorders>
            <w:shd w:val="clear" w:color="auto" w:fill="auto"/>
            <w:noWrap/>
            <w:vAlign w:val="center"/>
            <w:hideMark/>
          </w:tcPr>
          <w:p w14:paraId="014E5661"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45,89</w:t>
            </w:r>
          </w:p>
        </w:tc>
        <w:tc>
          <w:tcPr>
            <w:tcW w:w="1210" w:type="dxa"/>
            <w:tcBorders>
              <w:top w:val="nil"/>
              <w:left w:val="nil"/>
              <w:bottom w:val="single" w:sz="4" w:space="0" w:color="auto"/>
              <w:right w:val="single" w:sz="4" w:space="0" w:color="auto"/>
            </w:tcBorders>
            <w:shd w:val="clear" w:color="auto" w:fill="auto"/>
            <w:noWrap/>
            <w:vAlign w:val="center"/>
          </w:tcPr>
          <w:p w14:paraId="355487AE"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50,32</w:t>
            </w:r>
          </w:p>
        </w:tc>
        <w:tc>
          <w:tcPr>
            <w:tcW w:w="1361" w:type="dxa"/>
            <w:tcBorders>
              <w:top w:val="nil"/>
              <w:left w:val="nil"/>
              <w:bottom w:val="single" w:sz="4" w:space="0" w:color="auto"/>
              <w:right w:val="single" w:sz="4" w:space="0" w:color="auto"/>
            </w:tcBorders>
            <w:shd w:val="clear" w:color="auto" w:fill="auto"/>
            <w:noWrap/>
            <w:vAlign w:val="center"/>
          </w:tcPr>
          <w:p w14:paraId="06E5E548" w14:textId="77777777" w:rsidR="00AC0A1C" w:rsidRPr="00FF2E2C" w:rsidRDefault="00AC0A1C" w:rsidP="00CB1193">
            <w:pPr>
              <w:jc w:val="center"/>
              <w:rPr>
                <w:rFonts w:ascii="Bookman Old Style" w:hAnsi="Bookman Old Style" w:cs="Calibri"/>
                <w:sz w:val="22"/>
                <w:szCs w:val="22"/>
                <w:lang w:val="en-ID" w:eastAsia="en-ID"/>
              </w:rPr>
            </w:pPr>
            <w:r w:rsidRPr="00FF2E2C">
              <w:rPr>
                <w:rFonts w:ascii="Bookman Old Style" w:hAnsi="Bookman Old Style" w:cs="Calibri"/>
                <w:sz w:val="22"/>
                <w:szCs w:val="22"/>
                <w:lang w:val="en-ID" w:eastAsia="en-ID"/>
              </w:rPr>
              <w:t>50,21</w:t>
            </w:r>
          </w:p>
        </w:tc>
        <w:tc>
          <w:tcPr>
            <w:tcW w:w="1361" w:type="dxa"/>
            <w:tcBorders>
              <w:top w:val="nil"/>
              <w:left w:val="nil"/>
              <w:bottom w:val="single" w:sz="4" w:space="0" w:color="auto"/>
              <w:right w:val="single" w:sz="4" w:space="0" w:color="auto"/>
            </w:tcBorders>
            <w:shd w:val="clear" w:color="auto" w:fill="auto"/>
            <w:noWrap/>
            <w:vAlign w:val="center"/>
          </w:tcPr>
          <w:p w14:paraId="3C99B5CA" w14:textId="77777777" w:rsidR="00AC0A1C" w:rsidRPr="00FF2E2C" w:rsidRDefault="00AC0A1C" w:rsidP="00CB1193">
            <w:pPr>
              <w:jc w:val="center"/>
              <w:rPr>
                <w:rFonts w:ascii="Bookman Old Style" w:hAnsi="Bookman Old Style" w:cs="Calibri"/>
                <w:bCs/>
                <w:sz w:val="22"/>
                <w:szCs w:val="22"/>
              </w:rPr>
            </w:pPr>
            <w:r w:rsidRPr="00FF2E2C">
              <w:rPr>
                <w:rFonts w:ascii="Bookman Old Style" w:hAnsi="Bookman Old Style" w:cs="Calibri"/>
                <w:bCs/>
                <w:sz w:val="22"/>
                <w:szCs w:val="22"/>
              </w:rPr>
              <w:t>45,32</w:t>
            </w:r>
          </w:p>
        </w:tc>
        <w:tc>
          <w:tcPr>
            <w:tcW w:w="1360" w:type="dxa"/>
            <w:tcBorders>
              <w:top w:val="nil"/>
              <w:left w:val="nil"/>
              <w:bottom w:val="single" w:sz="4" w:space="0" w:color="auto"/>
              <w:right w:val="single" w:sz="4" w:space="0" w:color="auto"/>
            </w:tcBorders>
            <w:shd w:val="clear" w:color="auto" w:fill="auto"/>
            <w:noWrap/>
            <w:vAlign w:val="center"/>
          </w:tcPr>
          <w:p w14:paraId="6FDFD22C" w14:textId="77777777" w:rsidR="00AC0A1C" w:rsidRPr="00FF2E2C" w:rsidRDefault="00AC0A1C" w:rsidP="00CB1193">
            <w:pPr>
              <w:jc w:val="center"/>
              <w:rPr>
                <w:rFonts w:ascii="Bookman Old Style" w:hAnsi="Bookman Old Style" w:cs="Calibri"/>
                <w:bCs/>
                <w:sz w:val="22"/>
                <w:szCs w:val="22"/>
              </w:rPr>
            </w:pPr>
            <w:r w:rsidRPr="00FF2E2C">
              <w:rPr>
                <w:rFonts w:ascii="Bookman Old Style" w:hAnsi="Bookman Old Style" w:cs="Calibri"/>
                <w:bCs/>
                <w:sz w:val="22"/>
                <w:szCs w:val="22"/>
              </w:rPr>
              <w:t>45,60</w:t>
            </w:r>
          </w:p>
        </w:tc>
      </w:tr>
      <w:tr w:rsidR="0094449E" w:rsidRPr="00FF2E2C" w14:paraId="14ABFDA0" w14:textId="77777777" w:rsidTr="0003507F">
        <w:trPr>
          <w:gridAfter w:val="1"/>
          <w:wAfter w:w="66" w:type="dxa"/>
          <w:trHeight w:val="264"/>
          <w:jc w:val="center"/>
        </w:trPr>
        <w:tc>
          <w:tcPr>
            <w:tcW w:w="1706" w:type="dxa"/>
            <w:tcBorders>
              <w:top w:val="nil"/>
              <w:left w:val="single" w:sz="4" w:space="0" w:color="auto"/>
              <w:bottom w:val="single" w:sz="4" w:space="0" w:color="auto"/>
              <w:right w:val="single" w:sz="4" w:space="0" w:color="auto"/>
            </w:tcBorders>
            <w:shd w:val="clear" w:color="auto" w:fill="FFFFFF"/>
            <w:noWrap/>
            <w:vAlign w:val="center"/>
            <w:hideMark/>
          </w:tcPr>
          <w:p w14:paraId="1818B032" w14:textId="77777777" w:rsidR="00AC0A1C" w:rsidRPr="00FF2E2C" w:rsidRDefault="00AC0A1C" w:rsidP="00CB1193">
            <w:pPr>
              <w:jc w:val="center"/>
              <w:rPr>
                <w:rFonts w:ascii="Bookman Old Style" w:hAnsi="Bookman Old Style" w:cs="Calibri"/>
                <w:bCs/>
                <w:sz w:val="22"/>
                <w:szCs w:val="22"/>
                <w:lang w:val="en-ID" w:eastAsia="en-ID"/>
              </w:rPr>
            </w:pPr>
            <w:r w:rsidRPr="00FF2E2C">
              <w:rPr>
                <w:rFonts w:ascii="Bookman Old Style" w:hAnsi="Bookman Old Style" w:cs="Calibri"/>
                <w:bCs/>
                <w:sz w:val="22"/>
                <w:szCs w:val="22"/>
                <w:lang w:val="en-ID" w:eastAsia="en-ID"/>
              </w:rPr>
              <w:t>IKLH</w:t>
            </w:r>
          </w:p>
        </w:tc>
        <w:tc>
          <w:tcPr>
            <w:tcW w:w="1361" w:type="dxa"/>
            <w:tcBorders>
              <w:top w:val="nil"/>
              <w:left w:val="nil"/>
              <w:bottom w:val="single" w:sz="4" w:space="0" w:color="auto"/>
              <w:right w:val="single" w:sz="4" w:space="0" w:color="auto"/>
            </w:tcBorders>
            <w:shd w:val="clear" w:color="auto" w:fill="FFFFFF"/>
            <w:noWrap/>
            <w:vAlign w:val="center"/>
            <w:hideMark/>
          </w:tcPr>
          <w:p w14:paraId="062C31D4" w14:textId="77777777" w:rsidR="00AC0A1C" w:rsidRPr="00FF2E2C" w:rsidRDefault="00AC0A1C" w:rsidP="00CB1193">
            <w:pPr>
              <w:jc w:val="center"/>
              <w:rPr>
                <w:rFonts w:ascii="Bookman Old Style" w:hAnsi="Bookman Old Style" w:cs="Calibri"/>
                <w:bCs/>
                <w:sz w:val="22"/>
                <w:szCs w:val="22"/>
                <w:lang w:val="en-ID" w:eastAsia="en-ID"/>
              </w:rPr>
            </w:pPr>
            <w:r w:rsidRPr="00FF2E2C">
              <w:rPr>
                <w:rFonts w:ascii="Bookman Old Style" w:hAnsi="Bookman Old Style" w:cs="Calibri"/>
                <w:bCs/>
                <w:sz w:val="22"/>
                <w:szCs w:val="22"/>
                <w:lang w:val="en-ID" w:eastAsia="en-ID"/>
              </w:rPr>
              <w:t>62,91</w:t>
            </w:r>
          </w:p>
        </w:tc>
        <w:tc>
          <w:tcPr>
            <w:tcW w:w="1210" w:type="dxa"/>
            <w:tcBorders>
              <w:top w:val="nil"/>
              <w:left w:val="nil"/>
              <w:bottom w:val="single" w:sz="4" w:space="0" w:color="auto"/>
              <w:right w:val="single" w:sz="4" w:space="0" w:color="auto"/>
            </w:tcBorders>
            <w:shd w:val="clear" w:color="auto" w:fill="FFFFFF"/>
            <w:noWrap/>
            <w:vAlign w:val="center"/>
          </w:tcPr>
          <w:p w14:paraId="68804650" w14:textId="77777777" w:rsidR="00AC0A1C" w:rsidRPr="00FF2E2C" w:rsidRDefault="00AC0A1C" w:rsidP="00CB1193">
            <w:pPr>
              <w:jc w:val="center"/>
              <w:rPr>
                <w:rFonts w:ascii="Bookman Old Style" w:hAnsi="Bookman Old Style" w:cs="Calibri"/>
                <w:bCs/>
                <w:sz w:val="22"/>
                <w:szCs w:val="22"/>
                <w:lang w:val="en-ID" w:eastAsia="en-ID"/>
              </w:rPr>
            </w:pPr>
            <w:r w:rsidRPr="00FF2E2C">
              <w:rPr>
                <w:rFonts w:ascii="Bookman Old Style" w:hAnsi="Bookman Old Style" w:cs="Calibri"/>
                <w:bCs/>
                <w:sz w:val="22"/>
                <w:szCs w:val="22"/>
                <w:lang w:val="en-ID" w:eastAsia="en-ID"/>
              </w:rPr>
              <w:t>69,37</w:t>
            </w:r>
          </w:p>
        </w:tc>
        <w:tc>
          <w:tcPr>
            <w:tcW w:w="1361" w:type="dxa"/>
            <w:tcBorders>
              <w:top w:val="nil"/>
              <w:left w:val="nil"/>
              <w:bottom w:val="single" w:sz="4" w:space="0" w:color="auto"/>
              <w:right w:val="single" w:sz="4" w:space="0" w:color="auto"/>
            </w:tcBorders>
            <w:shd w:val="clear" w:color="auto" w:fill="FFFFFF"/>
            <w:noWrap/>
            <w:vAlign w:val="center"/>
          </w:tcPr>
          <w:p w14:paraId="1C166306" w14:textId="77777777" w:rsidR="00AC0A1C" w:rsidRPr="00FF2E2C" w:rsidRDefault="00AC0A1C" w:rsidP="00CB1193">
            <w:pPr>
              <w:jc w:val="center"/>
              <w:rPr>
                <w:rFonts w:ascii="Bookman Old Style" w:hAnsi="Bookman Old Style" w:cs="Calibri"/>
                <w:bCs/>
                <w:sz w:val="22"/>
                <w:szCs w:val="22"/>
                <w:lang w:val="en-ID" w:eastAsia="en-ID"/>
              </w:rPr>
            </w:pPr>
            <w:r w:rsidRPr="00FF2E2C">
              <w:rPr>
                <w:rFonts w:ascii="Bookman Old Style" w:hAnsi="Bookman Old Style" w:cs="Calibri"/>
                <w:bCs/>
                <w:sz w:val="22"/>
                <w:szCs w:val="22"/>
                <w:lang w:val="en-ID" w:eastAsia="en-ID"/>
              </w:rPr>
              <w:t>66,47</w:t>
            </w:r>
          </w:p>
        </w:tc>
        <w:tc>
          <w:tcPr>
            <w:tcW w:w="1361" w:type="dxa"/>
            <w:tcBorders>
              <w:top w:val="nil"/>
              <w:left w:val="nil"/>
              <w:bottom w:val="single" w:sz="4" w:space="0" w:color="auto"/>
              <w:right w:val="single" w:sz="4" w:space="0" w:color="auto"/>
            </w:tcBorders>
            <w:shd w:val="clear" w:color="auto" w:fill="FFFFFF"/>
            <w:noWrap/>
            <w:vAlign w:val="center"/>
          </w:tcPr>
          <w:p w14:paraId="21E1AF9A" w14:textId="77777777" w:rsidR="00AC0A1C" w:rsidRPr="00FF2E2C" w:rsidRDefault="00AC0A1C" w:rsidP="00CB1193">
            <w:pPr>
              <w:jc w:val="center"/>
              <w:rPr>
                <w:rFonts w:ascii="Bookman Old Style" w:hAnsi="Bookman Old Style" w:cs="Calibri"/>
                <w:bCs/>
                <w:sz w:val="22"/>
                <w:szCs w:val="22"/>
                <w:lang w:val="en-ID" w:eastAsia="en-ID"/>
              </w:rPr>
            </w:pPr>
            <w:r w:rsidRPr="00FF2E2C">
              <w:rPr>
                <w:rFonts w:ascii="Bookman Old Style" w:hAnsi="Bookman Old Style" w:cs="Calibri"/>
                <w:bCs/>
                <w:sz w:val="22"/>
                <w:szCs w:val="22"/>
              </w:rPr>
              <w:t>68,34</w:t>
            </w:r>
          </w:p>
        </w:tc>
        <w:tc>
          <w:tcPr>
            <w:tcW w:w="1360" w:type="dxa"/>
            <w:tcBorders>
              <w:top w:val="nil"/>
              <w:left w:val="nil"/>
              <w:bottom w:val="single" w:sz="4" w:space="0" w:color="auto"/>
              <w:right w:val="single" w:sz="4" w:space="0" w:color="auto"/>
            </w:tcBorders>
            <w:shd w:val="clear" w:color="auto" w:fill="FFFFFF"/>
            <w:noWrap/>
            <w:vAlign w:val="center"/>
          </w:tcPr>
          <w:p w14:paraId="6A1A794A" w14:textId="77777777" w:rsidR="00AC0A1C" w:rsidRPr="00FF2E2C" w:rsidRDefault="00AC0A1C" w:rsidP="00CB1193">
            <w:pPr>
              <w:jc w:val="center"/>
              <w:rPr>
                <w:rFonts w:ascii="Bookman Old Style" w:hAnsi="Bookman Old Style" w:cs="Calibri"/>
                <w:bCs/>
                <w:sz w:val="22"/>
                <w:szCs w:val="22"/>
                <w:lang w:val="en-ID" w:eastAsia="en-ID"/>
              </w:rPr>
            </w:pPr>
            <w:r w:rsidRPr="00FF2E2C">
              <w:rPr>
                <w:rFonts w:ascii="Bookman Old Style" w:hAnsi="Bookman Old Style" w:cs="Calibri"/>
                <w:bCs/>
                <w:sz w:val="22"/>
                <w:szCs w:val="22"/>
                <w:lang w:val="en-ID" w:eastAsia="en-ID"/>
              </w:rPr>
              <w:t>67,17</w:t>
            </w:r>
          </w:p>
        </w:tc>
      </w:tr>
    </w:tbl>
    <w:p w14:paraId="252DB2A0" w14:textId="6167579D" w:rsidR="00AC0A1C" w:rsidRPr="00FF2E2C" w:rsidRDefault="00AC0A1C" w:rsidP="00AC0A1C">
      <w:pPr>
        <w:widowControl w:val="0"/>
        <w:jc w:val="both"/>
        <w:rPr>
          <w:rFonts w:ascii="Bookman Old Style" w:eastAsia="Arial" w:hAnsi="Bookman Old Style" w:cs="Arial"/>
          <w:i/>
          <w:sz w:val="18"/>
          <w:szCs w:val="18"/>
        </w:rPr>
      </w:pPr>
      <w:r w:rsidRPr="00FF2E2C">
        <w:rPr>
          <w:rFonts w:ascii="Bookman Old Style" w:eastAsia="Arial" w:hAnsi="Bookman Old Style" w:cs="Arial"/>
          <w:i/>
          <w:sz w:val="18"/>
          <w:szCs w:val="18"/>
        </w:rPr>
        <w:t xml:space="preserve">      Sumber : Dinas Lingkungan Provinsi Sumatera Utara</w:t>
      </w:r>
      <w:r w:rsidR="00E155C3">
        <w:rPr>
          <w:rFonts w:ascii="Bookman Old Style" w:eastAsia="Arial" w:hAnsi="Bookman Old Style" w:cs="Arial"/>
          <w:i/>
          <w:sz w:val="18"/>
          <w:szCs w:val="18"/>
        </w:rPr>
        <w:t xml:space="preserve"> 2018</w:t>
      </w:r>
    </w:p>
    <w:p w14:paraId="652A733F" w14:textId="77777777" w:rsidR="00AC0A1C" w:rsidRPr="00FF2E2C" w:rsidRDefault="00AC0A1C" w:rsidP="00AC0A1C">
      <w:pPr>
        <w:pStyle w:val="ListParagraph"/>
        <w:widowControl w:val="0"/>
        <w:ind w:left="0"/>
        <w:jc w:val="both"/>
        <w:rPr>
          <w:rFonts w:ascii="Bookman Old Style" w:eastAsia="Arial" w:hAnsi="Bookman Old Style" w:cs="Arial"/>
          <w:i/>
          <w:sz w:val="18"/>
          <w:szCs w:val="18"/>
        </w:rPr>
      </w:pPr>
      <w:r w:rsidRPr="00FF2E2C">
        <w:rPr>
          <w:rFonts w:ascii="Bookman Old Style" w:eastAsia="Arial" w:hAnsi="Bookman Old Style" w:cs="Arial"/>
          <w:i/>
          <w:sz w:val="18"/>
          <w:szCs w:val="18"/>
        </w:rPr>
        <w:t xml:space="preserve">      Catatan:</w:t>
      </w:r>
    </w:p>
    <w:p w14:paraId="289430E6" w14:textId="77777777" w:rsidR="00AC0A1C" w:rsidRPr="00FF2E2C" w:rsidRDefault="00AC0A1C" w:rsidP="00116EDA">
      <w:pPr>
        <w:pStyle w:val="ListParagraph"/>
        <w:widowControl w:val="0"/>
        <w:numPr>
          <w:ilvl w:val="0"/>
          <w:numId w:val="51"/>
        </w:numPr>
        <w:spacing w:after="200"/>
        <w:jc w:val="both"/>
        <w:rPr>
          <w:rFonts w:ascii="Bookman Old Style" w:eastAsia="Arial" w:hAnsi="Bookman Old Style" w:cs="Arial"/>
          <w:i/>
          <w:sz w:val="18"/>
          <w:szCs w:val="18"/>
        </w:rPr>
      </w:pPr>
      <w:r w:rsidRPr="00FF2E2C">
        <w:rPr>
          <w:rFonts w:ascii="Bookman Old Style" w:eastAsia="Arial" w:hAnsi="Bookman Old Style" w:cs="Arial"/>
          <w:i/>
          <w:sz w:val="18"/>
          <w:szCs w:val="18"/>
        </w:rPr>
        <w:t xml:space="preserve">IKA (Indeks Kualitas Air) ; Angka Indeks semakin tinggi, semakin baik </w:t>
      </w:r>
    </w:p>
    <w:p w14:paraId="5824A871" w14:textId="77777777" w:rsidR="00AC0A1C" w:rsidRPr="00FF2E2C" w:rsidRDefault="00AC0A1C" w:rsidP="00116EDA">
      <w:pPr>
        <w:pStyle w:val="ListParagraph"/>
        <w:widowControl w:val="0"/>
        <w:numPr>
          <w:ilvl w:val="0"/>
          <w:numId w:val="51"/>
        </w:numPr>
        <w:spacing w:after="200"/>
        <w:jc w:val="both"/>
        <w:rPr>
          <w:rFonts w:ascii="Bookman Old Style" w:eastAsia="Arial" w:hAnsi="Bookman Old Style" w:cs="Arial"/>
          <w:i/>
          <w:sz w:val="18"/>
          <w:szCs w:val="18"/>
        </w:rPr>
      </w:pPr>
      <w:r w:rsidRPr="00FF2E2C">
        <w:rPr>
          <w:rFonts w:ascii="Bookman Old Style" w:eastAsia="Arial" w:hAnsi="Bookman Old Style" w:cs="Arial"/>
          <w:i/>
          <w:sz w:val="18"/>
          <w:szCs w:val="18"/>
        </w:rPr>
        <w:t xml:space="preserve">IKU (Indeks Kualitas Udara); Angka Indeks semakin tinggi, semakin baik </w:t>
      </w:r>
    </w:p>
    <w:p w14:paraId="115EDC6F" w14:textId="77777777" w:rsidR="00AC0A1C" w:rsidRPr="00FF2E2C" w:rsidRDefault="00AC0A1C" w:rsidP="00116EDA">
      <w:pPr>
        <w:pStyle w:val="ListParagraph"/>
        <w:widowControl w:val="0"/>
        <w:numPr>
          <w:ilvl w:val="0"/>
          <w:numId w:val="51"/>
        </w:numPr>
        <w:spacing w:after="200"/>
        <w:jc w:val="both"/>
        <w:rPr>
          <w:rFonts w:ascii="Bookman Old Style" w:eastAsia="Arial" w:hAnsi="Bookman Old Style" w:cs="Arial"/>
          <w:i/>
          <w:sz w:val="18"/>
          <w:szCs w:val="18"/>
        </w:rPr>
      </w:pPr>
      <w:r w:rsidRPr="00FF2E2C">
        <w:rPr>
          <w:rFonts w:ascii="Bookman Old Style" w:eastAsia="Arial" w:hAnsi="Bookman Old Style" w:cs="Arial"/>
          <w:i/>
          <w:sz w:val="18"/>
          <w:szCs w:val="18"/>
        </w:rPr>
        <w:t xml:space="preserve">IKTL (Indeks Kualitas Tutupan Lahan); Angka Indeks semakin tinggi, semakin baik </w:t>
      </w:r>
    </w:p>
    <w:p w14:paraId="7F3B3895" w14:textId="7D59B965" w:rsidR="00AC0A1C" w:rsidRPr="00FF2E2C" w:rsidRDefault="00AC0A1C" w:rsidP="00116EDA">
      <w:pPr>
        <w:pStyle w:val="ListParagraph"/>
        <w:widowControl w:val="0"/>
        <w:numPr>
          <w:ilvl w:val="0"/>
          <w:numId w:val="51"/>
        </w:numPr>
        <w:spacing w:after="200"/>
        <w:jc w:val="both"/>
        <w:rPr>
          <w:rFonts w:ascii="Bookman Old Style" w:eastAsia="Arial" w:hAnsi="Bookman Old Style" w:cs="Arial"/>
          <w:i/>
          <w:sz w:val="18"/>
          <w:szCs w:val="18"/>
        </w:rPr>
      </w:pPr>
      <w:r w:rsidRPr="00FF2E2C">
        <w:rPr>
          <w:rFonts w:ascii="Bookman Old Style" w:eastAsia="Arial" w:hAnsi="Bookman Old Style" w:cs="Arial"/>
          <w:i/>
          <w:sz w:val="18"/>
          <w:szCs w:val="18"/>
        </w:rPr>
        <w:t xml:space="preserve">IKLH (Indeks Kualitas Lingkungan Hidup) ; Angka Indeks semakin tinggi, semakin baik </w:t>
      </w:r>
    </w:p>
    <w:p w14:paraId="762A5CFC" w14:textId="523E3525" w:rsidR="00771570" w:rsidRPr="00FF2E2C" w:rsidRDefault="00771570" w:rsidP="00771570">
      <w:pPr>
        <w:pStyle w:val="ListParagraph"/>
        <w:widowControl w:val="0"/>
        <w:spacing w:after="200"/>
        <w:jc w:val="both"/>
        <w:rPr>
          <w:rFonts w:ascii="Bookman Old Style" w:eastAsia="Arial" w:hAnsi="Bookman Old Style" w:cs="Arial"/>
          <w:i/>
          <w:sz w:val="18"/>
          <w:szCs w:val="18"/>
        </w:rPr>
      </w:pPr>
    </w:p>
    <w:p w14:paraId="3789A130" w14:textId="77777777" w:rsidR="00771570" w:rsidRPr="00FF2E2C" w:rsidRDefault="00771570" w:rsidP="00771570">
      <w:pPr>
        <w:pStyle w:val="ListParagraph"/>
        <w:widowControl w:val="0"/>
        <w:spacing w:after="200"/>
        <w:jc w:val="both"/>
        <w:rPr>
          <w:rFonts w:ascii="Bookman Old Style" w:eastAsia="Arial" w:hAnsi="Bookman Old Style" w:cs="Arial"/>
          <w:i/>
          <w:sz w:val="18"/>
          <w:szCs w:val="18"/>
        </w:rPr>
      </w:pPr>
    </w:p>
    <w:p w14:paraId="616A90F5" w14:textId="77777777" w:rsidR="00FC4737" w:rsidRDefault="00AC0A1C" w:rsidP="00116EDA">
      <w:pPr>
        <w:pStyle w:val="ListParagraph"/>
        <w:numPr>
          <w:ilvl w:val="0"/>
          <w:numId w:val="34"/>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Penurunan Emisi GRK (TEqCO2)</w:t>
      </w:r>
    </w:p>
    <w:p w14:paraId="3DC759B8" w14:textId="504802DC" w:rsidR="00AC0A1C" w:rsidRPr="00FC4737" w:rsidRDefault="00AC0A1C" w:rsidP="00FC4737">
      <w:pPr>
        <w:spacing w:before="120" w:line="360" w:lineRule="auto"/>
        <w:ind w:left="993"/>
        <w:jc w:val="both"/>
        <w:rPr>
          <w:rFonts w:ascii="Bookman Old Style" w:eastAsia="Arial" w:hAnsi="Bookman Old Style" w:cs="Arial"/>
          <w:b/>
          <w:lang w:val="id-ID"/>
        </w:rPr>
      </w:pPr>
      <w:r w:rsidRPr="00FC4737">
        <w:rPr>
          <w:rFonts w:ascii="Bookman Old Style" w:hAnsi="Bookman Old Style" w:cs="Arial"/>
          <w:lang w:val="id-ID"/>
        </w:rPr>
        <w:t xml:space="preserve">Sumber emisi GRK di Provinsi Sumatera Utara yang terbesar berasal dari sektor berbasis lahan yaitu Pertanian, Kehutanan dan Lahan Gambut (12,2%),  kemudian sektor yang berbasis energi, yaitu sektor industri (4,7%), energi (2,5%) transportasi (1,8%) dan yang terendah </w:t>
      </w:r>
      <w:r w:rsidRPr="00FC4737">
        <w:rPr>
          <w:rFonts w:ascii="Bookman Old Style" w:hAnsi="Bookman Old Style" w:cs="Arial"/>
          <w:lang w:val="id-ID"/>
        </w:rPr>
        <w:lastRenderedPageBreak/>
        <w:t>adalah sektor pengelolaan limbah (1,6%). Capaian penurunan emisi GRK Provinsi Sumatera Utara 2010-2017 sebesar 13,21 juta ton eCO2 atau 5,03 % emisi baseline BAU sampai tahun 2020.Berikut adalah tabel kondisi emisi Gas Rumah Kaca (Ton Co2Eq) di Provinsi Sumatera Utara dari Tahun 201</w:t>
      </w:r>
      <w:r w:rsidRPr="00FC4737">
        <w:rPr>
          <w:rFonts w:ascii="Bookman Old Style" w:hAnsi="Bookman Old Style" w:cs="Arial"/>
        </w:rPr>
        <w:t>4</w:t>
      </w:r>
      <w:r w:rsidRPr="00FC4737">
        <w:rPr>
          <w:rFonts w:ascii="Bookman Old Style" w:hAnsi="Bookman Old Style" w:cs="Arial"/>
          <w:lang w:val="id-ID"/>
        </w:rPr>
        <w:t xml:space="preserve"> – 201</w:t>
      </w:r>
      <w:r w:rsidRPr="00FC4737">
        <w:rPr>
          <w:rFonts w:ascii="Bookman Old Style" w:hAnsi="Bookman Old Style" w:cs="Arial"/>
        </w:rPr>
        <w:t>8</w:t>
      </w:r>
      <w:r w:rsidRPr="00FC4737">
        <w:rPr>
          <w:rFonts w:ascii="Bookman Old Style" w:hAnsi="Bookman Old Style" w:cs="Arial"/>
          <w:lang w:val="id-ID"/>
        </w:rPr>
        <w:t>.</w:t>
      </w:r>
    </w:p>
    <w:p w14:paraId="23C9CFB2" w14:textId="77777777" w:rsidR="00AC0A1C" w:rsidRPr="00FF2E2C" w:rsidRDefault="00AC0A1C" w:rsidP="00116EDA">
      <w:pPr>
        <w:pStyle w:val="ListParagraph"/>
        <w:numPr>
          <w:ilvl w:val="0"/>
          <w:numId w:val="47"/>
        </w:numPr>
        <w:ind w:left="0" w:firstLine="709"/>
        <w:jc w:val="center"/>
        <w:rPr>
          <w:rFonts w:ascii="Bookman Old Style" w:eastAsia="Arial" w:hAnsi="Bookman Old Style" w:cs="Arial"/>
          <w:b/>
          <w:lang w:val="id-ID"/>
        </w:rPr>
      </w:pPr>
    </w:p>
    <w:p w14:paraId="1031B011" w14:textId="77777777" w:rsidR="00AC0A1C" w:rsidRPr="00FF2E2C" w:rsidRDefault="00AC0A1C" w:rsidP="00AC0A1C">
      <w:pPr>
        <w:pStyle w:val="ListParagraph"/>
        <w:ind w:left="0"/>
        <w:jc w:val="center"/>
        <w:rPr>
          <w:rFonts w:ascii="Bookman Old Style" w:eastAsia="Arial" w:hAnsi="Bookman Old Style" w:cs="Arial"/>
          <w:b/>
        </w:rPr>
      </w:pPr>
      <w:r w:rsidRPr="00FF2E2C">
        <w:rPr>
          <w:rFonts w:ascii="Bookman Old Style" w:eastAsia="Arial" w:hAnsi="Bookman Old Style" w:cs="Arial"/>
          <w:b/>
        </w:rPr>
        <w:t xml:space="preserve">Kondisi Emisi Gas Rumah Kaca (Ton Co2Eq) </w:t>
      </w:r>
    </w:p>
    <w:p w14:paraId="5D3C2BD4" w14:textId="77777777" w:rsidR="00AC0A1C" w:rsidRPr="00FF2E2C" w:rsidRDefault="00AC0A1C" w:rsidP="00AC0A1C">
      <w:pPr>
        <w:pStyle w:val="ListParagraph"/>
        <w:ind w:left="0"/>
        <w:jc w:val="center"/>
        <w:rPr>
          <w:rFonts w:ascii="Bookman Old Style" w:eastAsia="Arial" w:hAnsi="Bookman Old Style" w:cs="Arial"/>
          <w:b/>
          <w:lang w:val="en-ID"/>
        </w:rPr>
      </w:pPr>
      <w:r w:rsidRPr="00FF2E2C">
        <w:rPr>
          <w:rFonts w:ascii="Bookman Old Style" w:eastAsia="Arial" w:hAnsi="Bookman Old Style" w:cs="Arial"/>
          <w:b/>
        </w:rPr>
        <w:t>Provinsi Sumatera Utara Tahun 2014 – 201</w:t>
      </w:r>
      <w:r w:rsidRPr="00FF2E2C">
        <w:rPr>
          <w:rFonts w:ascii="Bookman Old Style" w:eastAsia="Arial" w:hAnsi="Bookman Old Style" w:cs="Arial"/>
          <w:b/>
          <w:lang w:val="en-ID"/>
        </w:rPr>
        <w:t>8</w:t>
      </w:r>
    </w:p>
    <w:p w14:paraId="686A51EF" w14:textId="77777777" w:rsidR="00AC0A1C" w:rsidRPr="00FF2E2C" w:rsidRDefault="00AC0A1C" w:rsidP="00AC0A1C">
      <w:pPr>
        <w:pStyle w:val="ListParagraph"/>
        <w:rPr>
          <w:rFonts w:ascii="Bookman Old Style" w:eastAsia="Arial" w:hAnsi="Bookman Old Style" w:cs="Arial"/>
          <w:b/>
          <w:sz w:val="6"/>
          <w:lang w:val="id-ID"/>
        </w:rPr>
      </w:pPr>
    </w:p>
    <w:tbl>
      <w:tblPr>
        <w:tblpPr w:leftFromText="180" w:rightFromText="180" w:vertAnchor="text" w:horzAnchor="margin" w:tblpXSpec="center" w:tblpY="-37"/>
        <w:tblOverlap w:val="never"/>
        <w:tblW w:w="8722" w:type="dxa"/>
        <w:tblLayout w:type="fixed"/>
        <w:tblLook w:val="04A0" w:firstRow="1" w:lastRow="0" w:firstColumn="1" w:lastColumn="0" w:noHBand="0" w:noVBand="1"/>
      </w:tblPr>
      <w:tblGrid>
        <w:gridCol w:w="1593"/>
        <w:gridCol w:w="1474"/>
        <w:gridCol w:w="1351"/>
        <w:gridCol w:w="1352"/>
        <w:gridCol w:w="1474"/>
        <w:gridCol w:w="1478"/>
      </w:tblGrid>
      <w:tr w:rsidR="0094449E" w:rsidRPr="00FF2E2C" w14:paraId="13F87F39" w14:textId="77777777" w:rsidTr="0003507F">
        <w:trPr>
          <w:trHeight w:val="258"/>
        </w:trPr>
        <w:tc>
          <w:tcPr>
            <w:tcW w:w="1593"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D62992" w14:textId="77777777" w:rsidR="00AC0A1C" w:rsidRPr="00FF2E2C" w:rsidRDefault="00AC0A1C" w:rsidP="00CB1193">
            <w:pPr>
              <w:jc w:val="center"/>
              <w:rPr>
                <w:rFonts w:ascii="Bookman Old Style" w:hAnsi="Bookman Old Style" w:cs="Calibri"/>
                <w:b/>
                <w:sz w:val="20"/>
                <w:szCs w:val="20"/>
                <w:lang w:val="en-ID" w:eastAsia="en-ID"/>
              </w:rPr>
            </w:pPr>
          </w:p>
        </w:tc>
        <w:tc>
          <w:tcPr>
            <w:tcW w:w="7129" w:type="dxa"/>
            <w:gridSpan w:val="5"/>
            <w:tcBorders>
              <w:top w:val="single" w:sz="4" w:space="0" w:color="auto"/>
              <w:left w:val="nil"/>
              <w:bottom w:val="single" w:sz="4" w:space="0" w:color="auto"/>
              <w:right w:val="single" w:sz="4" w:space="0" w:color="auto"/>
            </w:tcBorders>
            <w:shd w:val="clear" w:color="auto" w:fill="FFFFFF"/>
            <w:noWrap/>
            <w:vAlign w:val="center"/>
            <w:hideMark/>
          </w:tcPr>
          <w:p w14:paraId="2005A786" w14:textId="77777777" w:rsidR="00AC0A1C" w:rsidRPr="00FF2E2C" w:rsidRDefault="00AC0A1C" w:rsidP="00CB1193">
            <w:pPr>
              <w:jc w:val="center"/>
              <w:rPr>
                <w:rFonts w:ascii="Bookman Old Style" w:hAnsi="Bookman Old Style" w:cs="Calibri"/>
                <w:b/>
                <w:sz w:val="20"/>
                <w:szCs w:val="20"/>
                <w:lang w:val="en-ID" w:eastAsia="en-ID"/>
              </w:rPr>
            </w:pPr>
            <w:r w:rsidRPr="00FF2E2C">
              <w:rPr>
                <w:rFonts w:ascii="Bookman Old Style" w:hAnsi="Bookman Old Style" w:cs="Calibri"/>
                <w:b/>
                <w:sz w:val="20"/>
                <w:szCs w:val="20"/>
                <w:lang w:val="en-ID" w:eastAsia="en-ID"/>
              </w:rPr>
              <w:t>Tahun</w:t>
            </w:r>
          </w:p>
        </w:tc>
      </w:tr>
      <w:tr w:rsidR="0094449E" w:rsidRPr="00FF2E2C" w14:paraId="5D030882" w14:textId="77777777" w:rsidTr="00FC4737">
        <w:trPr>
          <w:trHeight w:val="172"/>
        </w:trPr>
        <w:tc>
          <w:tcPr>
            <w:tcW w:w="1593"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356262" w14:textId="77777777" w:rsidR="00AC0A1C" w:rsidRPr="00FF2E2C" w:rsidRDefault="00AC0A1C" w:rsidP="00CB1193">
            <w:pPr>
              <w:jc w:val="center"/>
              <w:rPr>
                <w:rFonts w:ascii="Bookman Old Style" w:hAnsi="Bookman Old Style" w:cs="Calibri"/>
                <w:b/>
                <w:sz w:val="20"/>
                <w:szCs w:val="20"/>
                <w:lang w:val="en-ID" w:eastAsia="en-ID"/>
              </w:rPr>
            </w:pPr>
          </w:p>
        </w:tc>
        <w:tc>
          <w:tcPr>
            <w:tcW w:w="1474" w:type="dxa"/>
            <w:tcBorders>
              <w:top w:val="nil"/>
              <w:left w:val="nil"/>
              <w:bottom w:val="single" w:sz="4" w:space="0" w:color="auto"/>
              <w:right w:val="single" w:sz="4" w:space="0" w:color="auto"/>
            </w:tcBorders>
            <w:shd w:val="clear" w:color="auto" w:fill="FFFFFF"/>
            <w:noWrap/>
            <w:vAlign w:val="center"/>
            <w:hideMark/>
          </w:tcPr>
          <w:p w14:paraId="7E0C17AC" w14:textId="77777777" w:rsidR="00AC0A1C" w:rsidRPr="00FF2E2C" w:rsidRDefault="00AC0A1C" w:rsidP="00CB1193">
            <w:pPr>
              <w:jc w:val="center"/>
              <w:rPr>
                <w:rFonts w:ascii="Bookman Old Style" w:hAnsi="Bookman Old Style" w:cs="Calibri"/>
                <w:b/>
                <w:sz w:val="20"/>
                <w:szCs w:val="20"/>
                <w:lang w:val="en-ID" w:eastAsia="en-ID"/>
              </w:rPr>
            </w:pPr>
            <w:r w:rsidRPr="00FF2E2C">
              <w:rPr>
                <w:rFonts w:ascii="Bookman Old Style" w:hAnsi="Bookman Old Style" w:cs="Calibri"/>
                <w:b/>
                <w:sz w:val="20"/>
                <w:szCs w:val="20"/>
                <w:lang w:val="en-ID" w:eastAsia="en-ID"/>
              </w:rPr>
              <w:t>2014</w:t>
            </w:r>
          </w:p>
        </w:tc>
        <w:tc>
          <w:tcPr>
            <w:tcW w:w="1351" w:type="dxa"/>
            <w:tcBorders>
              <w:top w:val="nil"/>
              <w:left w:val="nil"/>
              <w:bottom w:val="single" w:sz="4" w:space="0" w:color="auto"/>
              <w:right w:val="single" w:sz="4" w:space="0" w:color="auto"/>
            </w:tcBorders>
            <w:shd w:val="clear" w:color="auto" w:fill="FFFFFF"/>
            <w:noWrap/>
            <w:vAlign w:val="center"/>
          </w:tcPr>
          <w:p w14:paraId="30F52C07" w14:textId="77777777" w:rsidR="00AC0A1C" w:rsidRPr="00FF2E2C" w:rsidRDefault="00AC0A1C" w:rsidP="00CB1193">
            <w:pPr>
              <w:jc w:val="center"/>
              <w:rPr>
                <w:rFonts w:ascii="Bookman Old Style" w:hAnsi="Bookman Old Style" w:cs="Calibri"/>
                <w:b/>
                <w:sz w:val="20"/>
                <w:szCs w:val="20"/>
                <w:lang w:val="en-ID" w:eastAsia="en-ID"/>
              </w:rPr>
            </w:pPr>
            <w:r w:rsidRPr="00FF2E2C">
              <w:rPr>
                <w:rFonts w:ascii="Bookman Old Style" w:hAnsi="Bookman Old Style" w:cs="Calibri"/>
                <w:b/>
                <w:sz w:val="20"/>
                <w:szCs w:val="20"/>
                <w:lang w:val="en-ID" w:eastAsia="en-ID"/>
              </w:rPr>
              <w:t>2015</w:t>
            </w:r>
          </w:p>
        </w:tc>
        <w:tc>
          <w:tcPr>
            <w:tcW w:w="1352" w:type="dxa"/>
            <w:tcBorders>
              <w:top w:val="nil"/>
              <w:left w:val="nil"/>
              <w:bottom w:val="single" w:sz="4" w:space="0" w:color="auto"/>
              <w:right w:val="single" w:sz="4" w:space="0" w:color="auto"/>
            </w:tcBorders>
            <w:shd w:val="clear" w:color="auto" w:fill="FFFFFF"/>
            <w:noWrap/>
            <w:vAlign w:val="center"/>
          </w:tcPr>
          <w:p w14:paraId="48A6DCD6" w14:textId="77777777" w:rsidR="00AC0A1C" w:rsidRPr="00FF2E2C" w:rsidRDefault="00AC0A1C" w:rsidP="00CB1193">
            <w:pPr>
              <w:jc w:val="center"/>
              <w:rPr>
                <w:rFonts w:ascii="Bookman Old Style" w:hAnsi="Bookman Old Style" w:cs="Calibri"/>
                <w:b/>
                <w:sz w:val="20"/>
                <w:szCs w:val="20"/>
                <w:lang w:val="en-ID" w:eastAsia="en-ID"/>
              </w:rPr>
            </w:pPr>
            <w:r w:rsidRPr="00FF2E2C">
              <w:rPr>
                <w:rFonts w:ascii="Bookman Old Style" w:hAnsi="Bookman Old Style" w:cs="Calibri"/>
                <w:b/>
                <w:sz w:val="20"/>
                <w:szCs w:val="20"/>
                <w:lang w:val="en-ID" w:eastAsia="en-ID"/>
              </w:rPr>
              <w:t>2016</w:t>
            </w:r>
          </w:p>
        </w:tc>
        <w:tc>
          <w:tcPr>
            <w:tcW w:w="1474" w:type="dxa"/>
            <w:tcBorders>
              <w:top w:val="nil"/>
              <w:left w:val="nil"/>
              <w:bottom w:val="single" w:sz="4" w:space="0" w:color="auto"/>
              <w:right w:val="single" w:sz="4" w:space="0" w:color="auto"/>
            </w:tcBorders>
            <w:shd w:val="clear" w:color="auto" w:fill="FFFFFF"/>
            <w:noWrap/>
            <w:vAlign w:val="center"/>
          </w:tcPr>
          <w:p w14:paraId="4472E4D8" w14:textId="77777777" w:rsidR="00AC0A1C" w:rsidRPr="00FF2E2C" w:rsidRDefault="00AC0A1C" w:rsidP="00CB1193">
            <w:pPr>
              <w:jc w:val="center"/>
              <w:rPr>
                <w:rFonts w:ascii="Bookman Old Style" w:hAnsi="Bookman Old Style" w:cs="Calibri"/>
                <w:b/>
                <w:sz w:val="20"/>
                <w:szCs w:val="20"/>
                <w:lang w:val="en-ID" w:eastAsia="en-ID"/>
              </w:rPr>
            </w:pPr>
            <w:r w:rsidRPr="00FF2E2C">
              <w:rPr>
                <w:rFonts w:ascii="Bookman Old Style" w:hAnsi="Bookman Old Style" w:cs="Calibri"/>
                <w:b/>
                <w:sz w:val="20"/>
                <w:szCs w:val="20"/>
                <w:lang w:val="en-ID" w:eastAsia="en-ID"/>
              </w:rPr>
              <w:t>2017</w:t>
            </w:r>
          </w:p>
        </w:tc>
        <w:tc>
          <w:tcPr>
            <w:tcW w:w="1478" w:type="dxa"/>
            <w:tcBorders>
              <w:top w:val="nil"/>
              <w:left w:val="nil"/>
              <w:bottom w:val="single" w:sz="4" w:space="0" w:color="auto"/>
              <w:right w:val="single" w:sz="4" w:space="0" w:color="auto"/>
            </w:tcBorders>
            <w:shd w:val="clear" w:color="auto" w:fill="FFFFFF"/>
            <w:noWrap/>
            <w:vAlign w:val="center"/>
          </w:tcPr>
          <w:p w14:paraId="06C209EA" w14:textId="319C4944" w:rsidR="00AC0A1C" w:rsidRPr="00FF2E2C" w:rsidRDefault="00AC0A1C" w:rsidP="00CB1193">
            <w:pPr>
              <w:jc w:val="center"/>
              <w:rPr>
                <w:rFonts w:ascii="Bookman Old Style" w:hAnsi="Bookman Old Style" w:cs="Calibri"/>
                <w:b/>
                <w:sz w:val="20"/>
                <w:szCs w:val="20"/>
                <w:lang w:val="en-ID" w:eastAsia="en-ID"/>
              </w:rPr>
            </w:pPr>
            <w:r w:rsidRPr="00FF2E2C">
              <w:rPr>
                <w:rFonts w:ascii="Bookman Old Style" w:hAnsi="Bookman Old Style" w:cs="Calibri"/>
                <w:b/>
                <w:sz w:val="20"/>
                <w:szCs w:val="20"/>
                <w:lang w:val="en-ID" w:eastAsia="en-ID"/>
              </w:rPr>
              <w:t>2018</w:t>
            </w:r>
          </w:p>
        </w:tc>
      </w:tr>
      <w:tr w:rsidR="0094449E" w:rsidRPr="00FF2E2C" w14:paraId="0BB003B0" w14:textId="77777777" w:rsidTr="00FC4737">
        <w:trPr>
          <w:trHeight w:val="258"/>
        </w:trPr>
        <w:tc>
          <w:tcPr>
            <w:tcW w:w="1593" w:type="dxa"/>
            <w:tcBorders>
              <w:top w:val="nil"/>
              <w:left w:val="single" w:sz="4" w:space="0" w:color="auto"/>
              <w:bottom w:val="single" w:sz="4" w:space="0" w:color="auto"/>
              <w:right w:val="single" w:sz="4" w:space="0" w:color="auto"/>
            </w:tcBorders>
            <w:shd w:val="clear" w:color="000000" w:fill="FFFFFF"/>
            <w:noWrap/>
            <w:vAlign w:val="center"/>
            <w:hideMark/>
          </w:tcPr>
          <w:p w14:paraId="586A4D66" w14:textId="77777777" w:rsidR="00AC0A1C" w:rsidRPr="00FF2E2C" w:rsidRDefault="00AC0A1C" w:rsidP="0094449E">
            <w:pPr>
              <w:rPr>
                <w:rFonts w:ascii="Bookman Old Style" w:hAnsi="Bookman Old Style" w:cs="Calibri"/>
                <w:b/>
                <w:bCs/>
                <w:sz w:val="20"/>
                <w:szCs w:val="20"/>
                <w:lang w:val="en-ID" w:eastAsia="en-ID"/>
              </w:rPr>
            </w:pPr>
            <w:r w:rsidRPr="00FF2E2C">
              <w:rPr>
                <w:rFonts w:ascii="Bookman Old Style" w:hAnsi="Bookman Old Style" w:cs="Calibri"/>
                <w:b/>
                <w:bCs/>
                <w:sz w:val="20"/>
                <w:szCs w:val="20"/>
                <w:lang w:val="en-ID" w:eastAsia="en-ID"/>
              </w:rPr>
              <w:t>Total Emisi GRK (Ton Co2Eq)</w:t>
            </w:r>
          </w:p>
        </w:tc>
        <w:tc>
          <w:tcPr>
            <w:tcW w:w="1474" w:type="dxa"/>
            <w:tcBorders>
              <w:top w:val="nil"/>
              <w:left w:val="nil"/>
              <w:bottom w:val="single" w:sz="4" w:space="0" w:color="auto"/>
              <w:right w:val="single" w:sz="4" w:space="0" w:color="auto"/>
            </w:tcBorders>
            <w:shd w:val="clear" w:color="000000" w:fill="FFFFFF"/>
            <w:noWrap/>
            <w:vAlign w:val="center"/>
            <w:hideMark/>
          </w:tcPr>
          <w:p w14:paraId="01282AA9" w14:textId="77777777" w:rsidR="00AC0A1C" w:rsidRPr="00FF2E2C" w:rsidRDefault="00AC0A1C" w:rsidP="00CB1193">
            <w:pPr>
              <w:jc w:val="center"/>
              <w:rPr>
                <w:rFonts w:ascii="Bookman Old Style" w:hAnsi="Bookman Old Style" w:cs="Calibri"/>
                <w:sz w:val="20"/>
                <w:szCs w:val="20"/>
                <w:lang w:val="en-ID" w:eastAsia="en-ID"/>
              </w:rPr>
            </w:pPr>
            <w:r w:rsidRPr="00FF2E2C">
              <w:rPr>
                <w:rFonts w:ascii="Bookman Old Style" w:hAnsi="Bookman Old Style" w:cs="Calibri"/>
                <w:sz w:val="20"/>
                <w:szCs w:val="20"/>
                <w:lang w:val="en-ID" w:eastAsia="en-ID"/>
              </w:rPr>
              <w:t>31.883.670</w:t>
            </w:r>
          </w:p>
        </w:tc>
        <w:tc>
          <w:tcPr>
            <w:tcW w:w="1351" w:type="dxa"/>
            <w:tcBorders>
              <w:top w:val="nil"/>
              <w:left w:val="nil"/>
              <w:bottom w:val="single" w:sz="4" w:space="0" w:color="auto"/>
              <w:right w:val="single" w:sz="4" w:space="0" w:color="auto"/>
            </w:tcBorders>
            <w:shd w:val="clear" w:color="auto" w:fill="auto"/>
            <w:noWrap/>
            <w:vAlign w:val="center"/>
          </w:tcPr>
          <w:p w14:paraId="7CF93862" w14:textId="77777777" w:rsidR="00AC0A1C" w:rsidRPr="00FF2E2C" w:rsidRDefault="00AC0A1C" w:rsidP="00CB1193">
            <w:pPr>
              <w:jc w:val="center"/>
              <w:rPr>
                <w:rFonts w:ascii="Bookman Old Style" w:hAnsi="Bookman Old Style" w:cs="Calibri"/>
                <w:sz w:val="20"/>
                <w:szCs w:val="20"/>
                <w:lang w:val="en-ID" w:eastAsia="en-ID"/>
              </w:rPr>
            </w:pPr>
            <w:r w:rsidRPr="00FF2E2C">
              <w:rPr>
                <w:rFonts w:ascii="Bookman Old Style" w:hAnsi="Bookman Old Style" w:cs="Calibri"/>
                <w:sz w:val="20"/>
                <w:szCs w:val="20"/>
                <w:lang w:val="en-ID" w:eastAsia="en-ID"/>
              </w:rPr>
              <w:t>53.987.270</w:t>
            </w:r>
          </w:p>
        </w:tc>
        <w:tc>
          <w:tcPr>
            <w:tcW w:w="1352" w:type="dxa"/>
            <w:tcBorders>
              <w:top w:val="nil"/>
              <w:left w:val="nil"/>
              <w:bottom w:val="single" w:sz="4" w:space="0" w:color="auto"/>
              <w:right w:val="single" w:sz="4" w:space="0" w:color="auto"/>
            </w:tcBorders>
            <w:shd w:val="clear" w:color="auto" w:fill="auto"/>
            <w:noWrap/>
            <w:vAlign w:val="center"/>
          </w:tcPr>
          <w:p w14:paraId="7FF50122" w14:textId="77777777" w:rsidR="00AC0A1C" w:rsidRPr="00FF2E2C" w:rsidRDefault="00AC0A1C" w:rsidP="00CB1193">
            <w:pPr>
              <w:jc w:val="center"/>
              <w:rPr>
                <w:rFonts w:ascii="Bookman Old Style" w:hAnsi="Bookman Old Style" w:cs="Calibri"/>
                <w:sz w:val="20"/>
                <w:szCs w:val="20"/>
                <w:lang w:val="en-ID" w:eastAsia="en-ID"/>
              </w:rPr>
            </w:pPr>
            <w:r w:rsidRPr="00FF2E2C">
              <w:rPr>
                <w:rFonts w:ascii="Bookman Old Style" w:hAnsi="Bookman Old Style" w:cs="Calibri"/>
                <w:sz w:val="20"/>
                <w:szCs w:val="20"/>
                <w:lang w:val="en-ID" w:eastAsia="en-ID"/>
              </w:rPr>
              <w:t>48.306.780</w:t>
            </w:r>
          </w:p>
        </w:tc>
        <w:tc>
          <w:tcPr>
            <w:tcW w:w="1474" w:type="dxa"/>
            <w:tcBorders>
              <w:top w:val="nil"/>
              <w:left w:val="nil"/>
              <w:bottom w:val="single" w:sz="4" w:space="0" w:color="auto"/>
              <w:right w:val="single" w:sz="4" w:space="0" w:color="auto"/>
            </w:tcBorders>
            <w:shd w:val="clear" w:color="auto" w:fill="auto"/>
            <w:noWrap/>
            <w:vAlign w:val="center"/>
          </w:tcPr>
          <w:p w14:paraId="7539728E" w14:textId="77777777" w:rsidR="00AC0A1C" w:rsidRPr="00FF2E2C" w:rsidRDefault="00AC0A1C" w:rsidP="00CB1193">
            <w:pPr>
              <w:jc w:val="center"/>
              <w:rPr>
                <w:rFonts w:ascii="Bookman Old Style" w:hAnsi="Bookman Old Style" w:cs="Calibri"/>
                <w:sz w:val="20"/>
                <w:szCs w:val="20"/>
                <w:lang w:val="en-ID" w:eastAsia="en-ID"/>
              </w:rPr>
            </w:pPr>
            <w:r w:rsidRPr="00FF2E2C">
              <w:rPr>
                <w:rFonts w:ascii="Bookman Old Style" w:hAnsi="Bookman Old Style" w:cs="Calibri"/>
                <w:sz w:val="20"/>
                <w:szCs w:val="20"/>
                <w:lang w:val="en-ID" w:eastAsia="en-ID"/>
              </w:rPr>
              <w:t>50.790.000</w:t>
            </w:r>
          </w:p>
        </w:tc>
        <w:tc>
          <w:tcPr>
            <w:tcW w:w="1478" w:type="dxa"/>
            <w:tcBorders>
              <w:top w:val="nil"/>
              <w:left w:val="nil"/>
              <w:bottom w:val="single" w:sz="4" w:space="0" w:color="auto"/>
              <w:right w:val="single" w:sz="4" w:space="0" w:color="auto"/>
            </w:tcBorders>
            <w:shd w:val="clear" w:color="auto" w:fill="auto"/>
            <w:noWrap/>
            <w:vAlign w:val="center"/>
          </w:tcPr>
          <w:p w14:paraId="37EC9F82" w14:textId="77777777" w:rsidR="00AC0A1C" w:rsidRPr="00FF2E2C" w:rsidRDefault="00AC0A1C" w:rsidP="00CB1193">
            <w:pPr>
              <w:jc w:val="center"/>
              <w:rPr>
                <w:rFonts w:ascii="Bookman Old Style" w:hAnsi="Bookman Old Style" w:cs="Calibri"/>
                <w:sz w:val="20"/>
                <w:szCs w:val="20"/>
                <w:lang w:val="en-ID" w:eastAsia="en-ID"/>
              </w:rPr>
            </w:pPr>
            <w:r w:rsidRPr="00FF2E2C">
              <w:rPr>
                <w:rFonts w:ascii="Bookman Old Style" w:hAnsi="Bookman Old Style" w:cs="Calibri"/>
                <w:sz w:val="20"/>
                <w:szCs w:val="20"/>
                <w:lang w:val="en-ID" w:eastAsia="en-ID"/>
              </w:rPr>
              <w:t>50.790.000</w:t>
            </w:r>
          </w:p>
        </w:tc>
      </w:tr>
    </w:tbl>
    <w:p w14:paraId="7A8A3905" w14:textId="42B510D9" w:rsidR="00AC0A1C" w:rsidRPr="00FF2E2C" w:rsidRDefault="00FC4737" w:rsidP="00AC0A1C">
      <w:pPr>
        <w:pStyle w:val="ListParagraph"/>
        <w:widowControl w:val="0"/>
        <w:spacing w:line="360" w:lineRule="auto"/>
        <w:ind w:left="0" w:firstLine="567"/>
        <w:jc w:val="both"/>
        <w:rPr>
          <w:rFonts w:ascii="Bookman Old Style" w:eastAsia="Arial" w:hAnsi="Bookman Old Style" w:cs="Arial"/>
        </w:rPr>
      </w:pPr>
      <w:r w:rsidRPr="00FF2E2C">
        <w:rPr>
          <w:rFonts w:ascii="Bookman Old Style" w:eastAsia="Arial" w:hAnsi="Bookman Old Style" w:cs="Arial"/>
          <w:i/>
          <w:sz w:val="18"/>
          <w:szCs w:val="18"/>
        </w:rPr>
        <w:t>Sumber : Dinas Lingkungan Provinsi Sumatera Utara</w:t>
      </w:r>
      <w:r>
        <w:rPr>
          <w:rFonts w:ascii="Bookman Old Style" w:eastAsia="Arial" w:hAnsi="Bookman Old Style" w:cs="Arial"/>
          <w:i/>
          <w:sz w:val="18"/>
          <w:szCs w:val="18"/>
        </w:rPr>
        <w:t xml:space="preserve"> 2018</w:t>
      </w:r>
    </w:p>
    <w:p w14:paraId="205B8B96" w14:textId="77777777" w:rsidR="002D65CF" w:rsidRPr="002D65CF" w:rsidRDefault="002D65CF" w:rsidP="002D65CF">
      <w:pPr>
        <w:widowControl w:val="0"/>
        <w:spacing w:before="120" w:line="360" w:lineRule="auto"/>
        <w:jc w:val="both"/>
        <w:rPr>
          <w:rFonts w:ascii="Bookman Old Style" w:eastAsia="Arial" w:hAnsi="Bookman Old Style" w:cs="Arial"/>
          <w:sz w:val="2"/>
        </w:rPr>
      </w:pPr>
    </w:p>
    <w:p w14:paraId="23BA7CF7" w14:textId="485DD785" w:rsidR="00AC0A1C" w:rsidRDefault="00AC0A1C" w:rsidP="00FC4737">
      <w:pPr>
        <w:pStyle w:val="ListParagraph"/>
        <w:widowControl w:val="0"/>
        <w:spacing w:before="120" w:line="360" w:lineRule="auto"/>
        <w:ind w:left="993"/>
        <w:jc w:val="both"/>
        <w:rPr>
          <w:rFonts w:ascii="Bookman Old Style" w:eastAsia="Arial" w:hAnsi="Bookman Old Style" w:cs="Arial"/>
        </w:rPr>
      </w:pPr>
      <w:r w:rsidRPr="00FF2E2C">
        <w:rPr>
          <w:rFonts w:ascii="Bookman Old Style" w:eastAsia="Arial" w:hAnsi="Bookman Old Style" w:cs="Arial"/>
        </w:rPr>
        <w:t xml:space="preserve">Dari tabel di atas dapat dilihat bahwa Provinsi Sumatera Utara hanya mampu menurunkan emisi gas rumah kaca sebesar 13,21 Juta Ton Co2Eq dari target 64 Juta Ton Co2Eq dari masing-masing sektor. </w:t>
      </w:r>
    </w:p>
    <w:p w14:paraId="12A52CB5" w14:textId="5E95BAF9" w:rsidR="00E155C3" w:rsidRPr="00FC4737" w:rsidRDefault="00FC4737" w:rsidP="00FC4737">
      <w:pPr>
        <w:spacing w:before="120" w:line="360" w:lineRule="auto"/>
        <w:ind w:left="993" w:hanging="426"/>
        <w:jc w:val="both"/>
        <w:rPr>
          <w:rFonts w:ascii="Bookman Old Style" w:eastAsia="Arial" w:hAnsi="Bookman Old Style" w:cs="Arial"/>
          <w:b/>
          <w:lang w:val="id-ID"/>
        </w:rPr>
      </w:pPr>
      <w:r>
        <w:rPr>
          <w:rFonts w:ascii="Bookman Old Style" w:eastAsia="Arial" w:hAnsi="Bookman Old Style" w:cs="Arial"/>
          <w:b/>
        </w:rPr>
        <w:t xml:space="preserve">c. </w:t>
      </w:r>
      <w:r>
        <w:rPr>
          <w:rFonts w:ascii="Bookman Old Style" w:eastAsia="Arial" w:hAnsi="Bookman Old Style" w:cs="Arial"/>
          <w:b/>
        </w:rPr>
        <w:tab/>
      </w:r>
      <w:r w:rsidR="00E155C3" w:rsidRPr="00FC4737">
        <w:rPr>
          <w:rFonts w:ascii="Bookman Old Style" w:eastAsia="Arial" w:hAnsi="Bookman Old Style" w:cs="Arial"/>
          <w:b/>
          <w:lang w:val="id-ID"/>
        </w:rPr>
        <w:t>Penurunan Timbulan Sampah (M</w:t>
      </w:r>
      <w:r w:rsidR="00E155C3" w:rsidRPr="00FC4737">
        <w:rPr>
          <w:rFonts w:ascii="Bookman Old Style" w:eastAsia="Arial" w:hAnsi="Bookman Old Style" w:cs="Arial"/>
          <w:b/>
          <w:vertAlign w:val="superscript"/>
          <w:lang w:val="id-ID"/>
        </w:rPr>
        <w:t>3</w:t>
      </w:r>
      <w:r w:rsidR="00E155C3" w:rsidRPr="00FC4737">
        <w:rPr>
          <w:rFonts w:ascii="Bookman Old Style" w:eastAsia="Arial" w:hAnsi="Bookman Old Style" w:cs="Arial"/>
          <w:b/>
          <w:lang w:val="id-ID"/>
        </w:rPr>
        <w:t>/Hari)</w:t>
      </w:r>
    </w:p>
    <w:p w14:paraId="0141964B" w14:textId="77777777" w:rsidR="00FC4737" w:rsidRDefault="00E155C3" w:rsidP="00FC4737">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3F7321">
        <w:rPr>
          <w:rFonts w:ascii="Bookman Old Style" w:hAnsi="Bookman Old Style" w:cs="Arial"/>
          <w:lang w:val="id-ID"/>
        </w:rPr>
        <w:t>Timbulan sampah adalah volume sampah atau berat sampah yang dihasilkan dari jenis sumber sampah di wilayah tertentu per satuan waktu. Timbulan sampah akan bervariasi berdasarkan lokasi/wilayah pemukiman, tingkat pendapatan rata-rata warga setempat serta komponen sumber sampah.</w:t>
      </w:r>
    </w:p>
    <w:p w14:paraId="044C62A1" w14:textId="4C2F638F" w:rsidR="00E155C3" w:rsidRPr="00FC4737" w:rsidRDefault="00E155C3" w:rsidP="00FC4737">
      <w:pPr>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C4737">
        <w:rPr>
          <w:rFonts w:ascii="Bookman Old Style" w:hAnsi="Bookman Old Style" w:cs="Arial"/>
          <w:lang w:val="id-ID"/>
        </w:rPr>
        <w:t>Timbulan sampah dapat dinyatakan dalam satuan volume atau berat. Apabila satuan yang digunakan adalah volume, maka cara menghitung timbulan sampah adalah dengan mengetahui kapasitas volume kendaraan pengangkut dalam 1 (satu) minggu. Untuk menghitung volume timbulan sampah dalam 1</w:t>
      </w:r>
      <w:r w:rsidRPr="00FC4737">
        <w:rPr>
          <w:rFonts w:ascii="Bookman Old Style" w:hAnsi="Bookman Old Style" w:cs="Arial"/>
        </w:rPr>
        <w:t xml:space="preserve"> </w:t>
      </w:r>
      <w:r w:rsidRPr="00FC4737">
        <w:rPr>
          <w:rFonts w:ascii="Bookman Old Style" w:hAnsi="Bookman Old Style" w:cs="Arial"/>
          <w:lang w:val="id-ID"/>
        </w:rPr>
        <w:t>(satu) tahun, maka volume dalam 1</w:t>
      </w:r>
      <w:r w:rsidRPr="00FC4737">
        <w:rPr>
          <w:rFonts w:ascii="Bookman Old Style" w:hAnsi="Bookman Old Style" w:cs="Arial"/>
        </w:rPr>
        <w:t xml:space="preserve"> </w:t>
      </w:r>
      <w:r w:rsidRPr="00FC4737">
        <w:rPr>
          <w:rFonts w:ascii="Bookman Old Style" w:hAnsi="Bookman Old Style" w:cs="Arial"/>
          <w:lang w:val="id-ID"/>
        </w:rPr>
        <w:t>(satu) minggu dikalikan dengan 52.</w:t>
      </w:r>
    </w:p>
    <w:p w14:paraId="354530DE" w14:textId="3A3B3080" w:rsidR="00E155C3" w:rsidRDefault="00E155C3" w:rsidP="00FC4737">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3F7321">
        <w:rPr>
          <w:rFonts w:ascii="Bookman Old Style" w:hAnsi="Bookman Old Style" w:cs="Arial"/>
          <w:lang w:val="id-ID"/>
        </w:rPr>
        <w:t>Dengan mengetahui timbulan sampah, maka data ini dapat digunakan untuk bahan perencanaan pengelolaan sampah baik skala RT/RW, skala kawasan maupun skala kota.</w:t>
      </w:r>
      <w:bookmarkStart w:id="11" w:name="_Toc12890823"/>
      <w:bookmarkStart w:id="12" w:name="_Toc14081434"/>
      <w:bookmarkEnd w:id="11"/>
      <w:bookmarkEnd w:id="12"/>
    </w:p>
    <w:p w14:paraId="68D3F647" w14:textId="77777777" w:rsidR="00E155C3" w:rsidRPr="00E155C3" w:rsidRDefault="00E155C3" w:rsidP="00116EDA">
      <w:pPr>
        <w:pStyle w:val="ListParagraph"/>
        <w:numPr>
          <w:ilvl w:val="0"/>
          <w:numId w:val="47"/>
        </w:numPr>
        <w:ind w:left="0" w:firstLine="709"/>
        <w:jc w:val="center"/>
        <w:rPr>
          <w:rFonts w:ascii="Bookman Old Style" w:hAnsi="Bookman Old Style"/>
          <w:b/>
          <w:bCs/>
        </w:rPr>
      </w:pPr>
      <w:bookmarkStart w:id="13" w:name="_Toc12890824"/>
      <w:bookmarkStart w:id="14" w:name="_Toc14081435"/>
    </w:p>
    <w:p w14:paraId="3A70923C" w14:textId="52A0406A" w:rsidR="00E155C3" w:rsidRPr="00E155C3" w:rsidRDefault="00E155C3" w:rsidP="00E155C3">
      <w:pPr>
        <w:jc w:val="center"/>
        <w:rPr>
          <w:rFonts w:ascii="Bookman Old Style" w:hAnsi="Bookman Old Style"/>
          <w:b/>
          <w:bCs/>
        </w:rPr>
      </w:pPr>
      <w:r w:rsidRPr="00E155C3">
        <w:rPr>
          <w:rFonts w:ascii="Bookman Old Style" w:hAnsi="Bookman Old Style"/>
          <w:b/>
          <w:bCs/>
        </w:rPr>
        <w:t>Volume Timbunan Sampah di Sumatera Utara</w:t>
      </w:r>
      <w:bookmarkEnd w:id="13"/>
      <w:bookmarkEnd w:id="14"/>
    </w:p>
    <w:p w14:paraId="0BA6DC9F" w14:textId="77777777" w:rsidR="00E155C3" w:rsidRPr="00E155C3" w:rsidRDefault="00E155C3" w:rsidP="00E155C3">
      <w:pPr>
        <w:pStyle w:val="Heading6"/>
        <w:spacing w:before="0" w:after="0"/>
        <w:ind w:left="4050" w:hanging="4050"/>
        <w:jc w:val="center"/>
        <w:rPr>
          <w:rFonts w:ascii="Bookman Old Style" w:hAnsi="Bookman Old Style"/>
        </w:rPr>
      </w:pPr>
      <w:bookmarkStart w:id="15" w:name="_Toc12890825"/>
      <w:bookmarkStart w:id="16" w:name="_Toc14081436"/>
      <w:r w:rsidRPr="00E155C3">
        <w:rPr>
          <w:rFonts w:ascii="Bookman Old Style" w:hAnsi="Bookman Old Style"/>
        </w:rPr>
        <w:t>Tahun 2014 – 2018</w:t>
      </w:r>
      <w:bookmarkEnd w:id="15"/>
      <w:bookmarkEnd w:id="16"/>
    </w:p>
    <w:tbl>
      <w:tblPr>
        <w:tblW w:w="9214" w:type="dxa"/>
        <w:jc w:val="center"/>
        <w:tblLayout w:type="fixed"/>
        <w:tblLook w:val="04A0" w:firstRow="1" w:lastRow="0" w:firstColumn="1" w:lastColumn="0" w:noHBand="0" w:noVBand="1"/>
      </w:tblPr>
      <w:tblGrid>
        <w:gridCol w:w="630"/>
        <w:gridCol w:w="2329"/>
        <w:gridCol w:w="1279"/>
        <w:gridCol w:w="1257"/>
        <w:gridCol w:w="1227"/>
        <w:gridCol w:w="1188"/>
        <w:gridCol w:w="1304"/>
      </w:tblGrid>
      <w:tr w:rsidR="00E155C3" w:rsidRPr="00F31060" w14:paraId="01950A2E" w14:textId="77777777" w:rsidTr="002D65CF">
        <w:trPr>
          <w:trHeight w:val="255"/>
          <w:tblHeader/>
          <w:jc w:val="center"/>
        </w:trPr>
        <w:tc>
          <w:tcPr>
            <w:tcW w:w="630" w:type="dxa"/>
            <w:vMerge w:val="restart"/>
            <w:tcBorders>
              <w:top w:val="single" w:sz="8" w:space="0" w:color="auto"/>
              <w:left w:val="single" w:sz="8" w:space="0" w:color="auto"/>
              <w:right w:val="single" w:sz="8" w:space="0" w:color="auto"/>
            </w:tcBorders>
            <w:shd w:val="clear" w:color="auto" w:fill="FFFFFF"/>
            <w:vAlign w:val="center"/>
            <w:hideMark/>
          </w:tcPr>
          <w:p w14:paraId="1B6A648E"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No.</w:t>
            </w:r>
          </w:p>
          <w:p w14:paraId="5BA0562E" w14:textId="77777777" w:rsidR="00E155C3" w:rsidRPr="00F31060" w:rsidRDefault="00E155C3" w:rsidP="009466D0">
            <w:pPr>
              <w:jc w:val="center"/>
              <w:rPr>
                <w:rFonts w:ascii="Bookman Old Style" w:hAnsi="Bookman Old Style" w:cs="Calibri"/>
                <w:b/>
                <w:bCs/>
                <w:sz w:val="16"/>
                <w:szCs w:val="16"/>
                <w:lang w:val="en-ID" w:eastAsia="en-ID"/>
              </w:rPr>
            </w:pPr>
          </w:p>
        </w:tc>
        <w:tc>
          <w:tcPr>
            <w:tcW w:w="2329" w:type="dxa"/>
            <w:vMerge w:val="restart"/>
            <w:tcBorders>
              <w:top w:val="single" w:sz="8" w:space="0" w:color="auto"/>
              <w:left w:val="nil"/>
              <w:right w:val="nil"/>
            </w:tcBorders>
            <w:shd w:val="clear" w:color="auto" w:fill="FFFFFF"/>
            <w:vAlign w:val="center"/>
            <w:hideMark/>
          </w:tcPr>
          <w:p w14:paraId="3116FE33"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Kabupaten/Kota</w:t>
            </w:r>
          </w:p>
        </w:tc>
        <w:tc>
          <w:tcPr>
            <w:tcW w:w="6255" w:type="dxa"/>
            <w:gridSpan w:val="5"/>
            <w:tcBorders>
              <w:top w:val="single" w:sz="4" w:space="0" w:color="auto"/>
              <w:left w:val="single" w:sz="4" w:space="0" w:color="auto"/>
              <w:bottom w:val="single" w:sz="4" w:space="0" w:color="auto"/>
              <w:right w:val="single" w:sz="4" w:space="0" w:color="000000"/>
            </w:tcBorders>
            <w:shd w:val="clear" w:color="auto" w:fill="FFFFFF"/>
            <w:vAlign w:val="center"/>
            <w:hideMark/>
          </w:tcPr>
          <w:p w14:paraId="5A22BC0C"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Timbulan Sampah (m</w:t>
            </w:r>
            <w:r w:rsidRPr="00F31060">
              <w:rPr>
                <w:rFonts w:ascii="Bookman Old Style" w:hAnsi="Bookman Old Style" w:cs="Calibri"/>
                <w:b/>
                <w:bCs/>
                <w:sz w:val="16"/>
                <w:szCs w:val="16"/>
                <w:vertAlign w:val="superscript"/>
                <w:lang w:val="en-ID" w:eastAsia="en-ID"/>
              </w:rPr>
              <w:t>3</w:t>
            </w:r>
            <w:r w:rsidRPr="00F31060">
              <w:rPr>
                <w:rFonts w:ascii="Bookman Old Style" w:hAnsi="Bookman Old Style" w:cs="Calibri"/>
                <w:b/>
                <w:bCs/>
                <w:sz w:val="16"/>
                <w:szCs w:val="16"/>
                <w:lang w:val="en-ID" w:eastAsia="en-ID"/>
              </w:rPr>
              <w:t>/hari)</w:t>
            </w:r>
          </w:p>
        </w:tc>
      </w:tr>
      <w:tr w:rsidR="00E155C3" w:rsidRPr="00F31060" w14:paraId="330A5A7D" w14:textId="77777777" w:rsidTr="002D65CF">
        <w:trPr>
          <w:trHeight w:val="112"/>
          <w:tblHeader/>
          <w:jc w:val="center"/>
        </w:trPr>
        <w:tc>
          <w:tcPr>
            <w:tcW w:w="630" w:type="dxa"/>
            <w:vMerge/>
            <w:tcBorders>
              <w:left w:val="single" w:sz="8" w:space="0" w:color="auto"/>
              <w:bottom w:val="single" w:sz="8" w:space="0" w:color="auto"/>
              <w:right w:val="single" w:sz="8" w:space="0" w:color="auto"/>
            </w:tcBorders>
            <w:shd w:val="clear" w:color="auto" w:fill="FFFFFF"/>
            <w:vAlign w:val="center"/>
            <w:hideMark/>
          </w:tcPr>
          <w:p w14:paraId="4DB436D0" w14:textId="77777777" w:rsidR="00E155C3" w:rsidRPr="00F31060" w:rsidRDefault="00E155C3" w:rsidP="009466D0">
            <w:pPr>
              <w:jc w:val="center"/>
              <w:rPr>
                <w:rFonts w:ascii="Bookman Old Style" w:hAnsi="Bookman Old Style" w:cs="Calibri"/>
                <w:b/>
                <w:bCs/>
                <w:sz w:val="16"/>
                <w:szCs w:val="16"/>
                <w:lang w:val="en-ID" w:eastAsia="en-ID"/>
              </w:rPr>
            </w:pPr>
          </w:p>
        </w:tc>
        <w:tc>
          <w:tcPr>
            <w:tcW w:w="2329" w:type="dxa"/>
            <w:vMerge/>
            <w:tcBorders>
              <w:left w:val="nil"/>
              <w:bottom w:val="single" w:sz="8" w:space="0" w:color="auto"/>
              <w:right w:val="nil"/>
            </w:tcBorders>
            <w:shd w:val="clear" w:color="auto" w:fill="FFFFFF"/>
            <w:vAlign w:val="center"/>
            <w:hideMark/>
          </w:tcPr>
          <w:p w14:paraId="15A7BAEF" w14:textId="77777777" w:rsidR="00E155C3" w:rsidRPr="00F31060" w:rsidRDefault="00E155C3" w:rsidP="009466D0">
            <w:pPr>
              <w:jc w:val="center"/>
              <w:rPr>
                <w:rFonts w:ascii="Bookman Old Style" w:hAnsi="Bookman Old Style" w:cs="Calibri"/>
                <w:b/>
                <w:bCs/>
                <w:sz w:val="16"/>
                <w:szCs w:val="16"/>
                <w:lang w:val="en-ID" w:eastAsia="en-ID"/>
              </w:rPr>
            </w:pPr>
          </w:p>
        </w:tc>
        <w:tc>
          <w:tcPr>
            <w:tcW w:w="1279" w:type="dxa"/>
            <w:tcBorders>
              <w:top w:val="nil"/>
              <w:left w:val="single" w:sz="4" w:space="0" w:color="auto"/>
              <w:bottom w:val="single" w:sz="4" w:space="0" w:color="auto"/>
              <w:right w:val="single" w:sz="4" w:space="0" w:color="auto"/>
            </w:tcBorders>
            <w:shd w:val="clear" w:color="auto" w:fill="FFFFFF"/>
            <w:vAlign w:val="center"/>
            <w:hideMark/>
          </w:tcPr>
          <w:p w14:paraId="5EBB1AF2"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2014</w:t>
            </w:r>
          </w:p>
        </w:tc>
        <w:tc>
          <w:tcPr>
            <w:tcW w:w="1257" w:type="dxa"/>
            <w:tcBorders>
              <w:top w:val="nil"/>
              <w:left w:val="nil"/>
              <w:bottom w:val="single" w:sz="4" w:space="0" w:color="auto"/>
              <w:right w:val="single" w:sz="4" w:space="0" w:color="auto"/>
            </w:tcBorders>
            <w:shd w:val="clear" w:color="auto" w:fill="FFFFFF"/>
            <w:vAlign w:val="center"/>
          </w:tcPr>
          <w:p w14:paraId="4B0591A0"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2015</w:t>
            </w:r>
          </w:p>
        </w:tc>
        <w:tc>
          <w:tcPr>
            <w:tcW w:w="1227" w:type="dxa"/>
            <w:tcBorders>
              <w:top w:val="nil"/>
              <w:left w:val="nil"/>
              <w:bottom w:val="single" w:sz="4" w:space="0" w:color="auto"/>
              <w:right w:val="single" w:sz="4" w:space="0" w:color="auto"/>
            </w:tcBorders>
            <w:shd w:val="clear" w:color="auto" w:fill="FFFFFF"/>
            <w:vAlign w:val="center"/>
          </w:tcPr>
          <w:p w14:paraId="2FB08D8E"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2016</w:t>
            </w:r>
          </w:p>
        </w:tc>
        <w:tc>
          <w:tcPr>
            <w:tcW w:w="1188" w:type="dxa"/>
            <w:tcBorders>
              <w:top w:val="nil"/>
              <w:left w:val="nil"/>
              <w:bottom w:val="single" w:sz="4" w:space="0" w:color="auto"/>
              <w:right w:val="single" w:sz="4" w:space="0" w:color="auto"/>
            </w:tcBorders>
            <w:shd w:val="clear" w:color="auto" w:fill="FFFFFF"/>
            <w:vAlign w:val="center"/>
          </w:tcPr>
          <w:p w14:paraId="23333FAD"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2017</w:t>
            </w:r>
          </w:p>
        </w:tc>
        <w:tc>
          <w:tcPr>
            <w:tcW w:w="1302" w:type="dxa"/>
            <w:tcBorders>
              <w:top w:val="nil"/>
              <w:left w:val="nil"/>
              <w:bottom w:val="single" w:sz="4" w:space="0" w:color="auto"/>
              <w:right w:val="single" w:sz="4" w:space="0" w:color="auto"/>
            </w:tcBorders>
            <w:shd w:val="clear" w:color="auto" w:fill="FFFFFF"/>
            <w:vAlign w:val="center"/>
          </w:tcPr>
          <w:p w14:paraId="001EA771"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2018</w:t>
            </w:r>
          </w:p>
        </w:tc>
      </w:tr>
      <w:tr w:rsidR="00E155C3" w:rsidRPr="00F31060" w14:paraId="4C35D702" w14:textId="77777777" w:rsidTr="002D65CF">
        <w:trPr>
          <w:trHeight w:val="93"/>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2F3E4F5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w:t>
            </w:r>
          </w:p>
        </w:tc>
        <w:tc>
          <w:tcPr>
            <w:tcW w:w="2329" w:type="dxa"/>
            <w:tcBorders>
              <w:top w:val="nil"/>
              <w:left w:val="nil"/>
              <w:bottom w:val="single" w:sz="8" w:space="0" w:color="auto"/>
              <w:right w:val="nil"/>
            </w:tcBorders>
            <w:shd w:val="clear" w:color="auto" w:fill="auto"/>
            <w:noWrap/>
            <w:vAlign w:val="center"/>
            <w:hideMark/>
          </w:tcPr>
          <w:p w14:paraId="0476B458"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Kota Medan</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58F1517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3.378,41</w:t>
            </w:r>
          </w:p>
        </w:tc>
        <w:tc>
          <w:tcPr>
            <w:tcW w:w="1257" w:type="dxa"/>
            <w:tcBorders>
              <w:top w:val="nil"/>
              <w:left w:val="nil"/>
              <w:bottom w:val="single" w:sz="4" w:space="0" w:color="auto"/>
              <w:right w:val="single" w:sz="4" w:space="0" w:color="auto"/>
            </w:tcBorders>
            <w:shd w:val="clear" w:color="auto" w:fill="auto"/>
            <w:noWrap/>
            <w:vAlign w:val="center"/>
          </w:tcPr>
          <w:p w14:paraId="3CCFE0C2"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3378</w:t>
            </w:r>
          </w:p>
        </w:tc>
        <w:tc>
          <w:tcPr>
            <w:tcW w:w="1227" w:type="dxa"/>
            <w:tcBorders>
              <w:top w:val="nil"/>
              <w:left w:val="nil"/>
              <w:bottom w:val="single" w:sz="4" w:space="0" w:color="auto"/>
              <w:right w:val="single" w:sz="4" w:space="0" w:color="auto"/>
            </w:tcBorders>
            <w:shd w:val="clear" w:color="auto" w:fill="auto"/>
            <w:vAlign w:val="center"/>
          </w:tcPr>
          <w:p w14:paraId="0DEE3CB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3378,41</w:t>
            </w:r>
          </w:p>
        </w:tc>
        <w:tc>
          <w:tcPr>
            <w:tcW w:w="1188" w:type="dxa"/>
            <w:tcBorders>
              <w:top w:val="nil"/>
              <w:left w:val="nil"/>
              <w:bottom w:val="single" w:sz="4" w:space="0" w:color="auto"/>
              <w:right w:val="single" w:sz="4" w:space="0" w:color="auto"/>
            </w:tcBorders>
            <w:shd w:val="clear" w:color="000000" w:fill="FFFFFF"/>
            <w:vAlign w:val="center"/>
          </w:tcPr>
          <w:p w14:paraId="079CAC00"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1383,50</w:t>
            </w:r>
          </w:p>
        </w:tc>
        <w:tc>
          <w:tcPr>
            <w:tcW w:w="1302" w:type="dxa"/>
            <w:tcBorders>
              <w:top w:val="nil"/>
              <w:left w:val="nil"/>
              <w:bottom w:val="single" w:sz="4" w:space="0" w:color="auto"/>
              <w:right w:val="single" w:sz="4" w:space="0" w:color="auto"/>
            </w:tcBorders>
            <w:shd w:val="clear" w:color="000000" w:fill="FFFFFF"/>
            <w:vAlign w:val="center"/>
          </w:tcPr>
          <w:p w14:paraId="207F3C3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1.588,71</w:t>
            </w:r>
          </w:p>
        </w:tc>
      </w:tr>
      <w:tr w:rsidR="00E155C3" w:rsidRPr="00F31060" w14:paraId="301CBC11"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48863713"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w:t>
            </w:r>
          </w:p>
        </w:tc>
        <w:tc>
          <w:tcPr>
            <w:tcW w:w="2329" w:type="dxa"/>
            <w:tcBorders>
              <w:top w:val="nil"/>
              <w:left w:val="nil"/>
              <w:bottom w:val="single" w:sz="8" w:space="0" w:color="auto"/>
              <w:right w:val="nil"/>
            </w:tcBorders>
            <w:shd w:val="clear" w:color="auto" w:fill="auto"/>
            <w:noWrap/>
            <w:vAlign w:val="center"/>
            <w:hideMark/>
          </w:tcPr>
          <w:p w14:paraId="5FFBBB74"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Kota Binjai</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57532C0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265,23</w:t>
            </w:r>
          </w:p>
        </w:tc>
        <w:tc>
          <w:tcPr>
            <w:tcW w:w="1257" w:type="dxa"/>
            <w:tcBorders>
              <w:top w:val="nil"/>
              <w:left w:val="nil"/>
              <w:bottom w:val="single" w:sz="4" w:space="0" w:color="auto"/>
              <w:right w:val="single" w:sz="4" w:space="0" w:color="auto"/>
            </w:tcBorders>
            <w:shd w:val="clear" w:color="auto" w:fill="auto"/>
            <w:noWrap/>
            <w:vAlign w:val="center"/>
          </w:tcPr>
          <w:p w14:paraId="2CCCEF0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265</w:t>
            </w:r>
          </w:p>
        </w:tc>
        <w:tc>
          <w:tcPr>
            <w:tcW w:w="1227" w:type="dxa"/>
            <w:tcBorders>
              <w:top w:val="nil"/>
              <w:left w:val="nil"/>
              <w:bottom w:val="single" w:sz="4" w:space="0" w:color="auto"/>
              <w:right w:val="single" w:sz="4" w:space="0" w:color="auto"/>
            </w:tcBorders>
            <w:shd w:val="clear" w:color="auto" w:fill="auto"/>
            <w:vAlign w:val="center"/>
          </w:tcPr>
          <w:p w14:paraId="4CFB656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265,23</w:t>
            </w:r>
          </w:p>
        </w:tc>
        <w:tc>
          <w:tcPr>
            <w:tcW w:w="1188" w:type="dxa"/>
            <w:tcBorders>
              <w:top w:val="nil"/>
              <w:left w:val="nil"/>
              <w:bottom w:val="single" w:sz="4" w:space="0" w:color="auto"/>
              <w:right w:val="single" w:sz="4" w:space="0" w:color="auto"/>
            </w:tcBorders>
            <w:shd w:val="clear" w:color="000000" w:fill="FFFFFF"/>
            <w:vAlign w:val="center"/>
          </w:tcPr>
          <w:p w14:paraId="636E8D5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133,95</w:t>
            </w:r>
          </w:p>
        </w:tc>
        <w:tc>
          <w:tcPr>
            <w:tcW w:w="1302" w:type="dxa"/>
            <w:tcBorders>
              <w:top w:val="nil"/>
              <w:left w:val="nil"/>
              <w:bottom w:val="single" w:sz="4" w:space="0" w:color="auto"/>
              <w:right w:val="single" w:sz="4" w:space="0" w:color="auto"/>
            </w:tcBorders>
            <w:shd w:val="clear" w:color="000000" w:fill="FFFFFF"/>
            <w:vAlign w:val="center"/>
          </w:tcPr>
          <w:p w14:paraId="233129C9"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192,55</w:t>
            </w:r>
          </w:p>
        </w:tc>
      </w:tr>
      <w:tr w:rsidR="00E155C3" w:rsidRPr="00F31060" w14:paraId="6BD7EC7B"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5967ACE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w:t>
            </w:r>
          </w:p>
        </w:tc>
        <w:tc>
          <w:tcPr>
            <w:tcW w:w="2329" w:type="dxa"/>
            <w:tcBorders>
              <w:top w:val="nil"/>
              <w:left w:val="nil"/>
              <w:bottom w:val="single" w:sz="8" w:space="0" w:color="auto"/>
              <w:right w:val="nil"/>
            </w:tcBorders>
            <w:shd w:val="clear" w:color="auto" w:fill="auto"/>
            <w:noWrap/>
            <w:vAlign w:val="center"/>
            <w:hideMark/>
          </w:tcPr>
          <w:p w14:paraId="79619DEA"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Kota Tebing Tinggi</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30F42573"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162,45</w:t>
            </w:r>
          </w:p>
        </w:tc>
        <w:tc>
          <w:tcPr>
            <w:tcW w:w="1257" w:type="dxa"/>
            <w:tcBorders>
              <w:top w:val="nil"/>
              <w:left w:val="nil"/>
              <w:bottom w:val="single" w:sz="4" w:space="0" w:color="auto"/>
              <w:right w:val="single" w:sz="4" w:space="0" w:color="auto"/>
            </w:tcBorders>
            <w:shd w:val="clear" w:color="auto" w:fill="auto"/>
            <w:noWrap/>
            <w:vAlign w:val="center"/>
          </w:tcPr>
          <w:p w14:paraId="214D87F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162</w:t>
            </w:r>
          </w:p>
        </w:tc>
        <w:tc>
          <w:tcPr>
            <w:tcW w:w="1227" w:type="dxa"/>
            <w:tcBorders>
              <w:top w:val="nil"/>
              <w:left w:val="nil"/>
              <w:bottom w:val="single" w:sz="4" w:space="0" w:color="auto"/>
              <w:right w:val="single" w:sz="4" w:space="0" w:color="auto"/>
            </w:tcBorders>
            <w:shd w:val="clear" w:color="auto" w:fill="auto"/>
            <w:vAlign w:val="center"/>
          </w:tcPr>
          <w:p w14:paraId="3665EAB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162,45</w:t>
            </w:r>
          </w:p>
        </w:tc>
        <w:tc>
          <w:tcPr>
            <w:tcW w:w="1188" w:type="dxa"/>
            <w:tcBorders>
              <w:top w:val="nil"/>
              <w:left w:val="nil"/>
              <w:bottom w:val="single" w:sz="4" w:space="0" w:color="auto"/>
              <w:right w:val="single" w:sz="4" w:space="0" w:color="auto"/>
            </w:tcBorders>
            <w:shd w:val="clear" w:color="000000" w:fill="FFFFFF"/>
            <w:vAlign w:val="center"/>
          </w:tcPr>
          <w:p w14:paraId="7EEB56F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80,34</w:t>
            </w:r>
          </w:p>
        </w:tc>
        <w:tc>
          <w:tcPr>
            <w:tcW w:w="1302" w:type="dxa"/>
            <w:tcBorders>
              <w:top w:val="nil"/>
              <w:left w:val="nil"/>
              <w:bottom w:val="single" w:sz="4" w:space="0" w:color="auto"/>
              <w:right w:val="single" w:sz="4" w:space="0" w:color="auto"/>
            </w:tcBorders>
            <w:shd w:val="clear" w:color="000000" w:fill="FFFFFF"/>
            <w:vAlign w:val="center"/>
          </w:tcPr>
          <w:p w14:paraId="2573F05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114,30</w:t>
            </w:r>
          </w:p>
        </w:tc>
      </w:tr>
      <w:tr w:rsidR="00E155C3" w:rsidRPr="00F31060" w14:paraId="1EBC4FC4" w14:textId="77777777" w:rsidTr="002D65CF">
        <w:trPr>
          <w:trHeight w:val="160"/>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5598115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w:t>
            </w:r>
          </w:p>
        </w:tc>
        <w:tc>
          <w:tcPr>
            <w:tcW w:w="2329" w:type="dxa"/>
            <w:tcBorders>
              <w:top w:val="nil"/>
              <w:left w:val="nil"/>
              <w:bottom w:val="single" w:sz="8" w:space="0" w:color="auto"/>
              <w:right w:val="nil"/>
            </w:tcBorders>
            <w:shd w:val="clear" w:color="auto" w:fill="auto"/>
            <w:noWrap/>
            <w:vAlign w:val="center"/>
            <w:hideMark/>
          </w:tcPr>
          <w:p w14:paraId="45DDE463"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Kota Pematang Siantar</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6C8F8321"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256,79</w:t>
            </w:r>
          </w:p>
        </w:tc>
        <w:tc>
          <w:tcPr>
            <w:tcW w:w="1257" w:type="dxa"/>
            <w:tcBorders>
              <w:top w:val="nil"/>
              <w:left w:val="nil"/>
              <w:bottom w:val="single" w:sz="4" w:space="0" w:color="auto"/>
              <w:right w:val="single" w:sz="4" w:space="0" w:color="auto"/>
            </w:tcBorders>
            <w:shd w:val="clear" w:color="auto" w:fill="auto"/>
            <w:noWrap/>
            <w:vAlign w:val="center"/>
          </w:tcPr>
          <w:p w14:paraId="58A668A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257</w:t>
            </w:r>
          </w:p>
        </w:tc>
        <w:tc>
          <w:tcPr>
            <w:tcW w:w="1227" w:type="dxa"/>
            <w:tcBorders>
              <w:top w:val="nil"/>
              <w:left w:val="nil"/>
              <w:bottom w:val="single" w:sz="4" w:space="0" w:color="auto"/>
              <w:right w:val="single" w:sz="4" w:space="0" w:color="auto"/>
            </w:tcBorders>
            <w:shd w:val="clear" w:color="auto" w:fill="auto"/>
            <w:vAlign w:val="center"/>
          </w:tcPr>
          <w:p w14:paraId="030A66A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256,79</w:t>
            </w:r>
          </w:p>
        </w:tc>
        <w:tc>
          <w:tcPr>
            <w:tcW w:w="1188" w:type="dxa"/>
            <w:tcBorders>
              <w:top w:val="nil"/>
              <w:left w:val="nil"/>
              <w:bottom w:val="single" w:sz="4" w:space="0" w:color="auto"/>
              <w:right w:val="single" w:sz="4" w:space="0" w:color="auto"/>
            </w:tcBorders>
            <w:shd w:val="clear" w:color="000000" w:fill="FFFFFF"/>
            <w:vAlign w:val="center"/>
          </w:tcPr>
          <w:p w14:paraId="4111CCA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125,76</w:t>
            </w:r>
          </w:p>
        </w:tc>
        <w:tc>
          <w:tcPr>
            <w:tcW w:w="1302" w:type="dxa"/>
            <w:tcBorders>
              <w:top w:val="nil"/>
              <w:left w:val="nil"/>
              <w:bottom w:val="single" w:sz="4" w:space="0" w:color="auto"/>
              <w:right w:val="single" w:sz="4" w:space="0" w:color="auto"/>
            </w:tcBorders>
            <w:shd w:val="clear" w:color="000000" w:fill="FFFFFF"/>
            <w:vAlign w:val="center"/>
          </w:tcPr>
          <w:p w14:paraId="62E5A373" w14:textId="77777777" w:rsidR="00E155C3" w:rsidRPr="00F31060" w:rsidRDefault="00E155C3" w:rsidP="009466D0">
            <w:pPr>
              <w:jc w:val="center"/>
              <w:rPr>
                <w:rFonts w:ascii="Bookman Old Style" w:hAnsi="Bookman Old Style"/>
                <w:bCs/>
                <w:sz w:val="16"/>
                <w:szCs w:val="16"/>
              </w:rPr>
            </w:pPr>
            <w:r w:rsidRPr="00F31060">
              <w:rPr>
                <w:rFonts w:ascii="Bookman Old Style" w:hAnsi="Bookman Old Style"/>
                <w:bCs/>
                <w:sz w:val="16"/>
                <w:szCs w:val="16"/>
              </w:rPr>
              <w:t>177,81</w:t>
            </w:r>
          </w:p>
        </w:tc>
      </w:tr>
      <w:tr w:rsidR="00E155C3" w:rsidRPr="00F31060" w14:paraId="6747F74C"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394CD5A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5</w:t>
            </w:r>
          </w:p>
        </w:tc>
        <w:tc>
          <w:tcPr>
            <w:tcW w:w="2329" w:type="dxa"/>
            <w:tcBorders>
              <w:top w:val="nil"/>
              <w:left w:val="nil"/>
              <w:bottom w:val="single" w:sz="8" w:space="0" w:color="auto"/>
              <w:right w:val="nil"/>
            </w:tcBorders>
            <w:shd w:val="clear" w:color="auto" w:fill="auto"/>
            <w:noWrap/>
            <w:vAlign w:val="center"/>
            <w:hideMark/>
          </w:tcPr>
          <w:p w14:paraId="53ACBA56"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Kota Tanjung Balai</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2475533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154,55</w:t>
            </w:r>
          </w:p>
        </w:tc>
        <w:tc>
          <w:tcPr>
            <w:tcW w:w="1257" w:type="dxa"/>
            <w:tcBorders>
              <w:top w:val="nil"/>
              <w:left w:val="nil"/>
              <w:bottom w:val="single" w:sz="4" w:space="0" w:color="auto"/>
              <w:right w:val="single" w:sz="4" w:space="0" w:color="auto"/>
            </w:tcBorders>
            <w:shd w:val="clear" w:color="auto" w:fill="auto"/>
            <w:noWrap/>
            <w:vAlign w:val="center"/>
          </w:tcPr>
          <w:p w14:paraId="4405C330"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155</w:t>
            </w:r>
          </w:p>
        </w:tc>
        <w:tc>
          <w:tcPr>
            <w:tcW w:w="1227" w:type="dxa"/>
            <w:tcBorders>
              <w:top w:val="nil"/>
              <w:left w:val="nil"/>
              <w:bottom w:val="single" w:sz="4" w:space="0" w:color="auto"/>
              <w:right w:val="single" w:sz="4" w:space="0" w:color="auto"/>
            </w:tcBorders>
            <w:shd w:val="clear" w:color="auto" w:fill="auto"/>
            <w:vAlign w:val="center"/>
          </w:tcPr>
          <w:p w14:paraId="2C1DE55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154,55</w:t>
            </w:r>
          </w:p>
        </w:tc>
        <w:tc>
          <w:tcPr>
            <w:tcW w:w="1188" w:type="dxa"/>
            <w:tcBorders>
              <w:top w:val="nil"/>
              <w:left w:val="nil"/>
              <w:bottom w:val="single" w:sz="4" w:space="0" w:color="auto"/>
              <w:right w:val="single" w:sz="4" w:space="0" w:color="auto"/>
            </w:tcBorders>
            <w:shd w:val="clear" w:color="000000" w:fill="FFFFFF"/>
            <w:vAlign w:val="center"/>
          </w:tcPr>
          <w:p w14:paraId="11F46A2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68,47</w:t>
            </w:r>
          </w:p>
        </w:tc>
        <w:tc>
          <w:tcPr>
            <w:tcW w:w="1302" w:type="dxa"/>
            <w:tcBorders>
              <w:top w:val="nil"/>
              <w:left w:val="nil"/>
              <w:bottom w:val="single" w:sz="4" w:space="0" w:color="auto"/>
              <w:right w:val="single" w:sz="4" w:space="0" w:color="auto"/>
            </w:tcBorders>
            <w:shd w:val="clear" w:color="000000" w:fill="FFFFFF"/>
            <w:vAlign w:val="center"/>
          </w:tcPr>
          <w:p w14:paraId="68999723"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121,83</w:t>
            </w:r>
          </w:p>
        </w:tc>
      </w:tr>
      <w:tr w:rsidR="00E155C3" w:rsidRPr="00F31060" w14:paraId="384DA2C5"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4EE719C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6</w:t>
            </w:r>
          </w:p>
        </w:tc>
        <w:tc>
          <w:tcPr>
            <w:tcW w:w="2329" w:type="dxa"/>
            <w:tcBorders>
              <w:top w:val="nil"/>
              <w:left w:val="nil"/>
              <w:bottom w:val="single" w:sz="8" w:space="0" w:color="auto"/>
              <w:right w:val="nil"/>
            </w:tcBorders>
            <w:shd w:val="clear" w:color="auto" w:fill="auto"/>
            <w:noWrap/>
            <w:vAlign w:val="center"/>
            <w:hideMark/>
          </w:tcPr>
          <w:p w14:paraId="12D54BE7"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Kota Sibolga</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1BCD978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84,81</w:t>
            </w:r>
          </w:p>
        </w:tc>
        <w:tc>
          <w:tcPr>
            <w:tcW w:w="1257" w:type="dxa"/>
            <w:tcBorders>
              <w:top w:val="nil"/>
              <w:left w:val="nil"/>
              <w:bottom w:val="single" w:sz="4" w:space="0" w:color="auto"/>
              <w:right w:val="single" w:sz="4" w:space="0" w:color="auto"/>
            </w:tcBorders>
            <w:shd w:val="clear" w:color="auto" w:fill="auto"/>
            <w:noWrap/>
            <w:vAlign w:val="center"/>
          </w:tcPr>
          <w:p w14:paraId="393A581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85</w:t>
            </w:r>
          </w:p>
        </w:tc>
        <w:tc>
          <w:tcPr>
            <w:tcW w:w="1227" w:type="dxa"/>
            <w:tcBorders>
              <w:top w:val="nil"/>
              <w:left w:val="nil"/>
              <w:bottom w:val="single" w:sz="4" w:space="0" w:color="auto"/>
              <w:right w:val="single" w:sz="4" w:space="0" w:color="auto"/>
            </w:tcBorders>
            <w:shd w:val="clear" w:color="auto" w:fill="auto"/>
            <w:vAlign w:val="center"/>
          </w:tcPr>
          <w:p w14:paraId="0E51C8C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84,81</w:t>
            </w:r>
          </w:p>
        </w:tc>
        <w:tc>
          <w:tcPr>
            <w:tcW w:w="1188" w:type="dxa"/>
            <w:tcBorders>
              <w:top w:val="nil"/>
              <w:left w:val="nil"/>
              <w:bottom w:val="single" w:sz="4" w:space="0" w:color="auto"/>
              <w:right w:val="single" w:sz="4" w:space="0" w:color="auto"/>
            </w:tcBorders>
            <w:shd w:val="clear" w:color="000000" w:fill="FFFFFF"/>
            <w:vAlign w:val="center"/>
          </w:tcPr>
          <w:p w14:paraId="7290B8D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43,55</w:t>
            </w:r>
          </w:p>
        </w:tc>
        <w:tc>
          <w:tcPr>
            <w:tcW w:w="1302" w:type="dxa"/>
            <w:tcBorders>
              <w:top w:val="nil"/>
              <w:left w:val="nil"/>
              <w:bottom w:val="single" w:sz="4" w:space="0" w:color="auto"/>
              <w:right w:val="single" w:sz="4" w:space="0" w:color="auto"/>
            </w:tcBorders>
            <w:shd w:val="clear" w:color="000000" w:fill="FFFFFF"/>
            <w:vAlign w:val="center"/>
          </w:tcPr>
          <w:p w14:paraId="350FC03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61,12</w:t>
            </w:r>
          </w:p>
        </w:tc>
      </w:tr>
      <w:tr w:rsidR="00E155C3" w:rsidRPr="00F31060" w14:paraId="1A320695"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156A408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lastRenderedPageBreak/>
              <w:t>7</w:t>
            </w:r>
          </w:p>
        </w:tc>
        <w:tc>
          <w:tcPr>
            <w:tcW w:w="2329" w:type="dxa"/>
            <w:tcBorders>
              <w:top w:val="nil"/>
              <w:left w:val="nil"/>
              <w:bottom w:val="single" w:sz="8" w:space="0" w:color="auto"/>
              <w:right w:val="nil"/>
            </w:tcBorders>
            <w:shd w:val="clear" w:color="auto" w:fill="auto"/>
            <w:noWrap/>
            <w:vAlign w:val="center"/>
            <w:hideMark/>
          </w:tcPr>
          <w:p w14:paraId="283A302B"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Kota Padang Sidempuan</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5B56B32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201</w:t>
            </w:r>
          </w:p>
        </w:tc>
        <w:tc>
          <w:tcPr>
            <w:tcW w:w="1257" w:type="dxa"/>
            <w:tcBorders>
              <w:top w:val="nil"/>
              <w:left w:val="nil"/>
              <w:bottom w:val="single" w:sz="4" w:space="0" w:color="auto"/>
              <w:right w:val="single" w:sz="4" w:space="0" w:color="auto"/>
            </w:tcBorders>
            <w:shd w:val="clear" w:color="auto" w:fill="auto"/>
            <w:noWrap/>
            <w:vAlign w:val="center"/>
          </w:tcPr>
          <w:p w14:paraId="28235DE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201</w:t>
            </w:r>
          </w:p>
        </w:tc>
        <w:tc>
          <w:tcPr>
            <w:tcW w:w="1227" w:type="dxa"/>
            <w:tcBorders>
              <w:top w:val="nil"/>
              <w:left w:val="nil"/>
              <w:bottom w:val="single" w:sz="4" w:space="0" w:color="auto"/>
              <w:right w:val="single" w:sz="4" w:space="0" w:color="auto"/>
            </w:tcBorders>
            <w:shd w:val="clear" w:color="auto" w:fill="auto"/>
            <w:vAlign w:val="center"/>
          </w:tcPr>
          <w:p w14:paraId="6FD5F0A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201,00</w:t>
            </w:r>
          </w:p>
        </w:tc>
        <w:tc>
          <w:tcPr>
            <w:tcW w:w="1188" w:type="dxa"/>
            <w:tcBorders>
              <w:top w:val="nil"/>
              <w:left w:val="nil"/>
              <w:bottom w:val="single" w:sz="4" w:space="0" w:color="auto"/>
              <w:right w:val="single" w:sz="4" w:space="0" w:color="auto"/>
            </w:tcBorders>
            <w:shd w:val="clear" w:color="000000" w:fill="FFFFFF"/>
            <w:noWrap/>
            <w:vAlign w:val="center"/>
          </w:tcPr>
          <w:p w14:paraId="7D7E4E6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86,41</w:t>
            </w:r>
          </w:p>
        </w:tc>
        <w:tc>
          <w:tcPr>
            <w:tcW w:w="1302" w:type="dxa"/>
            <w:tcBorders>
              <w:top w:val="nil"/>
              <w:left w:val="nil"/>
              <w:bottom w:val="single" w:sz="4" w:space="0" w:color="auto"/>
              <w:right w:val="single" w:sz="4" w:space="0" w:color="auto"/>
            </w:tcBorders>
            <w:shd w:val="clear" w:color="000000" w:fill="FFFFFF"/>
            <w:vAlign w:val="center"/>
          </w:tcPr>
          <w:p w14:paraId="7192722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121,83</w:t>
            </w:r>
          </w:p>
        </w:tc>
      </w:tr>
      <w:tr w:rsidR="00E155C3" w:rsidRPr="00F31060" w14:paraId="32080EB9"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0C332F7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8</w:t>
            </w:r>
          </w:p>
        </w:tc>
        <w:tc>
          <w:tcPr>
            <w:tcW w:w="2329" w:type="dxa"/>
            <w:tcBorders>
              <w:top w:val="nil"/>
              <w:left w:val="nil"/>
              <w:bottom w:val="single" w:sz="8" w:space="0" w:color="auto"/>
              <w:right w:val="nil"/>
            </w:tcBorders>
            <w:shd w:val="clear" w:color="auto" w:fill="auto"/>
            <w:noWrap/>
            <w:vAlign w:val="center"/>
            <w:hideMark/>
          </w:tcPr>
          <w:p w14:paraId="22B09796"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Kota Gunung Sitoli</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6BB42789"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120,65</w:t>
            </w:r>
          </w:p>
        </w:tc>
        <w:tc>
          <w:tcPr>
            <w:tcW w:w="1257" w:type="dxa"/>
            <w:tcBorders>
              <w:top w:val="nil"/>
              <w:left w:val="nil"/>
              <w:bottom w:val="single" w:sz="4" w:space="0" w:color="auto"/>
              <w:right w:val="single" w:sz="4" w:space="0" w:color="auto"/>
            </w:tcBorders>
            <w:shd w:val="clear" w:color="auto" w:fill="auto"/>
            <w:noWrap/>
            <w:vAlign w:val="center"/>
          </w:tcPr>
          <w:p w14:paraId="795DAEF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121</w:t>
            </w:r>
          </w:p>
        </w:tc>
        <w:tc>
          <w:tcPr>
            <w:tcW w:w="1227" w:type="dxa"/>
            <w:tcBorders>
              <w:top w:val="nil"/>
              <w:left w:val="nil"/>
              <w:bottom w:val="single" w:sz="4" w:space="0" w:color="auto"/>
              <w:right w:val="single" w:sz="4" w:space="0" w:color="auto"/>
            </w:tcBorders>
            <w:shd w:val="clear" w:color="auto" w:fill="auto"/>
            <w:vAlign w:val="center"/>
          </w:tcPr>
          <w:p w14:paraId="1A0F7323"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120,65</w:t>
            </w:r>
          </w:p>
        </w:tc>
        <w:tc>
          <w:tcPr>
            <w:tcW w:w="1188" w:type="dxa"/>
            <w:tcBorders>
              <w:top w:val="nil"/>
              <w:left w:val="nil"/>
              <w:bottom w:val="single" w:sz="4" w:space="0" w:color="auto"/>
              <w:right w:val="single" w:sz="4" w:space="0" w:color="auto"/>
            </w:tcBorders>
            <w:shd w:val="clear" w:color="000000" w:fill="FFFFFF"/>
            <w:vAlign w:val="center"/>
          </w:tcPr>
          <w:p w14:paraId="5DC0BAF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55,71</w:t>
            </w:r>
          </w:p>
        </w:tc>
        <w:tc>
          <w:tcPr>
            <w:tcW w:w="1302" w:type="dxa"/>
            <w:tcBorders>
              <w:top w:val="nil"/>
              <w:left w:val="nil"/>
              <w:bottom w:val="single" w:sz="4" w:space="0" w:color="auto"/>
              <w:right w:val="single" w:sz="4" w:space="0" w:color="auto"/>
            </w:tcBorders>
            <w:shd w:val="clear" w:color="000000" w:fill="FFFFFF"/>
            <w:vAlign w:val="center"/>
          </w:tcPr>
          <w:p w14:paraId="45D25B5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99,06</w:t>
            </w:r>
          </w:p>
        </w:tc>
      </w:tr>
      <w:tr w:rsidR="00E155C3" w:rsidRPr="00F31060" w14:paraId="31C75DFD"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7A29A66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9</w:t>
            </w:r>
          </w:p>
        </w:tc>
        <w:tc>
          <w:tcPr>
            <w:tcW w:w="2329" w:type="dxa"/>
            <w:tcBorders>
              <w:top w:val="nil"/>
              <w:left w:val="nil"/>
              <w:bottom w:val="single" w:sz="8" w:space="0" w:color="auto"/>
              <w:right w:val="nil"/>
            </w:tcBorders>
            <w:shd w:val="clear" w:color="auto" w:fill="auto"/>
            <w:noWrap/>
            <w:vAlign w:val="center"/>
            <w:hideMark/>
          </w:tcPr>
          <w:p w14:paraId="2AE2678F"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Deli Serdang</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4AABA932"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2.950,78</w:t>
            </w:r>
          </w:p>
        </w:tc>
        <w:tc>
          <w:tcPr>
            <w:tcW w:w="1257" w:type="dxa"/>
            <w:tcBorders>
              <w:top w:val="nil"/>
              <w:left w:val="nil"/>
              <w:bottom w:val="single" w:sz="4" w:space="0" w:color="auto"/>
              <w:right w:val="single" w:sz="4" w:space="0" w:color="auto"/>
            </w:tcBorders>
            <w:shd w:val="clear" w:color="auto" w:fill="auto"/>
            <w:noWrap/>
            <w:vAlign w:val="center"/>
          </w:tcPr>
          <w:p w14:paraId="3686D19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2951</w:t>
            </w:r>
          </w:p>
        </w:tc>
        <w:tc>
          <w:tcPr>
            <w:tcW w:w="1227" w:type="dxa"/>
            <w:tcBorders>
              <w:top w:val="nil"/>
              <w:left w:val="nil"/>
              <w:bottom w:val="single" w:sz="4" w:space="0" w:color="auto"/>
              <w:right w:val="single" w:sz="4" w:space="0" w:color="auto"/>
            </w:tcBorders>
            <w:shd w:val="clear" w:color="auto" w:fill="auto"/>
            <w:vAlign w:val="center"/>
          </w:tcPr>
          <w:p w14:paraId="6D241D7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2950,78</w:t>
            </w:r>
          </w:p>
        </w:tc>
        <w:tc>
          <w:tcPr>
            <w:tcW w:w="1188" w:type="dxa"/>
            <w:tcBorders>
              <w:top w:val="nil"/>
              <w:left w:val="nil"/>
              <w:bottom w:val="single" w:sz="4" w:space="0" w:color="auto"/>
              <w:right w:val="single" w:sz="4" w:space="0" w:color="auto"/>
            </w:tcBorders>
            <w:shd w:val="clear" w:color="000000" w:fill="FFFFFF"/>
            <w:vAlign w:val="center"/>
          </w:tcPr>
          <w:p w14:paraId="1D8B6F9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1057,31</w:t>
            </w:r>
          </w:p>
        </w:tc>
        <w:tc>
          <w:tcPr>
            <w:tcW w:w="1302" w:type="dxa"/>
            <w:tcBorders>
              <w:top w:val="nil"/>
              <w:left w:val="nil"/>
              <w:bottom w:val="single" w:sz="4" w:space="0" w:color="auto"/>
              <w:right w:val="single" w:sz="4" w:space="0" w:color="auto"/>
            </w:tcBorders>
            <w:shd w:val="clear" w:color="000000" w:fill="FFFFFF"/>
            <w:vAlign w:val="center"/>
          </w:tcPr>
          <w:p w14:paraId="0944DC62"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1.523,31</w:t>
            </w:r>
          </w:p>
        </w:tc>
      </w:tr>
      <w:tr w:rsidR="00E155C3" w:rsidRPr="00F31060" w14:paraId="414701C5"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486D8A3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10</w:t>
            </w:r>
          </w:p>
        </w:tc>
        <w:tc>
          <w:tcPr>
            <w:tcW w:w="2329" w:type="dxa"/>
            <w:tcBorders>
              <w:top w:val="nil"/>
              <w:left w:val="nil"/>
              <w:bottom w:val="single" w:sz="8" w:space="0" w:color="auto"/>
              <w:right w:val="nil"/>
            </w:tcBorders>
            <w:shd w:val="clear" w:color="auto" w:fill="auto"/>
            <w:noWrap/>
            <w:vAlign w:val="center"/>
            <w:hideMark/>
          </w:tcPr>
          <w:p w14:paraId="2D5BB7D2"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Langkat</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32A7BF5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1.393,01</w:t>
            </w:r>
          </w:p>
        </w:tc>
        <w:tc>
          <w:tcPr>
            <w:tcW w:w="1257" w:type="dxa"/>
            <w:tcBorders>
              <w:top w:val="nil"/>
              <w:left w:val="nil"/>
              <w:bottom w:val="single" w:sz="4" w:space="0" w:color="auto"/>
              <w:right w:val="single" w:sz="4" w:space="0" w:color="auto"/>
            </w:tcBorders>
            <w:shd w:val="clear" w:color="auto" w:fill="auto"/>
            <w:noWrap/>
            <w:vAlign w:val="center"/>
          </w:tcPr>
          <w:p w14:paraId="6864547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1393</w:t>
            </w:r>
          </w:p>
        </w:tc>
        <w:tc>
          <w:tcPr>
            <w:tcW w:w="1227" w:type="dxa"/>
            <w:tcBorders>
              <w:top w:val="nil"/>
              <w:left w:val="nil"/>
              <w:bottom w:val="single" w:sz="4" w:space="0" w:color="auto"/>
              <w:right w:val="single" w:sz="4" w:space="0" w:color="auto"/>
            </w:tcBorders>
            <w:shd w:val="clear" w:color="auto" w:fill="auto"/>
            <w:vAlign w:val="center"/>
          </w:tcPr>
          <w:p w14:paraId="6C08DCE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1393,01</w:t>
            </w:r>
          </w:p>
        </w:tc>
        <w:tc>
          <w:tcPr>
            <w:tcW w:w="1188" w:type="dxa"/>
            <w:tcBorders>
              <w:top w:val="nil"/>
              <w:left w:val="nil"/>
              <w:bottom w:val="single" w:sz="4" w:space="0" w:color="auto"/>
              <w:right w:val="single" w:sz="4" w:space="0" w:color="auto"/>
            </w:tcBorders>
            <w:shd w:val="clear" w:color="000000" w:fill="FFFFFF"/>
            <w:noWrap/>
            <w:vAlign w:val="center"/>
          </w:tcPr>
          <w:p w14:paraId="2B0F5FF0"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411,32</w:t>
            </w:r>
          </w:p>
        </w:tc>
        <w:tc>
          <w:tcPr>
            <w:tcW w:w="1302" w:type="dxa"/>
            <w:tcBorders>
              <w:top w:val="nil"/>
              <w:left w:val="nil"/>
              <w:bottom w:val="single" w:sz="4" w:space="0" w:color="auto"/>
              <w:right w:val="single" w:sz="4" w:space="0" w:color="auto"/>
            </w:tcBorders>
            <w:shd w:val="clear" w:color="000000" w:fill="FFFFFF"/>
            <w:vAlign w:val="center"/>
          </w:tcPr>
          <w:p w14:paraId="07E041B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730,27</w:t>
            </w:r>
          </w:p>
        </w:tc>
      </w:tr>
      <w:tr w:rsidR="00E155C3" w:rsidRPr="00F31060" w14:paraId="3B99A018"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5C1BC40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11</w:t>
            </w:r>
          </w:p>
        </w:tc>
        <w:tc>
          <w:tcPr>
            <w:tcW w:w="2329" w:type="dxa"/>
            <w:tcBorders>
              <w:top w:val="nil"/>
              <w:left w:val="nil"/>
              <w:bottom w:val="single" w:sz="8" w:space="0" w:color="auto"/>
              <w:right w:val="nil"/>
            </w:tcBorders>
            <w:shd w:val="clear" w:color="auto" w:fill="auto"/>
            <w:noWrap/>
            <w:vAlign w:val="center"/>
            <w:hideMark/>
          </w:tcPr>
          <w:p w14:paraId="303CE643"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Asahan</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2B5A7361"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913,87</w:t>
            </w:r>
          </w:p>
        </w:tc>
        <w:tc>
          <w:tcPr>
            <w:tcW w:w="1257" w:type="dxa"/>
            <w:tcBorders>
              <w:top w:val="nil"/>
              <w:left w:val="nil"/>
              <w:bottom w:val="single" w:sz="4" w:space="0" w:color="auto"/>
              <w:right w:val="single" w:sz="4" w:space="0" w:color="auto"/>
            </w:tcBorders>
            <w:shd w:val="clear" w:color="auto" w:fill="auto"/>
            <w:noWrap/>
            <w:vAlign w:val="center"/>
          </w:tcPr>
          <w:p w14:paraId="48091E50"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914</w:t>
            </w:r>
          </w:p>
        </w:tc>
        <w:tc>
          <w:tcPr>
            <w:tcW w:w="1227" w:type="dxa"/>
            <w:tcBorders>
              <w:top w:val="nil"/>
              <w:left w:val="nil"/>
              <w:bottom w:val="single" w:sz="4" w:space="0" w:color="auto"/>
              <w:right w:val="single" w:sz="4" w:space="0" w:color="auto"/>
            </w:tcBorders>
            <w:shd w:val="clear" w:color="auto" w:fill="auto"/>
            <w:vAlign w:val="center"/>
          </w:tcPr>
          <w:p w14:paraId="20DCC73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913,87</w:t>
            </w:r>
          </w:p>
        </w:tc>
        <w:tc>
          <w:tcPr>
            <w:tcW w:w="1188" w:type="dxa"/>
            <w:tcBorders>
              <w:top w:val="nil"/>
              <w:left w:val="nil"/>
              <w:bottom w:val="single" w:sz="4" w:space="0" w:color="auto"/>
              <w:right w:val="single" w:sz="4" w:space="0" w:color="auto"/>
            </w:tcBorders>
            <w:shd w:val="clear" w:color="000000" w:fill="FFFFFF"/>
            <w:noWrap/>
            <w:vAlign w:val="center"/>
          </w:tcPr>
          <w:p w14:paraId="50D469B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359,36</w:t>
            </w:r>
          </w:p>
        </w:tc>
        <w:tc>
          <w:tcPr>
            <w:tcW w:w="1302" w:type="dxa"/>
            <w:tcBorders>
              <w:top w:val="nil"/>
              <w:left w:val="nil"/>
              <w:bottom w:val="single" w:sz="4" w:space="0" w:color="auto"/>
              <w:right w:val="single" w:sz="4" w:space="0" w:color="auto"/>
            </w:tcBorders>
            <w:shd w:val="clear" w:color="000000" w:fill="FFFFFF"/>
            <w:vAlign w:val="center"/>
          </w:tcPr>
          <w:p w14:paraId="7FE97E2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508,40</w:t>
            </w:r>
          </w:p>
        </w:tc>
      </w:tr>
      <w:tr w:rsidR="00E155C3" w:rsidRPr="00F31060" w14:paraId="64675CBC"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0F9F915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w:t>
            </w:r>
          </w:p>
        </w:tc>
        <w:tc>
          <w:tcPr>
            <w:tcW w:w="2329" w:type="dxa"/>
            <w:tcBorders>
              <w:top w:val="nil"/>
              <w:left w:val="nil"/>
              <w:bottom w:val="single" w:sz="8" w:space="0" w:color="auto"/>
              <w:right w:val="nil"/>
            </w:tcBorders>
            <w:shd w:val="clear" w:color="auto" w:fill="auto"/>
            <w:noWrap/>
            <w:vAlign w:val="center"/>
            <w:hideMark/>
          </w:tcPr>
          <w:p w14:paraId="77984BB0"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Dairi</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289C93E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303,49</w:t>
            </w:r>
          </w:p>
        </w:tc>
        <w:tc>
          <w:tcPr>
            <w:tcW w:w="1257" w:type="dxa"/>
            <w:tcBorders>
              <w:top w:val="nil"/>
              <w:left w:val="nil"/>
              <w:bottom w:val="single" w:sz="4" w:space="0" w:color="auto"/>
              <w:right w:val="single" w:sz="4" w:space="0" w:color="auto"/>
            </w:tcBorders>
            <w:shd w:val="clear" w:color="auto" w:fill="auto"/>
            <w:noWrap/>
            <w:vAlign w:val="center"/>
          </w:tcPr>
          <w:p w14:paraId="19E2CD3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303</w:t>
            </w:r>
          </w:p>
        </w:tc>
        <w:tc>
          <w:tcPr>
            <w:tcW w:w="1227" w:type="dxa"/>
            <w:tcBorders>
              <w:top w:val="nil"/>
              <w:left w:val="nil"/>
              <w:bottom w:val="single" w:sz="4" w:space="0" w:color="auto"/>
              <w:right w:val="single" w:sz="4" w:space="0" w:color="auto"/>
            </w:tcBorders>
            <w:shd w:val="clear" w:color="auto" w:fill="auto"/>
            <w:vAlign w:val="center"/>
          </w:tcPr>
          <w:p w14:paraId="2CE7E86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303,49</w:t>
            </w:r>
          </w:p>
        </w:tc>
        <w:tc>
          <w:tcPr>
            <w:tcW w:w="1188" w:type="dxa"/>
            <w:tcBorders>
              <w:top w:val="nil"/>
              <w:left w:val="nil"/>
              <w:bottom w:val="single" w:sz="4" w:space="0" w:color="auto"/>
              <w:right w:val="single" w:sz="4" w:space="0" w:color="auto"/>
            </w:tcBorders>
            <w:shd w:val="clear" w:color="000000" w:fill="FFFFFF"/>
            <w:vAlign w:val="center"/>
          </w:tcPr>
          <w:p w14:paraId="57CBE2C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112,75</w:t>
            </w:r>
          </w:p>
        </w:tc>
        <w:tc>
          <w:tcPr>
            <w:tcW w:w="1302" w:type="dxa"/>
            <w:tcBorders>
              <w:top w:val="nil"/>
              <w:left w:val="nil"/>
              <w:bottom w:val="single" w:sz="4" w:space="0" w:color="auto"/>
              <w:right w:val="single" w:sz="4" w:space="0" w:color="auto"/>
            </w:tcBorders>
            <w:shd w:val="clear" w:color="000000" w:fill="FFFFFF"/>
            <w:vAlign w:val="center"/>
          </w:tcPr>
          <w:p w14:paraId="43C7D5F1"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96,04</w:t>
            </w:r>
          </w:p>
        </w:tc>
      </w:tr>
      <w:tr w:rsidR="00E155C3" w:rsidRPr="00F31060" w14:paraId="69D40E91"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6C5D7E7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w:t>
            </w:r>
          </w:p>
        </w:tc>
        <w:tc>
          <w:tcPr>
            <w:tcW w:w="2329" w:type="dxa"/>
            <w:tcBorders>
              <w:top w:val="nil"/>
              <w:left w:val="nil"/>
              <w:bottom w:val="single" w:sz="8" w:space="0" w:color="auto"/>
              <w:right w:val="nil"/>
            </w:tcBorders>
            <w:shd w:val="clear" w:color="auto" w:fill="auto"/>
            <w:noWrap/>
            <w:vAlign w:val="center"/>
            <w:hideMark/>
          </w:tcPr>
          <w:p w14:paraId="59CAC50C"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Labuhan Batu</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52F64163"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437,94</w:t>
            </w:r>
          </w:p>
        </w:tc>
        <w:tc>
          <w:tcPr>
            <w:tcW w:w="1257" w:type="dxa"/>
            <w:tcBorders>
              <w:top w:val="nil"/>
              <w:left w:val="nil"/>
              <w:bottom w:val="single" w:sz="4" w:space="0" w:color="auto"/>
              <w:right w:val="single" w:sz="4" w:space="0" w:color="auto"/>
            </w:tcBorders>
            <w:shd w:val="clear" w:color="auto" w:fill="auto"/>
            <w:noWrap/>
            <w:vAlign w:val="center"/>
          </w:tcPr>
          <w:p w14:paraId="4C375F9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438</w:t>
            </w:r>
          </w:p>
        </w:tc>
        <w:tc>
          <w:tcPr>
            <w:tcW w:w="1227" w:type="dxa"/>
            <w:tcBorders>
              <w:top w:val="nil"/>
              <w:left w:val="nil"/>
              <w:bottom w:val="single" w:sz="4" w:space="0" w:color="auto"/>
              <w:right w:val="single" w:sz="4" w:space="0" w:color="auto"/>
            </w:tcBorders>
            <w:shd w:val="clear" w:color="auto" w:fill="auto"/>
            <w:vAlign w:val="center"/>
          </w:tcPr>
          <w:p w14:paraId="035BCC0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437,94</w:t>
            </w:r>
          </w:p>
        </w:tc>
        <w:tc>
          <w:tcPr>
            <w:tcW w:w="1188" w:type="dxa"/>
            <w:tcBorders>
              <w:top w:val="nil"/>
              <w:left w:val="nil"/>
              <w:bottom w:val="single" w:sz="4" w:space="0" w:color="auto"/>
              <w:right w:val="single" w:sz="4" w:space="0" w:color="auto"/>
            </w:tcBorders>
            <w:shd w:val="clear" w:color="000000" w:fill="FFFFFF"/>
            <w:noWrap/>
            <w:vAlign w:val="center"/>
          </w:tcPr>
          <w:p w14:paraId="73AFC32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191,44</w:t>
            </w:r>
          </w:p>
        </w:tc>
        <w:tc>
          <w:tcPr>
            <w:tcW w:w="1302" w:type="dxa"/>
            <w:tcBorders>
              <w:top w:val="nil"/>
              <w:left w:val="nil"/>
              <w:bottom w:val="single" w:sz="4" w:space="0" w:color="auto"/>
              <w:right w:val="single" w:sz="4" w:space="0" w:color="auto"/>
            </w:tcBorders>
            <w:shd w:val="clear" w:color="000000" w:fill="FFFFFF"/>
            <w:vAlign w:val="center"/>
          </w:tcPr>
          <w:p w14:paraId="38DF4E8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343,33</w:t>
            </w:r>
          </w:p>
        </w:tc>
      </w:tr>
      <w:tr w:rsidR="00E155C3" w:rsidRPr="00F31060" w14:paraId="7E53A580"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073FD11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14</w:t>
            </w:r>
          </w:p>
        </w:tc>
        <w:tc>
          <w:tcPr>
            <w:tcW w:w="2329" w:type="dxa"/>
            <w:tcBorders>
              <w:top w:val="nil"/>
              <w:left w:val="nil"/>
              <w:bottom w:val="single" w:sz="8" w:space="0" w:color="auto"/>
              <w:right w:val="nil"/>
            </w:tcBorders>
            <w:shd w:val="clear" w:color="auto" w:fill="auto"/>
            <w:noWrap/>
            <w:vAlign w:val="center"/>
            <w:hideMark/>
          </w:tcPr>
          <w:p w14:paraId="3645B906"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Labuhanbatu Selatan</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2BD7E83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308,23</w:t>
            </w:r>
          </w:p>
        </w:tc>
        <w:tc>
          <w:tcPr>
            <w:tcW w:w="1257" w:type="dxa"/>
            <w:tcBorders>
              <w:top w:val="nil"/>
              <w:left w:val="nil"/>
              <w:bottom w:val="single" w:sz="4" w:space="0" w:color="auto"/>
              <w:right w:val="single" w:sz="4" w:space="0" w:color="auto"/>
            </w:tcBorders>
            <w:shd w:val="clear" w:color="auto" w:fill="auto"/>
            <w:noWrap/>
            <w:vAlign w:val="center"/>
          </w:tcPr>
          <w:p w14:paraId="14F4089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308</w:t>
            </w:r>
          </w:p>
        </w:tc>
        <w:tc>
          <w:tcPr>
            <w:tcW w:w="1227" w:type="dxa"/>
            <w:tcBorders>
              <w:top w:val="nil"/>
              <w:left w:val="nil"/>
              <w:bottom w:val="single" w:sz="4" w:space="0" w:color="auto"/>
              <w:right w:val="single" w:sz="4" w:space="0" w:color="auto"/>
            </w:tcBorders>
            <w:shd w:val="clear" w:color="auto" w:fill="auto"/>
            <w:vAlign w:val="center"/>
          </w:tcPr>
          <w:p w14:paraId="70FAE37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308,23</w:t>
            </w:r>
          </w:p>
        </w:tc>
        <w:tc>
          <w:tcPr>
            <w:tcW w:w="1188" w:type="dxa"/>
            <w:tcBorders>
              <w:top w:val="nil"/>
              <w:left w:val="nil"/>
              <w:bottom w:val="single" w:sz="4" w:space="0" w:color="auto"/>
              <w:right w:val="single" w:sz="4" w:space="0" w:color="auto"/>
            </w:tcBorders>
            <w:shd w:val="clear" w:color="000000" w:fill="FFFFFF"/>
            <w:noWrap/>
            <w:vAlign w:val="center"/>
          </w:tcPr>
          <w:p w14:paraId="63F65A0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130,73</w:t>
            </w:r>
          </w:p>
        </w:tc>
        <w:tc>
          <w:tcPr>
            <w:tcW w:w="1302" w:type="dxa"/>
            <w:tcBorders>
              <w:top w:val="nil"/>
              <w:left w:val="nil"/>
              <w:bottom w:val="single" w:sz="4" w:space="0" w:color="auto"/>
              <w:right w:val="single" w:sz="4" w:space="0" w:color="auto"/>
            </w:tcBorders>
            <w:shd w:val="clear" w:color="000000" w:fill="FFFFFF"/>
            <w:vAlign w:val="center"/>
          </w:tcPr>
          <w:p w14:paraId="7CE87EC1" w14:textId="77777777" w:rsidR="00E155C3" w:rsidRPr="00F31060" w:rsidRDefault="00E155C3" w:rsidP="009466D0">
            <w:pPr>
              <w:jc w:val="center"/>
              <w:rPr>
                <w:rFonts w:ascii="Bookman Old Style" w:hAnsi="Bookman Old Style"/>
                <w:bCs/>
                <w:sz w:val="16"/>
                <w:szCs w:val="16"/>
              </w:rPr>
            </w:pPr>
            <w:r w:rsidRPr="00F31060">
              <w:rPr>
                <w:rFonts w:ascii="Bookman Old Style" w:hAnsi="Bookman Old Style"/>
                <w:bCs/>
                <w:sz w:val="16"/>
                <w:szCs w:val="16"/>
              </w:rPr>
              <w:t>235,28</w:t>
            </w:r>
          </w:p>
        </w:tc>
      </w:tr>
      <w:tr w:rsidR="00E155C3" w:rsidRPr="00F31060" w14:paraId="01528219"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6A01153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15</w:t>
            </w:r>
          </w:p>
        </w:tc>
        <w:tc>
          <w:tcPr>
            <w:tcW w:w="2329" w:type="dxa"/>
            <w:tcBorders>
              <w:top w:val="nil"/>
              <w:left w:val="nil"/>
              <w:bottom w:val="single" w:sz="8" w:space="0" w:color="auto"/>
              <w:right w:val="nil"/>
            </w:tcBorders>
            <w:shd w:val="clear" w:color="auto" w:fill="auto"/>
            <w:noWrap/>
            <w:vAlign w:val="center"/>
            <w:hideMark/>
          </w:tcPr>
          <w:p w14:paraId="4697A03E"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Labuhanbatu Utara</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41EB4C61"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358,69</w:t>
            </w:r>
          </w:p>
        </w:tc>
        <w:tc>
          <w:tcPr>
            <w:tcW w:w="1257" w:type="dxa"/>
            <w:tcBorders>
              <w:top w:val="nil"/>
              <w:left w:val="nil"/>
              <w:bottom w:val="single" w:sz="4" w:space="0" w:color="auto"/>
              <w:right w:val="single" w:sz="4" w:space="0" w:color="auto"/>
            </w:tcBorders>
            <w:shd w:val="clear" w:color="auto" w:fill="auto"/>
            <w:noWrap/>
            <w:vAlign w:val="center"/>
          </w:tcPr>
          <w:p w14:paraId="7ADE079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359</w:t>
            </w:r>
          </w:p>
        </w:tc>
        <w:tc>
          <w:tcPr>
            <w:tcW w:w="1227" w:type="dxa"/>
            <w:tcBorders>
              <w:top w:val="nil"/>
              <w:left w:val="nil"/>
              <w:bottom w:val="single" w:sz="4" w:space="0" w:color="auto"/>
              <w:right w:val="single" w:sz="4" w:space="0" w:color="auto"/>
            </w:tcBorders>
            <w:shd w:val="clear" w:color="auto" w:fill="auto"/>
            <w:vAlign w:val="center"/>
          </w:tcPr>
          <w:p w14:paraId="32D72532"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358,69</w:t>
            </w:r>
          </w:p>
        </w:tc>
        <w:tc>
          <w:tcPr>
            <w:tcW w:w="1188" w:type="dxa"/>
            <w:tcBorders>
              <w:top w:val="nil"/>
              <w:left w:val="nil"/>
              <w:bottom w:val="single" w:sz="4" w:space="0" w:color="auto"/>
              <w:right w:val="single" w:sz="4" w:space="0" w:color="auto"/>
            </w:tcBorders>
            <w:shd w:val="clear" w:color="000000" w:fill="FFFFFF"/>
            <w:vAlign w:val="center"/>
          </w:tcPr>
          <w:p w14:paraId="02BABF1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143,08</w:t>
            </w:r>
          </w:p>
        </w:tc>
        <w:tc>
          <w:tcPr>
            <w:tcW w:w="1302" w:type="dxa"/>
            <w:tcBorders>
              <w:top w:val="nil"/>
              <w:left w:val="nil"/>
              <w:bottom w:val="single" w:sz="4" w:space="0" w:color="auto"/>
              <w:right w:val="single" w:sz="4" w:space="0" w:color="auto"/>
            </w:tcBorders>
            <w:shd w:val="clear" w:color="000000" w:fill="FFFFFF"/>
            <w:vAlign w:val="center"/>
          </w:tcPr>
          <w:p w14:paraId="51428E1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253,40</w:t>
            </w:r>
          </w:p>
        </w:tc>
      </w:tr>
      <w:tr w:rsidR="00E155C3" w:rsidRPr="00F31060" w14:paraId="6A1426A9"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5555ACD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16</w:t>
            </w:r>
          </w:p>
        </w:tc>
        <w:tc>
          <w:tcPr>
            <w:tcW w:w="2329" w:type="dxa"/>
            <w:tcBorders>
              <w:top w:val="nil"/>
              <w:left w:val="nil"/>
              <w:bottom w:val="single" w:sz="8" w:space="0" w:color="auto"/>
              <w:right w:val="nil"/>
            </w:tcBorders>
            <w:shd w:val="clear" w:color="auto" w:fill="auto"/>
            <w:noWrap/>
            <w:vAlign w:val="center"/>
            <w:hideMark/>
          </w:tcPr>
          <w:p w14:paraId="52D53B1B"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Simalungun</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59494F2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1.222,51</w:t>
            </w:r>
          </w:p>
        </w:tc>
        <w:tc>
          <w:tcPr>
            <w:tcW w:w="1257" w:type="dxa"/>
            <w:tcBorders>
              <w:top w:val="nil"/>
              <w:left w:val="nil"/>
              <w:bottom w:val="single" w:sz="4" w:space="0" w:color="auto"/>
              <w:right w:val="single" w:sz="4" w:space="0" w:color="auto"/>
            </w:tcBorders>
            <w:shd w:val="clear" w:color="auto" w:fill="auto"/>
            <w:noWrap/>
            <w:vAlign w:val="center"/>
          </w:tcPr>
          <w:p w14:paraId="6C6F5F6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1223</w:t>
            </w:r>
          </w:p>
        </w:tc>
        <w:tc>
          <w:tcPr>
            <w:tcW w:w="1227" w:type="dxa"/>
            <w:tcBorders>
              <w:top w:val="nil"/>
              <w:left w:val="nil"/>
              <w:bottom w:val="single" w:sz="4" w:space="0" w:color="auto"/>
              <w:right w:val="single" w:sz="4" w:space="0" w:color="auto"/>
            </w:tcBorders>
            <w:shd w:val="clear" w:color="auto" w:fill="auto"/>
            <w:vAlign w:val="center"/>
          </w:tcPr>
          <w:p w14:paraId="07AC5F32"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1222,51</w:t>
            </w:r>
          </w:p>
        </w:tc>
        <w:tc>
          <w:tcPr>
            <w:tcW w:w="1188" w:type="dxa"/>
            <w:tcBorders>
              <w:top w:val="nil"/>
              <w:left w:val="nil"/>
              <w:bottom w:val="single" w:sz="4" w:space="0" w:color="auto"/>
              <w:right w:val="single" w:sz="4" w:space="0" w:color="auto"/>
            </w:tcBorders>
            <w:shd w:val="clear" w:color="000000" w:fill="FFFFFF"/>
            <w:vAlign w:val="center"/>
          </w:tcPr>
          <w:p w14:paraId="7ACCB40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429,61</w:t>
            </w:r>
          </w:p>
        </w:tc>
        <w:tc>
          <w:tcPr>
            <w:tcW w:w="1302" w:type="dxa"/>
            <w:tcBorders>
              <w:top w:val="nil"/>
              <w:left w:val="nil"/>
              <w:bottom w:val="single" w:sz="4" w:space="0" w:color="auto"/>
              <w:right w:val="single" w:sz="4" w:space="0" w:color="auto"/>
            </w:tcBorders>
            <w:shd w:val="clear" w:color="000000" w:fill="FFFFFF"/>
            <w:vAlign w:val="center"/>
          </w:tcPr>
          <w:p w14:paraId="1A23CA4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605,07</w:t>
            </w:r>
          </w:p>
        </w:tc>
      </w:tr>
      <w:tr w:rsidR="00E155C3" w:rsidRPr="00F31060" w14:paraId="7E9011A5"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221C20E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17</w:t>
            </w:r>
          </w:p>
        </w:tc>
        <w:tc>
          <w:tcPr>
            <w:tcW w:w="2329" w:type="dxa"/>
            <w:tcBorders>
              <w:top w:val="nil"/>
              <w:left w:val="nil"/>
              <w:bottom w:val="single" w:sz="8" w:space="0" w:color="auto"/>
              <w:right w:val="nil"/>
            </w:tcBorders>
            <w:shd w:val="clear" w:color="auto" w:fill="auto"/>
            <w:noWrap/>
            <w:vAlign w:val="center"/>
            <w:hideMark/>
          </w:tcPr>
          <w:p w14:paraId="2C27DD6B"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Tapanuli Utara</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106629F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302,46</w:t>
            </w:r>
          </w:p>
        </w:tc>
        <w:tc>
          <w:tcPr>
            <w:tcW w:w="1257" w:type="dxa"/>
            <w:tcBorders>
              <w:top w:val="nil"/>
              <w:left w:val="nil"/>
              <w:bottom w:val="single" w:sz="4" w:space="0" w:color="auto"/>
              <w:right w:val="single" w:sz="4" w:space="0" w:color="auto"/>
            </w:tcBorders>
            <w:shd w:val="clear" w:color="auto" w:fill="auto"/>
            <w:noWrap/>
            <w:vAlign w:val="center"/>
          </w:tcPr>
          <w:p w14:paraId="3A6599C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302</w:t>
            </w:r>
          </w:p>
        </w:tc>
        <w:tc>
          <w:tcPr>
            <w:tcW w:w="1227" w:type="dxa"/>
            <w:tcBorders>
              <w:top w:val="nil"/>
              <w:left w:val="nil"/>
              <w:bottom w:val="single" w:sz="4" w:space="0" w:color="auto"/>
              <w:right w:val="single" w:sz="4" w:space="0" w:color="auto"/>
            </w:tcBorders>
            <w:shd w:val="clear" w:color="auto" w:fill="auto"/>
            <w:vAlign w:val="center"/>
          </w:tcPr>
          <w:p w14:paraId="66C8B949"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302,46</w:t>
            </w:r>
          </w:p>
        </w:tc>
        <w:tc>
          <w:tcPr>
            <w:tcW w:w="1188" w:type="dxa"/>
            <w:tcBorders>
              <w:top w:val="nil"/>
              <w:left w:val="nil"/>
              <w:bottom w:val="single" w:sz="4" w:space="0" w:color="auto"/>
              <w:right w:val="single" w:sz="4" w:space="0" w:color="auto"/>
            </w:tcBorders>
            <w:shd w:val="clear" w:color="000000" w:fill="FFFFFF"/>
            <w:vAlign w:val="center"/>
          </w:tcPr>
          <w:p w14:paraId="3D79117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119,12</w:t>
            </w:r>
          </w:p>
        </w:tc>
        <w:tc>
          <w:tcPr>
            <w:tcW w:w="1302" w:type="dxa"/>
            <w:tcBorders>
              <w:top w:val="nil"/>
              <w:left w:val="nil"/>
              <w:bottom w:val="single" w:sz="4" w:space="0" w:color="auto"/>
              <w:right w:val="single" w:sz="4" w:space="0" w:color="auto"/>
            </w:tcBorders>
            <w:shd w:val="clear" w:color="000000" w:fill="FFFFFF"/>
            <w:vAlign w:val="center"/>
          </w:tcPr>
          <w:p w14:paraId="68A0DEC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210,41</w:t>
            </w:r>
          </w:p>
        </w:tc>
      </w:tr>
      <w:tr w:rsidR="00E155C3" w:rsidRPr="00F31060" w14:paraId="274F69D9"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7801E97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18</w:t>
            </w:r>
          </w:p>
        </w:tc>
        <w:tc>
          <w:tcPr>
            <w:tcW w:w="2329" w:type="dxa"/>
            <w:tcBorders>
              <w:top w:val="nil"/>
              <w:left w:val="nil"/>
              <w:bottom w:val="single" w:sz="8" w:space="0" w:color="auto"/>
              <w:right w:val="nil"/>
            </w:tcBorders>
            <w:shd w:val="clear" w:color="auto" w:fill="auto"/>
            <w:noWrap/>
            <w:vAlign w:val="center"/>
            <w:hideMark/>
          </w:tcPr>
          <w:p w14:paraId="7C666440"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Tapanuli Tengah</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7F20EC59"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312,77</w:t>
            </w:r>
          </w:p>
        </w:tc>
        <w:tc>
          <w:tcPr>
            <w:tcW w:w="1257" w:type="dxa"/>
            <w:tcBorders>
              <w:top w:val="nil"/>
              <w:left w:val="nil"/>
              <w:bottom w:val="single" w:sz="4" w:space="0" w:color="auto"/>
              <w:right w:val="single" w:sz="4" w:space="0" w:color="auto"/>
            </w:tcBorders>
            <w:shd w:val="clear" w:color="auto" w:fill="auto"/>
            <w:noWrap/>
            <w:vAlign w:val="center"/>
          </w:tcPr>
          <w:p w14:paraId="2D18115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313</w:t>
            </w:r>
          </w:p>
        </w:tc>
        <w:tc>
          <w:tcPr>
            <w:tcW w:w="1227" w:type="dxa"/>
            <w:tcBorders>
              <w:top w:val="nil"/>
              <w:left w:val="nil"/>
              <w:bottom w:val="single" w:sz="4" w:space="0" w:color="auto"/>
              <w:right w:val="single" w:sz="4" w:space="0" w:color="auto"/>
            </w:tcBorders>
            <w:shd w:val="clear" w:color="auto" w:fill="auto"/>
            <w:vAlign w:val="center"/>
          </w:tcPr>
          <w:p w14:paraId="0F5DE59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312,77</w:t>
            </w:r>
          </w:p>
        </w:tc>
        <w:tc>
          <w:tcPr>
            <w:tcW w:w="1188" w:type="dxa"/>
            <w:tcBorders>
              <w:top w:val="nil"/>
              <w:left w:val="nil"/>
              <w:bottom w:val="single" w:sz="4" w:space="0" w:color="auto"/>
              <w:right w:val="single" w:sz="4" w:space="0" w:color="auto"/>
            </w:tcBorders>
            <w:shd w:val="clear" w:color="000000" w:fill="FFFFFF"/>
            <w:vAlign w:val="center"/>
          </w:tcPr>
          <w:p w14:paraId="203D8110"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145,48</w:t>
            </w:r>
          </w:p>
        </w:tc>
        <w:tc>
          <w:tcPr>
            <w:tcW w:w="1302" w:type="dxa"/>
            <w:tcBorders>
              <w:top w:val="nil"/>
              <w:left w:val="nil"/>
              <w:bottom w:val="single" w:sz="4" w:space="0" w:color="auto"/>
              <w:right w:val="single" w:sz="4" w:space="0" w:color="auto"/>
            </w:tcBorders>
            <w:shd w:val="clear" w:color="000000" w:fill="FFFFFF"/>
            <w:vAlign w:val="center"/>
          </w:tcPr>
          <w:p w14:paraId="728D06EB" w14:textId="77777777" w:rsidR="00E155C3" w:rsidRPr="00F31060" w:rsidRDefault="00E155C3" w:rsidP="009466D0">
            <w:pPr>
              <w:jc w:val="center"/>
              <w:rPr>
                <w:rFonts w:ascii="Bookman Old Style" w:hAnsi="Bookman Old Style"/>
                <w:bCs/>
                <w:sz w:val="16"/>
                <w:szCs w:val="16"/>
              </w:rPr>
            </w:pPr>
            <w:r w:rsidRPr="00F31060">
              <w:rPr>
                <w:rFonts w:ascii="Bookman Old Style" w:hAnsi="Bookman Old Style"/>
                <w:bCs/>
                <w:sz w:val="16"/>
                <w:szCs w:val="16"/>
              </w:rPr>
              <w:t>261,53</w:t>
            </w:r>
          </w:p>
        </w:tc>
      </w:tr>
      <w:tr w:rsidR="00E155C3" w:rsidRPr="00F31060" w14:paraId="2E77D85A"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2C9C62B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19</w:t>
            </w:r>
          </w:p>
        </w:tc>
        <w:tc>
          <w:tcPr>
            <w:tcW w:w="2329" w:type="dxa"/>
            <w:tcBorders>
              <w:top w:val="nil"/>
              <w:left w:val="nil"/>
              <w:bottom w:val="single" w:sz="8" w:space="0" w:color="auto"/>
              <w:right w:val="nil"/>
            </w:tcBorders>
            <w:shd w:val="clear" w:color="auto" w:fill="auto"/>
            <w:noWrap/>
            <w:vAlign w:val="center"/>
            <w:hideMark/>
          </w:tcPr>
          <w:p w14:paraId="06836810"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Tapanuli Selatan</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7A3BEB0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285,51</w:t>
            </w:r>
          </w:p>
        </w:tc>
        <w:tc>
          <w:tcPr>
            <w:tcW w:w="1257" w:type="dxa"/>
            <w:tcBorders>
              <w:top w:val="nil"/>
              <w:left w:val="nil"/>
              <w:bottom w:val="single" w:sz="4" w:space="0" w:color="auto"/>
              <w:right w:val="single" w:sz="4" w:space="0" w:color="auto"/>
            </w:tcBorders>
            <w:shd w:val="clear" w:color="auto" w:fill="auto"/>
            <w:noWrap/>
            <w:vAlign w:val="center"/>
          </w:tcPr>
          <w:p w14:paraId="67B454B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286</w:t>
            </w:r>
          </w:p>
        </w:tc>
        <w:tc>
          <w:tcPr>
            <w:tcW w:w="1227" w:type="dxa"/>
            <w:tcBorders>
              <w:top w:val="nil"/>
              <w:left w:val="nil"/>
              <w:bottom w:val="single" w:sz="4" w:space="0" w:color="auto"/>
              <w:right w:val="single" w:sz="4" w:space="0" w:color="auto"/>
            </w:tcBorders>
            <w:shd w:val="clear" w:color="auto" w:fill="auto"/>
            <w:vAlign w:val="center"/>
          </w:tcPr>
          <w:p w14:paraId="0C23D7C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285,51</w:t>
            </w:r>
          </w:p>
        </w:tc>
        <w:tc>
          <w:tcPr>
            <w:tcW w:w="1188" w:type="dxa"/>
            <w:tcBorders>
              <w:top w:val="nil"/>
              <w:left w:val="nil"/>
              <w:bottom w:val="single" w:sz="4" w:space="0" w:color="auto"/>
              <w:right w:val="single" w:sz="4" w:space="0" w:color="auto"/>
            </w:tcBorders>
            <w:shd w:val="clear" w:color="000000" w:fill="FFFFFF"/>
            <w:vAlign w:val="center"/>
          </w:tcPr>
          <w:p w14:paraId="56192C6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111,43</w:t>
            </w:r>
          </w:p>
        </w:tc>
        <w:tc>
          <w:tcPr>
            <w:tcW w:w="1302" w:type="dxa"/>
            <w:tcBorders>
              <w:top w:val="nil"/>
              <w:left w:val="nil"/>
              <w:bottom w:val="single" w:sz="4" w:space="0" w:color="auto"/>
              <w:right w:val="single" w:sz="4" w:space="0" w:color="auto"/>
            </w:tcBorders>
            <w:shd w:val="clear" w:color="000000" w:fill="FFFFFF"/>
            <w:vAlign w:val="center"/>
          </w:tcPr>
          <w:p w14:paraId="1EC9601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196,41</w:t>
            </w:r>
          </w:p>
        </w:tc>
      </w:tr>
      <w:tr w:rsidR="00E155C3" w:rsidRPr="00F31060" w14:paraId="04276FAD"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46B3BC8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20</w:t>
            </w:r>
          </w:p>
        </w:tc>
        <w:tc>
          <w:tcPr>
            <w:tcW w:w="2329" w:type="dxa"/>
            <w:tcBorders>
              <w:top w:val="nil"/>
              <w:left w:val="nil"/>
              <w:bottom w:val="single" w:sz="8" w:space="0" w:color="auto"/>
              <w:right w:val="nil"/>
            </w:tcBorders>
            <w:shd w:val="clear" w:color="auto" w:fill="auto"/>
            <w:noWrap/>
            <w:vAlign w:val="center"/>
            <w:hideMark/>
          </w:tcPr>
          <w:p w14:paraId="78554E7A"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Mandailing Natal</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7BB095A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444,33</w:t>
            </w:r>
          </w:p>
        </w:tc>
        <w:tc>
          <w:tcPr>
            <w:tcW w:w="1257" w:type="dxa"/>
            <w:tcBorders>
              <w:top w:val="nil"/>
              <w:left w:val="nil"/>
              <w:bottom w:val="single" w:sz="4" w:space="0" w:color="auto"/>
              <w:right w:val="single" w:sz="4" w:space="0" w:color="auto"/>
            </w:tcBorders>
            <w:shd w:val="clear" w:color="auto" w:fill="auto"/>
            <w:noWrap/>
            <w:vAlign w:val="center"/>
          </w:tcPr>
          <w:p w14:paraId="406B1BB0"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444</w:t>
            </w:r>
          </w:p>
        </w:tc>
        <w:tc>
          <w:tcPr>
            <w:tcW w:w="1227" w:type="dxa"/>
            <w:tcBorders>
              <w:top w:val="nil"/>
              <w:left w:val="nil"/>
              <w:bottom w:val="single" w:sz="4" w:space="0" w:color="auto"/>
              <w:right w:val="single" w:sz="4" w:space="0" w:color="auto"/>
            </w:tcBorders>
            <w:shd w:val="clear" w:color="auto" w:fill="auto"/>
            <w:vAlign w:val="center"/>
          </w:tcPr>
          <w:p w14:paraId="681202E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444,33</w:t>
            </w:r>
          </w:p>
        </w:tc>
        <w:tc>
          <w:tcPr>
            <w:tcW w:w="1188" w:type="dxa"/>
            <w:tcBorders>
              <w:top w:val="nil"/>
              <w:left w:val="nil"/>
              <w:bottom w:val="single" w:sz="4" w:space="0" w:color="auto"/>
              <w:right w:val="single" w:sz="4" w:space="0" w:color="auto"/>
            </w:tcBorders>
            <w:shd w:val="clear" w:color="000000" w:fill="FFFFFF"/>
            <w:vAlign w:val="center"/>
          </w:tcPr>
          <w:p w14:paraId="1607560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219,75</w:t>
            </w:r>
          </w:p>
        </w:tc>
        <w:tc>
          <w:tcPr>
            <w:tcW w:w="1302" w:type="dxa"/>
            <w:tcBorders>
              <w:top w:val="nil"/>
              <w:left w:val="nil"/>
              <w:bottom w:val="single" w:sz="4" w:space="0" w:color="auto"/>
              <w:right w:val="single" w:sz="4" w:space="0" w:color="auto"/>
            </w:tcBorders>
            <w:shd w:val="clear" w:color="000000" w:fill="FFFFFF"/>
            <w:vAlign w:val="center"/>
          </w:tcPr>
          <w:p w14:paraId="327D18A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311,40</w:t>
            </w:r>
          </w:p>
        </w:tc>
      </w:tr>
      <w:tr w:rsidR="00E155C3" w:rsidRPr="00F31060" w14:paraId="590C265D"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77F3EB61"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21</w:t>
            </w:r>
          </w:p>
        </w:tc>
        <w:tc>
          <w:tcPr>
            <w:tcW w:w="2329" w:type="dxa"/>
            <w:tcBorders>
              <w:top w:val="nil"/>
              <w:left w:val="nil"/>
              <w:bottom w:val="single" w:sz="8" w:space="0" w:color="auto"/>
              <w:right w:val="nil"/>
            </w:tcBorders>
            <w:shd w:val="clear" w:color="auto" w:fill="auto"/>
            <w:noWrap/>
            <w:vAlign w:val="center"/>
            <w:hideMark/>
          </w:tcPr>
          <w:p w14:paraId="6399D688"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Karo</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1FC807A2"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444,32</w:t>
            </w:r>
          </w:p>
        </w:tc>
        <w:tc>
          <w:tcPr>
            <w:tcW w:w="1257" w:type="dxa"/>
            <w:tcBorders>
              <w:top w:val="nil"/>
              <w:left w:val="nil"/>
              <w:bottom w:val="single" w:sz="4" w:space="0" w:color="auto"/>
              <w:right w:val="single" w:sz="4" w:space="0" w:color="auto"/>
            </w:tcBorders>
            <w:shd w:val="clear" w:color="auto" w:fill="auto"/>
            <w:noWrap/>
            <w:vAlign w:val="center"/>
          </w:tcPr>
          <w:p w14:paraId="57D99EB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444</w:t>
            </w:r>
          </w:p>
        </w:tc>
        <w:tc>
          <w:tcPr>
            <w:tcW w:w="1227" w:type="dxa"/>
            <w:tcBorders>
              <w:top w:val="nil"/>
              <w:left w:val="nil"/>
              <w:bottom w:val="single" w:sz="4" w:space="0" w:color="auto"/>
              <w:right w:val="single" w:sz="4" w:space="0" w:color="auto"/>
            </w:tcBorders>
            <w:shd w:val="clear" w:color="auto" w:fill="auto"/>
            <w:vAlign w:val="center"/>
          </w:tcPr>
          <w:p w14:paraId="52AB2D5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444,32</w:t>
            </w:r>
          </w:p>
        </w:tc>
        <w:tc>
          <w:tcPr>
            <w:tcW w:w="1188" w:type="dxa"/>
            <w:tcBorders>
              <w:top w:val="nil"/>
              <w:left w:val="nil"/>
              <w:bottom w:val="single" w:sz="4" w:space="0" w:color="auto"/>
              <w:right w:val="single" w:sz="4" w:space="0" w:color="auto"/>
            </w:tcBorders>
            <w:shd w:val="clear" w:color="000000" w:fill="FFFFFF"/>
            <w:noWrap/>
            <w:vAlign w:val="center"/>
          </w:tcPr>
          <w:p w14:paraId="0BF778C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161,28</w:t>
            </w:r>
          </w:p>
        </w:tc>
        <w:tc>
          <w:tcPr>
            <w:tcW w:w="1302" w:type="dxa"/>
            <w:tcBorders>
              <w:top w:val="nil"/>
              <w:left w:val="nil"/>
              <w:bottom w:val="single" w:sz="4" w:space="0" w:color="auto"/>
              <w:right w:val="single" w:sz="4" w:space="0" w:color="auto"/>
            </w:tcBorders>
            <w:shd w:val="clear" w:color="000000" w:fill="FFFFFF"/>
            <w:vAlign w:val="center"/>
          </w:tcPr>
          <w:p w14:paraId="2FE0AAF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288,79</w:t>
            </w:r>
          </w:p>
        </w:tc>
      </w:tr>
      <w:tr w:rsidR="00E155C3" w:rsidRPr="00F31060" w14:paraId="07D8976F"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4228AD0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22</w:t>
            </w:r>
          </w:p>
        </w:tc>
        <w:tc>
          <w:tcPr>
            <w:tcW w:w="2329" w:type="dxa"/>
            <w:tcBorders>
              <w:top w:val="nil"/>
              <w:left w:val="nil"/>
              <w:bottom w:val="single" w:sz="8" w:space="0" w:color="auto"/>
              <w:right w:val="nil"/>
            </w:tcBorders>
            <w:shd w:val="clear" w:color="auto" w:fill="auto"/>
            <w:noWrap/>
            <w:vAlign w:val="center"/>
            <w:hideMark/>
          </w:tcPr>
          <w:p w14:paraId="2D83C1D0"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Nias</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32AF063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121,48</w:t>
            </w:r>
          </w:p>
        </w:tc>
        <w:tc>
          <w:tcPr>
            <w:tcW w:w="1257" w:type="dxa"/>
            <w:tcBorders>
              <w:top w:val="nil"/>
              <w:left w:val="nil"/>
              <w:bottom w:val="single" w:sz="4" w:space="0" w:color="auto"/>
              <w:right w:val="single" w:sz="4" w:space="0" w:color="auto"/>
            </w:tcBorders>
            <w:shd w:val="clear" w:color="auto" w:fill="auto"/>
            <w:noWrap/>
            <w:vAlign w:val="center"/>
          </w:tcPr>
          <w:p w14:paraId="7F8ECBB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121</w:t>
            </w:r>
          </w:p>
        </w:tc>
        <w:tc>
          <w:tcPr>
            <w:tcW w:w="1227" w:type="dxa"/>
            <w:tcBorders>
              <w:top w:val="nil"/>
              <w:left w:val="nil"/>
              <w:bottom w:val="single" w:sz="4" w:space="0" w:color="auto"/>
              <w:right w:val="single" w:sz="4" w:space="0" w:color="auto"/>
            </w:tcBorders>
            <w:shd w:val="clear" w:color="auto" w:fill="auto"/>
            <w:vAlign w:val="center"/>
          </w:tcPr>
          <w:p w14:paraId="242A13D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121,48</w:t>
            </w:r>
          </w:p>
        </w:tc>
        <w:tc>
          <w:tcPr>
            <w:tcW w:w="1188" w:type="dxa"/>
            <w:tcBorders>
              <w:top w:val="nil"/>
              <w:left w:val="nil"/>
              <w:bottom w:val="single" w:sz="4" w:space="0" w:color="auto"/>
              <w:right w:val="single" w:sz="4" w:space="0" w:color="auto"/>
            </w:tcBorders>
            <w:shd w:val="clear" w:color="000000" w:fill="FFFFFF"/>
            <w:noWrap/>
            <w:vAlign w:val="center"/>
          </w:tcPr>
          <w:p w14:paraId="7D489371"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55,04</w:t>
            </w:r>
          </w:p>
        </w:tc>
        <w:tc>
          <w:tcPr>
            <w:tcW w:w="1302" w:type="dxa"/>
            <w:tcBorders>
              <w:top w:val="nil"/>
              <w:left w:val="nil"/>
              <w:bottom w:val="single" w:sz="4" w:space="0" w:color="auto"/>
              <w:right w:val="single" w:sz="4" w:space="0" w:color="auto"/>
            </w:tcBorders>
            <w:shd w:val="clear" w:color="000000" w:fill="FFFFFF"/>
            <w:vAlign w:val="center"/>
          </w:tcPr>
          <w:p w14:paraId="644D62E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311,40</w:t>
            </w:r>
          </w:p>
        </w:tc>
      </w:tr>
      <w:tr w:rsidR="00E155C3" w:rsidRPr="00F31060" w14:paraId="4A746D15"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1B362A6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23</w:t>
            </w:r>
          </w:p>
        </w:tc>
        <w:tc>
          <w:tcPr>
            <w:tcW w:w="2329" w:type="dxa"/>
            <w:tcBorders>
              <w:top w:val="nil"/>
              <w:left w:val="nil"/>
              <w:bottom w:val="single" w:sz="8" w:space="0" w:color="auto"/>
              <w:right w:val="nil"/>
            </w:tcBorders>
            <w:shd w:val="clear" w:color="auto" w:fill="auto"/>
            <w:noWrap/>
            <w:vAlign w:val="center"/>
            <w:hideMark/>
          </w:tcPr>
          <w:p w14:paraId="0806A524"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Nias Selatan</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01FA0E21"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281,66</w:t>
            </w:r>
          </w:p>
        </w:tc>
        <w:tc>
          <w:tcPr>
            <w:tcW w:w="1257" w:type="dxa"/>
            <w:tcBorders>
              <w:top w:val="nil"/>
              <w:left w:val="nil"/>
              <w:bottom w:val="single" w:sz="4" w:space="0" w:color="auto"/>
              <w:right w:val="single" w:sz="4" w:space="0" w:color="auto"/>
            </w:tcBorders>
            <w:shd w:val="clear" w:color="auto" w:fill="auto"/>
            <w:noWrap/>
            <w:vAlign w:val="center"/>
          </w:tcPr>
          <w:p w14:paraId="70FCB65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282</w:t>
            </w:r>
          </w:p>
        </w:tc>
        <w:tc>
          <w:tcPr>
            <w:tcW w:w="1227" w:type="dxa"/>
            <w:tcBorders>
              <w:top w:val="nil"/>
              <w:left w:val="nil"/>
              <w:bottom w:val="single" w:sz="4" w:space="0" w:color="auto"/>
              <w:right w:val="single" w:sz="4" w:space="0" w:color="auto"/>
            </w:tcBorders>
            <w:shd w:val="clear" w:color="auto" w:fill="auto"/>
            <w:vAlign w:val="center"/>
          </w:tcPr>
          <w:p w14:paraId="29ED1EB3"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281,66</w:t>
            </w:r>
          </w:p>
        </w:tc>
        <w:tc>
          <w:tcPr>
            <w:tcW w:w="1188" w:type="dxa"/>
            <w:tcBorders>
              <w:top w:val="nil"/>
              <w:left w:val="nil"/>
              <w:bottom w:val="single" w:sz="4" w:space="0" w:color="auto"/>
              <w:right w:val="single" w:sz="4" w:space="0" w:color="auto"/>
            </w:tcBorders>
            <w:shd w:val="clear" w:color="000000" w:fill="FFFFFF"/>
            <w:noWrap/>
            <w:vAlign w:val="center"/>
          </w:tcPr>
          <w:p w14:paraId="08BF8ED3"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125,76</w:t>
            </w:r>
          </w:p>
        </w:tc>
        <w:tc>
          <w:tcPr>
            <w:tcW w:w="1302" w:type="dxa"/>
            <w:tcBorders>
              <w:top w:val="nil"/>
              <w:left w:val="nil"/>
              <w:bottom w:val="single" w:sz="4" w:space="0" w:color="auto"/>
              <w:right w:val="single" w:sz="4" w:space="0" w:color="auto"/>
            </w:tcBorders>
            <w:shd w:val="clear" w:color="000000" w:fill="FFFFFF"/>
            <w:vAlign w:val="center"/>
          </w:tcPr>
          <w:p w14:paraId="37D6E74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222,78</w:t>
            </w:r>
          </w:p>
        </w:tc>
      </w:tr>
      <w:tr w:rsidR="00E155C3" w:rsidRPr="00F31060" w14:paraId="2347285C"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6F899EF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24</w:t>
            </w:r>
          </w:p>
        </w:tc>
        <w:tc>
          <w:tcPr>
            <w:tcW w:w="2329" w:type="dxa"/>
            <w:tcBorders>
              <w:top w:val="nil"/>
              <w:left w:val="nil"/>
              <w:bottom w:val="single" w:sz="8" w:space="0" w:color="auto"/>
              <w:right w:val="nil"/>
            </w:tcBorders>
            <w:shd w:val="clear" w:color="auto" w:fill="auto"/>
            <w:noWrap/>
            <w:vAlign w:val="center"/>
            <w:hideMark/>
          </w:tcPr>
          <w:p w14:paraId="0DA51A05"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Nias Utara</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11E3D7A9"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122,32</w:t>
            </w:r>
          </w:p>
        </w:tc>
        <w:tc>
          <w:tcPr>
            <w:tcW w:w="1257" w:type="dxa"/>
            <w:tcBorders>
              <w:top w:val="nil"/>
              <w:left w:val="nil"/>
              <w:bottom w:val="single" w:sz="4" w:space="0" w:color="auto"/>
              <w:right w:val="single" w:sz="4" w:space="0" w:color="auto"/>
            </w:tcBorders>
            <w:shd w:val="clear" w:color="auto" w:fill="auto"/>
            <w:noWrap/>
            <w:vAlign w:val="center"/>
          </w:tcPr>
          <w:p w14:paraId="6CD5177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122</w:t>
            </w:r>
          </w:p>
        </w:tc>
        <w:tc>
          <w:tcPr>
            <w:tcW w:w="1227" w:type="dxa"/>
            <w:tcBorders>
              <w:top w:val="nil"/>
              <w:left w:val="nil"/>
              <w:bottom w:val="single" w:sz="4" w:space="0" w:color="auto"/>
              <w:right w:val="single" w:sz="4" w:space="0" w:color="auto"/>
            </w:tcBorders>
            <w:shd w:val="clear" w:color="auto" w:fill="auto"/>
            <w:vAlign w:val="center"/>
          </w:tcPr>
          <w:p w14:paraId="45F1ABA9"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122,32</w:t>
            </w:r>
          </w:p>
        </w:tc>
        <w:tc>
          <w:tcPr>
            <w:tcW w:w="1188" w:type="dxa"/>
            <w:tcBorders>
              <w:top w:val="nil"/>
              <w:left w:val="nil"/>
              <w:bottom w:val="single" w:sz="4" w:space="0" w:color="auto"/>
              <w:right w:val="single" w:sz="4" w:space="0" w:color="auto"/>
            </w:tcBorders>
            <w:shd w:val="clear" w:color="000000" w:fill="FFFFFF"/>
            <w:vAlign w:val="center"/>
          </w:tcPr>
          <w:p w14:paraId="6353493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54,44</w:t>
            </w:r>
          </w:p>
        </w:tc>
        <w:tc>
          <w:tcPr>
            <w:tcW w:w="1302" w:type="dxa"/>
            <w:tcBorders>
              <w:top w:val="nil"/>
              <w:left w:val="nil"/>
              <w:bottom w:val="single" w:sz="4" w:space="0" w:color="auto"/>
              <w:right w:val="single" w:sz="4" w:space="0" w:color="auto"/>
            </w:tcBorders>
            <w:shd w:val="clear" w:color="000000" w:fill="FFFFFF"/>
            <w:vAlign w:val="center"/>
          </w:tcPr>
          <w:p w14:paraId="0D2D70A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96,04</w:t>
            </w:r>
          </w:p>
        </w:tc>
      </w:tr>
      <w:tr w:rsidR="00E155C3" w:rsidRPr="00F31060" w14:paraId="01CBB57B"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7BE410A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25</w:t>
            </w:r>
          </w:p>
        </w:tc>
        <w:tc>
          <w:tcPr>
            <w:tcW w:w="2329" w:type="dxa"/>
            <w:tcBorders>
              <w:top w:val="nil"/>
              <w:left w:val="nil"/>
              <w:bottom w:val="single" w:sz="8" w:space="0" w:color="auto"/>
              <w:right w:val="nil"/>
            </w:tcBorders>
            <w:shd w:val="clear" w:color="auto" w:fill="auto"/>
            <w:noWrap/>
            <w:vAlign w:val="center"/>
            <w:hideMark/>
          </w:tcPr>
          <w:p w14:paraId="776008EB"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Nias Barat</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3A43245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75,55</w:t>
            </w:r>
          </w:p>
        </w:tc>
        <w:tc>
          <w:tcPr>
            <w:tcW w:w="1257" w:type="dxa"/>
            <w:tcBorders>
              <w:top w:val="nil"/>
              <w:left w:val="nil"/>
              <w:bottom w:val="single" w:sz="4" w:space="0" w:color="auto"/>
              <w:right w:val="single" w:sz="4" w:space="0" w:color="auto"/>
            </w:tcBorders>
            <w:shd w:val="clear" w:color="auto" w:fill="auto"/>
            <w:noWrap/>
            <w:vAlign w:val="center"/>
          </w:tcPr>
          <w:p w14:paraId="3CD713D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76</w:t>
            </w:r>
          </w:p>
        </w:tc>
        <w:tc>
          <w:tcPr>
            <w:tcW w:w="1227" w:type="dxa"/>
            <w:tcBorders>
              <w:top w:val="nil"/>
              <w:left w:val="nil"/>
              <w:bottom w:val="single" w:sz="4" w:space="0" w:color="auto"/>
              <w:right w:val="single" w:sz="4" w:space="0" w:color="auto"/>
            </w:tcBorders>
            <w:shd w:val="clear" w:color="auto" w:fill="auto"/>
            <w:vAlign w:val="center"/>
          </w:tcPr>
          <w:p w14:paraId="2222372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75,55</w:t>
            </w:r>
          </w:p>
        </w:tc>
        <w:tc>
          <w:tcPr>
            <w:tcW w:w="1188" w:type="dxa"/>
            <w:tcBorders>
              <w:top w:val="nil"/>
              <w:left w:val="nil"/>
              <w:bottom w:val="single" w:sz="4" w:space="0" w:color="auto"/>
              <w:right w:val="single" w:sz="4" w:space="0" w:color="auto"/>
            </w:tcBorders>
            <w:shd w:val="clear" w:color="000000" w:fill="FFFFFF"/>
            <w:vAlign w:val="center"/>
          </w:tcPr>
          <w:p w14:paraId="15AB285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25,74</w:t>
            </w:r>
          </w:p>
        </w:tc>
        <w:tc>
          <w:tcPr>
            <w:tcW w:w="1302" w:type="dxa"/>
            <w:tcBorders>
              <w:top w:val="nil"/>
              <w:left w:val="nil"/>
              <w:bottom w:val="single" w:sz="4" w:space="0" w:color="auto"/>
              <w:right w:val="single" w:sz="4" w:space="0" w:color="auto"/>
            </w:tcBorders>
            <w:shd w:val="clear" w:color="000000" w:fill="FFFFFF"/>
            <w:vAlign w:val="center"/>
          </w:tcPr>
          <w:p w14:paraId="62376287" w14:textId="77777777" w:rsidR="00E155C3" w:rsidRPr="00F31060" w:rsidRDefault="00E155C3" w:rsidP="009466D0">
            <w:pPr>
              <w:jc w:val="center"/>
              <w:rPr>
                <w:rFonts w:ascii="Bookman Old Style" w:hAnsi="Bookman Old Style"/>
                <w:bCs/>
                <w:sz w:val="16"/>
                <w:szCs w:val="16"/>
              </w:rPr>
            </w:pPr>
            <w:r w:rsidRPr="00F31060">
              <w:rPr>
                <w:rFonts w:ascii="Bookman Old Style" w:hAnsi="Bookman Old Style"/>
                <w:bCs/>
                <w:sz w:val="16"/>
                <w:szCs w:val="16"/>
              </w:rPr>
              <w:t>261,53</w:t>
            </w:r>
          </w:p>
        </w:tc>
      </w:tr>
      <w:tr w:rsidR="00E155C3" w:rsidRPr="00F31060" w14:paraId="4E79625B"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7EFDDA6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26</w:t>
            </w:r>
          </w:p>
        </w:tc>
        <w:tc>
          <w:tcPr>
            <w:tcW w:w="2329" w:type="dxa"/>
            <w:tcBorders>
              <w:top w:val="nil"/>
              <w:left w:val="nil"/>
              <w:bottom w:val="single" w:sz="8" w:space="0" w:color="auto"/>
              <w:right w:val="nil"/>
            </w:tcBorders>
            <w:shd w:val="clear" w:color="auto" w:fill="auto"/>
            <w:noWrap/>
            <w:vAlign w:val="center"/>
            <w:hideMark/>
          </w:tcPr>
          <w:p w14:paraId="6BB01CB3"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Humbang Hasundutan</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5E49DED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182,59</w:t>
            </w:r>
          </w:p>
        </w:tc>
        <w:tc>
          <w:tcPr>
            <w:tcW w:w="1257" w:type="dxa"/>
            <w:tcBorders>
              <w:top w:val="nil"/>
              <w:left w:val="nil"/>
              <w:bottom w:val="single" w:sz="4" w:space="0" w:color="auto"/>
              <w:right w:val="single" w:sz="4" w:space="0" w:color="auto"/>
            </w:tcBorders>
            <w:shd w:val="clear" w:color="auto" w:fill="auto"/>
            <w:noWrap/>
            <w:vAlign w:val="center"/>
          </w:tcPr>
          <w:p w14:paraId="52F7840C"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183</w:t>
            </w:r>
          </w:p>
        </w:tc>
        <w:tc>
          <w:tcPr>
            <w:tcW w:w="1227" w:type="dxa"/>
            <w:tcBorders>
              <w:top w:val="nil"/>
              <w:left w:val="nil"/>
              <w:bottom w:val="single" w:sz="4" w:space="0" w:color="auto"/>
              <w:right w:val="single" w:sz="4" w:space="0" w:color="auto"/>
            </w:tcBorders>
            <w:shd w:val="clear" w:color="auto" w:fill="auto"/>
            <w:vAlign w:val="center"/>
          </w:tcPr>
          <w:p w14:paraId="7C91B04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182,59</w:t>
            </w:r>
          </w:p>
        </w:tc>
        <w:tc>
          <w:tcPr>
            <w:tcW w:w="1188" w:type="dxa"/>
            <w:tcBorders>
              <w:top w:val="nil"/>
              <w:left w:val="nil"/>
              <w:bottom w:val="single" w:sz="4" w:space="0" w:color="auto"/>
              <w:right w:val="single" w:sz="4" w:space="0" w:color="auto"/>
            </w:tcBorders>
            <w:shd w:val="clear" w:color="000000" w:fill="FFFFFF"/>
            <w:vAlign w:val="center"/>
          </w:tcPr>
          <w:p w14:paraId="7C25620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74,68</w:t>
            </w:r>
          </w:p>
        </w:tc>
        <w:tc>
          <w:tcPr>
            <w:tcW w:w="1302" w:type="dxa"/>
            <w:tcBorders>
              <w:top w:val="nil"/>
              <w:left w:val="nil"/>
              <w:bottom w:val="single" w:sz="4" w:space="0" w:color="auto"/>
              <w:right w:val="single" w:sz="4" w:space="0" w:color="auto"/>
            </w:tcBorders>
            <w:shd w:val="clear" w:color="000000" w:fill="FFFFFF"/>
            <w:vAlign w:val="center"/>
          </w:tcPr>
          <w:p w14:paraId="412F4BB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132,38</w:t>
            </w:r>
          </w:p>
        </w:tc>
      </w:tr>
      <w:tr w:rsidR="00E155C3" w:rsidRPr="00F31060" w14:paraId="7E55DC96"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21BF2EF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27</w:t>
            </w:r>
          </w:p>
        </w:tc>
        <w:tc>
          <w:tcPr>
            <w:tcW w:w="2329" w:type="dxa"/>
            <w:tcBorders>
              <w:top w:val="nil"/>
              <w:left w:val="nil"/>
              <w:bottom w:val="single" w:sz="8" w:space="0" w:color="auto"/>
              <w:right w:val="nil"/>
            </w:tcBorders>
            <w:shd w:val="clear" w:color="auto" w:fill="auto"/>
            <w:noWrap/>
            <w:vAlign w:val="center"/>
            <w:hideMark/>
          </w:tcPr>
          <w:p w14:paraId="3E78FDB7"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Pakpak Barat</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42AA1C5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42,08</w:t>
            </w:r>
          </w:p>
        </w:tc>
        <w:tc>
          <w:tcPr>
            <w:tcW w:w="1257" w:type="dxa"/>
            <w:tcBorders>
              <w:top w:val="nil"/>
              <w:left w:val="nil"/>
              <w:bottom w:val="single" w:sz="4" w:space="0" w:color="auto"/>
              <w:right w:val="single" w:sz="4" w:space="0" w:color="auto"/>
            </w:tcBorders>
            <w:shd w:val="clear" w:color="auto" w:fill="auto"/>
            <w:noWrap/>
            <w:vAlign w:val="center"/>
          </w:tcPr>
          <w:p w14:paraId="130EEF2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42</w:t>
            </w:r>
          </w:p>
        </w:tc>
        <w:tc>
          <w:tcPr>
            <w:tcW w:w="1227" w:type="dxa"/>
            <w:tcBorders>
              <w:top w:val="nil"/>
              <w:left w:val="nil"/>
              <w:bottom w:val="single" w:sz="4" w:space="0" w:color="auto"/>
              <w:right w:val="single" w:sz="4" w:space="0" w:color="auto"/>
            </w:tcBorders>
            <w:shd w:val="clear" w:color="auto" w:fill="auto"/>
            <w:vAlign w:val="center"/>
          </w:tcPr>
          <w:p w14:paraId="3EFA97E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42,08</w:t>
            </w:r>
          </w:p>
        </w:tc>
        <w:tc>
          <w:tcPr>
            <w:tcW w:w="1188" w:type="dxa"/>
            <w:tcBorders>
              <w:top w:val="nil"/>
              <w:left w:val="nil"/>
              <w:bottom w:val="single" w:sz="4" w:space="0" w:color="auto"/>
              <w:right w:val="single" w:sz="4" w:space="0" w:color="auto"/>
            </w:tcBorders>
            <w:shd w:val="clear" w:color="000000" w:fill="FFFFFF"/>
            <w:vAlign w:val="center"/>
          </w:tcPr>
          <w:p w14:paraId="2EA2F4E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14,15</w:t>
            </w:r>
          </w:p>
        </w:tc>
        <w:tc>
          <w:tcPr>
            <w:tcW w:w="1302" w:type="dxa"/>
            <w:tcBorders>
              <w:top w:val="nil"/>
              <w:left w:val="nil"/>
              <w:bottom w:val="single" w:sz="4" w:space="0" w:color="auto"/>
              <w:right w:val="single" w:sz="4" w:space="0" w:color="auto"/>
            </w:tcBorders>
            <w:shd w:val="clear" w:color="000000" w:fill="FFFFFF"/>
            <w:vAlign w:val="center"/>
          </w:tcPr>
          <w:p w14:paraId="3C9A164A"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34,01</w:t>
            </w:r>
          </w:p>
        </w:tc>
      </w:tr>
      <w:tr w:rsidR="00E155C3" w:rsidRPr="00F31060" w14:paraId="4E43726F"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3EFC602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28</w:t>
            </w:r>
          </w:p>
        </w:tc>
        <w:tc>
          <w:tcPr>
            <w:tcW w:w="2329" w:type="dxa"/>
            <w:tcBorders>
              <w:top w:val="nil"/>
              <w:left w:val="nil"/>
              <w:bottom w:val="single" w:sz="8" w:space="0" w:color="auto"/>
              <w:right w:val="nil"/>
            </w:tcBorders>
            <w:shd w:val="clear" w:color="auto" w:fill="auto"/>
            <w:noWrap/>
            <w:vAlign w:val="center"/>
            <w:hideMark/>
          </w:tcPr>
          <w:p w14:paraId="73027796"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Toba Samosir</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40B29C2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198,93</w:t>
            </w:r>
          </w:p>
        </w:tc>
        <w:tc>
          <w:tcPr>
            <w:tcW w:w="1257" w:type="dxa"/>
            <w:tcBorders>
              <w:top w:val="nil"/>
              <w:left w:val="nil"/>
              <w:bottom w:val="single" w:sz="4" w:space="0" w:color="auto"/>
              <w:right w:val="single" w:sz="4" w:space="0" w:color="auto"/>
            </w:tcBorders>
            <w:shd w:val="clear" w:color="auto" w:fill="auto"/>
            <w:noWrap/>
            <w:vAlign w:val="center"/>
          </w:tcPr>
          <w:p w14:paraId="1F1D0B9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199</w:t>
            </w:r>
          </w:p>
        </w:tc>
        <w:tc>
          <w:tcPr>
            <w:tcW w:w="1227" w:type="dxa"/>
            <w:tcBorders>
              <w:top w:val="nil"/>
              <w:left w:val="nil"/>
              <w:bottom w:val="single" w:sz="4" w:space="0" w:color="auto"/>
              <w:right w:val="single" w:sz="4" w:space="0" w:color="auto"/>
            </w:tcBorders>
            <w:shd w:val="clear" w:color="auto" w:fill="auto"/>
            <w:vAlign w:val="center"/>
          </w:tcPr>
          <w:p w14:paraId="385252A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198,93</w:t>
            </w:r>
          </w:p>
        </w:tc>
        <w:tc>
          <w:tcPr>
            <w:tcW w:w="1188" w:type="dxa"/>
            <w:tcBorders>
              <w:top w:val="nil"/>
              <w:left w:val="nil"/>
              <w:bottom w:val="single" w:sz="4" w:space="0" w:color="auto"/>
              <w:right w:val="single" w:sz="4" w:space="0" w:color="auto"/>
            </w:tcBorders>
            <w:shd w:val="clear" w:color="000000" w:fill="FFFFFF"/>
            <w:vAlign w:val="center"/>
          </w:tcPr>
          <w:p w14:paraId="4939D6B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72,72</w:t>
            </w:r>
          </w:p>
        </w:tc>
        <w:tc>
          <w:tcPr>
            <w:tcW w:w="1302" w:type="dxa"/>
            <w:tcBorders>
              <w:top w:val="nil"/>
              <w:left w:val="nil"/>
              <w:bottom w:val="single" w:sz="4" w:space="0" w:color="auto"/>
              <w:right w:val="single" w:sz="4" w:space="0" w:color="auto"/>
            </w:tcBorders>
            <w:shd w:val="clear" w:color="000000" w:fill="FFFFFF"/>
            <w:vAlign w:val="center"/>
          </w:tcPr>
          <w:p w14:paraId="4AEF0299"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127,95</w:t>
            </w:r>
          </w:p>
        </w:tc>
      </w:tr>
      <w:tr w:rsidR="00E155C3" w:rsidRPr="00F31060" w14:paraId="25AAC1C8"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0C89F7C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29</w:t>
            </w:r>
          </w:p>
        </w:tc>
        <w:tc>
          <w:tcPr>
            <w:tcW w:w="2329" w:type="dxa"/>
            <w:tcBorders>
              <w:top w:val="nil"/>
              <w:left w:val="nil"/>
              <w:bottom w:val="single" w:sz="8" w:space="0" w:color="auto"/>
              <w:right w:val="nil"/>
            </w:tcBorders>
            <w:shd w:val="clear" w:color="auto" w:fill="auto"/>
            <w:noWrap/>
            <w:vAlign w:val="center"/>
            <w:hideMark/>
          </w:tcPr>
          <w:p w14:paraId="23F32C8A"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Serdang Berdagai</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43007A2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848,93</w:t>
            </w:r>
          </w:p>
        </w:tc>
        <w:tc>
          <w:tcPr>
            <w:tcW w:w="1257" w:type="dxa"/>
            <w:tcBorders>
              <w:top w:val="nil"/>
              <w:left w:val="nil"/>
              <w:bottom w:val="single" w:sz="4" w:space="0" w:color="auto"/>
              <w:right w:val="single" w:sz="4" w:space="0" w:color="auto"/>
            </w:tcBorders>
            <w:shd w:val="clear" w:color="auto" w:fill="auto"/>
            <w:noWrap/>
            <w:vAlign w:val="center"/>
          </w:tcPr>
          <w:p w14:paraId="045B2A13"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849</w:t>
            </w:r>
          </w:p>
        </w:tc>
        <w:tc>
          <w:tcPr>
            <w:tcW w:w="1227" w:type="dxa"/>
            <w:tcBorders>
              <w:top w:val="nil"/>
              <w:left w:val="nil"/>
              <w:bottom w:val="single" w:sz="4" w:space="0" w:color="auto"/>
              <w:right w:val="single" w:sz="4" w:space="0" w:color="auto"/>
            </w:tcBorders>
            <w:shd w:val="clear" w:color="auto" w:fill="auto"/>
            <w:vAlign w:val="center"/>
          </w:tcPr>
          <w:p w14:paraId="3869D0B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848,93</w:t>
            </w:r>
          </w:p>
        </w:tc>
        <w:tc>
          <w:tcPr>
            <w:tcW w:w="1188" w:type="dxa"/>
            <w:tcBorders>
              <w:top w:val="nil"/>
              <w:left w:val="nil"/>
              <w:bottom w:val="single" w:sz="4" w:space="0" w:color="auto"/>
              <w:right w:val="single" w:sz="4" w:space="0" w:color="auto"/>
            </w:tcBorders>
            <w:shd w:val="clear" w:color="000000" w:fill="FFFFFF"/>
            <w:vAlign w:val="center"/>
          </w:tcPr>
          <w:p w14:paraId="4E784CE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257,13</w:t>
            </w:r>
          </w:p>
        </w:tc>
        <w:tc>
          <w:tcPr>
            <w:tcW w:w="1302" w:type="dxa"/>
            <w:tcBorders>
              <w:top w:val="nil"/>
              <w:left w:val="nil"/>
              <w:bottom w:val="single" w:sz="4" w:space="0" w:color="auto"/>
              <w:right w:val="single" w:sz="4" w:space="0" w:color="auto"/>
            </w:tcBorders>
            <w:shd w:val="clear" w:color="000000" w:fill="FFFFFF"/>
            <w:vAlign w:val="center"/>
          </w:tcPr>
          <w:p w14:paraId="782B06A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429,91</w:t>
            </w:r>
          </w:p>
        </w:tc>
      </w:tr>
      <w:tr w:rsidR="00E155C3" w:rsidRPr="00F31060" w14:paraId="3950D729" w14:textId="77777777" w:rsidTr="002D65CF">
        <w:trPr>
          <w:trHeight w:val="263"/>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22D8E76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30</w:t>
            </w:r>
          </w:p>
        </w:tc>
        <w:tc>
          <w:tcPr>
            <w:tcW w:w="2329" w:type="dxa"/>
            <w:tcBorders>
              <w:top w:val="nil"/>
              <w:left w:val="nil"/>
              <w:bottom w:val="single" w:sz="8" w:space="0" w:color="auto"/>
              <w:right w:val="nil"/>
            </w:tcBorders>
            <w:shd w:val="clear" w:color="auto" w:fill="auto"/>
            <w:noWrap/>
            <w:vAlign w:val="center"/>
            <w:hideMark/>
          </w:tcPr>
          <w:p w14:paraId="76323AC6"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Samosir</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0005AE6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135,4</w:t>
            </w:r>
          </w:p>
        </w:tc>
        <w:tc>
          <w:tcPr>
            <w:tcW w:w="1257" w:type="dxa"/>
            <w:tcBorders>
              <w:top w:val="nil"/>
              <w:left w:val="nil"/>
              <w:bottom w:val="single" w:sz="4" w:space="0" w:color="auto"/>
              <w:right w:val="single" w:sz="4" w:space="0" w:color="auto"/>
            </w:tcBorders>
            <w:shd w:val="clear" w:color="auto" w:fill="auto"/>
            <w:noWrap/>
            <w:vAlign w:val="center"/>
          </w:tcPr>
          <w:p w14:paraId="75004B41"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135</w:t>
            </w:r>
          </w:p>
        </w:tc>
        <w:tc>
          <w:tcPr>
            <w:tcW w:w="1227" w:type="dxa"/>
            <w:tcBorders>
              <w:top w:val="nil"/>
              <w:left w:val="nil"/>
              <w:bottom w:val="single" w:sz="4" w:space="0" w:color="auto"/>
              <w:right w:val="single" w:sz="4" w:space="0" w:color="auto"/>
            </w:tcBorders>
            <w:shd w:val="clear" w:color="auto" w:fill="auto"/>
            <w:vAlign w:val="center"/>
          </w:tcPr>
          <w:p w14:paraId="2753F26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135,40</w:t>
            </w:r>
          </w:p>
        </w:tc>
        <w:tc>
          <w:tcPr>
            <w:tcW w:w="1188" w:type="dxa"/>
            <w:tcBorders>
              <w:top w:val="nil"/>
              <w:left w:val="nil"/>
              <w:bottom w:val="single" w:sz="4" w:space="0" w:color="auto"/>
              <w:right w:val="single" w:sz="4" w:space="0" w:color="auto"/>
            </w:tcBorders>
            <w:shd w:val="clear" w:color="000000" w:fill="FFFFFF"/>
            <w:vAlign w:val="center"/>
          </w:tcPr>
          <w:p w14:paraId="5A872F82"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37,53</w:t>
            </w:r>
          </w:p>
        </w:tc>
        <w:tc>
          <w:tcPr>
            <w:tcW w:w="1302" w:type="dxa"/>
            <w:tcBorders>
              <w:top w:val="nil"/>
              <w:left w:val="nil"/>
              <w:bottom w:val="single" w:sz="4" w:space="0" w:color="auto"/>
              <w:right w:val="single" w:sz="4" w:space="0" w:color="auto"/>
            </w:tcBorders>
            <w:shd w:val="clear" w:color="000000" w:fill="FFFFFF"/>
            <w:vAlign w:val="center"/>
          </w:tcPr>
          <w:p w14:paraId="0F36831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87,99</w:t>
            </w:r>
          </w:p>
        </w:tc>
      </w:tr>
      <w:tr w:rsidR="00E155C3" w:rsidRPr="00F31060" w14:paraId="11539740" w14:textId="77777777" w:rsidTr="002D65CF">
        <w:trPr>
          <w:trHeight w:val="263"/>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6D5B21C0"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31</w:t>
            </w:r>
          </w:p>
        </w:tc>
        <w:tc>
          <w:tcPr>
            <w:tcW w:w="2329" w:type="dxa"/>
            <w:tcBorders>
              <w:top w:val="nil"/>
              <w:left w:val="nil"/>
              <w:bottom w:val="single" w:sz="8" w:space="0" w:color="auto"/>
              <w:right w:val="nil"/>
            </w:tcBorders>
            <w:shd w:val="clear" w:color="auto" w:fill="auto"/>
            <w:noWrap/>
            <w:vAlign w:val="center"/>
            <w:hideMark/>
          </w:tcPr>
          <w:p w14:paraId="5C2AA521"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Batu Bara</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6B0DCFDB"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403,88</w:t>
            </w:r>
          </w:p>
        </w:tc>
        <w:tc>
          <w:tcPr>
            <w:tcW w:w="1257" w:type="dxa"/>
            <w:tcBorders>
              <w:top w:val="nil"/>
              <w:left w:val="nil"/>
              <w:bottom w:val="single" w:sz="4" w:space="0" w:color="auto"/>
              <w:right w:val="single" w:sz="4" w:space="0" w:color="auto"/>
            </w:tcBorders>
            <w:shd w:val="clear" w:color="auto" w:fill="auto"/>
            <w:noWrap/>
            <w:vAlign w:val="center"/>
          </w:tcPr>
          <w:p w14:paraId="0BEC01D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404</w:t>
            </w:r>
          </w:p>
        </w:tc>
        <w:tc>
          <w:tcPr>
            <w:tcW w:w="1227" w:type="dxa"/>
            <w:tcBorders>
              <w:top w:val="nil"/>
              <w:left w:val="nil"/>
              <w:bottom w:val="single" w:sz="4" w:space="0" w:color="auto"/>
              <w:right w:val="single" w:sz="4" w:space="0" w:color="auto"/>
            </w:tcBorders>
            <w:shd w:val="clear" w:color="auto" w:fill="auto"/>
            <w:vAlign w:val="center"/>
          </w:tcPr>
          <w:p w14:paraId="780F638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403,88</w:t>
            </w:r>
          </w:p>
        </w:tc>
        <w:tc>
          <w:tcPr>
            <w:tcW w:w="1188" w:type="dxa"/>
            <w:tcBorders>
              <w:top w:val="nil"/>
              <w:left w:val="nil"/>
              <w:bottom w:val="single" w:sz="4" w:space="0" w:color="auto"/>
              <w:right w:val="single" w:sz="4" w:space="0" w:color="auto"/>
            </w:tcBorders>
            <w:shd w:val="clear" w:color="000000" w:fill="FFFFFF"/>
            <w:vAlign w:val="center"/>
          </w:tcPr>
          <w:p w14:paraId="016B1F3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163,64</w:t>
            </w:r>
          </w:p>
        </w:tc>
        <w:tc>
          <w:tcPr>
            <w:tcW w:w="1302" w:type="dxa"/>
            <w:tcBorders>
              <w:top w:val="nil"/>
              <w:left w:val="nil"/>
              <w:bottom w:val="single" w:sz="4" w:space="0" w:color="auto"/>
              <w:right w:val="single" w:sz="4" w:space="0" w:color="auto"/>
            </w:tcBorders>
            <w:shd w:val="clear" w:color="000000" w:fill="FFFFFF"/>
            <w:vAlign w:val="center"/>
          </w:tcPr>
          <w:p w14:paraId="059A73A8"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290,01</w:t>
            </w:r>
          </w:p>
        </w:tc>
      </w:tr>
      <w:tr w:rsidR="00E155C3" w:rsidRPr="00F31060" w14:paraId="3EBC64E2"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4EDE3F75"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32</w:t>
            </w:r>
          </w:p>
        </w:tc>
        <w:tc>
          <w:tcPr>
            <w:tcW w:w="2329" w:type="dxa"/>
            <w:tcBorders>
              <w:top w:val="nil"/>
              <w:left w:val="nil"/>
              <w:bottom w:val="single" w:sz="8" w:space="0" w:color="auto"/>
              <w:right w:val="nil"/>
            </w:tcBorders>
            <w:shd w:val="clear" w:color="auto" w:fill="auto"/>
            <w:noWrap/>
            <w:vAlign w:val="center"/>
            <w:hideMark/>
          </w:tcPr>
          <w:p w14:paraId="3F3557D5"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Padang Lawas</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7C775AB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243,76</w:t>
            </w:r>
          </w:p>
        </w:tc>
        <w:tc>
          <w:tcPr>
            <w:tcW w:w="1257" w:type="dxa"/>
            <w:tcBorders>
              <w:top w:val="nil"/>
              <w:left w:val="nil"/>
              <w:bottom w:val="single" w:sz="4" w:space="0" w:color="auto"/>
              <w:right w:val="single" w:sz="4" w:space="0" w:color="auto"/>
            </w:tcBorders>
            <w:shd w:val="clear" w:color="auto" w:fill="auto"/>
            <w:noWrap/>
            <w:vAlign w:val="center"/>
          </w:tcPr>
          <w:p w14:paraId="09E13F76"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244</w:t>
            </w:r>
          </w:p>
        </w:tc>
        <w:tc>
          <w:tcPr>
            <w:tcW w:w="1227" w:type="dxa"/>
            <w:tcBorders>
              <w:top w:val="nil"/>
              <w:left w:val="nil"/>
              <w:bottom w:val="single" w:sz="4" w:space="0" w:color="auto"/>
              <w:right w:val="single" w:sz="4" w:space="0" w:color="auto"/>
            </w:tcBorders>
            <w:shd w:val="clear" w:color="auto" w:fill="auto"/>
            <w:vAlign w:val="center"/>
          </w:tcPr>
          <w:p w14:paraId="214C3EE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243,76</w:t>
            </w:r>
          </w:p>
        </w:tc>
        <w:tc>
          <w:tcPr>
            <w:tcW w:w="1188" w:type="dxa"/>
            <w:tcBorders>
              <w:top w:val="nil"/>
              <w:left w:val="nil"/>
              <w:bottom w:val="single" w:sz="4" w:space="0" w:color="auto"/>
              <w:right w:val="single" w:sz="4" w:space="0" w:color="auto"/>
            </w:tcBorders>
            <w:shd w:val="clear" w:color="000000" w:fill="FFFFFF"/>
            <w:vAlign w:val="center"/>
          </w:tcPr>
          <w:p w14:paraId="0515DDC4"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107,92</w:t>
            </w:r>
          </w:p>
        </w:tc>
        <w:tc>
          <w:tcPr>
            <w:tcW w:w="1302" w:type="dxa"/>
            <w:tcBorders>
              <w:top w:val="nil"/>
              <w:left w:val="nil"/>
              <w:bottom w:val="single" w:sz="4" w:space="0" w:color="auto"/>
              <w:right w:val="single" w:sz="4" w:space="0" w:color="auto"/>
            </w:tcBorders>
            <w:shd w:val="clear" w:color="000000" w:fill="FFFFFF"/>
            <w:vAlign w:val="center"/>
          </w:tcPr>
          <w:p w14:paraId="32E9645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bCs/>
                <w:sz w:val="16"/>
                <w:szCs w:val="16"/>
              </w:rPr>
              <w:t>194,88</w:t>
            </w:r>
          </w:p>
        </w:tc>
      </w:tr>
      <w:tr w:rsidR="00E155C3" w:rsidRPr="00F31060" w14:paraId="49120FC9" w14:textId="77777777" w:rsidTr="002D65CF">
        <w:trPr>
          <w:trHeight w:val="47"/>
          <w:jc w:val="center"/>
        </w:trPr>
        <w:tc>
          <w:tcPr>
            <w:tcW w:w="630" w:type="dxa"/>
            <w:tcBorders>
              <w:top w:val="nil"/>
              <w:left w:val="single" w:sz="8" w:space="0" w:color="auto"/>
              <w:bottom w:val="single" w:sz="8" w:space="0" w:color="auto"/>
              <w:right w:val="single" w:sz="8" w:space="0" w:color="auto"/>
            </w:tcBorders>
            <w:shd w:val="clear" w:color="auto" w:fill="auto"/>
            <w:vAlign w:val="center"/>
            <w:hideMark/>
          </w:tcPr>
          <w:p w14:paraId="5C76F9CE"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33</w:t>
            </w:r>
          </w:p>
        </w:tc>
        <w:tc>
          <w:tcPr>
            <w:tcW w:w="2329" w:type="dxa"/>
            <w:tcBorders>
              <w:top w:val="nil"/>
              <w:left w:val="nil"/>
              <w:bottom w:val="single" w:sz="8" w:space="0" w:color="auto"/>
              <w:right w:val="nil"/>
            </w:tcBorders>
            <w:shd w:val="clear" w:color="auto" w:fill="auto"/>
            <w:noWrap/>
            <w:vAlign w:val="center"/>
            <w:hideMark/>
          </w:tcPr>
          <w:p w14:paraId="5B5A4D85" w14:textId="77777777" w:rsidR="00E155C3" w:rsidRPr="00F31060" w:rsidRDefault="00E155C3" w:rsidP="009466D0">
            <w:pP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Kab. Padang Lawas Utara</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325CC08F"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243,49</w:t>
            </w:r>
          </w:p>
        </w:tc>
        <w:tc>
          <w:tcPr>
            <w:tcW w:w="1257" w:type="dxa"/>
            <w:tcBorders>
              <w:top w:val="nil"/>
              <w:left w:val="nil"/>
              <w:bottom w:val="single" w:sz="4" w:space="0" w:color="auto"/>
              <w:right w:val="single" w:sz="4" w:space="0" w:color="auto"/>
            </w:tcBorders>
            <w:shd w:val="clear" w:color="auto" w:fill="auto"/>
            <w:noWrap/>
            <w:vAlign w:val="center"/>
          </w:tcPr>
          <w:p w14:paraId="2B53EE3D"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243</w:t>
            </w:r>
          </w:p>
        </w:tc>
        <w:tc>
          <w:tcPr>
            <w:tcW w:w="1227" w:type="dxa"/>
            <w:tcBorders>
              <w:top w:val="nil"/>
              <w:left w:val="nil"/>
              <w:bottom w:val="single" w:sz="4" w:space="0" w:color="auto"/>
              <w:right w:val="single" w:sz="4" w:space="0" w:color="auto"/>
            </w:tcBorders>
            <w:shd w:val="clear" w:color="auto" w:fill="auto"/>
            <w:vAlign w:val="center"/>
          </w:tcPr>
          <w:p w14:paraId="4DE76E27"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243,49</w:t>
            </w:r>
          </w:p>
        </w:tc>
        <w:tc>
          <w:tcPr>
            <w:tcW w:w="1188" w:type="dxa"/>
            <w:tcBorders>
              <w:top w:val="nil"/>
              <w:left w:val="nil"/>
              <w:bottom w:val="single" w:sz="4" w:space="0" w:color="auto"/>
              <w:right w:val="single" w:sz="4" w:space="0" w:color="auto"/>
            </w:tcBorders>
            <w:shd w:val="clear" w:color="000000" w:fill="FFFFFF"/>
            <w:noWrap/>
            <w:vAlign w:val="center"/>
          </w:tcPr>
          <w:p w14:paraId="4279BFC2" w14:textId="77777777" w:rsidR="00E155C3" w:rsidRPr="00F31060" w:rsidRDefault="00E155C3" w:rsidP="009466D0">
            <w:pPr>
              <w:jc w:val="center"/>
              <w:rPr>
                <w:rFonts w:ascii="Bookman Old Style" w:hAnsi="Bookman Old Style" w:cs="Calibri"/>
                <w:sz w:val="16"/>
                <w:szCs w:val="16"/>
                <w:lang w:val="en-ID" w:eastAsia="en-ID"/>
              </w:rPr>
            </w:pPr>
            <w:r w:rsidRPr="00F31060">
              <w:rPr>
                <w:rFonts w:ascii="Bookman Old Style" w:hAnsi="Bookman Old Style" w:cs="Calibri"/>
                <w:sz w:val="16"/>
                <w:szCs w:val="16"/>
                <w:lang w:val="en-ID" w:eastAsia="en-ID"/>
              </w:rPr>
              <w:t>105,16</w:t>
            </w:r>
          </w:p>
        </w:tc>
        <w:tc>
          <w:tcPr>
            <w:tcW w:w="1302" w:type="dxa"/>
            <w:tcBorders>
              <w:top w:val="nil"/>
              <w:left w:val="nil"/>
              <w:bottom w:val="single" w:sz="4" w:space="0" w:color="auto"/>
              <w:right w:val="single" w:sz="4" w:space="0" w:color="auto"/>
            </w:tcBorders>
            <w:shd w:val="clear" w:color="000000" w:fill="FFFFFF"/>
            <w:vAlign w:val="center"/>
          </w:tcPr>
          <w:p w14:paraId="53BE5D67" w14:textId="77777777" w:rsidR="00E155C3" w:rsidRPr="00F31060" w:rsidRDefault="00E155C3" w:rsidP="009466D0">
            <w:pPr>
              <w:jc w:val="center"/>
              <w:rPr>
                <w:rFonts w:ascii="Bookman Old Style" w:hAnsi="Bookman Old Style"/>
                <w:bCs/>
                <w:sz w:val="16"/>
                <w:szCs w:val="16"/>
              </w:rPr>
            </w:pPr>
            <w:r w:rsidRPr="00F31060">
              <w:rPr>
                <w:rFonts w:ascii="Bookman Old Style" w:hAnsi="Bookman Old Style"/>
                <w:bCs/>
                <w:sz w:val="16"/>
                <w:szCs w:val="16"/>
              </w:rPr>
              <w:t>189,21</w:t>
            </w:r>
          </w:p>
        </w:tc>
      </w:tr>
      <w:tr w:rsidR="00E155C3" w:rsidRPr="00F31060" w14:paraId="54C8509A" w14:textId="77777777" w:rsidTr="002D65CF">
        <w:trPr>
          <w:trHeight w:val="47"/>
          <w:jc w:val="center"/>
        </w:trPr>
        <w:tc>
          <w:tcPr>
            <w:tcW w:w="630" w:type="dxa"/>
            <w:tcBorders>
              <w:top w:val="nil"/>
              <w:left w:val="single" w:sz="8" w:space="0" w:color="auto"/>
              <w:bottom w:val="single" w:sz="8" w:space="0" w:color="auto"/>
              <w:right w:val="nil"/>
            </w:tcBorders>
            <w:shd w:val="clear" w:color="auto" w:fill="auto"/>
            <w:vAlign w:val="center"/>
            <w:hideMark/>
          </w:tcPr>
          <w:p w14:paraId="54F463EA" w14:textId="77777777" w:rsidR="00E155C3" w:rsidRPr="002D65CF" w:rsidRDefault="00E155C3" w:rsidP="009466D0">
            <w:pPr>
              <w:jc w:val="center"/>
              <w:rPr>
                <w:rFonts w:ascii="Bookman Old Style" w:hAnsi="Bookman Old Style" w:cs="Calibri"/>
                <w:b/>
                <w:bCs/>
                <w:sz w:val="16"/>
                <w:szCs w:val="16"/>
                <w:lang w:eastAsia="en-ID"/>
              </w:rPr>
            </w:pPr>
          </w:p>
        </w:tc>
        <w:tc>
          <w:tcPr>
            <w:tcW w:w="2329" w:type="dxa"/>
            <w:tcBorders>
              <w:top w:val="nil"/>
              <w:left w:val="nil"/>
              <w:bottom w:val="single" w:sz="8" w:space="0" w:color="auto"/>
              <w:right w:val="nil"/>
            </w:tcBorders>
            <w:shd w:val="clear" w:color="auto" w:fill="auto"/>
            <w:vAlign w:val="center"/>
            <w:hideMark/>
          </w:tcPr>
          <w:p w14:paraId="3EA9F64D"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Total</w:t>
            </w:r>
          </w:p>
        </w:tc>
        <w:tc>
          <w:tcPr>
            <w:tcW w:w="1279" w:type="dxa"/>
            <w:tcBorders>
              <w:top w:val="nil"/>
              <w:left w:val="single" w:sz="4" w:space="0" w:color="auto"/>
              <w:bottom w:val="single" w:sz="4" w:space="0" w:color="auto"/>
              <w:right w:val="single" w:sz="4" w:space="0" w:color="auto"/>
            </w:tcBorders>
            <w:shd w:val="clear" w:color="auto" w:fill="auto"/>
            <w:noWrap/>
            <w:vAlign w:val="center"/>
            <w:hideMark/>
          </w:tcPr>
          <w:p w14:paraId="195AD033" w14:textId="77777777" w:rsidR="00E155C3" w:rsidRPr="00F31060" w:rsidRDefault="00E155C3" w:rsidP="009466D0">
            <w:pPr>
              <w:jc w:val="center"/>
              <w:rPr>
                <w:rFonts w:ascii="Bookman Old Style" w:hAnsi="Bookman Old Style" w:cs="Calibri"/>
                <w:b/>
                <w:bCs/>
                <w:sz w:val="16"/>
                <w:szCs w:val="16"/>
                <w:lang w:val="en-ID" w:eastAsia="en-ID"/>
              </w:rPr>
            </w:pPr>
            <w:r w:rsidRPr="00F31060">
              <w:rPr>
                <w:rFonts w:ascii="Bookman Old Style" w:hAnsi="Bookman Old Style" w:cs="Calibri"/>
                <w:b/>
                <w:bCs/>
                <w:sz w:val="16"/>
                <w:szCs w:val="16"/>
                <w:lang w:val="en-ID" w:eastAsia="en-ID"/>
              </w:rPr>
              <w:t>17.201,87</w:t>
            </w:r>
          </w:p>
        </w:tc>
        <w:tc>
          <w:tcPr>
            <w:tcW w:w="1257" w:type="dxa"/>
            <w:tcBorders>
              <w:top w:val="nil"/>
              <w:left w:val="nil"/>
              <w:bottom w:val="single" w:sz="4" w:space="0" w:color="auto"/>
              <w:right w:val="single" w:sz="4" w:space="0" w:color="auto"/>
            </w:tcBorders>
            <w:shd w:val="clear" w:color="auto" w:fill="auto"/>
            <w:vAlign w:val="center"/>
          </w:tcPr>
          <w:p w14:paraId="4BF20167" w14:textId="77777777" w:rsidR="00E155C3" w:rsidRPr="00F31060" w:rsidRDefault="00E155C3" w:rsidP="009466D0">
            <w:pPr>
              <w:jc w:val="center"/>
              <w:rPr>
                <w:rFonts w:ascii="Bookman Old Style" w:hAnsi="Bookman Old Style" w:cs="Calibri"/>
                <w:b/>
                <w:sz w:val="16"/>
                <w:szCs w:val="16"/>
                <w:lang w:val="en-ID" w:eastAsia="en-ID"/>
              </w:rPr>
            </w:pPr>
            <w:r w:rsidRPr="00F31060">
              <w:rPr>
                <w:rFonts w:ascii="Bookman Old Style" w:hAnsi="Bookman Old Style" w:cs="Calibri"/>
                <w:b/>
                <w:sz w:val="16"/>
                <w:szCs w:val="16"/>
                <w:lang w:val="en-ID" w:eastAsia="en-ID"/>
              </w:rPr>
              <w:t>17.202</w:t>
            </w:r>
          </w:p>
        </w:tc>
        <w:tc>
          <w:tcPr>
            <w:tcW w:w="1227" w:type="dxa"/>
            <w:tcBorders>
              <w:top w:val="nil"/>
              <w:left w:val="nil"/>
              <w:bottom w:val="single" w:sz="4" w:space="0" w:color="auto"/>
              <w:right w:val="single" w:sz="4" w:space="0" w:color="auto"/>
            </w:tcBorders>
            <w:shd w:val="clear" w:color="auto" w:fill="auto"/>
            <w:noWrap/>
            <w:vAlign w:val="center"/>
          </w:tcPr>
          <w:p w14:paraId="1E2CB432" w14:textId="77777777" w:rsidR="00E155C3" w:rsidRPr="00F31060" w:rsidRDefault="00E155C3" w:rsidP="009466D0">
            <w:pPr>
              <w:jc w:val="center"/>
              <w:rPr>
                <w:rFonts w:ascii="Bookman Old Style" w:hAnsi="Bookman Old Style" w:cs="Calibri"/>
                <w:b/>
                <w:sz w:val="16"/>
                <w:szCs w:val="16"/>
                <w:lang w:val="en-ID" w:eastAsia="en-ID"/>
              </w:rPr>
            </w:pPr>
            <w:r w:rsidRPr="00F31060">
              <w:rPr>
                <w:rFonts w:ascii="Bookman Old Style" w:hAnsi="Bookman Old Style" w:cs="Calibri"/>
                <w:b/>
                <w:sz w:val="16"/>
                <w:szCs w:val="16"/>
                <w:lang w:val="en-ID" w:eastAsia="en-ID"/>
              </w:rPr>
              <w:t>17.201,87</w:t>
            </w:r>
          </w:p>
        </w:tc>
        <w:tc>
          <w:tcPr>
            <w:tcW w:w="1188" w:type="dxa"/>
            <w:tcBorders>
              <w:top w:val="nil"/>
              <w:left w:val="nil"/>
              <w:bottom w:val="single" w:sz="4" w:space="0" w:color="auto"/>
              <w:right w:val="single" w:sz="4" w:space="0" w:color="auto"/>
            </w:tcBorders>
            <w:shd w:val="clear" w:color="auto" w:fill="auto"/>
            <w:noWrap/>
            <w:vAlign w:val="center"/>
          </w:tcPr>
          <w:p w14:paraId="3409AB98" w14:textId="77777777" w:rsidR="00E155C3" w:rsidRPr="00F31060" w:rsidRDefault="00E155C3" w:rsidP="009466D0">
            <w:pPr>
              <w:jc w:val="center"/>
              <w:rPr>
                <w:rFonts w:ascii="Bookman Old Style" w:hAnsi="Bookman Old Style" w:cs="Calibri"/>
                <w:b/>
                <w:sz w:val="16"/>
                <w:szCs w:val="16"/>
                <w:lang w:val="en-ID" w:eastAsia="en-ID"/>
              </w:rPr>
            </w:pPr>
            <w:r w:rsidRPr="00F31060">
              <w:rPr>
                <w:rFonts w:ascii="Bookman Old Style" w:hAnsi="Bookman Old Style" w:cs="Calibri"/>
                <w:b/>
                <w:sz w:val="16"/>
                <w:szCs w:val="16"/>
                <w:lang w:val="en-ID" w:eastAsia="en-ID"/>
              </w:rPr>
              <w:t>6.664,26</w:t>
            </w:r>
          </w:p>
        </w:tc>
        <w:tc>
          <w:tcPr>
            <w:tcW w:w="1302" w:type="dxa"/>
            <w:tcBorders>
              <w:top w:val="nil"/>
              <w:left w:val="nil"/>
              <w:bottom w:val="single" w:sz="4" w:space="0" w:color="auto"/>
              <w:right w:val="single" w:sz="4" w:space="0" w:color="auto"/>
            </w:tcBorders>
            <w:shd w:val="clear" w:color="auto" w:fill="auto"/>
            <w:noWrap/>
            <w:vAlign w:val="center"/>
          </w:tcPr>
          <w:p w14:paraId="7208C05B" w14:textId="77777777" w:rsidR="00E155C3" w:rsidRPr="00F31060" w:rsidRDefault="00E155C3" w:rsidP="009466D0">
            <w:pPr>
              <w:jc w:val="center"/>
              <w:rPr>
                <w:rFonts w:ascii="Bookman Old Style" w:hAnsi="Bookman Old Style" w:cs="Calibri"/>
                <w:b/>
                <w:sz w:val="16"/>
                <w:szCs w:val="16"/>
                <w:lang w:val="en-ID" w:eastAsia="en-ID"/>
              </w:rPr>
            </w:pPr>
            <w:r w:rsidRPr="00F31060">
              <w:rPr>
                <w:rFonts w:ascii="Bookman Old Style" w:hAnsi="Bookman Old Style"/>
                <w:b/>
                <w:bCs/>
                <w:sz w:val="16"/>
                <w:szCs w:val="16"/>
              </w:rPr>
              <w:t>10.137,92</w:t>
            </w:r>
          </w:p>
        </w:tc>
      </w:tr>
    </w:tbl>
    <w:p w14:paraId="28FCAF88" w14:textId="77777777" w:rsidR="002D65CF" w:rsidRDefault="002D65CF" w:rsidP="002D65CF">
      <w:pPr>
        <w:pStyle w:val="ListParagraph"/>
        <w:widowControl w:val="0"/>
        <w:spacing w:before="120" w:line="360" w:lineRule="auto"/>
        <w:ind w:left="0" w:firstLine="567"/>
        <w:jc w:val="both"/>
        <w:rPr>
          <w:rFonts w:ascii="Bookman Old Style" w:eastAsia="Arial" w:hAnsi="Bookman Old Style" w:cs="Arial"/>
          <w:lang w:val="id-ID"/>
        </w:rPr>
      </w:pPr>
      <w:r w:rsidRPr="00FF2E2C">
        <w:rPr>
          <w:rFonts w:ascii="Bookman Old Style" w:eastAsia="Arial" w:hAnsi="Bookman Old Style" w:cs="Arial"/>
          <w:i/>
          <w:sz w:val="18"/>
          <w:szCs w:val="18"/>
        </w:rPr>
        <w:t>Sumber : Dinas Lingkungan Provinsi Sumatera Utara</w:t>
      </w:r>
      <w:r>
        <w:rPr>
          <w:rFonts w:ascii="Bookman Old Style" w:eastAsia="Arial" w:hAnsi="Bookman Old Style" w:cs="Arial"/>
          <w:i/>
          <w:sz w:val="18"/>
          <w:szCs w:val="18"/>
        </w:rPr>
        <w:t xml:space="preserve"> 2018</w:t>
      </w:r>
    </w:p>
    <w:p w14:paraId="2E0DC064" w14:textId="77777777" w:rsidR="002D65CF" w:rsidRPr="002D65CF" w:rsidRDefault="002D65CF" w:rsidP="002D65CF">
      <w:pPr>
        <w:pStyle w:val="ListParagraph"/>
        <w:widowControl w:val="0"/>
        <w:spacing w:before="120" w:line="360" w:lineRule="auto"/>
        <w:ind w:left="0"/>
        <w:jc w:val="both"/>
        <w:rPr>
          <w:rFonts w:ascii="Bookman Old Style" w:eastAsia="Arial" w:hAnsi="Bookman Old Style" w:cs="Arial"/>
          <w:sz w:val="8"/>
          <w:lang w:val="id-ID"/>
        </w:rPr>
      </w:pPr>
    </w:p>
    <w:p w14:paraId="73F8B471" w14:textId="00E6B72C" w:rsidR="00E155C3" w:rsidRPr="002D65CF" w:rsidRDefault="00E155C3" w:rsidP="002D65CF">
      <w:pPr>
        <w:pStyle w:val="ListParagraph"/>
        <w:widowControl w:val="0"/>
        <w:spacing w:before="120" w:line="360" w:lineRule="auto"/>
        <w:ind w:left="993"/>
        <w:jc w:val="both"/>
        <w:rPr>
          <w:rFonts w:ascii="Bookman Old Style" w:eastAsia="Arial" w:hAnsi="Bookman Old Style" w:cs="Arial"/>
          <w:lang w:val="id-ID"/>
        </w:rPr>
      </w:pPr>
      <w:r w:rsidRPr="003F7321">
        <w:rPr>
          <w:rFonts w:ascii="Bookman Old Style" w:eastAsia="Arial" w:hAnsi="Bookman Old Style" w:cs="Arial"/>
          <w:lang w:val="id-ID"/>
        </w:rPr>
        <w:t xml:space="preserve">Dari tabel diatas dapat dilihat bahwa jumlah timbulan sampah di Sumatera Utara dari tahun 2014 sampai tahun 2016 tidak ada mengalami perubahan yaitu rata-rata sebesar 1.701,87 m3/hari, tetapi pada tahun 2017 timbulan sampah mengalami Penurunan sebesar 6.664,26 m3/hari, terjadi peningkatan pada tahun 2018 menjadi 10.137,92 Hal ini dapat diartikan bahwa penanganan sampah di Provinsi Sumatera Utara tidak berjalan dengan baik, baik dari segi pengumpulan, mapun pengolahannya seperti kegiatan 3R </w:t>
      </w:r>
      <w:r w:rsidRPr="003F7321">
        <w:rPr>
          <w:rFonts w:ascii="Bookman Old Style" w:eastAsia="Arial" w:hAnsi="Bookman Old Style" w:cs="Arial"/>
          <w:i/>
          <w:lang w:val="id-ID"/>
        </w:rPr>
        <w:t xml:space="preserve">(Reuse, Reduce </w:t>
      </w:r>
      <w:r w:rsidRPr="003F7321">
        <w:rPr>
          <w:rFonts w:ascii="Bookman Old Style" w:eastAsia="Arial" w:hAnsi="Bookman Old Style" w:cs="Arial"/>
          <w:lang w:val="id-ID"/>
        </w:rPr>
        <w:t xml:space="preserve">dan </w:t>
      </w:r>
      <w:r w:rsidRPr="003F7321">
        <w:rPr>
          <w:rFonts w:ascii="Bookman Old Style" w:eastAsia="Arial" w:hAnsi="Bookman Old Style" w:cs="Arial"/>
          <w:i/>
          <w:lang w:val="id-ID"/>
        </w:rPr>
        <w:t xml:space="preserve">Recycle). </w:t>
      </w:r>
    </w:p>
    <w:p w14:paraId="7F31EEF9" w14:textId="2A909100" w:rsidR="00A6021D" w:rsidRPr="002D65CF" w:rsidRDefault="002D65CF" w:rsidP="002D65CF">
      <w:pPr>
        <w:spacing w:before="120" w:line="360" w:lineRule="auto"/>
        <w:ind w:left="567" w:hanging="567"/>
        <w:rPr>
          <w:rFonts w:ascii="Bookman Old Style" w:eastAsia="Arial" w:hAnsi="Bookman Old Style" w:cs="Arial"/>
          <w:b/>
          <w:lang w:val="en-ID"/>
        </w:rPr>
      </w:pPr>
      <w:r w:rsidRPr="002D65CF">
        <w:rPr>
          <w:rFonts w:ascii="Bookman Old Style" w:eastAsia="Arial" w:hAnsi="Bookman Old Style" w:cs="Arial"/>
          <w:b/>
          <w:lang w:val="id-ID"/>
        </w:rPr>
        <w:t xml:space="preserve">6. </w:t>
      </w:r>
      <w:r>
        <w:rPr>
          <w:rFonts w:ascii="Bookman Old Style" w:eastAsia="Arial" w:hAnsi="Bookman Old Style" w:cs="Arial"/>
          <w:b/>
          <w:lang w:val="id-ID"/>
        </w:rPr>
        <w:tab/>
      </w:r>
      <w:r w:rsidR="00A6021D" w:rsidRPr="002D65CF">
        <w:rPr>
          <w:rFonts w:ascii="Bookman Old Style" w:hAnsi="Bookman Old Style" w:cs="Arial"/>
          <w:b/>
          <w:lang w:val="id-ID" w:eastAsia="id-ID"/>
        </w:rPr>
        <w:t>ADMINISTRASI KEPENDUDUKAN DAN PENCATATAN SIPIL</w:t>
      </w:r>
    </w:p>
    <w:p w14:paraId="7AED675C" w14:textId="2BFE9EE4" w:rsidR="00D07EE9" w:rsidRPr="0003507F" w:rsidRDefault="00D07EE9" w:rsidP="002D65CF">
      <w:pPr>
        <w:tabs>
          <w:tab w:val="left" w:pos="328"/>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Rasio Penduduk ber-KTP Per Satuan Penduduk</w:t>
      </w:r>
      <w:r w:rsidRPr="00FF2E2C">
        <w:rPr>
          <w:rFonts w:ascii="Bookman Old Style" w:hAnsi="Bookman Old Style" w:cs="Arial"/>
          <w:lang w:val="en-ID"/>
        </w:rPr>
        <w:t xml:space="preserve"> di Sumatera Utara mengalami peningkatan hingga </w:t>
      </w:r>
      <w:r w:rsidRPr="00FF2E2C">
        <w:rPr>
          <w:rFonts w:ascii="Bookman Old Style" w:hAnsi="Bookman Old Style" w:cs="Arial"/>
          <w:lang w:val="id-ID"/>
        </w:rPr>
        <w:t>201</w:t>
      </w:r>
      <w:r w:rsidRPr="00FF2E2C">
        <w:rPr>
          <w:rFonts w:ascii="Bookman Old Style" w:hAnsi="Bookman Old Style" w:cs="Arial"/>
          <w:lang w:val="en-ID"/>
        </w:rPr>
        <w:t>8</w:t>
      </w:r>
      <w:r w:rsidRPr="00FF2E2C">
        <w:rPr>
          <w:rFonts w:ascii="Bookman Old Style" w:hAnsi="Bookman Old Style" w:cs="Arial"/>
          <w:lang w:val="id-ID"/>
        </w:rPr>
        <w:t xml:space="preserve"> sebesar </w:t>
      </w:r>
      <w:r w:rsidRPr="00FF2E2C">
        <w:rPr>
          <w:rFonts w:ascii="Bookman Old Style" w:hAnsi="Bookman Old Style" w:cs="Arial"/>
          <w:lang w:val="en-ID"/>
        </w:rPr>
        <w:t>82.86 persen</w:t>
      </w:r>
      <w:r w:rsidRPr="00FF2E2C">
        <w:rPr>
          <w:rFonts w:ascii="Bookman Old Style" w:hAnsi="Bookman Old Style" w:cs="Arial"/>
          <w:lang w:val="id-ID"/>
        </w:rPr>
        <w:t xml:space="preserve"> dari jumlah penduduk di Provinsi Sumatera Utara</w:t>
      </w:r>
      <w:r w:rsidRPr="00FF2E2C">
        <w:rPr>
          <w:rFonts w:ascii="Bookman Old Style" w:hAnsi="Bookman Old Style" w:cs="Arial"/>
          <w:lang w:val="en-ID"/>
        </w:rPr>
        <w:t xml:space="preserve">. </w:t>
      </w:r>
      <w:r w:rsidRPr="00FF2E2C">
        <w:rPr>
          <w:rFonts w:ascii="Bookman Old Style" w:hAnsi="Bookman Old Style" w:cs="Arial"/>
          <w:lang w:val="id-ID"/>
        </w:rPr>
        <w:t xml:space="preserve">Dinas Kependudukan dan Catatan Sipil Provinsi Sumatera Utara telah membuat Database Kependudukan Skala Provinsi. Namun masih terus ditingkatkan keakuratannya.  Pada Tahun 2018 pemerintah Provinsi Sumatera Utara menerbitkan Kartu Tanda Penduduk (KTP) sebanyak 8.684.137 dan Akta Kelahiran sebanyak 3.519,127. Perlu ditingkatkan pemahaman kepada masyarakat tentang pentingnya dokumen administrasi dan meningkatkan pelayanan </w:t>
      </w:r>
      <w:r w:rsidRPr="00FF2E2C">
        <w:rPr>
          <w:rFonts w:ascii="Bookman Old Style" w:hAnsi="Bookman Old Style" w:cs="Arial"/>
          <w:lang w:val="id-ID"/>
        </w:rPr>
        <w:lastRenderedPageBreak/>
        <w:t>pemerintah, melihat masih kurangnya  penduduk yang memiliki Kartu Tanda Penduduk (KTP) dan Akta Kelahiran</w:t>
      </w:r>
      <w:r w:rsidR="0003507F" w:rsidRPr="0003507F">
        <w:rPr>
          <w:rFonts w:ascii="Bookman Old Style" w:hAnsi="Bookman Old Style" w:cs="Arial"/>
          <w:lang w:val="id-ID"/>
        </w:rPr>
        <w:t>.</w:t>
      </w:r>
    </w:p>
    <w:p w14:paraId="3695333F" w14:textId="77777777" w:rsidR="00A6021D" w:rsidRPr="00FF2E2C" w:rsidRDefault="00A6021D" w:rsidP="00116EDA">
      <w:pPr>
        <w:pStyle w:val="ListParagraph"/>
        <w:numPr>
          <w:ilvl w:val="0"/>
          <w:numId w:val="46"/>
        </w:numPr>
        <w:ind w:left="0" w:firstLine="993"/>
        <w:jc w:val="center"/>
        <w:rPr>
          <w:rFonts w:ascii="Bookman Old Style" w:hAnsi="Bookman Old Style" w:cs="Tahoma"/>
          <w:b/>
          <w:lang w:val="id-ID"/>
        </w:rPr>
      </w:pPr>
    </w:p>
    <w:p w14:paraId="14DBC84A" w14:textId="77777777" w:rsidR="00A6021D" w:rsidRPr="00FF2E2C" w:rsidRDefault="00A6021D" w:rsidP="00A6021D">
      <w:pPr>
        <w:tabs>
          <w:tab w:val="left" w:pos="1276"/>
        </w:tabs>
        <w:jc w:val="center"/>
        <w:rPr>
          <w:rFonts w:ascii="Bookman Old Style" w:eastAsia="Arial" w:hAnsi="Bookman Old Style" w:cs="Arial"/>
          <w:b/>
          <w:lang w:val="id-ID"/>
        </w:rPr>
      </w:pPr>
      <w:r w:rsidRPr="00FF2E2C">
        <w:rPr>
          <w:rFonts w:ascii="Bookman Old Style" w:eastAsia="Arial" w:hAnsi="Bookman Old Style" w:cs="Arial"/>
          <w:b/>
        </w:rPr>
        <w:t>Administrasi Kependudukan Dan Pencatatan Sipil</w:t>
      </w:r>
    </w:p>
    <w:p w14:paraId="4E9F6E89" w14:textId="437EE558" w:rsidR="00A6021D" w:rsidRPr="00FF2E2C" w:rsidRDefault="00A6021D" w:rsidP="00A6021D">
      <w:pPr>
        <w:tabs>
          <w:tab w:val="left" w:pos="1276"/>
        </w:tabs>
        <w:jc w:val="center"/>
        <w:rPr>
          <w:rFonts w:ascii="Bookman Old Style" w:eastAsia="Arial" w:hAnsi="Bookman Old Style" w:cs="Arial"/>
          <w:b/>
        </w:rPr>
      </w:pPr>
      <w:r w:rsidRPr="00FF2E2C">
        <w:rPr>
          <w:rFonts w:ascii="Bookman Old Style" w:eastAsia="Arial" w:hAnsi="Bookman Old Style" w:cs="Arial"/>
          <w:b/>
          <w:lang w:val="id-ID"/>
        </w:rPr>
        <w:t xml:space="preserve">Tahun </w:t>
      </w:r>
      <w:r w:rsidRPr="00FF2E2C">
        <w:rPr>
          <w:rFonts w:ascii="Bookman Old Style" w:eastAsia="Arial" w:hAnsi="Bookman Old Style" w:cs="Arial"/>
          <w:b/>
        </w:rPr>
        <w:t>201</w:t>
      </w:r>
      <w:r w:rsidR="00CB1193" w:rsidRPr="00FF2E2C">
        <w:rPr>
          <w:rFonts w:ascii="Bookman Old Style" w:eastAsia="Arial" w:hAnsi="Bookman Old Style" w:cs="Arial"/>
          <w:b/>
        </w:rPr>
        <w:t>4</w:t>
      </w:r>
      <w:r w:rsidRPr="00FF2E2C">
        <w:rPr>
          <w:rFonts w:ascii="Bookman Old Style" w:eastAsia="Arial" w:hAnsi="Bookman Old Style" w:cs="Arial"/>
          <w:b/>
        </w:rPr>
        <w:t>-201</w:t>
      </w:r>
      <w:r w:rsidR="00CB1193" w:rsidRPr="00FF2E2C">
        <w:rPr>
          <w:rFonts w:ascii="Bookman Old Style" w:eastAsia="Arial" w:hAnsi="Bookman Old Style" w:cs="Arial"/>
          <w:b/>
        </w:rPr>
        <w:t>8</w:t>
      </w:r>
    </w:p>
    <w:p w14:paraId="55606BB0" w14:textId="77777777" w:rsidR="00A6021D" w:rsidRPr="00FF2E2C" w:rsidRDefault="00A6021D" w:rsidP="00A6021D">
      <w:pPr>
        <w:tabs>
          <w:tab w:val="left" w:pos="1276"/>
        </w:tabs>
        <w:jc w:val="center"/>
        <w:rPr>
          <w:rFonts w:ascii="Bookman Old Style" w:eastAsia="Arial" w:hAnsi="Bookman Old Style" w:cs="Arial"/>
          <w:b/>
          <w:sz w:val="12"/>
        </w:rPr>
      </w:pP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693"/>
        <w:gridCol w:w="709"/>
        <w:gridCol w:w="1134"/>
        <w:gridCol w:w="1134"/>
        <w:gridCol w:w="1162"/>
        <w:gridCol w:w="1281"/>
      </w:tblGrid>
      <w:tr w:rsidR="0094449E" w:rsidRPr="00FF2E2C" w14:paraId="277AE090" w14:textId="77777777" w:rsidTr="00E53E89">
        <w:trPr>
          <w:trHeight w:val="338"/>
          <w:tblHeader/>
          <w:jc w:val="center"/>
        </w:trPr>
        <w:tc>
          <w:tcPr>
            <w:tcW w:w="534" w:type="dxa"/>
            <w:vMerge w:val="restart"/>
            <w:shd w:val="clear" w:color="auto" w:fill="auto"/>
            <w:vAlign w:val="center"/>
          </w:tcPr>
          <w:p w14:paraId="3C45620C" w14:textId="77777777" w:rsidR="00CB1193" w:rsidRPr="00FF2E2C" w:rsidRDefault="00CB1193" w:rsidP="00CB1193">
            <w:pPr>
              <w:tabs>
                <w:tab w:val="left" w:pos="1260"/>
              </w:tabs>
              <w:spacing w:line="360" w:lineRule="auto"/>
              <w:jc w:val="center"/>
              <w:rPr>
                <w:rFonts w:ascii="Bookman Old Style" w:hAnsi="Bookman Old Style"/>
                <w:b/>
                <w:sz w:val="18"/>
                <w:szCs w:val="18"/>
                <w:shd w:val="clear" w:color="auto" w:fill="F5F8EE"/>
                <w:lang w:val="id-ID"/>
              </w:rPr>
            </w:pPr>
            <w:r w:rsidRPr="00FF2E2C">
              <w:rPr>
                <w:rFonts w:ascii="Bookman Old Style" w:hAnsi="Bookman Old Style"/>
                <w:b/>
                <w:sz w:val="18"/>
                <w:szCs w:val="18"/>
                <w:shd w:val="clear" w:color="auto" w:fill="F5F8EE"/>
                <w:lang w:val="id-ID"/>
              </w:rPr>
              <w:t>No</w:t>
            </w:r>
          </w:p>
        </w:tc>
        <w:tc>
          <w:tcPr>
            <w:tcW w:w="2693" w:type="dxa"/>
            <w:vMerge w:val="restart"/>
            <w:shd w:val="clear" w:color="auto" w:fill="auto"/>
            <w:vAlign w:val="center"/>
          </w:tcPr>
          <w:p w14:paraId="4CCF43DF" w14:textId="77777777" w:rsidR="00CB1193" w:rsidRPr="00FF2E2C" w:rsidRDefault="00CB1193" w:rsidP="00CB1193">
            <w:pPr>
              <w:tabs>
                <w:tab w:val="left" w:pos="1260"/>
              </w:tabs>
              <w:contextualSpacing/>
              <w:jc w:val="center"/>
              <w:rPr>
                <w:rFonts w:ascii="Bookman Old Style" w:hAnsi="Bookman Old Style"/>
                <w:b/>
                <w:sz w:val="18"/>
                <w:szCs w:val="18"/>
                <w:shd w:val="clear" w:color="auto" w:fill="F5F8EE"/>
              </w:rPr>
            </w:pPr>
            <w:r w:rsidRPr="00FF2E2C">
              <w:rPr>
                <w:rFonts w:ascii="Bookman Old Style" w:hAnsi="Bookman Old Style" w:cs="Helvetica"/>
                <w:b/>
                <w:sz w:val="18"/>
                <w:szCs w:val="18"/>
                <w:shd w:val="clear" w:color="auto" w:fill="FFFFFF"/>
                <w:lang w:val="id-ID"/>
              </w:rPr>
              <w:t>ASPEK/FOKUS/BIDANG URUSAN/INDIKATOR KINERJA PEMBANGUNAN DAERAH</w:t>
            </w:r>
          </w:p>
        </w:tc>
        <w:tc>
          <w:tcPr>
            <w:tcW w:w="5420" w:type="dxa"/>
            <w:gridSpan w:val="5"/>
            <w:shd w:val="clear" w:color="auto" w:fill="auto"/>
            <w:vAlign w:val="center"/>
          </w:tcPr>
          <w:p w14:paraId="466B8FDD" w14:textId="77777777" w:rsidR="00CB1193" w:rsidRPr="00FF2E2C" w:rsidRDefault="00CB1193" w:rsidP="00CB1193">
            <w:pPr>
              <w:tabs>
                <w:tab w:val="left" w:pos="1260"/>
              </w:tabs>
              <w:spacing w:line="360" w:lineRule="auto"/>
              <w:jc w:val="center"/>
              <w:rPr>
                <w:rFonts w:ascii="Bookman Old Style" w:hAnsi="Bookman Old Style"/>
                <w:b/>
                <w:sz w:val="18"/>
                <w:szCs w:val="18"/>
                <w:shd w:val="clear" w:color="auto" w:fill="F5F8EE"/>
              </w:rPr>
            </w:pPr>
            <w:r w:rsidRPr="00FF2E2C">
              <w:rPr>
                <w:rFonts w:ascii="Bookman Old Style" w:hAnsi="Bookman Old Style"/>
                <w:b/>
                <w:sz w:val="18"/>
                <w:szCs w:val="18"/>
                <w:shd w:val="clear" w:color="auto" w:fill="F5F8EE"/>
              </w:rPr>
              <w:t>Realisasi</w:t>
            </w:r>
          </w:p>
        </w:tc>
      </w:tr>
      <w:tr w:rsidR="0094449E" w:rsidRPr="00FF2E2C" w14:paraId="2BB1120F" w14:textId="77777777" w:rsidTr="00E53E89">
        <w:trPr>
          <w:trHeight w:val="527"/>
          <w:tblHeader/>
          <w:jc w:val="center"/>
        </w:trPr>
        <w:tc>
          <w:tcPr>
            <w:tcW w:w="534" w:type="dxa"/>
            <w:vMerge/>
            <w:shd w:val="clear" w:color="auto" w:fill="auto"/>
            <w:vAlign w:val="center"/>
          </w:tcPr>
          <w:p w14:paraId="3005AE88"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p>
        </w:tc>
        <w:tc>
          <w:tcPr>
            <w:tcW w:w="2693" w:type="dxa"/>
            <w:vMerge/>
            <w:shd w:val="clear" w:color="auto" w:fill="auto"/>
            <w:vAlign w:val="center"/>
          </w:tcPr>
          <w:p w14:paraId="6505766A" w14:textId="77777777" w:rsidR="00CB1193" w:rsidRPr="00FF2E2C" w:rsidRDefault="00CB1193" w:rsidP="00CB1193">
            <w:pPr>
              <w:tabs>
                <w:tab w:val="left" w:pos="1260"/>
              </w:tabs>
              <w:contextualSpacing/>
              <w:jc w:val="center"/>
              <w:rPr>
                <w:rFonts w:ascii="Bookman Old Style" w:hAnsi="Bookman Old Style"/>
                <w:sz w:val="18"/>
                <w:szCs w:val="18"/>
                <w:shd w:val="clear" w:color="auto" w:fill="F5F8EE"/>
              </w:rPr>
            </w:pPr>
          </w:p>
        </w:tc>
        <w:tc>
          <w:tcPr>
            <w:tcW w:w="709" w:type="dxa"/>
            <w:shd w:val="clear" w:color="auto" w:fill="auto"/>
            <w:vAlign w:val="center"/>
          </w:tcPr>
          <w:p w14:paraId="1D9CA6A3" w14:textId="77777777" w:rsidR="00CB1193" w:rsidRPr="00FF2E2C" w:rsidRDefault="00CB1193" w:rsidP="00CB1193">
            <w:pPr>
              <w:tabs>
                <w:tab w:val="left" w:pos="1260"/>
              </w:tabs>
              <w:spacing w:line="360" w:lineRule="auto"/>
              <w:jc w:val="center"/>
              <w:rPr>
                <w:rFonts w:ascii="Bookman Old Style" w:hAnsi="Bookman Old Style"/>
                <w:b/>
                <w:sz w:val="18"/>
                <w:szCs w:val="18"/>
                <w:shd w:val="clear" w:color="auto" w:fill="F5F8EE"/>
                <w:lang w:val="id-ID"/>
              </w:rPr>
            </w:pPr>
            <w:r w:rsidRPr="00FF2E2C">
              <w:rPr>
                <w:rFonts w:ascii="Bookman Old Style" w:hAnsi="Bookman Old Style"/>
                <w:b/>
                <w:sz w:val="18"/>
                <w:szCs w:val="18"/>
                <w:shd w:val="clear" w:color="auto" w:fill="F5F8EE"/>
                <w:lang w:val="id-ID"/>
              </w:rPr>
              <w:t>2014</w:t>
            </w:r>
          </w:p>
        </w:tc>
        <w:tc>
          <w:tcPr>
            <w:tcW w:w="1134" w:type="dxa"/>
            <w:shd w:val="clear" w:color="auto" w:fill="auto"/>
            <w:vAlign w:val="center"/>
          </w:tcPr>
          <w:p w14:paraId="1DB184CC" w14:textId="77777777" w:rsidR="00CB1193" w:rsidRPr="00FF2E2C" w:rsidRDefault="00CB1193" w:rsidP="00CB1193">
            <w:pPr>
              <w:tabs>
                <w:tab w:val="left" w:pos="1260"/>
              </w:tabs>
              <w:spacing w:line="360" w:lineRule="auto"/>
              <w:jc w:val="center"/>
              <w:rPr>
                <w:rFonts w:ascii="Bookman Old Style" w:hAnsi="Bookman Old Style"/>
                <w:b/>
                <w:sz w:val="18"/>
                <w:szCs w:val="18"/>
                <w:shd w:val="clear" w:color="auto" w:fill="F5F8EE"/>
                <w:lang w:val="id-ID"/>
              </w:rPr>
            </w:pPr>
            <w:r w:rsidRPr="00FF2E2C">
              <w:rPr>
                <w:rFonts w:ascii="Bookman Old Style" w:hAnsi="Bookman Old Style"/>
                <w:b/>
                <w:sz w:val="18"/>
                <w:szCs w:val="18"/>
                <w:shd w:val="clear" w:color="auto" w:fill="F5F8EE"/>
                <w:lang w:val="id-ID"/>
              </w:rPr>
              <w:t>2015</w:t>
            </w:r>
          </w:p>
        </w:tc>
        <w:tc>
          <w:tcPr>
            <w:tcW w:w="1134" w:type="dxa"/>
            <w:shd w:val="clear" w:color="auto" w:fill="auto"/>
            <w:vAlign w:val="center"/>
          </w:tcPr>
          <w:p w14:paraId="3E4047D2" w14:textId="77777777" w:rsidR="00CB1193" w:rsidRPr="00FF2E2C" w:rsidRDefault="00CB1193" w:rsidP="00CB1193">
            <w:pPr>
              <w:tabs>
                <w:tab w:val="left" w:pos="1260"/>
              </w:tabs>
              <w:spacing w:line="360" w:lineRule="auto"/>
              <w:jc w:val="center"/>
              <w:rPr>
                <w:rFonts w:ascii="Bookman Old Style" w:hAnsi="Bookman Old Style"/>
                <w:b/>
                <w:sz w:val="18"/>
                <w:szCs w:val="18"/>
                <w:shd w:val="clear" w:color="auto" w:fill="F5F8EE"/>
                <w:lang w:val="id-ID"/>
              </w:rPr>
            </w:pPr>
            <w:r w:rsidRPr="00FF2E2C">
              <w:rPr>
                <w:rFonts w:ascii="Bookman Old Style" w:hAnsi="Bookman Old Style"/>
                <w:b/>
                <w:sz w:val="18"/>
                <w:szCs w:val="18"/>
                <w:shd w:val="clear" w:color="auto" w:fill="F5F8EE"/>
                <w:lang w:val="id-ID"/>
              </w:rPr>
              <w:t>2016</w:t>
            </w:r>
          </w:p>
        </w:tc>
        <w:tc>
          <w:tcPr>
            <w:tcW w:w="1162" w:type="dxa"/>
            <w:shd w:val="clear" w:color="auto" w:fill="auto"/>
            <w:vAlign w:val="center"/>
          </w:tcPr>
          <w:p w14:paraId="43102898" w14:textId="77777777" w:rsidR="00CB1193" w:rsidRPr="00FF2E2C" w:rsidRDefault="00CB1193" w:rsidP="00CB1193">
            <w:pPr>
              <w:tabs>
                <w:tab w:val="left" w:pos="1260"/>
              </w:tabs>
              <w:spacing w:line="360" w:lineRule="auto"/>
              <w:jc w:val="center"/>
              <w:rPr>
                <w:rFonts w:ascii="Bookman Old Style" w:hAnsi="Bookman Old Style"/>
                <w:b/>
                <w:sz w:val="18"/>
                <w:szCs w:val="18"/>
                <w:shd w:val="clear" w:color="auto" w:fill="F5F8EE"/>
                <w:lang w:val="id-ID"/>
              </w:rPr>
            </w:pPr>
            <w:r w:rsidRPr="00FF2E2C">
              <w:rPr>
                <w:rFonts w:ascii="Bookman Old Style" w:hAnsi="Bookman Old Style"/>
                <w:b/>
                <w:sz w:val="18"/>
                <w:szCs w:val="18"/>
                <w:shd w:val="clear" w:color="auto" w:fill="F5F8EE"/>
                <w:lang w:val="id-ID"/>
              </w:rPr>
              <w:t>2017</w:t>
            </w:r>
          </w:p>
        </w:tc>
        <w:tc>
          <w:tcPr>
            <w:tcW w:w="1281" w:type="dxa"/>
            <w:shd w:val="clear" w:color="auto" w:fill="auto"/>
            <w:vAlign w:val="center"/>
          </w:tcPr>
          <w:p w14:paraId="5DF218DF" w14:textId="77777777" w:rsidR="00CB1193" w:rsidRPr="00FF2E2C" w:rsidRDefault="00CB1193" w:rsidP="00CB1193">
            <w:pPr>
              <w:tabs>
                <w:tab w:val="left" w:pos="1260"/>
              </w:tabs>
              <w:spacing w:line="360" w:lineRule="auto"/>
              <w:jc w:val="center"/>
              <w:rPr>
                <w:rFonts w:ascii="Bookman Old Style" w:hAnsi="Bookman Old Style"/>
                <w:b/>
                <w:sz w:val="18"/>
                <w:szCs w:val="18"/>
                <w:shd w:val="clear" w:color="auto" w:fill="F5F8EE"/>
                <w:lang w:val="en-ID"/>
              </w:rPr>
            </w:pPr>
            <w:r w:rsidRPr="00FF2E2C">
              <w:rPr>
                <w:rFonts w:ascii="Bookman Old Style" w:hAnsi="Bookman Old Style"/>
                <w:b/>
                <w:sz w:val="18"/>
                <w:szCs w:val="18"/>
                <w:shd w:val="clear" w:color="auto" w:fill="F5F8EE"/>
                <w:lang w:val="en-ID"/>
              </w:rPr>
              <w:t>2018</w:t>
            </w:r>
          </w:p>
        </w:tc>
      </w:tr>
      <w:tr w:rsidR="0094449E" w:rsidRPr="00FF2E2C" w14:paraId="7A2DC24F" w14:textId="77777777" w:rsidTr="00E53E89">
        <w:trPr>
          <w:trHeight w:val="467"/>
          <w:jc w:val="center"/>
        </w:trPr>
        <w:tc>
          <w:tcPr>
            <w:tcW w:w="534" w:type="dxa"/>
            <w:shd w:val="clear" w:color="auto" w:fill="auto"/>
            <w:vAlign w:val="center"/>
          </w:tcPr>
          <w:p w14:paraId="430E8445"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1</w:t>
            </w:r>
          </w:p>
        </w:tc>
        <w:tc>
          <w:tcPr>
            <w:tcW w:w="2693" w:type="dxa"/>
            <w:shd w:val="clear" w:color="auto" w:fill="auto"/>
            <w:vAlign w:val="center"/>
          </w:tcPr>
          <w:p w14:paraId="1EF51519" w14:textId="77777777" w:rsidR="00CB1193" w:rsidRPr="00FF2E2C" w:rsidRDefault="00CB1193" w:rsidP="00CB1193">
            <w:pPr>
              <w:tabs>
                <w:tab w:val="left" w:pos="1260"/>
              </w:tabs>
              <w:contextualSpacing/>
              <w:rPr>
                <w:rFonts w:ascii="Bookman Old Style" w:hAnsi="Bookman Old Style"/>
                <w:sz w:val="18"/>
                <w:szCs w:val="18"/>
                <w:shd w:val="clear" w:color="auto" w:fill="F5F8EE"/>
              </w:rPr>
            </w:pPr>
            <w:r w:rsidRPr="00FF2E2C">
              <w:rPr>
                <w:rFonts w:ascii="Bookman Old Style" w:hAnsi="Bookman Old Style" w:cs="Helvetica"/>
                <w:sz w:val="18"/>
                <w:szCs w:val="18"/>
                <w:shd w:val="clear" w:color="auto" w:fill="FFFFFF"/>
                <w:lang w:val="id-ID"/>
              </w:rPr>
              <w:t>Rasio Penduduk ber-KTP Per Satuan Penduduk</w:t>
            </w:r>
          </w:p>
        </w:tc>
        <w:tc>
          <w:tcPr>
            <w:tcW w:w="709" w:type="dxa"/>
            <w:shd w:val="clear" w:color="auto" w:fill="auto"/>
            <w:vAlign w:val="center"/>
          </w:tcPr>
          <w:p w14:paraId="3B37253E"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NA</w:t>
            </w:r>
          </w:p>
        </w:tc>
        <w:tc>
          <w:tcPr>
            <w:tcW w:w="1134" w:type="dxa"/>
            <w:shd w:val="clear" w:color="auto" w:fill="auto"/>
            <w:vAlign w:val="center"/>
          </w:tcPr>
          <w:p w14:paraId="4D9C881A" w14:textId="77777777" w:rsidR="00CB1193" w:rsidRPr="00FF2E2C" w:rsidRDefault="00CB1193" w:rsidP="00CB1193">
            <w:pPr>
              <w:jc w:val="center"/>
              <w:rPr>
                <w:rFonts w:ascii="Bookman Old Style" w:hAnsi="Bookman Old Style"/>
                <w:sz w:val="18"/>
                <w:szCs w:val="18"/>
                <w:lang w:val="id-ID" w:eastAsia="id-ID"/>
              </w:rPr>
            </w:pPr>
            <w:r w:rsidRPr="00FF2E2C">
              <w:rPr>
                <w:rFonts w:ascii="Bookman Old Style" w:hAnsi="Bookman Old Style"/>
                <w:sz w:val="18"/>
                <w:szCs w:val="18"/>
                <w:shd w:val="clear" w:color="auto" w:fill="F5F8EE"/>
                <w:lang w:val="id-ID"/>
              </w:rPr>
              <w:t>49,07 %</w:t>
            </w:r>
          </w:p>
        </w:tc>
        <w:tc>
          <w:tcPr>
            <w:tcW w:w="1134" w:type="dxa"/>
            <w:shd w:val="clear" w:color="auto" w:fill="auto"/>
            <w:vAlign w:val="center"/>
          </w:tcPr>
          <w:p w14:paraId="091E195A" w14:textId="77777777" w:rsidR="00CB1193" w:rsidRPr="00FF2E2C" w:rsidRDefault="00CB1193" w:rsidP="00CB1193">
            <w:pPr>
              <w:jc w:val="center"/>
              <w:rPr>
                <w:rFonts w:ascii="Bookman Old Style" w:hAnsi="Bookman Old Style"/>
                <w:sz w:val="18"/>
                <w:szCs w:val="18"/>
                <w:lang w:val="id-ID"/>
              </w:rPr>
            </w:pPr>
            <w:r w:rsidRPr="00FF2E2C">
              <w:rPr>
                <w:rFonts w:ascii="Bookman Old Style" w:hAnsi="Bookman Old Style"/>
                <w:sz w:val="18"/>
                <w:szCs w:val="18"/>
                <w:shd w:val="clear" w:color="auto" w:fill="F5F8EE"/>
                <w:lang w:val="id-ID"/>
              </w:rPr>
              <w:t>74,59%</w:t>
            </w:r>
          </w:p>
        </w:tc>
        <w:tc>
          <w:tcPr>
            <w:tcW w:w="1162" w:type="dxa"/>
            <w:shd w:val="clear" w:color="auto" w:fill="auto"/>
            <w:vAlign w:val="center"/>
          </w:tcPr>
          <w:p w14:paraId="62BF453F"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eastAsia="id-ID"/>
              </w:rPr>
            </w:pPr>
            <w:r w:rsidRPr="00FF2E2C">
              <w:rPr>
                <w:rFonts w:ascii="Bookman Old Style" w:hAnsi="Bookman Old Style"/>
                <w:sz w:val="18"/>
                <w:szCs w:val="18"/>
                <w:shd w:val="clear" w:color="auto" w:fill="F5F8EE"/>
                <w:lang w:val="id-ID"/>
              </w:rPr>
              <w:t>74,44%</w:t>
            </w:r>
          </w:p>
        </w:tc>
        <w:tc>
          <w:tcPr>
            <w:tcW w:w="1281" w:type="dxa"/>
            <w:shd w:val="clear" w:color="auto" w:fill="auto"/>
            <w:vAlign w:val="center"/>
          </w:tcPr>
          <w:p w14:paraId="5ED05A86"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82,86%</w:t>
            </w:r>
          </w:p>
        </w:tc>
      </w:tr>
      <w:tr w:rsidR="0094449E" w:rsidRPr="00FF2E2C" w14:paraId="1427870C" w14:textId="77777777" w:rsidTr="00E53E89">
        <w:trPr>
          <w:trHeight w:val="505"/>
          <w:jc w:val="center"/>
        </w:trPr>
        <w:tc>
          <w:tcPr>
            <w:tcW w:w="534" w:type="dxa"/>
            <w:shd w:val="clear" w:color="auto" w:fill="auto"/>
            <w:vAlign w:val="center"/>
          </w:tcPr>
          <w:p w14:paraId="488445A9"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2</w:t>
            </w:r>
          </w:p>
        </w:tc>
        <w:tc>
          <w:tcPr>
            <w:tcW w:w="2693" w:type="dxa"/>
            <w:shd w:val="clear" w:color="auto" w:fill="auto"/>
            <w:vAlign w:val="center"/>
          </w:tcPr>
          <w:p w14:paraId="15715311" w14:textId="77777777" w:rsidR="00CB1193" w:rsidRPr="00FF2E2C" w:rsidRDefault="00CB1193" w:rsidP="00CB1193">
            <w:pPr>
              <w:tabs>
                <w:tab w:val="left" w:pos="1260"/>
              </w:tabs>
              <w:spacing w:line="360" w:lineRule="auto"/>
              <w:rPr>
                <w:rFonts w:ascii="Bookman Old Style" w:hAnsi="Bookman Old Style" w:cs="Helvetica"/>
                <w:sz w:val="18"/>
                <w:szCs w:val="18"/>
                <w:shd w:val="clear" w:color="auto" w:fill="FFFFFF"/>
                <w:lang w:val="id-ID"/>
              </w:rPr>
            </w:pPr>
            <w:r w:rsidRPr="00FF2E2C">
              <w:rPr>
                <w:rFonts w:ascii="Bookman Old Style" w:hAnsi="Bookman Old Style" w:cs="Helvetica"/>
                <w:sz w:val="18"/>
                <w:szCs w:val="18"/>
                <w:shd w:val="clear" w:color="auto" w:fill="FFFFFF"/>
                <w:lang w:val="id-ID"/>
              </w:rPr>
              <w:t>Rasio Bayi Berakte Kelahiran</w:t>
            </w:r>
          </w:p>
        </w:tc>
        <w:tc>
          <w:tcPr>
            <w:tcW w:w="709" w:type="dxa"/>
            <w:shd w:val="clear" w:color="auto" w:fill="auto"/>
            <w:vAlign w:val="center"/>
          </w:tcPr>
          <w:p w14:paraId="378C7184"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NA</w:t>
            </w:r>
          </w:p>
        </w:tc>
        <w:tc>
          <w:tcPr>
            <w:tcW w:w="1134" w:type="dxa"/>
            <w:shd w:val="clear" w:color="auto" w:fill="auto"/>
            <w:vAlign w:val="center"/>
          </w:tcPr>
          <w:p w14:paraId="21EBB397"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45,14 %</w:t>
            </w:r>
          </w:p>
        </w:tc>
        <w:tc>
          <w:tcPr>
            <w:tcW w:w="1134" w:type="dxa"/>
            <w:shd w:val="clear" w:color="auto" w:fill="auto"/>
            <w:vAlign w:val="center"/>
          </w:tcPr>
          <w:p w14:paraId="6A556B24" w14:textId="77777777" w:rsidR="00CB1193" w:rsidRPr="00FF2E2C" w:rsidRDefault="00CB1193" w:rsidP="00CB1193">
            <w:pPr>
              <w:jc w:val="center"/>
              <w:rPr>
                <w:rFonts w:ascii="Bookman Old Style" w:hAnsi="Bookman Old Style"/>
                <w:sz w:val="18"/>
                <w:szCs w:val="18"/>
                <w:lang w:val="id-ID"/>
              </w:rPr>
            </w:pPr>
            <w:r w:rsidRPr="00FF2E2C">
              <w:rPr>
                <w:rFonts w:ascii="Bookman Old Style" w:hAnsi="Bookman Old Style"/>
                <w:sz w:val="18"/>
                <w:szCs w:val="18"/>
                <w:shd w:val="clear" w:color="auto" w:fill="F5F8EE"/>
                <w:lang w:val="id-ID"/>
              </w:rPr>
              <w:t>60,58%</w:t>
            </w:r>
          </w:p>
        </w:tc>
        <w:tc>
          <w:tcPr>
            <w:tcW w:w="1162" w:type="dxa"/>
            <w:shd w:val="clear" w:color="auto" w:fill="auto"/>
            <w:vAlign w:val="center"/>
          </w:tcPr>
          <w:p w14:paraId="69FC2243"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eastAsia="id-ID"/>
              </w:rPr>
            </w:pPr>
            <w:r w:rsidRPr="00FF2E2C">
              <w:rPr>
                <w:rFonts w:ascii="Bookman Old Style" w:hAnsi="Bookman Old Style"/>
                <w:sz w:val="18"/>
                <w:szCs w:val="18"/>
                <w:shd w:val="clear" w:color="auto" w:fill="F5F8EE"/>
                <w:lang w:val="id-ID"/>
              </w:rPr>
              <w:t>63,11%</w:t>
            </w:r>
          </w:p>
        </w:tc>
        <w:tc>
          <w:tcPr>
            <w:tcW w:w="1281" w:type="dxa"/>
            <w:shd w:val="clear" w:color="auto" w:fill="auto"/>
            <w:vAlign w:val="center"/>
          </w:tcPr>
          <w:p w14:paraId="08BB4A8C"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69,82%</w:t>
            </w:r>
          </w:p>
        </w:tc>
      </w:tr>
      <w:tr w:rsidR="0094449E" w:rsidRPr="00FF2E2C" w14:paraId="479EAB73" w14:textId="77777777" w:rsidTr="00E53E89">
        <w:trPr>
          <w:trHeight w:val="571"/>
          <w:jc w:val="center"/>
        </w:trPr>
        <w:tc>
          <w:tcPr>
            <w:tcW w:w="534" w:type="dxa"/>
            <w:shd w:val="clear" w:color="auto" w:fill="auto"/>
            <w:vAlign w:val="center"/>
          </w:tcPr>
          <w:p w14:paraId="4B7494F3"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3</w:t>
            </w:r>
          </w:p>
        </w:tc>
        <w:tc>
          <w:tcPr>
            <w:tcW w:w="2693" w:type="dxa"/>
            <w:shd w:val="clear" w:color="auto" w:fill="auto"/>
            <w:vAlign w:val="center"/>
          </w:tcPr>
          <w:p w14:paraId="528313F4" w14:textId="77777777" w:rsidR="00CB1193" w:rsidRPr="00FF2E2C" w:rsidRDefault="00CB1193" w:rsidP="00CB1193">
            <w:pPr>
              <w:tabs>
                <w:tab w:val="left" w:pos="1260"/>
              </w:tabs>
              <w:spacing w:line="360" w:lineRule="auto"/>
              <w:rPr>
                <w:rFonts w:ascii="Bookman Old Style" w:hAnsi="Bookman Old Style" w:cs="Helvetica"/>
                <w:sz w:val="18"/>
                <w:szCs w:val="18"/>
                <w:shd w:val="clear" w:color="auto" w:fill="FFFFFF"/>
                <w:lang w:val="id-ID"/>
              </w:rPr>
            </w:pPr>
            <w:r w:rsidRPr="00FF2E2C">
              <w:rPr>
                <w:rFonts w:ascii="Bookman Old Style" w:hAnsi="Bookman Old Style" w:cs="Helvetica"/>
                <w:sz w:val="18"/>
                <w:szCs w:val="18"/>
                <w:shd w:val="clear" w:color="auto" w:fill="FFFFFF"/>
                <w:lang w:val="id-ID"/>
              </w:rPr>
              <w:t>Rasio Pasangan Berakte Nikah</w:t>
            </w:r>
          </w:p>
        </w:tc>
        <w:tc>
          <w:tcPr>
            <w:tcW w:w="709" w:type="dxa"/>
            <w:shd w:val="clear" w:color="auto" w:fill="auto"/>
            <w:vAlign w:val="center"/>
          </w:tcPr>
          <w:p w14:paraId="09A16424"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NA</w:t>
            </w:r>
          </w:p>
        </w:tc>
        <w:tc>
          <w:tcPr>
            <w:tcW w:w="1134" w:type="dxa"/>
            <w:shd w:val="clear" w:color="auto" w:fill="auto"/>
            <w:vAlign w:val="center"/>
          </w:tcPr>
          <w:p w14:paraId="0F8B6D28" w14:textId="77777777" w:rsidR="00CB1193" w:rsidRPr="00FF2E2C" w:rsidRDefault="00CB1193" w:rsidP="00CB1193">
            <w:pPr>
              <w:jc w:val="center"/>
              <w:rPr>
                <w:rFonts w:ascii="Bookman Old Style" w:hAnsi="Bookman Old Style"/>
                <w:sz w:val="18"/>
                <w:szCs w:val="18"/>
                <w:lang w:val="id-ID"/>
              </w:rPr>
            </w:pPr>
            <w:r w:rsidRPr="00FF2E2C">
              <w:rPr>
                <w:rFonts w:ascii="Bookman Old Style" w:hAnsi="Bookman Old Style"/>
                <w:sz w:val="18"/>
                <w:szCs w:val="18"/>
                <w:shd w:val="clear" w:color="auto" w:fill="F5F8EE"/>
                <w:lang w:val="id-ID"/>
              </w:rPr>
              <w:t>10,88 %</w:t>
            </w:r>
          </w:p>
        </w:tc>
        <w:tc>
          <w:tcPr>
            <w:tcW w:w="1134" w:type="dxa"/>
            <w:shd w:val="clear" w:color="auto" w:fill="auto"/>
            <w:vAlign w:val="center"/>
          </w:tcPr>
          <w:p w14:paraId="72E75438"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13,79%</w:t>
            </w:r>
          </w:p>
        </w:tc>
        <w:tc>
          <w:tcPr>
            <w:tcW w:w="1162" w:type="dxa"/>
            <w:shd w:val="clear" w:color="auto" w:fill="auto"/>
            <w:vAlign w:val="center"/>
          </w:tcPr>
          <w:p w14:paraId="2F96ED7E"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rPr>
            </w:pPr>
            <w:r w:rsidRPr="00FF2E2C">
              <w:rPr>
                <w:rFonts w:ascii="Bookman Old Style" w:hAnsi="Bookman Old Style"/>
                <w:sz w:val="18"/>
                <w:szCs w:val="18"/>
                <w:shd w:val="clear" w:color="auto" w:fill="F5F8EE"/>
                <w:lang w:val="id-ID"/>
              </w:rPr>
              <w:t>16,25%</w:t>
            </w:r>
          </w:p>
        </w:tc>
        <w:tc>
          <w:tcPr>
            <w:tcW w:w="1281" w:type="dxa"/>
            <w:shd w:val="clear" w:color="auto" w:fill="auto"/>
            <w:vAlign w:val="center"/>
          </w:tcPr>
          <w:p w14:paraId="4C21CC12"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23,06%</w:t>
            </w:r>
          </w:p>
        </w:tc>
      </w:tr>
      <w:tr w:rsidR="0094449E" w:rsidRPr="00FF2E2C" w14:paraId="067E4F25" w14:textId="77777777" w:rsidTr="00E53E89">
        <w:trPr>
          <w:trHeight w:val="693"/>
          <w:jc w:val="center"/>
        </w:trPr>
        <w:tc>
          <w:tcPr>
            <w:tcW w:w="534" w:type="dxa"/>
            <w:shd w:val="clear" w:color="auto" w:fill="auto"/>
            <w:vAlign w:val="center"/>
          </w:tcPr>
          <w:p w14:paraId="2D243D9C"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4</w:t>
            </w:r>
          </w:p>
        </w:tc>
        <w:tc>
          <w:tcPr>
            <w:tcW w:w="2693" w:type="dxa"/>
            <w:shd w:val="clear" w:color="auto" w:fill="auto"/>
            <w:vAlign w:val="center"/>
          </w:tcPr>
          <w:p w14:paraId="625C538D" w14:textId="77777777" w:rsidR="00CB1193" w:rsidRPr="00FF2E2C" w:rsidRDefault="00CB1193" w:rsidP="00CB1193">
            <w:pPr>
              <w:tabs>
                <w:tab w:val="left" w:pos="1260"/>
              </w:tabs>
              <w:contextualSpacing/>
              <w:rPr>
                <w:rFonts w:ascii="Bookman Old Style" w:hAnsi="Bookman Old Style" w:cs="Helvetica"/>
                <w:sz w:val="18"/>
                <w:szCs w:val="18"/>
                <w:shd w:val="clear" w:color="auto" w:fill="FFFFFF"/>
                <w:lang w:val="id-ID"/>
              </w:rPr>
            </w:pPr>
            <w:r w:rsidRPr="00FF2E2C">
              <w:rPr>
                <w:rFonts w:ascii="Bookman Old Style" w:hAnsi="Bookman Old Style" w:cs="Helvetica"/>
                <w:sz w:val="18"/>
                <w:szCs w:val="18"/>
                <w:shd w:val="clear" w:color="auto" w:fill="FFFFFF"/>
                <w:lang w:val="id-ID"/>
              </w:rPr>
              <w:t>Ketersediaan Database Kependudukan Skala Provinsi</w:t>
            </w:r>
          </w:p>
        </w:tc>
        <w:tc>
          <w:tcPr>
            <w:tcW w:w="709" w:type="dxa"/>
            <w:shd w:val="clear" w:color="auto" w:fill="auto"/>
            <w:vAlign w:val="center"/>
          </w:tcPr>
          <w:p w14:paraId="0AFE25D0"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NA</w:t>
            </w:r>
          </w:p>
        </w:tc>
        <w:tc>
          <w:tcPr>
            <w:tcW w:w="1134" w:type="dxa"/>
            <w:shd w:val="clear" w:color="auto" w:fill="auto"/>
            <w:vAlign w:val="center"/>
          </w:tcPr>
          <w:p w14:paraId="52FD4B04"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NA</w:t>
            </w:r>
          </w:p>
        </w:tc>
        <w:tc>
          <w:tcPr>
            <w:tcW w:w="1134" w:type="dxa"/>
            <w:shd w:val="clear" w:color="auto" w:fill="auto"/>
            <w:vAlign w:val="center"/>
          </w:tcPr>
          <w:p w14:paraId="5A33C9F8"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NA</w:t>
            </w:r>
          </w:p>
        </w:tc>
        <w:tc>
          <w:tcPr>
            <w:tcW w:w="1162" w:type="dxa"/>
            <w:shd w:val="clear" w:color="auto" w:fill="auto"/>
            <w:vAlign w:val="center"/>
          </w:tcPr>
          <w:p w14:paraId="0FD8100E"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2 Sektoral</w:t>
            </w:r>
          </w:p>
        </w:tc>
        <w:tc>
          <w:tcPr>
            <w:tcW w:w="1281" w:type="dxa"/>
            <w:shd w:val="clear" w:color="auto" w:fill="auto"/>
            <w:vAlign w:val="center"/>
          </w:tcPr>
          <w:p w14:paraId="6EEC9E35"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3 Sektoral</w:t>
            </w:r>
          </w:p>
        </w:tc>
      </w:tr>
      <w:tr w:rsidR="0094449E" w:rsidRPr="00FF2E2C" w14:paraId="2650B0D1" w14:textId="77777777" w:rsidTr="00E53E89">
        <w:trPr>
          <w:trHeight w:val="451"/>
          <w:jc w:val="center"/>
        </w:trPr>
        <w:tc>
          <w:tcPr>
            <w:tcW w:w="534" w:type="dxa"/>
            <w:shd w:val="clear" w:color="auto" w:fill="auto"/>
            <w:vAlign w:val="center"/>
          </w:tcPr>
          <w:p w14:paraId="36AEE388"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5</w:t>
            </w:r>
          </w:p>
        </w:tc>
        <w:tc>
          <w:tcPr>
            <w:tcW w:w="2693" w:type="dxa"/>
            <w:shd w:val="clear" w:color="auto" w:fill="auto"/>
            <w:vAlign w:val="center"/>
          </w:tcPr>
          <w:p w14:paraId="6E5BAEDF" w14:textId="77777777" w:rsidR="00CB1193" w:rsidRPr="00FF2E2C" w:rsidRDefault="00CB1193" w:rsidP="00CB1193">
            <w:pPr>
              <w:tabs>
                <w:tab w:val="left" w:pos="1260"/>
              </w:tabs>
              <w:contextualSpacing/>
              <w:rPr>
                <w:rFonts w:ascii="Bookman Old Style" w:hAnsi="Bookman Old Style" w:cs="Helvetica"/>
                <w:sz w:val="18"/>
                <w:szCs w:val="18"/>
                <w:shd w:val="clear" w:color="auto" w:fill="FFFFFF"/>
                <w:lang w:val="id-ID"/>
              </w:rPr>
            </w:pPr>
            <w:r w:rsidRPr="00FF2E2C">
              <w:rPr>
                <w:rFonts w:ascii="Bookman Old Style" w:hAnsi="Bookman Old Style" w:cs="Helvetica"/>
                <w:sz w:val="18"/>
                <w:szCs w:val="18"/>
                <w:shd w:val="clear" w:color="auto" w:fill="FFFFFF"/>
                <w:lang w:val="id-ID"/>
              </w:rPr>
              <w:t>Penerapan KTP Nasional Berbasis NIK</w:t>
            </w:r>
          </w:p>
        </w:tc>
        <w:tc>
          <w:tcPr>
            <w:tcW w:w="709" w:type="dxa"/>
            <w:shd w:val="clear" w:color="auto" w:fill="auto"/>
            <w:vAlign w:val="center"/>
          </w:tcPr>
          <w:p w14:paraId="4E509261"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NA</w:t>
            </w:r>
          </w:p>
        </w:tc>
        <w:tc>
          <w:tcPr>
            <w:tcW w:w="1134" w:type="dxa"/>
            <w:shd w:val="clear" w:color="auto" w:fill="auto"/>
            <w:vAlign w:val="center"/>
          </w:tcPr>
          <w:p w14:paraId="040C6656"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rPr>
            </w:pPr>
            <w:r w:rsidRPr="00FF2E2C">
              <w:rPr>
                <w:rFonts w:ascii="Bookman Old Style" w:hAnsi="Bookman Old Style"/>
                <w:sz w:val="18"/>
                <w:szCs w:val="18"/>
                <w:shd w:val="clear" w:color="auto" w:fill="F5F8EE"/>
                <w:lang w:val="id-ID"/>
              </w:rPr>
              <w:t>Sudah</w:t>
            </w:r>
          </w:p>
        </w:tc>
        <w:tc>
          <w:tcPr>
            <w:tcW w:w="1134" w:type="dxa"/>
            <w:shd w:val="clear" w:color="auto" w:fill="auto"/>
            <w:vAlign w:val="center"/>
          </w:tcPr>
          <w:p w14:paraId="6ABEB593"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rPr>
            </w:pPr>
            <w:r w:rsidRPr="00FF2E2C">
              <w:rPr>
                <w:rFonts w:ascii="Bookman Old Style" w:hAnsi="Bookman Old Style"/>
                <w:sz w:val="18"/>
                <w:szCs w:val="18"/>
                <w:shd w:val="clear" w:color="auto" w:fill="F5F8EE"/>
                <w:lang w:val="id-ID"/>
              </w:rPr>
              <w:t>Sudah</w:t>
            </w:r>
          </w:p>
        </w:tc>
        <w:tc>
          <w:tcPr>
            <w:tcW w:w="1162" w:type="dxa"/>
            <w:shd w:val="clear" w:color="auto" w:fill="auto"/>
            <w:vAlign w:val="center"/>
          </w:tcPr>
          <w:p w14:paraId="3148BB6B"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Sudah</w:t>
            </w:r>
          </w:p>
        </w:tc>
        <w:tc>
          <w:tcPr>
            <w:tcW w:w="1281" w:type="dxa"/>
            <w:shd w:val="clear" w:color="auto" w:fill="auto"/>
            <w:vAlign w:val="center"/>
          </w:tcPr>
          <w:p w14:paraId="4E4ACABE"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Sudah</w:t>
            </w:r>
          </w:p>
        </w:tc>
      </w:tr>
      <w:tr w:rsidR="0094449E" w:rsidRPr="00FF2E2C" w14:paraId="1C651128" w14:textId="77777777" w:rsidTr="00E53E89">
        <w:trPr>
          <w:trHeight w:val="469"/>
          <w:jc w:val="center"/>
        </w:trPr>
        <w:tc>
          <w:tcPr>
            <w:tcW w:w="534" w:type="dxa"/>
            <w:shd w:val="clear" w:color="auto" w:fill="auto"/>
            <w:vAlign w:val="center"/>
          </w:tcPr>
          <w:p w14:paraId="009C1AF2"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6</w:t>
            </w:r>
          </w:p>
        </w:tc>
        <w:tc>
          <w:tcPr>
            <w:tcW w:w="2693" w:type="dxa"/>
            <w:shd w:val="clear" w:color="auto" w:fill="auto"/>
            <w:vAlign w:val="center"/>
          </w:tcPr>
          <w:p w14:paraId="7FC2614B" w14:textId="77777777" w:rsidR="00CB1193" w:rsidRPr="00FF2E2C" w:rsidRDefault="00CB1193" w:rsidP="00CB1193">
            <w:pPr>
              <w:tabs>
                <w:tab w:val="left" w:pos="1260"/>
              </w:tabs>
              <w:contextualSpacing/>
              <w:rPr>
                <w:rFonts w:ascii="Bookman Old Style" w:hAnsi="Bookman Old Style" w:cs="Helvetica"/>
                <w:sz w:val="18"/>
                <w:szCs w:val="18"/>
                <w:shd w:val="clear" w:color="auto" w:fill="FFFFFF"/>
                <w:lang w:val="id-ID"/>
              </w:rPr>
            </w:pPr>
            <w:r w:rsidRPr="00FF2E2C">
              <w:rPr>
                <w:rFonts w:ascii="Bookman Old Style" w:hAnsi="Bookman Old Style" w:cs="Helvetica"/>
                <w:sz w:val="18"/>
                <w:szCs w:val="18"/>
                <w:shd w:val="clear" w:color="auto" w:fill="FFFFFF"/>
                <w:lang w:val="id-ID"/>
              </w:rPr>
              <w:t>Cakupan Penerbitan Kartu Tanda Penduduk (KTP)</w:t>
            </w:r>
          </w:p>
        </w:tc>
        <w:tc>
          <w:tcPr>
            <w:tcW w:w="709" w:type="dxa"/>
            <w:shd w:val="clear" w:color="auto" w:fill="auto"/>
            <w:vAlign w:val="center"/>
          </w:tcPr>
          <w:p w14:paraId="5F1B80F7"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NA</w:t>
            </w:r>
          </w:p>
        </w:tc>
        <w:tc>
          <w:tcPr>
            <w:tcW w:w="1134" w:type="dxa"/>
            <w:shd w:val="clear" w:color="auto" w:fill="auto"/>
            <w:vAlign w:val="center"/>
          </w:tcPr>
          <w:p w14:paraId="3D2F7FBD" w14:textId="77777777" w:rsidR="00CB1193" w:rsidRPr="00FF2E2C" w:rsidRDefault="00CB1193" w:rsidP="00CB1193">
            <w:pPr>
              <w:jc w:val="center"/>
              <w:rPr>
                <w:rFonts w:ascii="Bookman Old Style" w:hAnsi="Bookman Old Style"/>
                <w:sz w:val="18"/>
                <w:szCs w:val="18"/>
                <w:lang w:val="id-ID"/>
              </w:rPr>
            </w:pPr>
            <w:r w:rsidRPr="00FF2E2C">
              <w:rPr>
                <w:rFonts w:ascii="Bookman Old Style" w:hAnsi="Bookman Old Style"/>
                <w:sz w:val="18"/>
                <w:szCs w:val="18"/>
                <w:shd w:val="clear" w:color="auto" w:fill="F5F8EE"/>
                <w:lang w:val="id-ID"/>
              </w:rPr>
              <w:t>4</w:t>
            </w:r>
            <w:r w:rsidRPr="00FF2E2C">
              <w:rPr>
                <w:rFonts w:ascii="Bookman Old Style" w:hAnsi="Bookman Old Style"/>
                <w:sz w:val="18"/>
                <w:szCs w:val="18"/>
                <w:shd w:val="clear" w:color="auto" w:fill="F5F8EE"/>
                <w:lang w:val="en-ID"/>
              </w:rPr>
              <w:t>.</w:t>
            </w:r>
            <w:r w:rsidRPr="00FF2E2C">
              <w:rPr>
                <w:rFonts w:ascii="Bookman Old Style" w:hAnsi="Bookman Old Style"/>
                <w:sz w:val="18"/>
                <w:szCs w:val="18"/>
                <w:shd w:val="clear" w:color="auto" w:fill="F5F8EE"/>
                <w:lang w:val="id-ID"/>
              </w:rPr>
              <w:t>959</w:t>
            </w:r>
            <w:r w:rsidRPr="00FF2E2C">
              <w:rPr>
                <w:rFonts w:ascii="Bookman Old Style" w:hAnsi="Bookman Old Style"/>
                <w:sz w:val="18"/>
                <w:szCs w:val="18"/>
                <w:shd w:val="clear" w:color="auto" w:fill="F5F8EE"/>
                <w:lang w:val="en-ID"/>
              </w:rPr>
              <w:t>.</w:t>
            </w:r>
            <w:r w:rsidRPr="00FF2E2C">
              <w:rPr>
                <w:rFonts w:ascii="Bookman Old Style" w:hAnsi="Bookman Old Style"/>
                <w:sz w:val="18"/>
                <w:szCs w:val="18"/>
                <w:shd w:val="clear" w:color="auto" w:fill="F5F8EE"/>
                <w:lang w:val="id-ID"/>
              </w:rPr>
              <w:t>125</w:t>
            </w:r>
          </w:p>
        </w:tc>
        <w:tc>
          <w:tcPr>
            <w:tcW w:w="1134" w:type="dxa"/>
            <w:shd w:val="clear" w:color="auto" w:fill="auto"/>
            <w:vAlign w:val="center"/>
          </w:tcPr>
          <w:p w14:paraId="624440BD"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7.711.692</w:t>
            </w:r>
          </w:p>
        </w:tc>
        <w:tc>
          <w:tcPr>
            <w:tcW w:w="1162" w:type="dxa"/>
            <w:shd w:val="clear" w:color="auto" w:fill="auto"/>
            <w:vAlign w:val="center"/>
          </w:tcPr>
          <w:p w14:paraId="6F746CA5"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rPr>
            </w:pPr>
            <w:r w:rsidRPr="00FF2E2C">
              <w:rPr>
                <w:rFonts w:ascii="Bookman Old Style" w:hAnsi="Bookman Old Style"/>
                <w:sz w:val="18"/>
                <w:szCs w:val="18"/>
                <w:shd w:val="clear" w:color="auto" w:fill="F5F8EE"/>
              </w:rPr>
              <w:t>7.793.600</w:t>
            </w:r>
          </w:p>
        </w:tc>
        <w:tc>
          <w:tcPr>
            <w:tcW w:w="1281" w:type="dxa"/>
            <w:shd w:val="clear" w:color="auto" w:fill="auto"/>
            <w:vAlign w:val="center"/>
          </w:tcPr>
          <w:p w14:paraId="6078FBE9"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8</w:t>
            </w:r>
            <w:r w:rsidRPr="00FF2E2C">
              <w:rPr>
                <w:rFonts w:ascii="Bookman Old Style" w:hAnsi="Bookman Old Style"/>
                <w:sz w:val="18"/>
                <w:szCs w:val="18"/>
                <w:shd w:val="clear" w:color="auto" w:fill="F5F8EE"/>
                <w:lang w:val="en-ID"/>
              </w:rPr>
              <w:t>.</w:t>
            </w:r>
            <w:r w:rsidRPr="00FF2E2C">
              <w:rPr>
                <w:rFonts w:ascii="Bookman Old Style" w:hAnsi="Bookman Old Style"/>
                <w:sz w:val="18"/>
                <w:szCs w:val="18"/>
                <w:shd w:val="clear" w:color="auto" w:fill="F5F8EE"/>
                <w:lang w:val="id-ID"/>
              </w:rPr>
              <w:t>684</w:t>
            </w:r>
            <w:r w:rsidRPr="00FF2E2C">
              <w:rPr>
                <w:rFonts w:ascii="Bookman Old Style" w:hAnsi="Bookman Old Style"/>
                <w:sz w:val="18"/>
                <w:szCs w:val="18"/>
                <w:shd w:val="clear" w:color="auto" w:fill="F5F8EE"/>
                <w:lang w:val="en-ID"/>
              </w:rPr>
              <w:t>.</w:t>
            </w:r>
            <w:r w:rsidRPr="00FF2E2C">
              <w:rPr>
                <w:rFonts w:ascii="Bookman Old Style" w:hAnsi="Bookman Old Style"/>
                <w:sz w:val="18"/>
                <w:szCs w:val="18"/>
                <w:shd w:val="clear" w:color="auto" w:fill="F5F8EE"/>
                <w:lang w:val="id-ID"/>
              </w:rPr>
              <w:t>137</w:t>
            </w:r>
          </w:p>
        </w:tc>
      </w:tr>
      <w:tr w:rsidR="0094449E" w:rsidRPr="00FF2E2C" w14:paraId="0774AA26" w14:textId="77777777" w:rsidTr="00E53E89">
        <w:trPr>
          <w:trHeight w:val="467"/>
          <w:jc w:val="center"/>
        </w:trPr>
        <w:tc>
          <w:tcPr>
            <w:tcW w:w="534" w:type="dxa"/>
            <w:shd w:val="clear" w:color="auto" w:fill="auto"/>
            <w:vAlign w:val="center"/>
          </w:tcPr>
          <w:p w14:paraId="6C4FFA81"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7</w:t>
            </w:r>
          </w:p>
        </w:tc>
        <w:tc>
          <w:tcPr>
            <w:tcW w:w="2693" w:type="dxa"/>
            <w:shd w:val="clear" w:color="auto" w:fill="auto"/>
            <w:vAlign w:val="center"/>
          </w:tcPr>
          <w:p w14:paraId="534A11EF" w14:textId="77777777" w:rsidR="00CB1193" w:rsidRPr="00FF2E2C" w:rsidRDefault="00CB1193" w:rsidP="00CB1193">
            <w:pPr>
              <w:tabs>
                <w:tab w:val="left" w:pos="1260"/>
              </w:tabs>
              <w:contextualSpacing/>
              <w:rPr>
                <w:rFonts w:ascii="Bookman Old Style" w:hAnsi="Bookman Old Style" w:cs="Helvetica"/>
                <w:sz w:val="18"/>
                <w:szCs w:val="18"/>
                <w:shd w:val="clear" w:color="auto" w:fill="FFFFFF"/>
                <w:lang w:val="id-ID"/>
              </w:rPr>
            </w:pPr>
            <w:r w:rsidRPr="00FF2E2C">
              <w:rPr>
                <w:rFonts w:ascii="Bookman Old Style" w:hAnsi="Bookman Old Style" w:cs="Helvetica"/>
                <w:sz w:val="18"/>
                <w:szCs w:val="18"/>
                <w:shd w:val="clear" w:color="auto" w:fill="FFFFFF"/>
                <w:lang w:val="id-ID"/>
              </w:rPr>
              <w:t>Cakupan Penerbitan Akta Kelahiran</w:t>
            </w:r>
          </w:p>
        </w:tc>
        <w:tc>
          <w:tcPr>
            <w:tcW w:w="709" w:type="dxa"/>
            <w:shd w:val="clear" w:color="auto" w:fill="auto"/>
            <w:vAlign w:val="center"/>
          </w:tcPr>
          <w:p w14:paraId="5B9EED64"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NA</w:t>
            </w:r>
          </w:p>
        </w:tc>
        <w:tc>
          <w:tcPr>
            <w:tcW w:w="1134" w:type="dxa"/>
            <w:shd w:val="clear" w:color="auto" w:fill="auto"/>
            <w:vAlign w:val="center"/>
          </w:tcPr>
          <w:p w14:paraId="7B0600EC" w14:textId="77777777" w:rsidR="00CB1193" w:rsidRPr="00FF2E2C" w:rsidRDefault="00CB1193" w:rsidP="00CB1193">
            <w:pPr>
              <w:jc w:val="center"/>
              <w:rPr>
                <w:rFonts w:ascii="Bookman Old Style" w:hAnsi="Bookman Old Style"/>
                <w:sz w:val="18"/>
                <w:szCs w:val="18"/>
                <w:lang w:val="id-ID"/>
              </w:rPr>
            </w:pPr>
            <w:r w:rsidRPr="00FF2E2C">
              <w:rPr>
                <w:rFonts w:ascii="Bookman Old Style" w:hAnsi="Bookman Old Style"/>
                <w:sz w:val="18"/>
                <w:szCs w:val="18"/>
                <w:shd w:val="clear" w:color="auto" w:fill="F5F8EE"/>
                <w:lang w:val="id-ID"/>
              </w:rPr>
              <w:t>2</w:t>
            </w:r>
            <w:r w:rsidRPr="00FF2E2C">
              <w:rPr>
                <w:rFonts w:ascii="Bookman Old Style" w:hAnsi="Bookman Old Style"/>
                <w:sz w:val="18"/>
                <w:szCs w:val="18"/>
                <w:shd w:val="clear" w:color="auto" w:fill="F5F8EE"/>
                <w:lang w:val="en-ID"/>
              </w:rPr>
              <w:t>.</w:t>
            </w:r>
            <w:r w:rsidRPr="00FF2E2C">
              <w:rPr>
                <w:rFonts w:ascii="Bookman Old Style" w:hAnsi="Bookman Old Style"/>
                <w:sz w:val="18"/>
                <w:szCs w:val="18"/>
                <w:shd w:val="clear" w:color="auto" w:fill="F5F8EE"/>
                <w:lang w:val="id-ID"/>
              </w:rPr>
              <w:t>002</w:t>
            </w:r>
            <w:r w:rsidRPr="00FF2E2C">
              <w:rPr>
                <w:rFonts w:ascii="Bookman Old Style" w:hAnsi="Bookman Old Style"/>
                <w:sz w:val="18"/>
                <w:szCs w:val="18"/>
                <w:shd w:val="clear" w:color="auto" w:fill="F5F8EE"/>
                <w:lang w:val="en-ID"/>
              </w:rPr>
              <w:t>.</w:t>
            </w:r>
            <w:r w:rsidRPr="00FF2E2C">
              <w:rPr>
                <w:rFonts w:ascii="Bookman Old Style" w:hAnsi="Bookman Old Style"/>
                <w:sz w:val="18"/>
                <w:szCs w:val="18"/>
                <w:shd w:val="clear" w:color="auto" w:fill="F5F8EE"/>
                <w:lang w:val="id-ID"/>
              </w:rPr>
              <w:t>532</w:t>
            </w:r>
          </w:p>
        </w:tc>
        <w:tc>
          <w:tcPr>
            <w:tcW w:w="1134" w:type="dxa"/>
            <w:shd w:val="clear" w:color="auto" w:fill="auto"/>
            <w:vAlign w:val="center"/>
          </w:tcPr>
          <w:p w14:paraId="305E57A5" w14:textId="77777777" w:rsidR="00CB1193" w:rsidRPr="00FF2E2C" w:rsidRDefault="00CB1193" w:rsidP="00CB1193">
            <w:pPr>
              <w:jc w:val="center"/>
              <w:rPr>
                <w:rFonts w:ascii="Bookman Old Style" w:hAnsi="Bookman Old Style"/>
                <w:sz w:val="18"/>
                <w:szCs w:val="18"/>
              </w:rPr>
            </w:pPr>
            <w:r w:rsidRPr="00FF2E2C">
              <w:rPr>
                <w:rFonts w:ascii="Bookman Old Style" w:hAnsi="Bookman Old Style"/>
                <w:sz w:val="18"/>
                <w:szCs w:val="18"/>
                <w:shd w:val="clear" w:color="auto" w:fill="F5F8EE"/>
              </w:rPr>
              <w:t>2.687.193</w:t>
            </w:r>
          </w:p>
        </w:tc>
        <w:tc>
          <w:tcPr>
            <w:tcW w:w="1162" w:type="dxa"/>
            <w:shd w:val="clear" w:color="auto" w:fill="auto"/>
            <w:vAlign w:val="center"/>
          </w:tcPr>
          <w:p w14:paraId="2E551CCD"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rPr>
            </w:pPr>
            <w:r w:rsidRPr="00FF2E2C">
              <w:rPr>
                <w:rFonts w:ascii="Bookman Old Style" w:hAnsi="Bookman Old Style"/>
                <w:sz w:val="18"/>
                <w:szCs w:val="18"/>
                <w:shd w:val="clear" w:color="auto" w:fill="F5F8EE"/>
              </w:rPr>
              <w:t>2.994.357</w:t>
            </w:r>
          </w:p>
        </w:tc>
        <w:tc>
          <w:tcPr>
            <w:tcW w:w="1281" w:type="dxa"/>
            <w:shd w:val="clear" w:color="auto" w:fill="auto"/>
            <w:vAlign w:val="center"/>
          </w:tcPr>
          <w:p w14:paraId="123E9F5F" w14:textId="77777777" w:rsidR="00CB1193" w:rsidRPr="00FF2E2C" w:rsidRDefault="00CB1193" w:rsidP="00CB1193">
            <w:pPr>
              <w:tabs>
                <w:tab w:val="left" w:pos="1260"/>
              </w:tabs>
              <w:spacing w:line="360" w:lineRule="auto"/>
              <w:jc w:val="center"/>
              <w:rPr>
                <w:rFonts w:ascii="Bookman Old Style" w:hAnsi="Bookman Old Style"/>
                <w:sz w:val="18"/>
                <w:szCs w:val="18"/>
                <w:shd w:val="clear" w:color="auto" w:fill="F5F8EE"/>
                <w:lang w:val="id-ID"/>
              </w:rPr>
            </w:pPr>
            <w:r w:rsidRPr="00FF2E2C">
              <w:rPr>
                <w:rFonts w:ascii="Bookman Old Style" w:hAnsi="Bookman Old Style"/>
                <w:sz w:val="18"/>
                <w:szCs w:val="18"/>
                <w:shd w:val="clear" w:color="auto" w:fill="F5F8EE"/>
                <w:lang w:val="id-ID"/>
              </w:rPr>
              <w:t>3</w:t>
            </w:r>
            <w:r w:rsidRPr="00FF2E2C">
              <w:rPr>
                <w:rFonts w:ascii="Bookman Old Style" w:hAnsi="Bookman Old Style"/>
                <w:sz w:val="18"/>
                <w:szCs w:val="18"/>
                <w:shd w:val="clear" w:color="auto" w:fill="F5F8EE"/>
                <w:lang w:val="en-ID"/>
              </w:rPr>
              <w:t>.</w:t>
            </w:r>
            <w:r w:rsidRPr="00FF2E2C">
              <w:rPr>
                <w:rFonts w:ascii="Bookman Old Style" w:hAnsi="Bookman Old Style"/>
                <w:sz w:val="18"/>
                <w:szCs w:val="18"/>
                <w:shd w:val="clear" w:color="auto" w:fill="F5F8EE"/>
                <w:lang w:val="id-ID"/>
              </w:rPr>
              <w:t>519</w:t>
            </w:r>
            <w:r w:rsidRPr="00FF2E2C">
              <w:rPr>
                <w:rFonts w:ascii="Bookman Old Style" w:hAnsi="Bookman Old Style"/>
                <w:sz w:val="18"/>
                <w:szCs w:val="18"/>
                <w:shd w:val="clear" w:color="auto" w:fill="F5F8EE"/>
                <w:lang w:val="en-ID"/>
              </w:rPr>
              <w:t>.</w:t>
            </w:r>
            <w:r w:rsidRPr="00FF2E2C">
              <w:rPr>
                <w:rFonts w:ascii="Bookman Old Style" w:hAnsi="Bookman Old Style"/>
                <w:sz w:val="18"/>
                <w:szCs w:val="18"/>
                <w:shd w:val="clear" w:color="auto" w:fill="F5F8EE"/>
                <w:lang w:val="id-ID"/>
              </w:rPr>
              <w:t>127</w:t>
            </w:r>
          </w:p>
        </w:tc>
      </w:tr>
    </w:tbl>
    <w:p w14:paraId="7D7DD72E" w14:textId="77777777" w:rsidR="00A6021D" w:rsidRPr="00FF2E2C" w:rsidRDefault="00A6021D" w:rsidP="00A6021D">
      <w:pPr>
        <w:pStyle w:val="ListParagraph"/>
        <w:widowControl w:val="0"/>
        <w:tabs>
          <w:tab w:val="left" w:pos="1418"/>
          <w:tab w:val="left" w:pos="1985"/>
          <w:tab w:val="left" w:pos="2835"/>
          <w:tab w:val="left" w:pos="2977"/>
        </w:tabs>
        <w:spacing w:line="360" w:lineRule="auto"/>
        <w:ind w:left="0" w:firstLine="540"/>
        <w:jc w:val="both"/>
        <w:rPr>
          <w:rFonts w:ascii="Bookman Old Style" w:hAnsi="Bookman Old Style" w:cs="Arial"/>
          <w:i/>
          <w:sz w:val="20"/>
          <w:szCs w:val="20"/>
          <w:lang w:val="id-ID"/>
        </w:rPr>
      </w:pPr>
      <w:r w:rsidRPr="00FF2E2C">
        <w:rPr>
          <w:rFonts w:ascii="Bookman Old Style" w:hAnsi="Bookman Old Style" w:cs="Arial"/>
          <w:i/>
          <w:sz w:val="20"/>
          <w:szCs w:val="20"/>
          <w:lang w:val="id-ID"/>
        </w:rPr>
        <w:t>Sumber : Dinas Kependudukan dan Catatan Sipil Provsu</w:t>
      </w:r>
    </w:p>
    <w:p w14:paraId="49D531BF" w14:textId="49A13F7E" w:rsidR="00CB1193" w:rsidRPr="00FF2E2C" w:rsidRDefault="00CB1193" w:rsidP="00116EDA">
      <w:pPr>
        <w:pStyle w:val="BodyText"/>
        <w:numPr>
          <w:ilvl w:val="0"/>
          <w:numId w:val="27"/>
        </w:numPr>
        <w:spacing w:before="120" w:line="360" w:lineRule="auto"/>
        <w:ind w:left="567" w:hanging="567"/>
        <w:rPr>
          <w:rFonts w:ascii="Bookman Old Style" w:hAnsi="Bookman Old Style" w:cs="Arial"/>
          <w:b/>
          <w:szCs w:val="24"/>
          <w:lang w:val="id-ID" w:eastAsia="id-ID"/>
        </w:rPr>
      </w:pPr>
      <w:r w:rsidRPr="00FF2E2C">
        <w:rPr>
          <w:rFonts w:ascii="Bookman Old Style" w:hAnsi="Bookman Old Style" w:cs="Arial"/>
          <w:b/>
          <w:szCs w:val="24"/>
          <w:lang w:val="id-ID" w:eastAsia="id-ID"/>
        </w:rPr>
        <w:t>PEMBERDAYAAN MASYARAKAT DAN DESA</w:t>
      </w:r>
    </w:p>
    <w:p w14:paraId="76110678" w14:textId="77777777" w:rsidR="002D65CF" w:rsidRDefault="00CB1193" w:rsidP="00116EDA">
      <w:pPr>
        <w:pStyle w:val="ListParagraph"/>
        <w:numPr>
          <w:ilvl w:val="0"/>
          <w:numId w:val="52"/>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t>Rata-Rata Jumlah Kelompok Binaan Lembaga Pemberdayaan</w:t>
      </w:r>
      <w:r w:rsidR="002D65CF">
        <w:rPr>
          <w:rFonts w:ascii="Bookman Old Style" w:eastAsia="Arial" w:hAnsi="Bookman Old Style" w:cs="Arial"/>
          <w:b/>
        </w:rPr>
        <w:t xml:space="preserve"> </w:t>
      </w:r>
      <w:r w:rsidRPr="002D65CF">
        <w:rPr>
          <w:rFonts w:ascii="Bookman Old Style" w:eastAsia="Arial" w:hAnsi="Bookman Old Style" w:cs="Arial"/>
          <w:b/>
        </w:rPr>
        <w:t>Masyarakat (LPM)</w:t>
      </w:r>
    </w:p>
    <w:p w14:paraId="01098673" w14:textId="35DA3553" w:rsidR="00CB1193" w:rsidRPr="002D65CF" w:rsidRDefault="00CB1193" w:rsidP="002D65CF">
      <w:pPr>
        <w:spacing w:before="120" w:line="360" w:lineRule="auto"/>
        <w:ind w:left="993" w:right="51"/>
        <w:jc w:val="both"/>
        <w:rPr>
          <w:rFonts w:ascii="Bookman Old Style" w:eastAsia="Arial" w:hAnsi="Bookman Old Style" w:cs="Arial"/>
          <w:b/>
        </w:rPr>
      </w:pPr>
      <w:r w:rsidRPr="002D65CF">
        <w:rPr>
          <w:rFonts w:ascii="Bookman Old Style" w:hAnsi="Bookman Old Style" w:cs="Arial"/>
          <w:lang w:val="id-ID"/>
        </w:rPr>
        <w:t>Rata-Rata Jumlah Kelompok Binaan Lembaga Pemberdayaan Masyarakat (LPM), sejak tahun 2014 hingga tahun 201</w:t>
      </w:r>
      <w:r w:rsidRPr="002D65CF">
        <w:rPr>
          <w:rFonts w:ascii="Bookman Old Style" w:hAnsi="Bookman Old Style" w:cs="Arial"/>
          <w:lang w:val="en-ID"/>
        </w:rPr>
        <w:t>8</w:t>
      </w:r>
      <w:r w:rsidRPr="002D65CF">
        <w:rPr>
          <w:rFonts w:ascii="Bookman Old Style" w:hAnsi="Bookman Old Style" w:cs="Arial"/>
          <w:lang w:val="id-ID"/>
        </w:rPr>
        <w:t xml:space="preserve"> mengalami peningkatan, perkembangan capaian Rata-Rata Jumlah Kelompok Binaan Lembaga Pemberdayaan Masyarakat dapat dilihat pada </w:t>
      </w:r>
      <w:r w:rsidR="002D65CF">
        <w:rPr>
          <w:rFonts w:ascii="Bookman Old Style" w:hAnsi="Bookman Old Style" w:cs="Arial"/>
        </w:rPr>
        <w:t xml:space="preserve">   </w:t>
      </w:r>
      <w:r w:rsidRPr="002D65CF">
        <w:rPr>
          <w:rFonts w:ascii="Bookman Old Style" w:hAnsi="Bookman Old Style" w:cs="Arial"/>
        </w:rPr>
        <w:t>G</w:t>
      </w:r>
      <w:r w:rsidRPr="002D65CF">
        <w:rPr>
          <w:rFonts w:ascii="Bookman Old Style" w:hAnsi="Bookman Old Style" w:cs="Arial"/>
          <w:lang w:val="id-ID"/>
        </w:rPr>
        <w:t>rafik</w:t>
      </w:r>
      <w:r w:rsidRPr="002D65CF">
        <w:rPr>
          <w:rFonts w:ascii="Bookman Old Style" w:hAnsi="Bookman Old Style" w:cs="Arial"/>
        </w:rPr>
        <w:t xml:space="preserve"> </w:t>
      </w:r>
      <w:r w:rsidRPr="002D65CF">
        <w:rPr>
          <w:rFonts w:ascii="Bookman Old Style" w:hAnsi="Bookman Old Style" w:cs="Arial"/>
          <w:lang w:val="id-ID"/>
        </w:rPr>
        <w:t xml:space="preserve">: </w:t>
      </w:r>
    </w:p>
    <w:p w14:paraId="65779203" w14:textId="77777777" w:rsidR="00CB1193" w:rsidRPr="00FF2E2C" w:rsidRDefault="00CB1193" w:rsidP="00CB1193">
      <w:pPr>
        <w:pStyle w:val="ListParagraph"/>
        <w:widowControl w:val="0"/>
        <w:tabs>
          <w:tab w:val="left" w:pos="1418"/>
          <w:tab w:val="left" w:pos="1985"/>
          <w:tab w:val="left" w:pos="2835"/>
          <w:tab w:val="left" w:pos="2977"/>
        </w:tabs>
        <w:ind w:left="0" w:firstLine="709"/>
        <w:jc w:val="both"/>
        <w:rPr>
          <w:rFonts w:ascii="Bookman Old Style" w:hAnsi="Bookman Old Style" w:cs="Arial"/>
          <w:lang w:val="en-AU"/>
        </w:rPr>
      </w:pPr>
    </w:p>
    <w:p w14:paraId="37296BB0" w14:textId="6759EAAC" w:rsidR="00CB1193" w:rsidRDefault="00CB1193" w:rsidP="00CB1193">
      <w:pPr>
        <w:pStyle w:val="ListParagraph"/>
        <w:ind w:left="284"/>
        <w:jc w:val="center"/>
        <w:rPr>
          <w:rFonts w:ascii="Bookman Old Style" w:eastAsia="Arial" w:hAnsi="Bookman Old Style" w:cs="Arial"/>
          <w:b/>
        </w:rPr>
      </w:pPr>
      <w:r w:rsidRPr="00FF2E2C">
        <w:rPr>
          <w:rFonts w:ascii="Bookman Old Style" w:hAnsi="Bookman Old Style"/>
          <w:noProof/>
          <w:lang w:eastAsia="ja-JP"/>
        </w:rPr>
        <w:drawing>
          <wp:inline distT="0" distB="0" distL="0" distR="0" wp14:anchorId="725A6B2F" wp14:editId="454F1934">
            <wp:extent cx="4791075" cy="1809750"/>
            <wp:effectExtent l="0" t="0" r="9525" b="0"/>
            <wp:docPr id="181" name="Chart 18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F8CC875" w14:textId="56F339FF" w:rsidR="00E155C3" w:rsidRDefault="00E155C3" w:rsidP="00CB1193">
      <w:pPr>
        <w:pStyle w:val="ListParagraph"/>
        <w:ind w:left="284"/>
        <w:jc w:val="center"/>
        <w:rPr>
          <w:rFonts w:ascii="Bookman Old Style" w:eastAsia="Arial" w:hAnsi="Bookman Old Style" w:cs="Arial"/>
          <w:b/>
        </w:rPr>
      </w:pPr>
    </w:p>
    <w:p w14:paraId="4C04D177" w14:textId="6C2A60DA" w:rsidR="00E155C3" w:rsidRPr="00E155C3" w:rsidRDefault="00E155C3" w:rsidP="0016253B">
      <w:pPr>
        <w:pStyle w:val="ListParagraph"/>
        <w:ind w:left="284" w:firstLine="709"/>
        <w:jc w:val="both"/>
        <w:rPr>
          <w:rFonts w:ascii="Bookman Old Style" w:eastAsia="Arial" w:hAnsi="Bookman Old Style" w:cs="Arial"/>
          <w:bCs/>
          <w:i/>
          <w:iCs/>
          <w:sz w:val="20"/>
          <w:szCs w:val="20"/>
        </w:rPr>
      </w:pPr>
      <w:r w:rsidRPr="00B03AC0">
        <w:rPr>
          <w:rFonts w:ascii="Bookman Old Style" w:eastAsia="Arial" w:hAnsi="Bookman Old Style" w:cs="Arial"/>
          <w:bCs/>
          <w:i/>
          <w:iCs/>
          <w:sz w:val="20"/>
          <w:szCs w:val="20"/>
        </w:rPr>
        <w:t>Sumber : Dinas Pemdes Provsu</w:t>
      </w:r>
      <w:r>
        <w:rPr>
          <w:rFonts w:ascii="Bookman Old Style" w:eastAsia="Arial" w:hAnsi="Bookman Old Style" w:cs="Arial"/>
          <w:bCs/>
          <w:i/>
          <w:iCs/>
          <w:sz w:val="20"/>
          <w:szCs w:val="20"/>
        </w:rPr>
        <w:t>, 2018</w:t>
      </w:r>
    </w:p>
    <w:p w14:paraId="2F66DA2C" w14:textId="77777777" w:rsidR="00E155C3" w:rsidRPr="00E155C3" w:rsidRDefault="00E155C3" w:rsidP="00CB1193">
      <w:pPr>
        <w:pStyle w:val="ListParagraph"/>
        <w:ind w:left="284"/>
        <w:jc w:val="center"/>
        <w:rPr>
          <w:rFonts w:ascii="Bookman Old Style" w:eastAsia="Arial" w:hAnsi="Bookman Old Style" w:cs="Arial"/>
          <w:b/>
          <w:sz w:val="16"/>
          <w:szCs w:val="16"/>
        </w:rPr>
      </w:pPr>
    </w:p>
    <w:p w14:paraId="4B1501C6" w14:textId="77777777" w:rsidR="00CB1193" w:rsidRPr="00FF2E2C" w:rsidRDefault="00CB1193" w:rsidP="00116EDA">
      <w:pPr>
        <w:pStyle w:val="ListParagraph"/>
        <w:numPr>
          <w:ilvl w:val="0"/>
          <w:numId w:val="28"/>
        </w:numPr>
        <w:ind w:left="0" w:firstLine="1134"/>
        <w:jc w:val="center"/>
        <w:rPr>
          <w:rFonts w:ascii="Bookman Old Style" w:eastAsia="Arial" w:hAnsi="Bookman Old Style" w:cs="Arial"/>
          <w:b/>
          <w:lang w:val="id-ID"/>
        </w:rPr>
      </w:pPr>
    </w:p>
    <w:p w14:paraId="7FF1E3AA" w14:textId="77777777" w:rsidR="00CB1193" w:rsidRPr="00FF2E2C" w:rsidRDefault="00CB1193" w:rsidP="00CB1193">
      <w:pPr>
        <w:jc w:val="center"/>
        <w:rPr>
          <w:rFonts w:ascii="Bookman Old Style" w:eastAsia="Arial" w:hAnsi="Bookman Old Style" w:cs="Arial"/>
          <w:b/>
        </w:rPr>
      </w:pPr>
      <w:r w:rsidRPr="00FF2E2C">
        <w:rPr>
          <w:rFonts w:ascii="Bookman Old Style" w:eastAsia="Arial" w:hAnsi="Bookman Old Style" w:cs="Arial"/>
          <w:b/>
        </w:rPr>
        <w:t xml:space="preserve">Rata-Rata Jumlah </w:t>
      </w:r>
      <w:r w:rsidRPr="00FF2E2C">
        <w:rPr>
          <w:rFonts w:ascii="Bookman Old Style" w:hAnsi="Bookman Old Style" w:cs="Arial"/>
          <w:b/>
          <w:bCs/>
          <w:iCs/>
          <w:lang w:val="id-ID"/>
        </w:rPr>
        <w:t>Kelompok</w:t>
      </w:r>
      <w:r w:rsidRPr="00FF2E2C">
        <w:rPr>
          <w:rFonts w:ascii="Bookman Old Style" w:eastAsia="Arial" w:hAnsi="Bookman Old Style" w:cs="Arial"/>
          <w:b/>
        </w:rPr>
        <w:t xml:space="preserve"> Binaan Lembaga </w:t>
      </w:r>
    </w:p>
    <w:p w14:paraId="7DB7EFAF" w14:textId="77777777" w:rsidR="00CB1193" w:rsidRPr="00FF2E2C" w:rsidRDefault="00CB1193" w:rsidP="00CB1193">
      <w:pPr>
        <w:jc w:val="center"/>
        <w:rPr>
          <w:rFonts w:ascii="Bookman Old Style" w:eastAsia="Arial" w:hAnsi="Bookman Old Style" w:cs="Arial"/>
          <w:b/>
        </w:rPr>
      </w:pPr>
      <w:r w:rsidRPr="00FF2E2C">
        <w:rPr>
          <w:rFonts w:ascii="Bookman Old Style" w:eastAsia="Arial" w:hAnsi="Bookman Old Style" w:cs="Arial"/>
          <w:b/>
        </w:rPr>
        <w:t xml:space="preserve">Pemberdayaan Masyarakat (LPM) </w:t>
      </w: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2014-2018</w:t>
      </w:r>
    </w:p>
    <w:p w14:paraId="48880264" w14:textId="77777777" w:rsidR="002D65CF" w:rsidRDefault="00CB1193" w:rsidP="00116EDA">
      <w:pPr>
        <w:pStyle w:val="ListParagraph"/>
        <w:numPr>
          <w:ilvl w:val="0"/>
          <w:numId w:val="52"/>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lastRenderedPageBreak/>
        <w:t>Rata-Rata Jumlah Kelompok Binaan PKK</w:t>
      </w:r>
    </w:p>
    <w:p w14:paraId="54923E47" w14:textId="2FED85C9" w:rsidR="00CB1193" w:rsidRPr="002D65CF" w:rsidRDefault="002D65CF" w:rsidP="002D65CF">
      <w:pPr>
        <w:spacing w:before="120" w:line="360" w:lineRule="auto"/>
        <w:ind w:left="993" w:right="51" w:hanging="426"/>
        <w:jc w:val="both"/>
        <w:rPr>
          <w:rFonts w:ascii="Bookman Old Style" w:eastAsia="Arial" w:hAnsi="Bookman Old Style" w:cs="Arial"/>
          <w:b/>
          <w:lang w:val="id-ID"/>
        </w:rPr>
      </w:pPr>
      <w:r>
        <w:rPr>
          <w:rFonts w:ascii="Bookman Old Style" w:hAnsi="Bookman Old Style" w:cs="Arial"/>
          <w:lang w:val="id-ID"/>
        </w:rPr>
        <w:tab/>
      </w:r>
      <w:r w:rsidR="00CB1193" w:rsidRPr="002D65CF">
        <w:rPr>
          <w:rFonts w:ascii="Bookman Old Style" w:hAnsi="Bookman Old Style" w:cs="Arial"/>
          <w:lang w:val="id-ID"/>
        </w:rPr>
        <w:t>Rata-Rata Jumlah Kelompok Binaan PKK di Provinsi Sumatera Utara sejak tahun 2014 hingga 2018 fluktuatif, terjadi peningkatan dati tahun 2014 sebanyak 120 meningkat hingga 2018 sebesar 400, perkembangan dapat dilihat pada Grafik di bawah ini :</w:t>
      </w:r>
    </w:p>
    <w:p w14:paraId="096C0AD4" w14:textId="1F35B749" w:rsidR="00CB1193" w:rsidRDefault="00CB1193" w:rsidP="0003507F">
      <w:pPr>
        <w:jc w:val="center"/>
        <w:rPr>
          <w:rFonts w:ascii="Bookman Old Style" w:hAnsi="Bookman Old Style"/>
        </w:rPr>
      </w:pPr>
      <w:r w:rsidRPr="00FF2E2C">
        <w:rPr>
          <w:rFonts w:ascii="Bookman Old Style" w:hAnsi="Bookman Old Style"/>
          <w:noProof/>
          <w:lang w:eastAsia="ja-JP"/>
        </w:rPr>
        <w:drawing>
          <wp:inline distT="0" distB="0" distL="0" distR="0" wp14:anchorId="11CEE99B" wp14:editId="210E50EB">
            <wp:extent cx="5172075" cy="2276475"/>
            <wp:effectExtent l="0" t="0" r="0" b="0"/>
            <wp:docPr id="180" name="Chart 1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C7A8DA8" w14:textId="77777777" w:rsidR="00E155C3" w:rsidRPr="00E155C3" w:rsidRDefault="00E155C3" w:rsidP="0003507F">
      <w:pPr>
        <w:pStyle w:val="ListParagraph"/>
        <w:ind w:left="284" w:firstLine="283"/>
        <w:jc w:val="both"/>
        <w:rPr>
          <w:rFonts w:ascii="Bookman Old Style" w:eastAsia="Arial" w:hAnsi="Bookman Old Style" w:cs="Arial"/>
          <w:bCs/>
          <w:i/>
          <w:iCs/>
          <w:sz w:val="20"/>
          <w:szCs w:val="20"/>
        </w:rPr>
      </w:pPr>
      <w:r w:rsidRPr="00B03AC0">
        <w:rPr>
          <w:rFonts w:ascii="Bookman Old Style" w:eastAsia="Arial" w:hAnsi="Bookman Old Style" w:cs="Arial"/>
          <w:bCs/>
          <w:i/>
          <w:iCs/>
          <w:sz w:val="20"/>
          <w:szCs w:val="20"/>
        </w:rPr>
        <w:t>Sumber : Dinas Pemdes Provsu</w:t>
      </w:r>
      <w:r>
        <w:rPr>
          <w:rFonts w:ascii="Bookman Old Style" w:eastAsia="Arial" w:hAnsi="Bookman Old Style" w:cs="Arial"/>
          <w:bCs/>
          <w:i/>
          <w:iCs/>
          <w:sz w:val="20"/>
          <w:szCs w:val="20"/>
        </w:rPr>
        <w:t>, 2018</w:t>
      </w:r>
    </w:p>
    <w:p w14:paraId="10E8231C" w14:textId="77777777" w:rsidR="00CB1193" w:rsidRPr="00FF2E2C" w:rsidRDefault="00CB1193" w:rsidP="00116EDA">
      <w:pPr>
        <w:pStyle w:val="ListParagraph"/>
        <w:numPr>
          <w:ilvl w:val="0"/>
          <w:numId w:val="28"/>
        </w:numPr>
        <w:ind w:left="0" w:firstLine="1134"/>
        <w:jc w:val="center"/>
        <w:rPr>
          <w:rFonts w:ascii="Bookman Old Style" w:eastAsia="Arial" w:hAnsi="Bookman Old Style" w:cs="Arial"/>
          <w:b/>
          <w:lang w:val="id-ID"/>
        </w:rPr>
      </w:pPr>
    </w:p>
    <w:p w14:paraId="3497B693" w14:textId="77777777" w:rsidR="00CB1193" w:rsidRPr="00FF2E2C" w:rsidRDefault="00CB1193" w:rsidP="00CB1193">
      <w:pPr>
        <w:tabs>
          <w:tab w:val="left" w:pos="1560"/>
        </w:tabs>
        <w:ind w:right="51"/>
        <w:jc w:val="center"/>
        <w:rPr>
          <w:rFonts w:ascii="Bookman Old Style" w:eastAsia="Arial" w:hAnsi="Bookman Old Style" w:cs="Arial"/>
          <w:b/>
          <w:lang w:val="id-ID"/>
        </w:rPr>
      </w:pPr>
      <w:r w:rsidRPr="00FF2E2C">
        <w:rPr>
          <w:rFonts w:ascii="Bookman Old Style" w:eastAsia="Arial" w:hAnsi="Bookman Old Style" w:cs="Arial"/>
          <w:b/>
        </w:rPr>
        <w:t>Rata-Rata Jumlah Kelompok Binaan PKK</w:t>
      </w:r>
      <w:r w:rsidRPr="00FF2E2C">
        <w:rPr>
          <w:rFonts w:ascii="Bookman Old Style" w:eastAsia="Arial" w:hAnsi="Bookman Old Style" w:cs="Arial"/>
          <w:b/>
          <w:lang w:val="id-ID"/>
        </w:rPr>
        <w:t xml:space="preserve"> </w:t>
      </w:r>
    </w:p>
    <w:p w14:paraId="297B6100" w14:textId="09AC57BA" w:rsidR="00CB1193" w:rsidRPr="00FF2E2C" w:rsidRDefault="00CB1193" w:rsidP="00E155C3">
      <w:pPr>
        <w:tabs>
          <w:tab w:val="left" w:pos="1560"/>
        </w:tabs>
        <w:ind w:right="51"/>
        <w:jc w:val="center"/>
        <w:rPr>
          <w:rFonts w:ascii="Bookman Old Style" w:eastAsia="Arial" w:hAnsi="Bookman Old Style" w:cs="Arial"/>
          <w:b/>
        </w:rPr>
      </w:pP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w:t>
      </w:r>
      <w:r w:rsidRPr="00FF2E2C">
        <w:rPr>
          <w:rFonts w:ascii="Bookman Old Style" w:eastAsia="Arial" w:hAnsi="Bookman Old Style" w:cs="Arial"/>
          <w:b/>
          <w:lang w:val="id-ID"/>
        </w:rPr>
        <w:t>2</w:t>
      </w:r>
      <w:r w:rsidRPr="00FF2E2C">
        <w:rPr>
          <w:rFonts w:ascii="Bookman Old Style" w:eastAsia="Arial" w:hAnsi="Bookman Old Style" w:cs="Arial"/>
          <w:b/>
        </w:rPr>
        <w:t>01</w:t>
      </w:r>
    </w:p>
    <w:p w14:paraId="7D4511E4" w14:textId="77777777" w:rsidR="00CB1193" w:rsidRPr="00FF2E2C" w:rsidRDefault="00CB1193" w:rsidP="00116EDA">
      <w:pPr>
        <w:pStyle w:val="ListParagraph"/>
        <w:numPr>
          <w:ilvl w:val="0"/>
          <w:numId w:val="52"/>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t>Persentase Lsm Aktif</w:t>
      </w:r>
    </w:p>
    <w:p w14:paraId="5DCC5050" w14:textId="77777777" w:rsidR="00CB1193" w:rsidRPr="00FF2E2C" w:rsidRDefault="00CB1193" w:rsidP="002D65CF">
      <w:pPr>
        <w:pStyle w:val="ListParagraph"/>
        <w:spacing w:before="120" w:line="360" w:lineRule="auto"/>
        <w:ind w:left="993" w:right="51"/>
        <w:contextualSpacing w:val="0"/>
        <w:jc w:val="both"/>
      </w:pPr>
      <w:r w:rsidRPr="00FF2E2C">
        <w:rPr>
          <w:rFonts w:ascii="Bookman Old Style" w:hAnsi="Bookman Old Style" w:cs="Arial"/>
          <w:lang w:val="id-ID"/>
        </w:rPr>
        <w:t>Persentase LSM aktif sejak tahun 201</w:t>
      </w:r>
      <w:r w:rsidRPr="00FF2E2C">
        <w:rPr>
          <w:rFonts w:ascii="Bookman Old Style" w:hAnsi="Bookman Old Style" w:cs="Arial"/>
          <w:lang w:val="en-ID"/>
        </w:rPr>
        <w:t>4</w:t>
      </w:r>
      <w:r w:rsidRPr="00FF2E2C">
        <w:rPr>
          <w:rFonts w:ascii="Bookman Old Style" w:hAnsi="Bookman Old Style" w:cs="Arial"/>
          <w:lang w:val="id-ID"/>
        </w:rPr>
        <w:t xml:space="preserve"> hingga 201</w:t>
      </w:r>
      <w:r w:rsidRPr="00FF2E2C">
        <w:rPr>
          <w:rFonts w:ascii="Bookman Old Style" w:hAnsi="Bookman Old Style" w:cs="Arial"/>
          <w:lang w:val="en-ID"/>
        </w:rPr>
        <w:t>8</w:t>
      </w:r>
      <w:r w:rsidRPr="00FF2E2C">
        <w:rPr>
          <w:rFonts w:ascii="Bookman Old Style" w:hAnsi="Bookman Old Style" w:cs="Arial"/>
          <w:lang w:val="id-ID"/>
        </w:rPr>
        <w:t xml:space="preserve"> dapat dilihat bahwa pada tahun 2014 terjadi peningkatan sebesar 46 persen, namun terjadi penurunan pada tahun 2015 menjadi 8 persen dan meningkat kembali pada tahun 2016 hingga 201</w:t>
      </w:r>
      <w:r w:rsidRPr="00FF2E2C">
        <w:rPr>
          <w:rFonts w:ascii="Bookman Old Style" w:hAnsi="Bookman Old Style" w:cs="Arial"/>
          <w:lang w:val="en-ID"/>
        </w:rPr>
        <w:t>8</w:t>
      </w:r>
      <w:r w:rsidRPr="00FF2E2C">
        <w:rPr>
          <w:rFonts w:ascii="Bookman Old Style" w:hAnsi="Bookman Old Style" w:cs="Arial"/>
          <w:lang w:val="id-ID"/>
        </w:rPr>
        <w:t xml:space="preserve"> </w:t>
      </w:r>
      <w:r w:rsidRPr="00FF2E2C">
        <w:rPr>
          <w:rFonts w:ascii="Bookman Old Style" w:hAnsi="Bookman Old Style" w:cs="Arial"/>
          <w:lang w:val="en-ID"/>
        </w:rPr>
        <w:t>sebesar</w:t>
      </w:r>
      <w:r w:rsidRPr="00FF2E2C">
        <w:rPr>
          <w:rFonts w:ascii="Bookman Old Style" w:hAnsi="Bookman Old Style" w:cs="Arial"/>
          <w:lang w:val="id-ID"/>
        </w:rPr>
        <w:t xml:space="preserve"> 23 persen. Sebagaimana terlihat pada </w:t>
      </w:r>
      <w:r w:rsidRPr="00FF2E2C">
        <w:rPr>
          <w:rFonts w:ascii="Bookman Old Style" w:hAnsi="Bookman Old Style" w:cs="Arial"/>
        </w:rPr>
        <w:t>G</w:t>
      </w:r>
      <w:r w:rsidRPr="00FF2E2C">
        <w:rPr>
          <w:rFonts w:ascii="Bookman Old Style" w:hAnsi="Bookman Old Style" w:cs="Arial"/>
          <w:lang w:val="id-ID"/>
        </w:rPr>
        <w:t>rafik dibawah ini</w:t>
      </w:r>
      <w:r w:rsidRPr="00FF2E2C">
        <w:rPr>
          <w:rFonts w:ascii="Bookman Old Style" w:hAnsi="Bookman Old Style" w:cs="Arial"/>
        </w:rPr>
        <w:t xml:space="preserve"> </w:t>
      </w:r>
      <w:r w:rsidRPr="00FF2E2C">
        <w:rPr>
          <w:rFonts w:ascii="Bookman Old Style" w:hAnsi="Bookman Old Style" w:cs="Arial"/>
          <w:lang w:val="id-ID"/>
        </w:rPr>
        <w:t>:</w:t>
      </w:r>
    </w:p>
    <w:p w14:paraId="0231E9E7" w14:textId="384D5AF0" w:rsidR="00CB1193" w:rsidRPr="00FF2E2C" w:rsidRDefault="002D65CF" w:rsidP="00CB1193">
      <w:pPr>
        <w:pStyle w:val="ListParagraph"/>
        <w:spacing w:line="360" w:lineRule="auto"/>
        <w:ind w:left="0" w:right="51"/>
        <w:contextualSpacing w:val="0"/>
        <w:jc w:val="both"/>
      </w:pPr>
      <w:r w:rsidRPr="00FF2E2C">
        <w:rPr>
          <w:rFonts w:ascii="Bookman Old Style" w:hAnsi="Bookman Old Style"/>
          <w:noProof/>
          <w:lang w:eastAsia="ja-JP"/>
        </w:rPr>
        <w:drawing>
          <wp:inline distT="0" distB="0" distL="0" distR="0" wp14:anchorId="0AA67B9D" wp14:editId="03729FF7">
            <wp:extent cx="5381625" cy="2962275"/>
            <wp:effectExtent l="0" t="0" r="9525" b="9525"/>
            <wp:docPr id="179" name="Chart 1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DA821C6" w14:textId="77777777" w:rsidR="00E155C3" w:rsidRPr="00E155C3" w:rsidRDefault="00E155C3" w:rsidP="00E155C3">
      <w:pPr>
        <w:pStyle w:val="ListParagraph"/>
        <w:ind w:left="284"/>
        <w:jc w:val="both"/>
        <w:rPr>
          <w:rFonts w:ascii="Bookman Old Style" w:eastAsia="Arial" w:hAnsi="Bookman Old Style" w:cs="Arial"/>
          <w:bCs/>
          <w:i/>
          <w:iCs/>
          <w:sz w:val="20"/>
          <w:szCs w:val="20"/>
        </w:rPr>
      </w:pPr>
      <w:r w:rsidRPr="00B03AC0">
        <w:rPr>
          <w:rFonts w:ascii="Bookman Old Style" w:eastAsia="Arial" w:hAnsi="Bookman Old Style" w:cs="Arial"/>
          <w:bCs/>
          <w:i/>
          <w:iCs/>
          <w:sz w:val="20"/>
          <w:szCs w:val="20"/>
        </w:rPr>
        <w:t>Sumber : Dinas Pemdes Provsu</w:t>
      </w:r>
      <w:r>
        <w:rPr>
          <w:rFonts w:ascii="Bookman Old Style" w:eastAsia="Arial" w:hAnsi="Bookman Old Style" w:cs="Arial"/>
          <w:bCs/>
          <w:i/>
          <w:iCs/>
          <w:sz w:val="20"/>
          <w:szCs w:val="20"/>
        </w:rPr>
        <w:t>, 2018</w:t>
      </w:r>
    </w:p>
    <w:p w14:paraId="6AD4EEDF" w14:textId="77777777" w:rsidR="00CB1193" w:rsidRPr="00FF2E2C" w:rsidRDefault="00CB1193" w:rsidP="00116EDA">
      <w:pPr>
        <w:pStyle w:val="ListParagraph"/>
        <w:numPr>
          <w:ilvl w:val="0"/>
          <w:numId w:val="28"/>
        </w:numPr>
        <w:ind w:left="0" w:firstLine="1134"/>
        <w:jc w:val="center"/>
        <w:rPr>
          <w:rFonts w:ascii="Bookman Old Style" w:eastAsia="Arial" w:hAnsi="Bookman Old Style" w:cs="Arial"/>
          <w:b/>
          <w:lang w:val="id-ID"/>
        </w:rPr>
      </w:pPr>
    </w:p>
    <w:p w14:paraId="05DCD53B" w14:textId="77777777" w:rsidR="00CB1193" w:rsidRPr="00FF2E2C" w:rsidRDefault="00CB1193" w:rsidP="00CB1193">
      <w:pPr>
        <w:tabs>
          <w:tab w:val="left" w:pos="1560"/>
        </w:tabs>
        <w:ind w:right="51"/>
        <w:jc w:val="center"/>
        <w:rPr>
          <w:rFonts w:ascii="Bookman Old Style" w:eastAsia="Arial" w:hAnsi="Bookman Old Style" w:cs="Arial"/>
          <w:b/>
        </w:rPr>
      </w:pPr>
      <w:r w:rsidRPr="00FF2E2C">
        <w:rPr>
          <w:rFonts w:ascii="Bookman Old Style" w:eastAsia="Arial" w:hAnsi="Bookman Old Style" w:cs="Arial"/>
          <w:b/>
          <w:lang w:val="id-ID"/>
        </w:rPr>
        <w:t xml:space="preserve">Persentase LSM Aktif Tahun </w:t>
      </w:r>
      <w:r w:rsidRPr="00FF2E2C">
        <w:rPr>
          <w:rFonts w:ascii="Bookman Old Style" w:eastAsia="Arial" w:hAnsi="Bookman Old Style" w:cs="Arial"/>
          <w:b/>
        </w:rPr>
        <w:t>2014-</w:t>
      </w:r>
      <w:r w:rsidRPr="00FF2E2C">
        <w:rPr>
          <w:rFonts w:ascii="Bookman Old Style" w:eastAsia="Arial" w:hAnsi="Bookman Old Style" w:cs="Arial"/>
          <w:b/>
          <w:lang w:val="id-ID"/>
        </w:rPr>
        <w:t>2</w:t>
      </w:r>
      <w:r w:rsidRPr="00FF2E2C">
        <w:rPr>
          <w:rFonts w:ascii="Bookman Old Style" w:eastAsia="Arial" w:hAnsi="Bookman Old Style" w:cs="Arial"/>
          <w:b/>
        </w:rPr>
        <w:t>018</w:t>
      </w:r>
    </w:p>
    <w:p w14:paraId="03ECE16C" w14:textId="77777777" w:rsidR="00CB1193" w:rsidRPr="00FF2E2C" w:rsidRDefault="00CB1193" w:rsidP="00CB1193">
      <w:pPr>
        <w:tabs>
          <w:tab w:val="left" w:pos="1560"/>
        </w:tabs>
        <w:ind w:right="51"/>
        <w:jc w:val="center"/>
        <w:rPr>
          <w:rFonts w:ascii="Bookman Old Style" w:eastAsia="Arial" w:hAnsi="Bookman Old Style" w:cs="Arial"/>
          <w:b/>
        </w:rPr>
      </w:pPr>
    </w:p>
    <w:p w14:paraId="198807B8" w14:textId="77777777" w:rsidR="002D65CF" w:rsidRDefault="00CB1193" w:rsidP="00116EDA">
      <w:pPr>
        <w:pStyle w:val="ListParagraph"/>
        <w:numPr>
          <w:ilvl w:val="0"/>
          <w:numId w:val="52"/>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lastRenderedPageBreak/>
        <w:t xml:space="preserve">Persentase </w:t>
      </w:r>
      <w:r w:rsidRPr="00FF2E2C">
        <w:rPr>
          <w:rFonts w:ascii="Bookman Old Style" w:eastAsia="Arial" w:hAnsi="Bookman Old Style" w:cs="Arial"/>
          <w:b/>
          <w:lang w:val="id-ID"/>
        </w:rPr>
        <w:t>LPM</w:t>
      </w:r>
      <w:r w:rsidRPr="00FF2E2C">
        <w:rPr>
          <w:rFonts w:ascii="Bookman Old Style" w:eastAsia="Arial" w:hAnsi="Bookman Old Style" w:cs="Arial"/>
          <w:b/>
        </w:rPr>
        <w:t xml:space="preserve"> Berprestasi</w:t>
      </w:r>
    </w:p>
    <w:p w14:paraId="116B02C4" w14:textId="129CE94D" w:rsidR="00CB1193" w:rsidRPr="002D65CF" w:rsidRDefault="00CB1193" w:rsidP="002D65CF">
      <w:pPr>
        <w:spacing w:before="120" w:line="360" w:lineRule="auto"/>
        <w:ind w:left="993" w:right="51"/>
        <w:jc w:val="both"/>
        <w:rPr>
          <w:rFonts w:ascii="Bookman Old Style" w:eastAsia="Arial" w:hAnsi="Bookman Old Style" w:cs="Arial"/>
          <w:b/>
        </w:rPr>
      </w:pPr>
      <w:r w:rsidRPr="002D65CF">
        <w:rPr>
          <w:rFonts w:ascii="Bookman Old Style" w:hAnsi="Bookman Old Style" w:cs="Arial"/>
          <w:lang w:val="id-ID"/>
        </w:rPr>
        <w:t>Persentase LPM Berprestasi sejak tahun 2014 hingga 2018 fluktuatif, terjadi peningkatan pada tahun 201</w:t>
      </w:r>
      <w:r w:rsidRPr="002D65CF">
        <w:rPr>
          <w:rFonts w:ascii="Bookman Old Style" w:hAnsi="Bookman Old Style" w:cs="Arial"/>
        </w:rPr>
        <w:t>4</w:t>
      </w:r>
      <w:r w:rsidRPr="002D65CF">
        <w:rPr>
          <w:rFonts w:ascii="Bookman Old Style" w:hAnsi="Bookman Old Style" w:cs="Arial"/>
          <w:lang w:val="id-ID"/>
        </w:rPr>
        <w:t xml:space="preserve"> dari 7 persen menjadi 12 persen (2015), kemudian meningkat pada tahun 2016 sebesar 27 persen namun mengalami penurunan pada tahun 2017 dan 2018 menjadi 25 persen. Sebagaimana tedapat pada Tabel dibawah ini :</w:t>
      </w:r>
    </w:p>
    <w:p w14:paraId="5155DF43" w14:textId="16249C8C" w:rsidR="00CB1193" w:rsidRDefault="00CB1193" w:rsidP="00CB1193">
      <w:pPr>
        <w:pStyle w:val="ListParagraph"/>
        <w:widowControl w:val="0"/>
        <w:ind w:left="0" w:firstLine="540"/>
        <w:jc w:val="both"/>
        <w:rPr>
          <w:rFonts w:ascii="Bookman Old Style" w:hAnsi="Bookman Old Style"/>
        </w:rPr>
      </w:pPr>
      <w:r w:rsidRPr="00FF2E2C">
        <w:rPr>
          <w:rFonts w:ascii="Bookman Old Style" w:hAnsi="Bookman Old Style"/>
          <w:noProof/>
          <w:lang w:eastAsia="ja-JP"/>
        </w:rPr>
        <w:drawing>
          <wp:inline distT="0" distB="0" distL="0" distR="0" wp14:anchorId="61C5F058" wp14:editId="13F6D9F1">
            <wp:extent cx="5429250" cy="2343150"/>
            <wp:effectExtent l="0" t="0" r="0" b="0"/>
            <wp:docPr id="178" name="Chart 1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5A3F4F0" w14:textId="3DF87733" w:rsidR="00E155C3" w:rsidRDefault="00E155C3" w:rsidP="0016253B">
      <w:pPr>
        <w:pStyle w:val="ListParagraph"/>
        <w:ind w:left="284" w:firstLine="283"/>
        <w:jc w:val="both"/>
        <w:rPr>
          <w:rFonts w:ascii="Bookman Old Style" w:eastAsia="Arial" w:hAnsi="Bookman Old Style" w:cs="Arial"/>
          <w:bCs/>
          <w:i/>
          <w:iCs/>
          <w:sz w:val="20"/>
          <w:szCs w:val="20"/>
        </w:rPr>
      </w:pPr>
      <w:r w:rsidRPr="00B03AC0">
        <w:rPr>
          <w:rFonts w:ascii="Bookman Old Style" w:eastAsia="Arial" w:hAnsi="Bookman Old Style" w:cs="Arial"/>
          <w:bCs/>
          <w:i/>
          <w:iCs/>
          <w:sz w:val="20"/>
          <w:szCs w:val="20"/>
        </w:rPr>
        <w:t>Sumber : Dinas Pemdes Provsu</w:t>
      </w:r>
      <w:r>
        <w:rPr>
          <w:rFonts w:ascii="Bookman Old Style" w:eastAsia="Arial" w:hAnsi="Bookman Old Style" w:cs="Arial"/>
          <w:bCs/>
          <w:i/>
          <w:iCs/>
          <w:sz w:val="20"/>
          <w:szCs w:val="20"/>
        </w:rPr>
        <w:t>, 2018</w:t>
      </w:r>
    </w:p>
    <w:p w14:paraId="0001BB78" w14:textId="77777777" w:rsidR="00E155C3" w:rsidRPr="00E155C3" w:rsidRDefault="00E155C3" w:rsidP="00E155C3">
      <w:pPr>
        <w:pStyle w:val="ListParagraph"/>
        <w:ind w:left="284"/>
        <w:jc w:val="both"/>
        <w:rPr>
          <w:rFonts w:ascii="Bookman Old Style" w:eastAsia="Arial" w:hAnsi="Bookman Old Style" w:cs="Arial"/>
          <w:bCs/>
          <w:i/>
          <w:iCs/>
          <w:sz w:val="20"/>
          <w:szCs w:val="20"/>
        </w:rPr>
      </w:pPr>
    </w:p>
    <w:p w14:paraId="6662E0CF" w14:textId="77777777" w:rsidR="00CB1193" w:rsidRPr="00FF2E2C" w:rsidRDefault="00CB1193" w:rsidP="00116EDA">
      <w:pPr>
        <w:pStyle w:val="ListParagraph"/>
        <w:numPr>
          <w:ilvl w:val="0"/>
          <w:numId w:val="28"/>
        </w:numPr>
        <w:ind w:left="0" w:firstLine="1134"/>
        <w:jc w:val="center"/>
        <w:rPr>
          <w:rFonts w:ascii="Bookman Old Style" w:hAnsi="Bookman Old Style"/>
          <w:b/>
          <w:lang w:val="id-ID"/>
        </w:rPr>
      </w:pPr>
    </w:p>
    <w:p w14:paraId="7A574C5F"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rPr>
        <w:t xml:space="preserve">Persentase </w:t>
      </w:r>
      <w:r w:rsidRPr="00FF2E2C">
        <w:rPr>
          <w:rFonts w:ascii="Bookman Old Style" w:eastAsia="Arial" w:hAnsi="Bookman Old Style" w:cs="Arial"/>
          <w:b/>
          <w:lang w:val="id-ID"/>
        </w:rPr>
        <w:t>LPM</w:t>
      </w:r>
      <w:r w:rsidRPr="00FF2E2C">
        <w:rPr>
          <w:rFonts w:ascii="Bookman Old Style" w:eastAsia="Arial" w:hAnsi="Bookman Old Style" w:cs="Arial"/>
          <w:b/>
        </w:rPr>
        <w:t xml:space="preserve"> Berprestasi</w:t>
      </w: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40E804D3" w14:textId="77777777" w:rsidR="002D65CF" w:rsidRDefault="002D65CF" w:rsidP="002D65CF">
      <w:pPr>
        <w:pStyle w:val="BodyText"/>
        <w:spacing w:line="360" w:lineRule="auto"/>
        <w:ind w:left="1134"/>
        <w:jc w:val="both"/>
        <w:rPr>
          <w:rFonts w:ascii="Bookman Old Style" w:hAnsi="Bookman Old Style" w:cs="Arial"/>
          <w:b/>
          <w:szCs w:val="24"/>
          <w:lang w:val="id-ID" w:eastAsia="id-ID"/>
        </w:rPr>
      </w:pPr>
    </w:p>
    <w:p w14:paraId="175EE134" w14:textId="5217BBC7" w:rsidR="00CB1193" w:rsidRPr="00FF2E2C" w:rsidRDefault="00CB1193" w:rsidP="00116EDA">
      <w:pPr>
        <w:pStyle w:val="BodyText"/>
        <w:numPr>
          <w:ilvl w:val="0"/>
          <w:numId w:val="27"/>
        </w:numPr>
        <w:spacing w:before="120" w:line="360" w:lineRule="auto"/>
        <w:ind w:left="567" w:hanging="567"/>
        <w:jc w:val="both"/>
        <w:rPr>
          <w:rFonts w:ascii="Bookman Old Style" w:hAnsi="Bookman Old Style" w:cs="Arial"/>
          <w:b/>
          <w:szCs w:val="24"/>
          <w:lang w:val="id-ID" w:eastAsia="id-ID"/>
        </w:rPr>
      </w:pPr>
      <w:r w:rsidRPr="00FF2E2C">
        <w:rPr>
          <w:rFonts w:ascii="Bookman Old Style" w:hAnsi="Bookman Old Style" w:cs="Arial"/>
          <w:b/>
          <w:szCs w:val="24"/>
          <w:lang w:val="id-ID" w:eastAsia="id-ID"/>
        </w:rPr>
        <w:t>PENGENDALIAN PENDUDUK DAN KELUARGA BERENCANA</w:t>
      </w:r>
    </w:p>
    <w:p w14:paraId="3685F55C" w14:textId="77777777" w:rsidR="00CB1193" w:rsidRPr="00FF2E2C" w:rsidRDefault="00CB1193" w:rsidP="00116EDA">
      <w:pPr>
        <w:pStyle w:val="ListParagraph"/>
        <w:numPr>
          <w:ilvl w:val="0"/>
          <w:numId w:val="33"/>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i/>
        </w:rPr>
        <w:t>Total Fertility Rate (TFR)</w:t>
      </w:r>
      <w:r w:rsidRPr="00FF2E2C">
        <w:rPr>
          <w:rFonts w:ascii="Bookman Old Style" w:eastAsia="Arial" w:hAnsi="Bookman Old Style" w:cs="Arial"/>
          <w:b/>
        </w:rPr>
        <w:t xml:space="preserve"> </w:t>
      </w:r>
    </w:p>
    <w:p w14:paraId="12C3A0DD" w14:textId="3C9AE495" w:rsidR="0044198B" w:rsidRPr="00FF2E2C" w:rsidRDefault="0044198B" w:rsidP="002D65CF">
      <w:pPr>
        <w:widowControl w:val="0"/>
        <w:spacing w:before="120" w:line="360" w:lineRule="auto"/>
        <w:ind w:left="993"/>
        <w:jc w:val="both"/>
        <w:rPr>
          <w:rFonts w:ascii="Bookman Old Style" w:eastAsia="Bookman Old Style" w:hAnsi="Bookman Old Style" w:cs="Bookman Old Style"/>
          <w:lang w:val="id-ID"/>
        </w:rPr>
      </w:pPr>
      <w:r w:rsidRPr="00FF2E2C">
        <w:rPr>
          <w:rFonts w:ascii="Bookman Old Style" w:eastAsia="Bookman Old Style" w:hAnsi="Bookman Old Style" w:cs="Bookman Old Style"/>
          <w:lang w:val="id-ID"/>
        </w:rPr>
        <w:t xml:space="preserve">TFR Provinsi Sumatera Utara </w:t>
      </w:r>
      <w:r w:rsidRPr="00FF2E2C">
        <w:rPr>
          <w:rFonts w:ascii="Bookman Old Style" w:hAnsi="Bookman Old Style" w:cs="Arial"/>
          <w:lang w:val="id-ID"/>
        </w:rPr>
        <w:t>mengalami</w:t>
      </w:r>
      <w:r w:rsidRPr="00FF2E2C">
        <w:rPr>
          <w:rFonts w:ascii="Bookman Old Style" w:eastAsia="Bookman Old Style" w:hAnsi="Bookman Old Style" w:cs="Bookman Old Style"/>
        </w:rPr>
        <w:t xml:space="preserve"> penurunan yang signifikan kurun waktu sepuluh tahun terakhir, dimana pada tahun 2007, TFR beradapada angka 3,8 dan turun menjadi 2,9 pada tahun 2017. Namun,a</w:t>
      </w:r>
      <w:r w:rsidRPr="00FF2E2C">
        <w:rPr>
          <w:rFonts w:ascii="Bookman Old Style" w:eastAsia="Bookman Old Style" w:hAnsi="Bookman Old Style" w:cs="Bookman Old Style"/>
          <w:lang w:val="id-ID"/>
        </w:rPr>
        <w:t>ngka ini masih lebih tinggi bila dibandingkan dengan angka nasional pada tahun 2017 yaitu 2,4.</w:t>
      </w:r>
    </w:p>
    <w:p w14:paraId="64D88CB4" w14:textId="77777777" w:rsidR="00CB1193" w:rsidRPr="00FF2E2C" w:rsidRDefault="00CB1193" w:rsidP="00CB1193">
      <w:pPr>
        <w:pStyle w:val="ListParagraph"/>
        <w:pBdr>
          <w:top w:val="nil"/>
          <w:left w:val="nil"/>
          <w:bottom w:val="nil"/>
          <w:right w:val="nil"/>
          <w:between w:val="nil"/>
        </w:pBdr>
        <w:tabs>
          <w:tab w:val="left" w:pos="1620"/>
        </w:tabs>
        <w:spacing w:after="200"/>
        <w:ind w:left="480" w:right="51"/>
        <w:jc w:val="center"/>
        <w:rPr>
          <w:rFonts w:ascii="Bookman Old Style" w:eastAsia="Bookman Old Style" w:hAnsi="Bookman Old Style" w:cs="Bookman Old Style"/>
          <w:b/>
          <w:sz w:val="10"/>
          <w:lang w:val="id-ID"/>
        </w:rPr>
      </w:pPr>
    </w:p>
    <w:p w14:paraId="629ABAEB" w14:textId="1D3FD8DE" w:rsidR="00CB1193" w:rsidRPr="00FF2E2C" w:rsidRDefault="00CB1193" w:rsidP="00CB1193">
      <w:pPr>
        <w:pStyle w:val="ListParagraph"/>
        <w:pBdr>
          <w:top w:val="nil"/>
          <w:left w:val="nil"/>
          <w:bottom w:val="nil"/>
          <w:right w:val="nil"/>
          <w:between w:val="nil"/>
        </w:pBdr>
        <w:tabs>
          <w:tab w:val="left" w:pos="1620"/>
        </w:tabs>
        <w:ind w:left="480" w:right="51"/>
        <w:jc w:val="center"/>
        <w:rPr>
          <w:rFonts w:ascii="Bookman Old Style" w:eastAsia="Bookman Old Style" w:hAnsi="Bookman Old Style" w:cs="Bookman Old Style"/>
          <w:b/>
        </w:rPr>
      </w:pPr>
      <w:r w:rsidRPr="00FF2E2C">
        <w:rPr>
          <w:rFonts w:ascii="Bookman Old Style" w:eastAsia="Bookman Old Style" w:hAnsi="Bookman Old Style" w:cs="Bookman Old Style"/>
          <w:b/>
          <w:noProof/>
          <w:lang w:eastAsia="ja-JP"/>
        </w:rPr>
        <w:drawing>
          <wp:inline distT="0" distB="0" distL="0" distR="0" wp14:anchorId="4432EC89" wp14:editId="69C86164">
            <wp:extent cx="5505450" cy="2000250"/>
            <wp:effectExtent l="57150" t="38100" r="57150" b="76200"/>
            <wp:docPr id="183" name="Chart 18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501A7EE" w14:textId="77777777" w:rsidR="00CB1193" w:rsidRPr="00FF2E2C" w:rsidRDefault="00CB1193" w:rsidP="00116EDA">
      <w:pPr>
        <w:pStyle w:val="ListParagraph"/>
        <w:numPr>
          <w:ilvl w:val="0"/>
          <w:numId w:val="28"/>
        </w:numPr>
        <w:ind w:left="0" w:firstLine="1134"/>
        <w:jc w:val="center"/>
        <w:rPr>
          <w:rFonts w:ascii="Bookman Old Style" w:eastAsia="Bookman Old Style" w:hAnsi="Bookman Old Style" w:cs="Bookman Old Style"/>
          <w:b/>
        </w:rPr>
      </w:pPr>
      <w:r w:rsidRPr="00FF2E2C">
        <w:rPr>
          <w:rFonts w:ascii="Bookman Old Style" w:eastAsia="Bookman Old Style" w:hAnsi="Bookman Old Style" w:cs="Bookman Old Style"/>
          <w:b/>
        </w:rPr>
        <w:t xml:space="preserve"> </w:t>
      </w:r>
    </w:p>
    <w:p w14:paraId="0B943825" w14:textId="77777777" w:rsidR="00CB1193" w:rsidRPr="00FF2E2C" w:rsidRDefault="00CB1193" w:rsidP="00CB1193">
      <w:pPr>
        <w:jc w:val="center"/>
        <w:rPr>
          <w:rFonts w:ascii="Bookman Old Style" w:eastAsia="Bookman Old Style" w:hAnsi="Bookman Old Style" w:cs="Bookman Old Style"/>
          <w:b/>
        </w:rPr>
      </w:pPr>
      <w:r w:rsidRPr="00FF2E2C">
        <w:rPr>
          <w:rFonts w:ascii="Bookman Old Style" w:eastAsia="Bookman Old Style" w:hAnsi="Bookman Old Style" w:cs="Bookman Old Style"/>
          <w:b/>
        </w:rPr>
        <w:t xml:space="preserve">TFR Indonesia dan </w:t>
      </w:r>
      <w:r w:rsidRPr="00FF2E2C">
        <w:rPr>
          <w:rFonts w:ascii="Bookman Old Style" w:eastAsia="Calibri" w:hAnsi="Bookman Old Style" w:cs="Tahoma"/>
          <w:b/>
          <w:bCs/>
          <w:iCs/>
          <w:lang w:val="en-AU"/>
        </w:rPr>
        <w:t>Sumatera</w:t>
      </w:r>
      <w:r w:rsidRPr="00FF2E2C">
        <w:rPr>
          <w:rFonts w:ascii="Bookman Old Style" w:eastAsia="Bookman Old Style" w:hAnsi="Bookman Old Style" w:cs="Bookman Old Style"/>
          <w:b/>
        </w:rPr>
        <w:t xml:space="preserve"> Utara</w:t>
      </w:r>
    </w:p>
    <w:p w14:paraId="503A9F62" w14:textId="77777777" w:rsidR="00CB1193" w:rsidRPr="00FF2E2C" w:rsidRDefault="00CB1193" w:rsidP="00CB1193">
      <w:pPr>
        <w:pStyle w:val="ListParagraph"/>
        <w:ind w:left="0"/>
        <w:jc w:val="center"/>
        <w:rPr>
          <w:rFonts w:ascii="Bookman Old Style" w:eastAsia="Bookman Old Style" w:hAnsi="Bookman Old Style" w:cs="Bookman Old Style"/>
          <w:b/>
        </w:rPr>
      </w:pPr>
      <w:r w:rsidRPr="00FF2E2C">
        <w:rPr>
          <w:rFonts w:ascii="Bookman Old Style" w:eastAsia="Bookman Old Style" w:hAnsi="Bookman Old Style" w:cs="Bookman Old Style"/>
          <w:b/>
        </w:rPr>
        <w:t>Tahun 1991-2017</w:t>
      </w:r>
    </w:p>
    <w:p w14:paraId="04CB9CCF" w14:textId="77777777" w:rsidR="00CB1193" w:rsidRPr="00FF2E2C" w:rsidRDefault="00CB1193" w:rsidP="00116EDA">
      <w:pPr>
        <w:pStyle w:val="ListParagraph"/>
        <w:numPr>
          <w:ilvl w:val="0"/>
          <w:numId w:val="33"/>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lastRenderedPageBreak/>
        <w:t>Angka Pemakaian Kontrasepsi/</w:t>
      </w:r>
      <w:r w:rsidRPr="00FF2E2C">
        <w:rPr>
          <w:rFonts w:ascii="Bookman Old Style" w:eastAsia="Arial" w:hAnsi="Bookman Old Style" w:cs="Arial"/>
          <w:b/>
          <w:lang w:val="id-ID"/>
        </w:rPr>
        <w:t xml:space="preserve">CPR </w:t>
      </w:r>
      <w:r w:rsidRPr="00FF2E2C">
        <w:rPr>
          <w:rFonts w:ascii="Bookman Old Style" w:eastAsia="Arial" w:hAnsi="Bookman Old Style" w:cs="Arial"/>
          <w:b/>
        </w:rPr>
        <w:t>Bagi Perempuan Menikah Usia 15-49 Tahun</w:t>
      </w:r>
    </w:p>
    <w:p w14:paraId="73B517BF" w14:textId="354D863C" w:rsidR="00CB1193" w:rsidRPr="00FF2E2C" w:rsidRDefault="00CB1193" w:rsidP="00BC61A2">
      <w:pPr>
        <w:pBdr>
          <w:top w:val="nil"/>
          <w:left w:val="nil"/>
          <w:bottom w:val="nil"/>
          <w:right w:val="nil"/>
          <w:between w:val="nil"/>
        </w:pBdr>
        <w:spacing w:before="120" w:line="360" w:lineRule="auto"/>
        <w:ind w:left="993" w:right="51"/>
        <w:jc w:val="both"/>
        <w:rPr>
          <w:rFonts w:ascii="Bookman Old Style" w:eastAsia="Bookman Old Style" w:hAnsi="Bookman Old Style" w:cs="Bookman Old Style"/>
          <w:lang w:val="id-ID"/>
        </w:rPr>
      </w:pPr>
      <w:r w:rsidRPr="00FF2E2C">
        <w:rPr>
          <w:rFonts w:ascii="Bookman Old Style" w:eastAsia="Bookman Old Style" w:hAnsi="Bookman Old Style" w:cs="Bookman Old Style"/>
          <w:lang w:val="id-ID"/>
        </w:rPr>
        <w:t>Di Provinsi Sumatera Utara pada tahun 2016</w:t>
      </w:r>
      <w:r w:rsidRPr="00FF2E2C">
        <w:rPr>
          <w:rFonts w:ascii="Bookman Old Style" w:eastAsia="Bookman Old Style" w:hAnsi="Bookman Old Style" w:cs="Bookman Old Style"/>
        </w:rPr>
        <w:t xml:space="preserve"> PUS </w:t>
      </w:r>
      <w:r w:rsidRPr="00FF2E2C">
        <w:rPr>
          <w:rFonts w:ascii="Bookman Old Style" w:eastAsia="Bookman Old Style" w:hAnsi="Bookman Old Style" w:cs="Bookman Old Style"/>
          <w:lang w:val="id-ID"/>
        </w:rPr>
        <w:t>yang memakai CPR sebanyak 51,7% dan pada tahun 2017 meningkat menjadi 58,9 %</w:t>
      </w:r>
      <w:r w:rsidRPr="00FF2E2C">
        <w:rPr>
          <w:rFonts w:ascii="Bookman Old Style" w:eastAsia="Bookman Old Style" w:hAnsi="Bookman Old Style" w:cs="Bookman Old Style"/>
        </w:rPr>
        <w:t xml:space="preserve"> masih dibawah capaian tingkat nasional yaitu 61%.</w:t>
      </w:r>
      <w:r w:rsidRPr="00FF2E2C">
        <w:rPr>
          <w:rFonts w:ascii="Bookman Old Style" w:eastAsia="Bookman Old Style" w:hAnsi="Bookman Old Style" w:cs="Bookman Old Style"/>
          <w:lang w:val="id-ID"/>
        </w:rPr>
        <w:t xml:space="preserve"> Ini membuktikan belum optimalnya tenaga penyuluh pelayanan KB dalam mendorong PUS untuk menggunakan kontrasepsi khususnya kontrasepsi jangka panjang.</w:t>
      </w:r>
    </w:p>
    <w:p w14:paraId="055CF114" w14:textId="77777777" w:rsidR="00CB1193" w:rsidRPr="00FF2E2C" w:rsidRDefault="00CB1193" w:rsidP="00116EDA">
      <w:pPr>
        <w:pStyle w:val="ListParagraph"/>
        <w:numPr>
          <w:ilvl w:val="0"/>
          <w:numId w:val="47"/>
        </w:numPr>
        <w:spacing w:before="120"/>
        <w:ind w:left="0" w:firstLine="993"/>
        <w:jc w:val="center"/>
        <w:rPr>
          <w:rFonts w:ascii="Bookman Old Style" w:eastAsia="Arial" w:hAnsi="Bookman Old Style" w:cs="Arial"/>
          <w:b/>
          <w:lang w:val="id-ID"/>
        </w:rPr>
      </w:pPr>
    </w:p>
    <w:p w14:paraId="599934F3" w14:textId="77777777" w:rsidR="00CB1193" w:rsidRPr="00FF2E2C" w:rsidRDefault="00CB1193" w:rsidP="00CB1193">
      <w:pPr>
        <w:tabs>
          <w:tab w:val="left" w:pos="1560"/>
        </w:tabs>
        <w:ind w:right="51"/>
        <w:jc w:val="center"/>
        <w:rPr>
          <w:rFonts w:ascii="Bookman Old Style" w:eastAsia="Arial" w:hAnsi="Bookman Old Style" w:cs="Arial"/>
          <w:b/>
        </w:rPr>
      </w:pPr>
      <w:r w:rsidRPr="00FF2E2C">
        <w:rPr>
          <w:rFonts w:ascii="Bookman Old Style" w:eastAsia="Arial" w:hAnsi="Bookman Old Style" w:cs="Arial"/>
          <w:b/>
        </w:rPr>
        <w:t xml:space="preserve">Angka Pemakaian Kontrasepsi/CPR Bagi PUS </w:t>
      </w:r>
    </w:p>
    <w:p w14:paraId="65914051" w14:textId="77777777" w:rsidR="00CB1193" w:rsidRPr="00FF2E2C" w:rsidRDefault="00CB1193" w:rsidP="00CB1193">
      <w:pPr>
        <w:tabs>
          <w:tab w:val="left" w:pos="1560"/>
        </w:tabs>
        <w:ind w:right="51"/>
        <w:jc w:val="center"/>
        <w:rPr>
          <w:rFonts w:ascii="Bookman Old Style" w:eastAsia="Arial" w:hAnsi="Bookman Old Style" w:cs="Arial"/>
          <w:b/>
        </w:rPr>
      </w:pPr>
      <w:r w:rsidRPr="00FF2E2C">
        <w:rPr>
          <w:rFonts w:ascii="Bookman Old Style" w:eastAsia="Arial" w:hAnsi="Bookman Old Style" w:cs="Arial"/>
          <w:b/>
        </w:rPr>
        <w:t>T</w:t>
      </w:r>
      <w:r w:rsidRPr="00FF2E2C">
        <w:rPr>
          <w:rFonts w:ascii="Bookman Old Style" w:eastAsia="Arial" w:hAnsi="Bookman Old Style" w:cs="Arial"/>
          <w:b/>
          <w:lang w:val="id-ID"/>
        </w:rPr>
        <w:t xml:space="preserve">ahun </w:t>
      </w:r>
      <w:r w:rsidRPr="00FF2E2C">
        <w:rPr>
          <w:rFonts w:ascii="Bookman Old Style" w:eastAsia="Arial" w:hAnsi="Bookman Old Style" w:cs="Arial"/>
          <w:b/>
        </w:rPr>
        <w:t>2014-2018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1"/>
        <w:gridCol w:w="939"/>
        <w:gridCol w:w="1005"/>
        <w:gridCol w:w="1005"/>
        <w:gridCol w:w="1018"/>
        <w:gridCol w:w="903"/>
      </w:tblGrid>
      <w:tr w:rsidR="0094449E" w:rsidRPr="00FF2E2C" w14:paraId="0C00E808" w14:textId="77777777" w:rsidTr="00E53E89">
        <w:trPr>
          <w:trHeight w:val="425"/>
          <w:jc w:val="center"/>
        </w:trPr>
        <w:tc>
          <w:tcPr>
            <w:tcW w:w="3871" w:type="dxa"/>
            <w:shd w:val="clear" w:color="auto" w:fill="auto"/>
            <w:vAlign w:val="center"/>
          </w:tcPr>
          <w:p w14:paraId="105D4ECD" w14:textId="77777777" w:rsidR="00CB1193" w:rsidRPr="00FF2E2C" w:rsidRDefault="00CB1193" w:rsidP="00CB1193">
            <w:pPr>
              <w:spacing w:line="360" w:lineRule="auto"/>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Inikator</w:t>
            </w:r>
          </w:p>
        </w:tc>
        <w:tc>
          <w:tcPr>
            <w:tcW w:w="939" w:type="dxa"/>
            <w:shd w:val="clear" w:color="auto" w:fill="auto"/>
            <w:vAlign w:val="center"/>
          </w:tcPr>
          <w:p w14:paraId="66A4CD1C" w14:textId="77777777" w:rsidR="00CB1193" w:rsidRPr="00FF2E2C" w:rsidRDefault="00CB1193" w:rsidP="00CB1193">
            <w:pPr>
              <w:spacing w:line="360" w:lineRule="auto"/>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2014</w:t>
            </w:r>
          </w:p>
        </w:tc>
        <w:tc>
          <w:tcPr>
            <w:tcW w:w="1005" w:type="dxa"/>
            <w:shd w:val="clear" w:color="auto" w:fill="auto"/>
            <w:vAlign w:val="center"/>
          </w:tcPr>
          <w:p w14:paraId="5B5DA5AE" w14:textId="77777777" w:rsidR="00CB1193" w:rsidRPr="00FF2E2C" w:rsidRDefault="00CB1193" w:rsidP="00CB1193">
            <w:pPr>
              <w:spacing w:line="360" w:lineRule="auto"/>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2015</w:t>
            </w:r>
          </w:p>
        </w:tc>
        <w:tc>
          <w:tcPr>
            <w:tcW w:w="1005" w:type="dxa"/>
            <w:shd w:val="clear" w:color="auto" w:fill="auto"/>
            <w:vAlign w:val="center"/>
          </w:tcPr>
          <w:p w14:paraId="32A9DD60" w14:textId="77777777" w:rsidR="00CB1193" w:rsidRPr="00FF2E2C" w:rsidRDefault="00CB1193" w:rsidP="00CB1193">
            <w:pPr>
              <w:spacing w:line="360" w:lineRule="auto"/>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2016</w:t>
            </w:r>
          </w:p>
        </w:tc>
        <w:tc>
          <w:tcPr>
            <w:tcW w:w="1018" w:type="dxa"/>
            <w:shd w:val="clear" w:color="auto" w:fill="auto"/>
            <w:vAlign w:val="center"/>
          </w:tcPr>
          <w:p w14:paraId="399E8B8F" w14:textId="77777777" w:rsidR="00CB1193" w:rsidRPr="00FF2E2C" w:rsidRDefault="00CB1193" w:rsidP="00CB1193">
            <w:pPr>
              <w:spacing w:line="360" w:lineRule="auto"/>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2017</w:t>
            </w:r>
          </w:p>
        </w:tc>
        <w:tc>
          <w:tcPr>
            <w:tcW w:w="903" w:type="dxa"/>
            <w:shd w:val="clear" w:color="auto" w:fill="auto"/>
            <w:vAlign w:val="center"/>
          </w:tcPr>
          <w:p w14:paraId="125CC511" w14:textId="77777777" w:rsidR="00CB1193" w:rsidRPr="00FF2E2C" w:rsidRDefault="00CB1193" w:rsidP="00CB1193">
            <w:pPr>
              <w:spacing w:line="360" w:lineRule="auto"/>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2018</w:t>
            </w:r>
          </w:p>
        </w:tc>
      </w:tr>
      <w:tr w:rsidR="0094449E" w:rsidRPr="00FF2E2C" w14:paraId="23FF941E" w14:textId="77777777" w:rsidTr="00E53E89">
        <w:trPr>
          <w:trHeight w:val="673"/>
          <w:jc w:val="center"/>
        </w:trPr>
        <w:tc>
          <w:tcPr>
            <w:tcW w:w="3871" w:type="dxa"/>
            <w:shd w:val="clear" w:color="auto" w:fill="auto"/>
            <w:vAlign w:val="center"/>
          </w:tcPr>
          <w:p w14:paraId="19D23FFE" w14:textId="77777777" w:rsidR="00CB1193" w:rsidRPr="00FF2E2C" w:rsidRDefault="00CB1193" w:rsidP="00CB1193">
            <w:pPr>
              <w:tabs>
                <w:tab w:val="left" w:pos="1560"/>
              </w:tabs>
              <w:rPr>
                <w:rFonts w:ascii="Bookman Old Style" w:eastAsia="Arial" w:hAnsi="Bookman Old Style" w:cs="Arial"/>
                <w:sz w:val="22"/>
                <w:szCs w:val="22"/>
              </w:rPr>
            </w:pPr>
            <w:r w:rsidRPr="00FF2E2C">
              <w:rPr>
                <w:rFonts w:ascii="Bookman Old Style" w:eastAsia="Arial" w:hAnsi="Bookman Old Style" w:cs="Arial"/>
                <w:sz w:val="22"/>
                <w:szCs w:val="22"/>
              </w:rPr>
              <w:t>Angka Pemakaian Kontrasepsi/CPR Bagi PUS</w:t>
            </w:r>
          </w:p>
        </w:tc>
        <w:tc>
          <w:tcPr>
            <w:tcW w:w="939" w:type="dxa"/>
            <w:shd w:val="clear" w:color="auto" w:fill="auto"/>
            <w:vAlign w:val="center"/>
          </w:tcPr>
          <w:p w14:paraId="31EDB8E2" w14:textId="77777777" w:rsidR="00CB1193" w:rsidRPr="00FF2E2C" w:rsidRDefault="00CB1193" w:rsidP="00CB1193">
            <w:pPr>
              <w:spacing w:line="360" w:lineRule="auto"/>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NA</w:t>
            </w:r>
          </w:p>
        </w:tc>
        <w:tc>
          <w:tcPr>
            <w:tcW w:w="1005" w:type="dxa"/>
            <w:shd w:val="clear" w:color="auto" w:fill="auto"/>
            <w:vAlign w:val="center"/>
          </w:tcPr>
          <w:p w14:paraId="07DA8621" w14:textId="77777777" w:rsidR="00CB1193" w:rsidRPr="00FF2E2C" w:rsidRDefault="00CB1193" w:rsidP="00CB1193">
            <w:pPr>
              <w:spacing w:line="360" w:lineRule="auto"/>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NA</w:t>
            </w:r>
          </w:p>
        </w:tc>
        <w:tc>
          <w:tcPr>
            <w:tcW w:w="1005" w:type="dxa"/>
            <w:shd w:val="clear" w:color="auto" w:fill="auto"/>
            <w:vAlign w:val="center"/>
          </w:tcPr>
          <w:p w14:paraId="6558532A" w14:textId="77777777" w:rsidR="00CB1193" w:rsidRPr="00FF2E2C" w:rsidRDefault="00CB1193" w:rsidP="00CB1193">
            <w:pPr>
              <w:spacing w:line="360" w:lineRule="auto"/>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51,7</w:t>
            </w:r>
          </w:p>
        </w:tc>
        <w:tc>
          <w:tcPr>
            <w:tcW w:w="1018" w:type="dxa"/>
            <w:shd w:val="clear" w:color="auto" w:fill="auto"/>
            <w:vAlign w:val="center"/>
          </w:tcPr>
          <w:p w14:paraId="087B4E6C" w14:textId="77777777" w:rsidR="00CB1193" w:rsidRPr="00FF2E2C" w:rsidRDefault="00CB1193" w:rsidP="00CB1193">
            <w:pPr>
              <w:spacing w:line="360" w:lineRule="auto"/>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58,9</w:t>
            </w:r>
          </w:p>
        </w:tc>
        <w:tc>
          <w:tcPr>
            <w:tcW w:w="903" w:type="dxa"/>
            <w:shd w:val="clear" w:color="auto" w:fill="auto"/>
            <w:vAlign w:val="center"/>
          </w:tcPr>
          <w:p w14:paraId="7D7C48BE" w14:textId="77777777" w:rsidR="00CB1193" w:rsidRPr="00FF2E2C" w:rsidRDefault="00CB1193" w:rsidP="00CB1193">
            <w:pPr>
              <w:spacing w:line="360" w:lineRule="auto"/>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54,00</w:t>
            </w:r>
          </w:p>
        </w:tc>
      </w:tr>
    </w:tbl>
    <w:p w14:paraId="1EE1F660" w14:textId="03D375AB" w:rsidR="00CB1193" w:rsidRPr="00FF2E2C" w:rsidRDefault="00E53E89" w:rsidP="00CB1193">
      <w:pPr>
        <w:tabs>
          <w:tab w:val="left" w:pos="2410"/>
        </w:tabs>
        <w:ind w:right="51"/>
        <w:jc w:val="both"/>
        <w:rPr>
          <w:rFonts w:ascii="Bookman Old Style" w:eastAsia="Bookman Old Style" w:hAnsi="Bookman Old Style" w:cs="Bookman Old Style"/>
          <w:i/>
          <w:sz w:val="20"/>
          <w:szCs w:val="20"/>
          <w:lang w:val="en-ID"/>
        </w:rPr>
      </w:pPr>
      <w:r w:rsidRPr="00FF2E2C">
        <w:rPr>
          <w:rFonts w:ascii="Bookman Old Style" w:eastAsia="Bookman Old Style" w:hAnsi="Bookman Old Style" w:cs="Bookman Old Style"/>
          <w:i/>
          <w:sz w:val="20"/>
          <w:szCs w:val="20"/>
        </w:rPr>
        <w:t xml:space="preserve">   </w:t>
      </w:r>
      <w:r w:rsidR="00CB1193" w:rsidRPr="00FF2E2C">
        <w:rPr>
          <w:rFonts w:ascii="Bookman Old Style" w:eastAsia="Bookman Old Style" w:hAnsi="Bookman Old Style" w:cs="Bookman Old Style"/>
          <w:i/>
          <w:sz w:val="20"/>
          <w:szCs w:val="20"/>
        </w:rPr>
        <w:t>Sumber :</w:t>
      </w:r>
      <w:r w:rsidR="00CB1193" w:rsidRPr="00FF2E2C">
        <w:rPr>
          <w:rFonts w:ascii="Bookman Old Style" w:eastAsia="Bookman Old Style" w:hAnsi="Bookman Old Style" w:cs="Bookman Old Style"/>
          <w:i/>
          <w:sz w:val="20"/>
          <w:szCs w:val="20"/>
          <w:lang w:val="id-ID"/>
        </w:rPr>
        <w:t xml:space="preserve"> </w:t>
      </w:r>
      <w:r w:rsidR="00CB1193" w:rsidRPr="00FF2E2C">
        <w:rPr>
          <w:rFonts w:ascii="Bookman Old Style" w:eastAsia="Bookman Old Style" w:hAnsi="Bookman Old Style" w:cs="Bookman Old Style"/>
          <w:i/>
          <w:sz w:val="20"/>
          <w:szCs w:val="20"/>
          <w:lang w:val="en-ID"/>
        </w:rPr>
        <w:t>Survei Kinerja Akuntabilitas Program (SKAP Tahun 2018</w:t>
      </w:r>
    </w:p>
    <w:p w14:paraId="5DB5928C" w14:textId="77777777" w:rsidR="00CB1193" w:rsidRPr="00FF2E2C" w:rsidRDefault="00CB1193" w:rsidP="00CB1193">
      <w:pPr>
        <w:tabs>
          <w:tab w:val="left" w:pos="2410"/>
        </w:tabs>
        <w:ind w:right="51"/>
        <w:jc w:val="both"/>
        <w:rPr>
          <w:rFonts w:ascii="Bookman Old Style" w:eastAsia="Bookman Old Style" w:hAnsi="Bookman Old Style" w:cs="Bookman Old Style"/>
          <w:i/>
          <w:sz w:val="20"/>
          <w:szCs w:val="20"/>
          <w:lang w:val="en-ID"/>
        </w:rPr>
      </w:pPr>
    </w:p>
    <w:p w14:paraId="2D280D94" w14:textId="77777777" w:rsidR="00BC61A2" w:rsidRDefault="00CB1193" w:rsidP="00116EDA">
      <w:pPr>
        <w:pStyle w:val="ListParagraph"/>
        <w:numPr>
          <w:ilvl w:val="0"/>
          <w:numId w:val="33"/>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t>Angka Kelahiran Remaja (Perempuan Usia 15–19) Per 1.000 Perempuan Usia 15–19 Tahun (</w:t>
      </w:r>
      <w:r w:rsidRPr="00FF2E2C">
        <w:rPr>
          <w:rFonts w:ascii="Bookman Old Style" w:eastAsia="Arial" w:hAnsi="Bookman Old Style" w:cs="Arial"/>
          <w:b/>
          <w:lang w:val="id-ID"/>
        </w:rPr>
        <w:t>ASFR</w:t>
      </w:r>
      <w:r w:rsidRPr="00FF2E2C">
        <w:rPr>
          <w:rFonts w:ascii="Bookman Old Style" w:eastAsia="Arial" w:hAnsi="Bookman Old Style" w:cs="Arial"/>
          <w:b/>
        </w:rPr>
        <w:t xml:space="preserve"> 15–19) </w:t>
      </w:r>
    </w:p>
    <w:p w14:paraId="2D810348" w14:textId="749DADDF" w:rsidR="00CB1193" w:rsidRPr="00BC61A2" w:rsidRDefault="00CB1193" w:rsidP="00BC61A2">
      <w:pPr>
        <w:spacing w:before="120" w:line="360" w:lineRule="auto"/>
        <w:ind w:left="993" w:right="51"/>
        <w:jc w:val="both"/>
        <w:rPr>
          <w:rFonts w:ascii="Bookman Old Style" w:eastAsia="Arial" w:hAnsi="Bookman Old Style" w:cs="Arial"/>
          <w:b/>
        </w:rPr>
      </w:pPr>
      <w:r w:rsidRPr="00BC61A2">
        <w:rPr>
          <w:rFonts w:ascii="Bookman Old Style" w:hAnsi="Bookman Old Style"/>
          <w:shd w:val="clear" w:color="auto" w:fill="FFFFFF"/>
        </w:rPr>
        <w:t>Sejalan dengan semakin tingginya kesadaran perempuan di Provinsi Sumatera Utara akan pentingnya kontrasepsi dan kesehatan reproduksi</w:t>
      </w:r>
      <w:r w:rsidRPr="00BC61A2">
        <w:rPr>
          <w:rFonts w:ascii="Bookman Old Style" w:hAnsi="Bookman Old Style"/>
          <w:shd w:val="clear" w:color="auto" w:fill="FFFFFF"/>
          <w:lang w:val="id-ID"/>
        </w:rPr>
        <w:t xml:space="preserve">. Berikut </w:t>
      </w:r>
      <w:r w:rsidRPr="00BC61A2">
        <w:rPr>
          <w:rFonts w:ascii="Bookman Old Style" w:hAnsi="Bookman Old Style"/>
          <w:shd w:val="clear" w:color="auto" w:fill="FFFFFF"/>
        </w:rPr>
        <w:t xml:space="preserve">Angka </w:t>
      </w:r>
      <w:r w:rsidRPr="00BC61A2">
        <w:rPr>
          <w:rFonts w:ascii="Bookman Old Style" w:hAnsi="Bookman Old Style"/>
          <w:bCs/>
          <w:shd w:val="clear" w:color="auto" w:fill="FFFFFF"/>
        </w:rPr>
        <w:t>kelahiran pada perempuan usia 15-19 tahun (ASFR 15-19).</w:t>
      </w:r>
    </w:p>
    <w:p w14:paraId="4967B6CD" w14:textId="77777777" w:rsidR="00CB1193" w:rsidRPr="00FF2E2C" w:rsidRDefault="00CB1193" w:rsidP="00116EDA">
      <w:pPr>
        <w:pStyle w:val="ListParagraph"/>
        <w:numPr>
          <w:ilvl w:val="0"/>
          <w:numId w:val="47"/>
        </w:numPr>
        <w:ind w:left="0" w:firstLine="1134"/>
        <w:jc w:val="center"/>
        <w:rPr>
          <w:rFonts w:ascii="Bookman Old Style" w:eastAsia="Bookman Old Style" w:hAnsi="Bookman Old Style" w:cs="Bookman Old Style"/>
          <w:lang w:val="en-AU"/>
        </w:rPr>
      </w:pPr>
    </w:p>
    <w:p w14:paraId="2ADCA18D" w14:textId="77777777" w:rsidR="00CB1193" w:rsidRPr="00FF2E2C" w:rsidRDefault="00CB1193" w:rsidP="00CB1193">
      <w:pPr>
        <w:tabs>
          <w:tab w:val="left" w:pos="1560"/>
        </w:tabs>
        <w:ind w:right="51"/>
        <w:jc w:val="center"/>
        <w:rPr>
          <w:rFonts w:ascii="Bookman Old Style" w:eastAsia="Arial" w:hAnsi="Bookman Old Style" w:cs="Arial"/>
          <w:b/>
        </w:rPr>
      </w:pPr>
      <w:r w:rsidRPr="00FF2E2C">
        <w:rPr>
          <w:rFonts w:ascii="Bookman Old Style" w:eastAsia="Arial" w:hAnsi="Bookman Old Style" w:cs="Arial"/>
          <w:b/>
        </w:rPr>
        <w:t xml:space="preserve">Angka Kelahiran Perempuan Kelompok Usia 15–19 Tahun </w:t>
      </w:r>
    </w:p>
    <w:p w14:paraId="6D2E7836" w14:textId="77777777" w:rsidR="00CB1193" w:rsidRPr="00FF2E2C" w:rsidRDefault="00CB1193" w:rsidP="00CB1193">
      <w:pPr>
        <w:tabs>
          <w:tab w:val="left" w:pos="1560"/>
        </w:tabs>
        <w:ind w:right="51"/>
        <w:jc w:val="center"/>
        <w:rPr>
          <w:rFonts w:ascii="Bookman Old Style" w:eastAsia="Arial" w:hAnsi="Bookman Old Style" w:cs="Arial"/>
          <w:b/>
        </w:rPr>
      </w:pPr>
      <w:r w:rsidRPr="00FF2E2C">
        <w:rPr>
          <w:rFonts w:ascii="Bookman Old Style" w:eastAsia="Arial" w:hAnsi="Bookman Old Style" w:cs="Arial"/>
          <w:b/>
        </w:rPr>
        <w:t>(ASFR 15–19)</w:t>
      </w: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2AC68F3A" w14:textId="77777777" w:rsidR="00CB1193" w:rsidRPr="00FF2E2C" w:rsidRDefault="00CB1193" w:rsidP="00CB1193">
      <w:pPr>
        <w:tabs>
          <w:tab w:val="left" w:pos="1560"/>
        </w:tabs>
        <w:ind w:right="51"/>
        <w:jc w:val="center"/>
        <w:rPr>
          <w:rFonts w:ascii="Bookman Old Style" w:eastAsia="Arial" w:hAnsi="Bookman Old Style" w:cs="Arial"/>
          <w:b/>
          <w:sz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1"/>
        <w:gridCol w:w="946"/>
        <w:gridCol w:w="1006"/>
        <w:gridCol w:w="1044"/>
        <w:gridCol w:w="1044"/>
        <w:gridCol w:w="884"/>
      </w:tblGrid>
      <w:tr w:rsidR="0094449E" w:rsidRPr="00FF2E2C" w14:paraId="5C82AD54" w14:textId="77777777" w:rsidTr="00CB1193">
        <w:trPr>
          <w:trHeight w:val="292"/>
        </w:trPr>
        <w:tc>
          <w:tcPr>
            <w:tcW w:w="3561" w:type="dxa"/>
            <w:shd w:val="clear" w:color="auto" w:fill="auto"/>
            <w:vAlign w:val="center"/>
          </w:tcPr>
          <w:p w14:paraId="1E717538" w14:textId="77777777" w:rsidR="00CB1193" w:rsidRPr="00FF2E2C" w:rsidRDefault="00CB1193" w:rsidP="00CB1193">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In</w:t>
            </w:r>
            <w:r w:rsidRPr="00FF2E2C">
              <w:rPr>
                <w:rFonts w:ascii="Bookman Old Style" w:eastAsia="Bookman Old Style" w:hAnsi="Bookman Old Style" w:cs="Bookman Old Style"/>
                <w:b/>
                <w:sz w:val="22"/>
                <w:szCs w:val="22"/>
                <w:lang w:val="id-ID"/>
              </w:rPr>
              <w:t>d</w:t>
            </w:r>
            <w:r w:rsidRPr="00FF2E2C">
              <w:rPr>
                <w:rFonts w:ascii="Bookman Old Style" w:eastAsia="Bookman Old Style" w:hAnsi="Bookman Old Style" w:cs="Bookman Old Style"/>
                <w:b/>
                <w:sz w:val="22"/>
                <w:szCs w:val="22"/>
                <w:lang w:val="en-AU"/>
              </w:rPr>
              <w:t>ikator</w:t>
            </w:r>
          </w:p>
        </w:tc>
        <w:tc>
          <w:tcPr>
            <w:tcW w:w="946" w:type="dxa"/>
            <w:shd w:val="clear" w:color="auto" w:fill="auto"/>
            <w:vAlign w:val="center"/>
          </w:tcPr>
          <w:p w14:paraId="01AAB453" w14:textId="77777777" w:rsidR="00CB1193" w:rsidRPr="00FF2E2C" w:rsidRDefault="00CB1193" w:rsidP="00CB1193">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2014</w:t>
            </w:r>
          </w:p>
        </w:tc>
        <w:tc>
          <w:tcPr>
            <w:tcW w:w="1006" w:type="dxa"/>
            <w:shd w:val="clear" w:color="auto" w:fill="auto"/>
            <w:vAlign w:val="center"/>
          </w:tcPr>
          <w:p w14:paraId="0CD47280" w14:textId="77777777" w:rsidR="00CB1193" w:rsidRPr="00FF2E2C" w:rsidRDefault="00CB1193" w:rsidP="00CB1193">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2015</w:t>
            </w:r>
          </w:p>
        </w:tc>
        <w:tc>
          <w:tcPr>
            <w:tcW w:w="1044" w:type="dxa"/>
            <w:shd w:val="clear" w:color="auto" w:fill="auto"/>
            <w:vAlign w:val="center"/>
          </w:tcPr>
          <w:p w14:paraId="4D3961A2" w14:textId="77777777" w:rsidR="00CB1193" w:rsidRPr="00FF2E2C" w:rsidRDefault="00CB1193" w:rsidP="00CB1193">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2016</w:t>
            </w:r>
          </w:p>
        </w:tc>
        <w:tc>
          <w:tcPr>
            <w:tcW w:w="1044" w:type="dxa"/>
            <w:shd w:val="clear" w:color="auto" w:fill="auto"/>
            <w:vAlign w:val="center"/>
          </w:tcPr>
          <w:p w14:paraId="2D63591D" w14:textId="77777777" w:rsidR="00CB1193" w:rsidRPr="00FF2E2C" w:rsidRDefault="00CB1193" w:rsidP="00CB1193">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2017</w:t>
            </w:r>
          </w:p>
        </w:tc>
        <w:tc>
          <w:tcPr>
            <w:tcW w:w="876" w:type="dxa"/>
            <w:shd w:val="clear" w:color="auto" w:fill="auto"/>
            <w:vAlign w:val="center"/>
          </w:tcPr>
          <w:p w14:paraId="575E6CD9" w14:textId="77777777" w:rsidR="00CB1193" w:rsidRPr="00FF2E2C" w:rsidRDefault="00CB1193" w:rsidP="00CB1193">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2018</w:t>
            </w:r>
          </w:p>
        </w:tc>
      </w:tr>
      <w:tr w:rsidR="0094449E" w:rsidRPr="00FF2E2C" w14:paraId="22A4033E" w14:textId="77777777" w:rsidTr="00CB1193">
        <w:trPr>
          <w:trHeight w:val="788"/>
        </w:trPr>
        <w:tc>
          <w:tcPr>
            <w:tcW w:w="3561" w:type="dxa"/>
            <w:shd w:val="clear" w:color="auto" w:fill="auto"/>
            <w:vAlign w:val="center"/>
          </w:tcPr>
          <w:p w14:paraId="1C4049F5" w14:textId="77777777" w:rsidR="00CB1193" w:rsidRPr="00FF2E2C" w:rsidRDefault="00CB1193" w:rsidP="00CB1193">
            <w:pPr>
              <w:tabs>
                <w:tab w:val="left" w:pos="1560"/>
              </w:tabs>
              <w:ind w:right="51"/>
              <w:rPr>
                <w:rFonts w:ascii="Bookman Old Style" w:eastAsia="Arial" w:hAnsi="Bookman Old Style" w:cs="Arial"/>
                <w:sz w:val="22"/>
                <w:szCs w:val="22"/>
              </w:rPr>
            </w:pPr>
            <w:r w:rsidRPr="00FF2E2C">
              <w:rPr>
                <w:rFonts w:ascii="Bookman Old Style" w:eastAsia="Arial" w:hAnsi="Bookman Old Style" w:cs="Arial"/>
                <w:sz w:val="22"/>
                <w:szCs w:val="22"/>
              </w:rPr>
              <w:t>Angka Kelahiran Perempuan Kelompok Usia 15–19 Tahun (ASFR 15–19)</w:t>
            </w:r>
          </w:p>
        </w:tc>
        <w:tc>
          <w:tcPr>
            <w:tcW w:w="946" w:type="dxa"/>
            <w:shd w:val="clear" w:color="auto" w:fill="auto"/>
            <w:vAlign w:val="center"/>
          </w:tcPr>
          <w:p w14:paraId="6961F8B2" w14:textId="77777777" w:rsidR="00CB1193" w:rsidRPr="00FF2E2C" w:rsidRDefault="00CB1193" w:rsidP="00CB1193">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NA</w:t>
            </w:r>
          </w:p>
        </w:tc>
        <w:tc>
          <w:tcPr>
            <w:tcW w:w="1006" w:type="dxa"/>
            <w:shd w:val="clear" w:color="auto" w:fill="auto"/>
            <w:vAlign w:val="center"/>
          </w:tcPr>
          <w:p w14:paraId="6E8EA372" w14:textId="77777777" w:rsidR="00CB1193" w:rsidRPr="00FF2E2C" w:rsidRDefault="00CB1193" w:rsidP="00CB1193">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30,20</w:t>
            </w:r>
          </w:p>
        </w:tc>
        <w:tc>
          <w:tcPr>
            <w:tcW w:w="1044" w:type="dxa"/>
            <w:shd w:val="clear" w:color="auto" w:fill="auto"/>
            <w:vAlign w:val="center"/>
          </w:tcPr>
          <w:p w14:paraId="712143FF" w14:textId="77777777" w:rsidR="00CB1193" w:rsidRPr="00FF2E2C" w:rsidRDefault="00CB1193" w:rsidP="00CB1193">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30,20</w:t>
            </w:r>
          </w:p>
        </w:tc>
        <w:tc>
          <w:tcPr>
            <w:tcW w:w="1044" w:type="dxa"/>
            <w:shd w:val="clear" w:color="auto" w:fill="auto"/>
            <w:vAlign w:val="center"/>
          </w:tcPr>
          <w:p w14:paraId="243A89F2" w14:textId="77777777" w:rsidR="00CB1193" w:rsidRPr="00FF2E2C" w:rsidRDefault="00CB1193" w:rsidP="00CB1193">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36</w:t>
            </w:r>
          </w:p>
        </w:tc>
        <w:tc>
          <w:tcPr>
            <w:tcW w:w="876" w:type="dxa"/>
            <w:shd w:val="clear" w:color="auto" w:fill="auto"/>
            <w:vAlign w:val="center"/>
          </w:tcPr>
          <w:p w14:paraId="74CAC993" w14:textId="77777777" w:rsidR="00CB1193" w:rsidRPr="00FF2E2C" w:rsidRDefault="00CB1193" w:rsidP="00CB1193">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19,16</w:t>
            </w:r>
          </w:p>
        </w:tc>
      </w:tr>
    </w:tbl>
    <w:p w14:paraId="091D184D" w14:textId="77777777" w:rsidR="00CB1193" w:rsidRPr="00FF2E2C" w:rsidRDefault="00CB1193" w:rsidP="00CB1193">
      <w:pPr>
        <w:tabs>
          <w:tab w:val="left" w:pos="2410"/>
        </w:tabs>
        <w:ind w:right="51"/>
        <w:jc w:val="both"/>
        <w:rPr>
          <w:rFonts w:ascii="Bookman Old Style" w:eastAsia="Bookman Old Style" w:hAnsi="Bookman Old Style" w:cs="Bookman Old Style"/>
          <w:i/>
          <w:sz w:val="20"/>
          <w:szCs w:val="20"/>
          <w:lang w:val="en-ID"/>
        </w:rPr>
      </w:pPr>
      <w:r w:rsidRPr="00FF2E2C">
        <w:rPr>
          <w:rFonts w:ascii="Bookman Old Style" w:eastAsia="Bookman Old Style" w:hAnsi="Bookman Old Style" w:cs="Bookman Old Style"/>
          <w:i/>
          <w:sz w:val="20"/>
          <w:szCs w:val="20"/>
        </w:rPr>
        <w:t>Sumber :</w:t>
      </w:r>
      <w:r w:rsidRPr="00FF2E2C">
        <w:rPr>
          <w:rFonts w:ascii="Bookman Old Style" w:eastAsia="Bookman Old Style" w:hAnsi="Bookman Old Style" w:cs="Bookman Old Style"/>
          <w:i/>
          <w:sz w:val="20"/>
          <w:szCs w:val="20"/>
          <w:lang w:val="id-ID"/>
        </w:rPr>
        <w:t xml:space="preserve"> </w:t>
      </w:r>
      <w:r w:rsidRPr="00FF2E2C">
        <w:rPr>
          <w:rFonts w:ascii="Bookman Old Style" w:eastAsia="Bookman Old Style" w:hAnsi="Bookman Old Style" w:cs="Bookman Old Style"/>
          <w:i/>
          <w:sz w:val="20"/>
          <w:szCs w:val="20"/>
          <w:lang w:val="en-ID"/>
        </w:rPr>
        <w:t xml:space="preserve">Dinas Pengendalian Penduduk dan Keluarga Berencana </w:t>
      </w:r>
    </w:p>
    <w:p w14:paraId="3C39ECFB" w14:textId="77777777" w:rsidR="00CB1193" w:rsidRPr="00FF2E2C" w:rsidRDefault="00CB1193" w:rsidP="00CB1193">
      <w:pPr>
        <w:spacing w:line="360" w:lineRule="auto"/>
        <w:ind w:right="51"/>
        <w:jc w:val="both"/>
        <w:rPr>
          <w:rFonts w:ascii="Bookman Old Style" w:hAnsi="Bookman Old Style" w:cs="Arial"/>
          <w:lang w:val="en-ID"/>
        </w:rPr>
      </w:pPr>
    </w:p>
    <w:p w14:paraId="15453D11" w14:textId="77777777" w:rsidR="00CB1193" w:rsidRPr="00FF2E2C" w:rsidRDefault="00CB1193" w:rsidP="00BC61A2">
      <w:pPr>
        <w:spacing w:line="360" w:lineRule="auto"/>
        <w:ind w:left="993" w:right="51"/>
        <w:jc w:val="both"/>
        <w:rPr>
          <w:rFonts w:ascii="Bookman Old Style" w:eastAsia="Bookman Old Style" w:hAnsi="Bookman Old Style" w:cs="Bookman Old Style"/>
        </w:rPr>
      </w:pPr>
      <w:r w:rsidRPr="00FF2E2C">
        <w:rPr>
          <w:rFonts w:ascii="Bookman Old Style" w:eastAsia="Bookman Old Style" w:hAnsi="Bookman Old Style" w:cs="Bookman Old Style"/>
          <w:lang w:val="id-ID"/>
        </w:rPr>
        <w:t xml:space="preserve">Untuk mengatasi permasalah peningkatan </w:t>
      </w:r>
      <w:r w:rsidRPr="00FF2E2C">
        <w:rPr>
          <w:rFonts w:ascii="Bookman Old Style" w:hAnsi="Bookman Old Style"/>
          <w:bCs/>
          <w:shd w:val="clear" w:color="auto" w:fill="FFFFFF"/>
        </w:rPr>
        <w:t>kelahiran pada perempuan kelompok usia 15-19 tahun (</w:t>
      </w:r>
      <w:r w:rsidRPr="00FF2E2C">
        <w:rPr>
          <w:rFonts w:ascii="Bookman Old Style" w:hAnsi="Bookman Old Style"/>
          <w:bCs/>
          <w:shd w:val="clear" w:color="auto" w:fill="FFFFFF"/>
          <w:lang w:val="id-ID"/>
        </w:rPr>
        <w:t>ASFR</w:t>
      </w:r>
      <w:r w:rsidRPr="00FF2E2C">
        <w:rPr>
          <w:rFonts w:ascii="Bookman Old Style" w:hAnsi="Bookman Old Style"/>
          <w:bCs/>
          <w:shd w:val="clear" w:color="auto" w:fill="FFFFFF"/>
        </w:rPr>
        <w:t xml:space="preserve"> 15-19) Provinsi Sumatera Utara juga telah melaksanakan program Generasi Berencana</w:t>
      </w:r>
      <w:r w:rsidRPr="00FF2E2C">
        <w:rPr>
          <w:rFonts w:ascii="Bookman Old Style" w:hAnsi="Bookman Old Style"/>
          <w:bCs/>
          <w:shd w:val="clear" w:color="auto" w:fill="FFFFFF"/>
          <w:lang w:val="id-ID"/>
        </w:rPr>
        <w:t xml:space="preserve"> (Genre)</w:t>
      </w:r>
      <w:r w:rsidRPr="00FF2E2C">
        <w:rPr>
          <w:rFonts w:ascii="Bookman Old Style" w:hAnsi="Bookman Old Style"/>
          <w:bCs/>
          <w:shd w:val="clear" w:color="auto" w:fill="FFFFFF"/>
        </w:rPr>
        <w:t xml:space="preserve"> </w:t>
      </w:r>
      <w:r w:rsidRPr="00FF2E2C">
        <w:rPr>
          <w:rFonts w:ascii="Bookman Old Style" w:eastAsia="Bookman Old Style" w:hAnsi="Bookman Old Style" w:cs="Bookman Old Style"/>
        </w:rPr>
        <w:t xml:space="preserve">dengan tujuan meningkatkan pengetahuan generasi muda tentang kependudukan dan permasalahannya </w:t>
      </w:r>
      <w:r w:rsidRPr="00FF2E2C">
        <w:rPr>
          <w:rFonts w:ascii="Bookman Old Style" w:eastAsia="Bookman Old Style" w:hAnsi="Bookman Old Style" w:cs="Bookman Old Style"/>
          <w:lang w:val="id-ID"/>
        </w:rPr>
        <w:t>seperti pergaulan bebas, penyalahgunaan Napza, HIV</w:t>
      </w:r>
      <w:r w:rsidRPr="00FF2E2C">
        <w:rPr>
          <w:rFonts w:ascii="Bookman Old Style" w:eastAsia="Bookman Old Style" w:hAnsi="Bookman Old Style" w:cs="Bookman Old Style"/>
          <w:lang w:val="en-AU"/>
        </w:rPr>
        <w:t>-</w:t>
      </w:r>
      <w:r w:rsidRPr="00FF2E2C">
        <w:rPr>
          <w:rFonts w:ascii="Bookman Old Style" w:eastAsia="Bookman Old Style" w:hAnsi="Bookman Old Style" w:cs="Bookman Old Style"/>
          <w:lang w:val="id-ID"/>
        </w:rPr>
        <w:t>AIDS dan pernikahan dini</w:t>
      </w:r>
      <w:r w:rsidRPr="00FF2E2C">
        <w:rPr>
          <w:rFonts w:ascii="Bookman Old Style" w:eastAsia="Bookman Old Style" w:hAnsi="Bookman Old Style" w:cs="Bookman Old Style"/>
        </w:rPr>
        <w:t xml:space="preserve"> serta pengetahuan tentang program kependudukan, keluarga berencana dan pembangunan keluarga (KKBPK).</w:t>
      </w:r>
    </w:p>
    <w:p w14:paraId="1C446D86" w14:textId="77777777" w:rsidR="00CB1193" w:rsidRPr="00FF2E2C" w:rsidRDefault="00CB1193" w:rsidP="00CB1193">
      <w:pPr>
        <w:spacing w:line="360" w:lineRule="auto"/>
        <w:ind w:right="51" w:firstLine="567"/>
        <w:jc w:val="both"/>
        <w:rPr>
          <w:rFonts w:ascii="Bookman Old Style" w:eastAsia="Bookman Old Style" w:hAnsi="Bookman Old Style" w:cs="Bookman Old Style"/>
        </w:rPr>
      </w:pPr>
    </w:p>
    <w:p w14:paraId="082A77F0" w14:textId="77777777" w:rsidR="00CB1193" w:rsidRPr="00FF2E2C" w:rsidRDefault="00CB1193" w:rsidP="00116EDA">
      <w:pPr>
        <w:pStyle w:val="ListParagraph"/>
        <w:numPr>
          <w:ilvl w:val="0"/>
          <w:numId w:val="33"/>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lastRenderedPageBreak/>
        <w:t xml:space="preserve">Cakupan Kebutuhan Ber-KB yang Tidak Terpenuhi </w:t>
      </w:r>
      <w:r w:rsidRPr="00FF2E2C">
        <w:rPr>
          <w:rFonts w:ascii="Bookman Old Style" w:eastAsia="Arial" w:hAnsi="Bookman Old Style" w:cs="Arial"/>
          <w:b/>
          <w:i/>
        </w:rPr>
        <w:t>(Unmeet Need)</w:t>
      </w:r>
      <w:r w:rsidRPr="00FF2E2C">
        <w:rPr>
          <w:rFonts w:ascii="Bookman Old Style" w:eastAsia="Arial" w:hAnsi="Bookman Old Style" w:cs="Arial"/>
          <w:b/>
        </w:rPr>
        <w:t xml:space="preserve"> </w:t>
      </w:r>
    </w:p>
    <w:p w14:paraId="695613FA" w14:textId="33452493" w:rsidR="00CB1193" w:rsidRPr="00E155C3" w:rsidRDefault="00CB1193" w:rsidP="00BC61A2">
      <w:pPr>
        <w:pBdr>
          <w:top w:val="nil"/>
          <w:left w:val="nil"/>
          <w:bottom w:val="nil"/>
          <w:right w:val="nil"/>
          <w:between w:val="nil"/>
        </w:pBdr>
        <w:spacing w:before="120" w:line="360" w:lineRule="auto"/>
        <w:ind w:left="993"/>
        <w:jc w:val="both"/>
        <w:rPr>
          <w:rFonts w:ascii="Bookman Old Style" w:hAnsi="Bookman Old Style" w:cs="Arial"/>
          <w:lang w:val="id-ID"/>
        </w:rPr>
      </w:pPr>
      <w:r w:rsidRPr="00FF2E2C">
        <w:rPr>
          <w:rFonts w:ascii="Bookman Old Style" w:hAnsi="Bookman Old Style" w:cs="Arial"/>
          <w:lang w:val="id-ID"/>
        </w:rPr>
        <w:t>Berikut adalah Cakupan Kebutuhan ber-KB Tidak Terpenuhi (</w:t>
      </w:r>
      <w:r w:rsidRPr="00FF2E2C">
        <w:rPr>
          <w:rFonts w:ascii="Bookman Old Style" w:hAnsi="Bookman Old Style" w:cs="Arial"/>
          <w:i/>
          <w:lang w:val="id-ID"/>
        </w:rPr>
        <w:t>Unmet Need</w:t>
      </w:r>
      <w:r w:rsidRPr="00FF2E2C">
        <w:rPr>
          <w:rFonts w:ascii="Bookman Old Style" w:hAnsi="Bookman Old Style" w:cs="Arial"/>
          <w:lang w:val="id-ID"/>
        </w:rPr>
        <w:t>) Provinsi Sumatera Utara :</w:t>
      </w:r>
    </w:p>
    <w:p w14:paraId="26494034" w14:textId="77777777" w:rsidR="00CB1193" w:rsidRPr="00FF2E2C" w:rsidRDefault="00CB1193" w:rsidP="00116EDA">
      <w:pPr>
        <w:pStyle w:val="ListParagraph"/>
        <w:numPr>
          <w:ilvl w:val="0"/>
          <w:numId w:val="47"/>
        </w:numPr>
        <w:ind w:left="0" w:firstLine="1134"/>
        <w:jc w:val="center"/>
        <w:rPr>
          <w:rFonts w:ascii="Bookman Old Style" w:hAnsi="Bookman Old Style"/>
          <w:bCs/>
          <w:shd w:val="clear" w:color="auto" w:fill="FFFFFF"/>
        </w:rPr>
      </w:pPr>
    </w:p>
    <w:p w14:paraId="62DB2D19" w14:textId="12F200D7" w:rsidR="00CB1193" w:rsidRPr="0016253B" w:rsidRDefault="00CB1193" w:rsidP="0016253B">
      <w:pPr>
        <w:tabs>
          <w:tab w:val="left" w:pos="1560"/>
        </w:tabs>
        <w:ind w:right="51"/>
        <w:jc w:val="center"/>
        <w:rPr>
          <w:rFonts w:ascii="Bookman Old Style" w:hAnsi="Bookman Old Style" w:cs="Arial"/>
          <w:b/>
        </w:rPr>
      </w:pPr>
      <w:r w:rsidRPr="00FF2E2C">
        <w:rPr>
          <w:rFonts w:ascii="Bookman Old Style" w:hAnsi="Bookman Old Style" w:cs="Arial"/>
          <w:b/>
          <w:i/>
          <w:lang w:val="id-ID"/>
        </w:rPr>
        <w:t>Unmet Need</w:t>
      </w:r>
      <w:r w:rsidRPr="00FF2E2C">
        <w:rPr>
          <w:rFonts w:ascii="Bookman Old Style" w:hAnsi="Bookman Old Style" w:cs="Arial"/>
          <w:b/>
          <w:i/>
        </w:rPr>
        <w:t xml:space="preserve"> </w:t>
      </w:r>
      <w:r w:rsidRPr="00FF2E2C">
        <w:rPr>
          <w:rFonts w:ascii="Bookman Old Style" w:hAnsi="Bookman Old Style" w:cs="Arial"/>
          <w:b/>
        </w:rPr>
        <w:t xml:space="preserve"> Sumatera Utara</w:t>
      </w:r>
      <w:r w:rsidR="0016253B">
        <w:rPr>
          <w:rFonts w:ascii="Bookman Old Style" w:hAnsi="Bookman Old Style" w:cs="Arial"/>
          <w:b/>
        </w:rPr>
        <w:t xml:space="preserve"> </w:t>
      </w: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2014-2018</w:t>
      </w:r>
    </w:p>
    <w:p w14:paraId="0D5E1105" w14:textId="77777777" w:rsidR="00CB1193" w:rsidRPr="00FF2E2C" w:rsidRDefault="00CB1193" w:rsidP="00CB1193">
      <w:pPr>
        <w:tabs>
          <w:tab w:val="left" w:pos="1560"/>
        </w:tabs>
        <w:ind w:right="51"/>
        <w:jc w:val="center"/>
        <w:rPr>
          <w:rFonts w:ascii="Bookman Old Style" w:eastAsia="Arial" w:hAnsi="Bookman Old Style" w:cs="Arial"/>
          <w:b/>
          <w:sz w:val="10"/>
        </w:rPr>
      </w:pPr>
    </w:p>
    <w:tbl>
      <w:tblPr>
        <w:tblW w:w="8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2"/>
        <w:gridCol w:w="986"/>
        <w:gridCol w:w="1048"/>
        <w:gridCol w:w="1088"/>
        <w:gridCol w:w="1088"/>
        <w:gridCol w:w="913"/>
      </w:tblGrid>
      <w:tr w:rsidR="0094449E" w:rsidRPr="00FF2E2C" w14:paraId="60B62CDA" w14:textId="77777777" w:rsidTr="00E53E89">
        <w:trPr>
          <w:trHeight w:val="311"/>
          <w:jc w:val="center"/>
        </w:trPr>
        <w:tc>
          <w:tcPr>
            <w:tcW w:w="3712" w:type="dxa"/>
            <w:shd w:val="clear" w:color="auto" w:fill="auto"/>
            <w:vAlign w:val="center"/>
          </w:tcPr>
          <w:p w14:paraId="6CBFA6BC" w14:textId="77777777" w:rsidR="00CB1193" w:rsidRPr="00FF2E2C" w:rsidRDefault="00CB1193" w:rsidP="00CB1193">
            <w:pPr>
              <w:spacing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In</w:t>
            </w:r>
            <w:r w:rsidRPr="00FF2E2C">
              <w:rPr>
                <w:rFonts w:ascii="Bookman Old Style" w:eastAsia="Bookman Old Style" w:hAnsi="Bookman Old Style" w:cs="Bookman Old Style"/>
                <w:b/>
                <w:sz w:val="22"/>
                <w:szCs w:val="22"/>
                <w:lang w:val="id-ID"/>
              </w:rPr>
              <w:t>d</w:t>
            </w:r>
            <w:r w:rsidRPr="00FF2E2C">
              <w:rPr>
                <w:rFonts w:ascii="Bookman Old Style" w:eastAsia="Bookman Old Style" w:hAnsi="Bookman Old Style" w:cs="Bookman Old Style"/>
                <w:b/>
                <w:sz w:val="22"/>
                <w:szCs w:val="22"/>
                <w:lang w:val="en-AU"/>
              </w:rPr>
              <w:t>ikator</w:t>
            </w:r>
          </w:p>
        </w:tc>
        <w:tc>
          <w:tcPr>
            <w:tcW w:w="986" w:type="dxa"/>
            <w:shd w:val="clear" w:color="auto" w:fill="auto"/>
            <w:vAlign w:val="center"/>
          </w:tcPr>
          <w:p w14:paraId="0F6C63CD" w14:textId="77777777" w:rsidR="00CB1193" w:rsidRPr="00FF2E2C" w:rsidRDefault="00CB1193" w:rsidP="00CB1193">
            <w:pPr>
              <w:spacing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2014</w:t>
            </w:r>
          </w:p>
        </w:tc>
        <w:tc>
          <w:tcPr>
            <w:tcW w:w="1048" w:type="dxa"/>
            <w:shd w:val="clear" w:color="auto" w:fill="auto"/>
            <w:vAlign w:val="center"/>
          </w:tcPr>
          <w:p w14:paraId="4C3D595B" w14:textId="77777777" w:rsidR="00CB1193" w:rsidRPr="00FF2E2C" w:rsidRDefault="00CB1193" w:rsidP="00CB1193">
            <w:pPr>
              <w:spacing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2015</w:t>
            </w:r>
          </w:p>
        </w:tc>
        <w:tc>
          <w:tcPr>
            <w:tcW w:w="1088" w:type="dxa"/>
            <w:shd w:val="clear" w:color="auto" w:fill="auto"/>
            <w:vAlign w:val="center"/>
          </w:tcPr>
          <w:p w14:paraId="6899E680" w14:textId="77777777" w:rsidR="00CB1193" w:rsidRPr="00FF2E2C" w:rsidRDefault="00CB1193" w:rsidP="00CB1193">
            <w:pPr>
              <w:spacing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2016</w:t>
            </w:r>
          </w:p>
        </w:tc>
        <w:tc>
          <w:tcPr>
            <w:tcW w:w="1088" w:type="dxa"/>
            <w:shd w:val="clear" w:color="auto" w:fill="auto"/>
            <w:vAlign w:val="center"/>
          </w:tcPr>
          <w:p w14:paraId="732CB2A9" w14:textId="77777777" w:rsidR="00CB1193" w:rsidRPr="00FF2E2C" w:rsidRDefault="00CB1193" w:rsidP="00CB1193">
            <w:pPr>
              <w:spacing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2017</w:t>
            </w:r>
          </w:p>
        </w:tc>
        <w:tc>
          <w:tcPr>
            <w:tcW w:w="913" w:type="dxa"/>
            <w:shd w:val="clear" w:color="auto" w:fill="auto"/>
            <w:vAlign w:val="center"/>
          </w:tcPr>
          <w:p w14:paraId="14CEE865" w14:textId="77777777" w:rsidR="00CB1193" w:rsidRPr="00FF2E2C" w:rsidRDefault="00CB1193" w:rsidP="00CB1193">
            <w:pPr>
              <w:spacing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2018</w:t>
            </w:r>
          </w:p>
        </w:tc>
      </w:tr>
      <w:tr w:rsidR="0094449E" w:rsidRPr="00FF2E2C" w14:paraId="52BF9909" w14:textId="77777777" w:rsidTr="00E53E89">
        <w:trPr>
          <w:trHeight w:val="502"/>
          <w:jc w:val="center"/>
        </w:trPr>
        <w:tc>
          <w:tcPr>
            <w:tcW w:w="3712" w:type="dxa"/>
            <w:shd w:val="clear" w:color="auto" w:fill="auto"/>
            <w:vAlign w:val="center"/>
          </w:tcPr>
          <w:p w14:paraId="47E38FF2" w14:textId="77777777" w:rsidR="00CB1193" w:rsidRPr="00FF2E2C" w:rsidRDefault="00CB1193" w:rsidP="00CB1193">
            <w:pPr>
              <w:tabs>
                <w:tab w:val="left" w:pos="1560"/>
              </w:tabs>
              <w:ind w:right="51"/>
              <w:rPr>
                <w:rFonts w:ascii="Bookman Old Style" w:eastAsia="Calibri" w:hAnsi="Bookman Old Style" w:cs="Arial"/>
                <w:b/>
                <w:sz w:val="22"/>
                <w:szCs w:val="22"/>
              </w:rPr>
            </w:pPr>
            <w:r w:rsidRPr="00FF2E2C">
              <w:rPr>
                <w:rFonts w:ascii="Bookman Old Style" w:eastAsia="Calibri" w:hAnsi="Bookman Old Style" w:cs="Arial"/>
                <w:b/>
                <w:i/>
                <w:sz w:val="22"/>
                <w:szCs w:val="22"/>
                <w:lang w:val="id-ID"/>
              </w:rPr>
              <w:t>Unmet Need</w:t>
            </w:r>
            <w:r w:rsidRPr="00FF2E2C">
              <w:rPr>
                <w:rFonts w:ascii="Bookman Old Style" w:eastAsia="Calibri" w:hAnsi="Bookman Old Style" w:cs="Arial"/>
                <w:b/>
                <w:i/>
                <w:sz w:val="22"/>
                <w:szCs w:val="22"/>
              </w:rPr>
              <w:t xml:space="preserve"> </w:t>
            </w:r>
            <w:r w:rsidRPr="00FF2E2C">
              <w:rPr>
                <w:rFonts w:ascii="Bookman Old Style" w:eastAsia="Calibri" w:hAnsi="Bookman Old Style" w:cs="Arial"/>
                <w:b/>
                <w:sz w:val="22"/>
                <w:szCs w:val="22"/>
              </w:rPr>
              <w:t xml:space="preserve"> Sumatera Utara</w:t>
            </w:r>
          </w:p>
        </w:tc>
        <w:tc>
          <w:tcPr>
            <w:tcW w:w="986" w:type="dxa"/>
            <w:shd w:val="clear" w:color="auto" w:fill="auto"/>
            <w:vAlign w:val="center"/>
          </w:tcPr>
          <w:p w14:paraId="00160E36" w14:textId="77777777" w:rsidR="00CB1193" w:rsidRPr="00FF2E2C" w:rsidRDefault="00CB1193" w:rsidP="00CB1193">
            <w:pPr>
              <w:spacing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NA</w:t>
            </w:r>
          </w:p>
        </w:tc>
        <w:tc>
          <w:tcPr>
            <w:tcW w:w="1048" w:type="dxa"/>
            <w:shd w:val="clear" w:color="auto" w:fill="auto"/>
            <w:vAlign w:val="center"/>
          </w:tcPr>
          <w:p w14:paraId="692BD22E" w14:textId="77777777" w:rsidR="00CB1193" w:rsidRPr="00FF2E2C" w:rsidRDefault="00CB1193" w:rsidP="00CB1193">
            <w:pPr>
              <w:spacing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37.46</w:t>
            </w:r>
          </w:p>
        </w:tc>
        <w:tc>
          <w:tcPr>
            <w:tcW w:w="1088" w:type="dxa"/>
            <w:shd w:val="clear" w:color="auto" w:fill="auto"/>
            <w:vAlign w:val="center"/>
          </w:tcPr>
          <w:p w14:paraId="512B2121" w14:textId="77777777" w:rsidR="00CB1193" w:rsidRPr="00FF2E2C" w:rsidRDefault="00CB1193" w:rsidP="00CB1193">
            <w:pPr>
              <w:spacing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21</w:t>
            </w:r>
          </w:p>
        </w:tc>
        <w:tc>
          <w:tcPr>
            <w:tcW w:w="1088" w:type="dxa"/>
            <w:shd w:val="clear" w:color="auto" w:fill="auto"/>
            <w:vAlign w:val="center"/>
          </w:tcPr>
          <w:p w14:paraId="7EA2BE1C" w14:textId="77777777" w:rsidR="00CB1193" w:rsidRPr="00FF2E2C" w:rsidRDefault="00CB1193" w:rsidP="00CB1193">
            <w:pPr>
              <w:spacing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10.7</w:t>
            </w:r>
          </w:p>
        </w:tc>
        <w:tc>
          <w:tcPr>
            <w:tcW w:w="913" w:type="dxa"/>
            <w:shd w:val="clear" w:color="auto" w:fill="auto"/>
            <w:vAlign w:val="center"/>
          </w:tcPr>
          <w:p w14:paraId="4464312E" w14:textId="77777777" w:rsidR="00CB1193" w:rsidRPr="00FF2E2C" w:rsidRDefault="00CB1193" w:rsidP="00CB1193">
            <w:pPr>
              <w:spacing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11.54</w:t>
            </w:r>
          </w:p>
        </w:tc>
      </w:tr>
    </w:tbl>
    <w:p w14:paraId="1B5EDA9E" w14:textId="77777777" w:rsidR="00CB1193" w:rsidRPr="00FF2E2C" w:rsidRDefault="00CB1193" w:rsidP="0016253B">
      <w:pPr>
        <w:widowControl w:val="0"/>
        <w:tabs>
          <w:tab w:val="left" w:pos="1418"/>
          <w:tab w:val="left" w:pos="1985"/>
          <w:tab w:val="left" w:pos="2835"/>
          <w:tab w:val="left" w:pos="2977"/>
        </w:tabs>
        <w:spacing w:line="360" w:lineRule="auto"/>
        <w:ind w:firstLine="142"/>
        <w:jc w:val="both"/>
        <w:rPr>
          <w:rFonts w:ascii="Bookman Old Style" w:hAnsi="Bookman Old Style" w:cs="Arial"/>
          <w:i/>
          <w:sz w:val="20"/>
          <w:szCs w:val="20"/>
          <w:lang w:val="en-AU"/>
        </w:rPr>
      </w:pPr>
      <w:r w:rsidRPr="00FF2E2C">
        <w:rPr>
          <w:rFonts w:ascii="Bookman Old Style" w:hAnsi="Bookman Old Style" w:cs="Arial"/>
          <w:i/>
          <w:sz w:val="20"/>
          <w:szCs w:val="20"/>
          <w:lang w:val="en-AU"/>
        </w:rPr>
        <w:t>Sumber : Susenas 2018</w:t>
      </w:r>
    </w:p>
    <w:p w14:paraId="0361DD2B" w14:textId="77777777" w:rsidR="00BC61A2" w:rsidRDefault="00CB1193" w:rsidP="00BC61A2">
      <w:pPr>
        <w:spacing w:before="120" w:line="360" w:lineRule="auto"/>
        <w:ind w:left="993" w:right="51"/>
        <w:jc w:val="both"/>
        <w:rPr>
          <w:rFonts w:ascii="Bookman Old Style" w:eastAsia="Bookman Old Style" w:hAnsi="Bookman Old Style" w:cs="Bookman Old Style"/>
          <w:lang w:val="en-AU"/>
        </w:rPr>
      </w:pPr>
      <w:r w:rsidRPr="00FF2E2C">
        <w:rPr>
          <w:rFonts w:ascii="Bookman Old Style" w:eastAsia="Bookman Old Style" w:hAnsi="Bookman Old Style" w:cs="Bookman Old Style"/>
          <w:lang w:val="id-ID"/>
        </w:rPr>
        <w:t xml:space="preserve">Berdasarkan tabel diatas dapat dilihat bahwa pada </w:t>
      </w:r>
      <w:r w:rsidRPr="00FF2E2C">
        <w:rPr>
          <w:rFonts w:ascii="Bookman Old Style" w:eastAsia="Bookman Old Style" w:hAnsi="Bookman Old Style" w:cs="Bookman Old Style"/>
          <w:lang w:val="en-AU"/>
        </w:rPr>
        <w:t>t</w:t>
      </w:r>
      <w:r w:rsidRPr="00FF2E2C">
        <w:rPr>
          <w:rFonts w:ascii="Bookman Old Style" w:eastAsia="Bookman Old Style" w:hAnsi="Bookman Old Style" w:cs="Bookman Old Style"/>
          <w:lang w:val="id-ID"/>
        </w:rPr>
        <w:t xml:space="preserve">ahun 2015 </w:t>
      </w:r>
      <w:r w:rsidRPr="00FF2E2C">
        <w:rPr>
          <w:rFonts w:ascii="Bookman Old Style" w:eastAsia="Bookman Old Style" w:hAnsi="Bookman Old Style" w:cs="Bookman Old Style"/>
          <w:lang w:val="en-AU"/>
        </w:rPr>
        <w:t>c</w:t>
      </w:r>
      <w:r w:rsidRPr="00FF2E2C">
        <w:rPr>
          <w:rFonts w:ascii="Bookman Old Style" w:eastAsia="Bookman Old Style" w:hAnsi="Bookman Old Style" w:cs="Bookman Old Style"/>
          <w:lang w:val="id-ID"/>
        </w:rPr>
        <w:t xml:space="preserve">akupan PUS yang ingin ber KB tidak terpenuhi </w:t>
      </w:r>
      <w:r w:rsidRPr="00FF2E2C">
        <w:rPr>
          <w:rFonts w:ascii="Bookman Old Style" w:eastAsia="Bookman Old Style" w:hAnsi="Bookman Old Style" w:cs="Bookman Old Style"/>
          <w:i/>
          <w:lang w:val="id-ID"/>
        </w:rPr>
        <w:t>(Unmet Need)</w:t>
      </w:r>
      <w:r w:rsidRPr="00FF2E2C">
        <w:rPr>
          <w:rFonts w:ascii="Bookman Old Style" w:eastAsia="Bookman Old Style" w:hAnsi="Bookman Old Style" w:cs="Bookman Old Style"/>
          <w:lang w:val="id-ID"/>
        </w:rPr>
        <w:t xml:space="preserve"> terlihat pada </w:t>
      </w:r>
      <w:r w:rsidRPr="00FF2E2C">
        <w:rPr>
          <w:rFonts w:ascii="Bookman Old Style" w:eastAsia="Bookman Old Style" w:hAnsi="Bookman Old Style" w:cs="Bookman Old Style"/>
          <w:lang w:val="en-AU"/>
        </w:rPr>
        <w:t>tabel</w:t>
      </w:r>
      <w:r w:rsidRPr="00FF2E2C">
        <w:rPr>
          <w:rFonts w:ascii="Bookman Old Style" w:eastAsia="Bookman Old Style" w:hAnsi="Bookman Old Style" w:cs="Bookman Old Style"/>
          <w:lang w:val="id-ID"/>
        </w:rPr>
        <w:t xml:space="preserve"> sebesar 37,46</w:t>
      </w:r>
      <w:r w:rsidRPr="00FF2E2C">
        <w:rPr>
          <w:rFonts w:ascii="Bookman Old Style" w:eastAsia="Bookman Old Style" w:hAnsi="Bookman Old Style" w:cs="Bookman Old Style"/>
          <w:lang w:val="en-AU"/>
        </w:rPr>
        <w:t xml:space="preserve"> persen terus menurun hingga tahun 2017 menjadi </w:t>
      </w:r>
      <w:r w:rsidRPr="00FF2E2C">
        <w:rPr>
          <w:rFonts w:ascii="Bookman Old Style" w:eastAsia="Bookman Old Style" w:hAnsi="Bookman Old Style" w:cs="Bookman Old Style"/>
          <w:lang w:val="id-ID"/>
        </w:rPr>
        <w:t>10,7</w:t>
      </w:r>
      <w:r w:rsidRPr="00FF2E2C">
        <w:rPr>
          <w:rFonts w:ascii="Bookman Old Style" w:eastAsia="Bookman Old Style" w:hAnsi="Bookman Old Style" w:cs="Bookman Old Style"/>
          <w:lang w:val="en-AU"/>
        </w:rPr>
        <w:t xml:space="preserve"> persen, namun terjadi peningkatan pada tahun 2018 sebesar 18 persen.</w:t>
      </w:r>
    </w:p>
    <w:p w14:paraId="44090C48" w14:textId="77777777" w:rsidR="00BC61A2" w:rsidRDefault="00BC61A2" w:rsidP="00BC61A2">
      <w:pPr>
        <w:spacing w:before="120" w:line="360" w:lineRule="auto"/>
        <w:ind w:left="993" w:right="51" w:hanging="426"/>
        <w:jc w:val="both"/>
        <w:rPr>
          <w:rFonts w:ascii="Bookman Old Style" w:eastAsia="Bookman Old Style" w:hAnsi="Bookman Old Style" w:cs="Bookman Old Style"/>
          <w:lang w:val="en-AU"/>
        </w:rPr>
      </w:pPr>
      <w:r w:rsidRPr="00BC61A2">
        <w:rPr>
          <w:rFonts w:ascii="Bookman Old Style" w:eastAsia="Bookman Old Style" w:hAnsi="Bookman Old Style" w:cs="Bookman Old Style"/>
          <w:b/>
          <w:lang w:val="en-AU"/>
        </w:rPr>
        <w:t xml:space="preserve">e. </w:t>
      </w:r>
      <w:r w:rsidR="00CB1193" w:rsidRPr="00BC61A2">
        <w:rPr>
          <w:rFonts w:ascii="Bookman Old Style" w:eastAsia="Arial" w:hAnsi="Bookman Old Style" w:cs="Arial"/>
          <w:b/>
        </w:rPr>
        <w:t>Persentase Penggunaan Metode Kontrasepsi Jangka Panjang (MKJP)</w:t>
      </w:r>
    </w:p>
    <w:p w14:paraId="48C254D1" w14:textId="2A28F43C" w:rsidR="00CB1193" w:rsidRPr="00BC61A2" w:rsidRDefault="00CB1193" w:rsidP="00BC61A2">
      <w:pPr>
        <w:spacing w:before="120" w:line="360" w:lineRule="auto"/>
        <w:ind w:left="993" w:right="51"/>
        <w:jc w:val="both"/>
        <w:rPr>
          <w:rFonts w:ascii="Bookman Old Style" w:eastAsia="Bookman Old Style" w:hAnsi="Bookman Old Style" w:cs="Bookman Old Style"/>
          <w:lang w:val="en-AU"/>
        </w:rPr>
      </w:pPr>
      <w:r w:rsidRPr="00FF2E2C">
        <w:rPr>
          <w:rFonts w:ascii="Bookman Old Style" w:hAnsi="Bookman Old Style" w:cs="Arial"/>
          <w:lang w:val="id-ID"/>
        </w:rPr>
        <w:t>Di Provinsi Sumatera Utara pada tahun 2016 pemakaian MKJP sebanyak 27,6 persen meningkat pada tahun 2017 menjadi 36,1 persen, ini membuktikan bahwa masih diperlukannya tenaga penyuluh pelayanan KB untuk menginformasikan tentang MKJP. Ha</w:t>
      </w:r>
      <w:r w:rsidRPr="00FF2E2C">
        <w:rPr>
          <w:rFonts w:ascii="Bookman Old Style" w:hAnsi="Bookman Old Style" w:cs="Arial"/>
        </w:rPr>
        <w:t>l</w:t>
      </w:r>
      <w:r w:rsidRPr="00FF2E2C">
        <w:rPr>
          <w:rFonts w:ascii="Bookman Old Style" w:hAnsi="Bookman Old Style" w:cs="Arial"/>
          <w:lang w:val="id-ID"/>
        </w:rPr>
        <w:t xml:space="preserve"> ini terlihat pada </w:t>
      </w:r>
      <w:r w:rsidRPr="00FF2E2C">
        <w:rPr>
          <w:rFonts w:ascii="Bookman Old Style" w:hAnsi="Bookman Old Style" w:cs="Arial"/>
        </w:rPr>
        <w:t>T</w:t>
      </w:r>
      <w:r w:rsidRPr="00FF2E2C">
        <w:rPr>
          <w:rFonts w:ascii="Bookman Old Style" w:hAnsi="Bookman Old Style" w:cs="Arial"/>
          <w:lang w:val="id-ID"/>
        </w:rPr>
        <w:t>abel berikut</w:t>
      </w:r>
      <w:r w:rsidRPr="00FF2E2C">
        <w:rPr>
          <w:rFonts w:ascii="Bookman Old Style" w:hAnsi="Bookman Old Style" w:cs="Arial"/>
        </w:rPr>
        <w:t xml:space="preserve"> </w:t>
      </w:r>
      <w:r w:rsidRPr="00FF2E2C">
        <w:rPr>
          <w:rFonts w:ascii="Bookman Old Style" w:hAnsi="Bookman Old Style" w:cs="Arial"/>
          <w:lang w:val="id-ID"/>
        </w:rPr>
        <w:t>:</w:t>
      </w:r>
    </w:p>
    <w:p w14:paraId="4E9713B5" w14:textId="77777777" w:rsidR="00CB1193" w:rsidRPr="00FF2E2C" w:rsidRDefault="00CB1193" w:rsidP="00116EDA">
      <w:pPr>
        <w:pStyle w:val="ListParagraph"/>
        <w:numPr>
          <w:ilvl w:val="0"/>
          <w:numId w:val="47"/>
        </w:numPr>
        <w:ind w:left="0" w:firstLine="1134"/>
        <w:jc w:val="center"/>
        <w:rPr>
          <w:rFonts w:ascii="Bookman Old Style" w:hAnsi="Bookman Old Style" w:cs="Arial"/>
          <w:lang w:val="id-ID"/>
        </w:rPr>
      </w:pPr>
    </w:p>
    <w:p w14:paraId="14DBF61A" w14:textId="77777777" w:rsidR="00CB1193" w:rsidRPr="00FF2E2C" w:rsidRDefault="00CB1193" w:rsidP="00CB1193">
      <w:pPr>
        <w:tabs>
          <w:tab w:val="left" w:pos="1560"/>
        </w:tabs>
        <w:ind w:right="51"/>
        <w:jc w:val="center"/>
        <w:rPr>
          <w:rFonts w:ascii="Bookman Old Style" w:hAnsi="Bookman Old Style" w:cs="Arial"/>
          <w:b/>
        </w:rPr>
      </w:pPr>
      <w:r w:rsidRPr="00FF2E2C">
        <w:rPr>
          <w:rFonts w:ascii="Bookman Old Style" w:hAnsi="Bookman Old Style" w:cs="Arial"/>
          <w:b/>
          <w:i/>
          <w:lang w:val="id-ID"/>
        </w:rPr>
        <w:t>Unmet Need</w:t>
      </w:r>
      <w:r w:rsidRPr="00FF2E2C">
        <w:rPr>
          <w:rFonts w:ascii="Bookman Old Style" w:hAnsi="Bookman Old Style" w:cs="Arial"/>
          <w:b/>
          <w:i/>
        </w:rPr>
        <w:t xml:space="preserve"> </w:t>
      </w:r>
      <w:r w:rsidRPr="00FF2E2C">
        <w:rPr>
          <w:rFonts w:ascii="Bookman Old Style" w:hAnsi="Bookman Old Style" w:cs="Arial"/>
          <w:b/>
        </w:rPr>
        <w:t xml:space="preserve"> Sumatera Utara</w:t>
      </w:r>
    </w:p>
    <w:p w14:paraId="557CF3C6" w14:textId="77777777" w:rsidR="00CB1193" w:rsidRPr="00FF2E2C" w:rsidRDefault="00CB1193" w:rsidP="00CB1193">
      <w:pPr>
        <w:tabs>
          <w:tab w:val="left" w:pos="1560"/>
        </w:tabs>
        <w:ind w:right="51"/>
        <w:jc w:val="center"/>
        <w:rPr>
          <w:rFonts w:ascii="Bookman Old Style" w:eastAsia="Arial" w:hAnsi="Bookman Old Style" w:cs="Arial"/>
          <w:b/>
        </w:rPr>
      </w:pP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35A0D2D7" w14:textId="77777777" w:rsidR="00CB1193" w:rsidRPr="00FF2E2C" w:rsidRDefault="00CB1193" w:rsidP="00CB1193">
      <w:pPr>
        <w:tabs>
          <w:tab w:val="left" w:pos="1560"/>
        </w:tabs>
        <w:ind w:right="51"/>
        <w:jc w:val="center"/>
        <w:rPr>
          <w:rFonts w:ascii="Bookman Old Style" w:eastAsia="Arial" w:hAnsi="Bookman Old Style" w:cs="Arial"/>
          <w:b/>
          <w:sz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30"/>
        <w:gridCol w:w="963"/>
        <w:gridCol w:w="1024"/>
        <w:gridCol w:w="1063"/>
        <w:gridCol w:w="1063"/>
        <w:gridCol w:w="891"/>
      </w:tblGrid>
      <w:tr w:rsidR="0094449E" w:rsidRPr="00FF2E2C" w14:paraId="1C092A14" w14:textId="77777777" w:rsidTr="00D027D9">
        <w:trPr>
          <w:trHeight w:val="232"/>
          <w:jc w:val="center"/>
        </w:trPr>
        <w:tc>
          <w:tcPr>
            <w:tcW w:w="3630" w:type="dxa"/>
            <w:shd w:val="clear" w:color="auto" w:fill="auto"/>
            <w:vAlign w:val="center"/>
          </w:tcPr>
          <w:p w14:paraId="75C548C3" w14:textId="77777777" w:rsidR="00CB1193" w:rsidRPr="00FF2E2C" w:rsidRDefault="00CB1193" w:rsidP="00D027D9">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In</w:t>
            </w:r>
            <w:r w:rsidRPr="00FF2E2C">
              <w:rPr>
                <w:rFonts w:ascii="Bookman Old Style" w:eastAsia="Bookman Old Style" w:hAnsi="Bookman Old Style" w:cs="Bookman Old Style"/>
                <w:b/>
                <w:sz w:val="22"/>
                <w:szCs w:val="22"/>
                <w:lang w:val="id-ID"/>
              </w:rPr>
              <w:t>d</w:t>
            </w:r>
            <w:r w:rsidRPr="00FF2E2C">
              <w:rPr>
                <w:rFonts w:ascii="Bookman Old Style" w:eastAsia="Bookman Old Style" w:hAnsi="Bookman Old Style" w:cs="Bookman Old Style"/>
                <w:b/>
                <w:sz w:val="22"/>
                <w:szCs w:val="22"/>
                <w:lang w:val="en-AU"/>
              </w:rPr>
              <w:t>ikator</w:t>
            </w:r>
          </w:p>
        </w:tc>
        <w:tc>
          <w:tcPr>
            <w:tcW w:w="963" w:type="dxa"/>
            <w:shd w:val="clear" w:color="auto" w:fill="auto"/>
            <w:vAlign w:val="center"/>
          </w:tcPr>
          <w:p w14:paraId="2C8545B2" w14:textId="77777777" w:rsidR="00CB1193" w:rsidRPr="00FF2E2C" w:rsidRDefault="00CB1193" w:rsidP="00D027D9">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2014</w:t>
            </w:r>
          </w:p>
        </w:tc>
        <w:tc>
          <w:tcPr>
            <w:tcW w:w="1024" w:type="dxa"/>
            <w:shd w:val="clear" w:color="auto" w:fill="auto"/>
            <w:vAlign w:val="center"/>
          </w:tcPr>
          <w:p w14:paraId="0FCF8406" w14:textId="77777777" w:rsidR="00CB1193" w:rsidRPr="00FF2E2C" w:rsidRDefault="00CB1193" w:rsidP="00D027D9">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2015</w:t>
            </w:r>
          </w:p>
        </w:tc>
        <w:tc>
          <w:tcPr>
            <w:tcW w:w="1063" w:type="dxa"/>
            <w:shd w:val="clear" w:color="auto" w:fill="auto"/>
            <w:vAlign w:val="center"/>
          </w:tcPr>
          <w:p w14:paraId="2708A329" w14:textId="77777777" w:rsidR="00CB1193" w:rsidRPr="00FF2E2C" w:rsidRDefault="00CB1193" w:rsidP="00D027D9">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2016</w:t>
            </w:r>
          </w:p>
        </w:tc>
        <w:tc>
          <w:tcPr>
            <w:tcW w:w="1063" w:type="dxa"/>
            <w:shd w:val="clear" w:color="auto" w:fill="auto"/>
            <w:vAlign w:val="center"/>
          </w:tcPr>
          <w:p w14:paraId="11683297" w14:textId="77777777" w:rsidR="00CB1193" w:rsidRPr="00FF2E2C" w:rsidRDefault="00CB1193" w:rsidP="00D027D9">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2017</w:t>
            </w:r>
          </w:p>
        </w:tc>
        <w:tc>
          <w:tcPr>
            <w:tcW w:w="891" w:type="dxa"/>
            <w:shd w:val="clear" w:color="auto" w:fill="auto"/>
            <w:vAlign w:val="center"/>
          </w:tcPr>
          <w:p w14:paraId="65698466" w14:textId="77777777" w:rsidR="00CB1193" w:rsidRPr="00FF2E2C" w:rsidRDefault="00CB1193" w:rsidP="00D027D9">
            <w:pPr>
              <w:spacing w:after="200" w:line="360" w:lineRule="auto"/>
              <w:ind w:right="51"/>
              <w:jc w:val="center"/>
              <w:rPr>
                <w:rFonts w:ascii="Bookman Old Style" w:eastAsia="Bookman Old Style" w:hAnsi="Bookman Old Style" w:cs="Bookman Old Style"/>
                <w:b/>
                <w:sz w:val="22"/>
                <w:szCs w:val="22"/>
                <w:lang w:val="en-AU"/>
              </w:rPr>
            </w:pPr>
            <w:r w:rsidRPr="00FF2E2C">
              <w:rPr>
                <w:rFonts w:ascii="Bookman Old Style" w:eastAsia="Bookman Old Style" w:hAnsi="Bookman Old Style" w:cs="Bookman Old Style"/>
                <w:b/>
                <w:sz w:val="22"/>
                <w:szCs w:val="22"/>
                <w:lang w:val="en-AU"/>
              </w:rPr>
              <w:t>2018</w:t>
            </w:r>
          </w:p>
        </w:tc>
      </w:tr>
      <w:tr w:rsidR="0094449E" w:rsidRPr="00FF2E2C" w14:paraId="23ECA582" w14:textId="77777777" w:rsidTr="00D027D9">
        <w:trPr>
          <w:trHeight w:val="165"/>
          <w:jc w:val="center"/>
        </w:trPr>
        <w:tc>
          <w:tcPr>
            <w:tcW w:w="3630" w:type="dxa"/>
            <w:shd w:val="clear" w:color="auto" w:fill="auto"/>
            <w:vAlign w:val="center"/>
          </w:tcPr>
          <w:p w14:paraId="269FFFC2" w14:textId="77777777" w:rsidR="00CB1193" w:rsidRPr="00FF2E2C" w:rsidRDefault="00CB1193" w:rsidP="00D027D9">
            <w:pPr>
              <w:tabs>
                <w:tab w:val="left" w:pos="1560"/>
              </w:tabs>
              <w:ind w:right="51"/>
              <w:jc w:val="center"/>
              <w:rPr>
                <w:rFonts w:ascii="Bookman Old Style" w:eastAsia="Calibri" w:hAnsi="Bookman Old Style" w:cs="Arial"/>
                <w:b/>
                <w:sz w:val="22"/>
                <w:szCs w:val="22"/>
              </w:rPr>
            </w:pPr>
            <w:r w:rsidRPr="00FF2E2C">
              <w:rPr>
                <w:rFonts w:ascii="Bookman Old Style" w:eastAsia="Calibri" w:hAnsi="Bookman Old Style" w:cs="Arial"/>
                <w:b/>
                <w:i/>
                <w:sz w:val="22"/>
                <w:szCs w:val="22"/>
                <w:lang w:val="id-ID"/>
              </w:rPr>
              <w:t>Unmet Need</w:t>
            </w:r>
            <w:r w:rsidRPr="00FF2E2C">
              <w:rPr>
                <w:rFonts w:ascii="Bookman Old Style" w:eastAsia="Calibri" w:hAnsi="Bookman Old Style" w:cs="Arial"/>
                <w:b/>
                <w:i/>
                <w:sz w:val="22"/>
                <w:szCs w:val="22"/>
              </w:rPr>
              <w:t xml:space="preserve"> </w:t>
            </w:r>
            <w:r w:rsidRPr="00FF2E2C">
              <w:rPr>
                <w:rFonts w:ascii="Bookman Old Style" w:eastAsia="Calibri" w:hAnsi="Bookman Old Style" w:cs="Arial"/>
                <w:b/>
                <w:sz w:val="22"/>
                <w:szCs w:val="22"/>
              </w:rPr>
              <w:t xml:space="preserve"> Sumatera Utara</w:t>
            </w:r>
          </w:p>
        </w:tc>
        <w:tc>
          <w:tcPr>
            <w:tcW w:w="963" w:type="dxa"/>
            <w:shd w:val="clear" w:color="auto" w:fill="auto"/>
            <w:vAlign w:val="center"/>
          </w:tcPr>
          <w:p w14:paraId="63237BAF" w14:textId="77777777" w:rsidR="00CB1193" w:rsidRPr="00FF2E2C" w:rsidRDefault="00CB1193" w:rsidP="00D027D9">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NA</w:t>
            </w:r>
          </w:p>
        </w:tc>
        <w:tc>
          <w:tcPr>
            <w:tcW w:w="1024" w:type="dxa"/>
            <w:shd w:val="clear" w:color="auto" w:fill="auto"/>
            <w:vAlign w:val="center"/>
          </w:tcPr>
          <w:p w14:paraId="634CC9FB" w14:textId="77777777" w:rsidR="00CB1193" w:rsidRPr="00FF2E2C" w:rsidRDefault="00CB1193" w:rsidP="00D027D9">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NA</w:t>
            </w:r>
          </w:p>
        </w:tc>
        <w:tc>
          <w:tcPr>
            <w:tcW w:w="1063" w:type="dxa"/>
            <w:shd w:val="clear" w:color="auto" w:fill="auto"/>
            <w:vAlign w:val="center"/>
          </w:tcPr>
          <w:p w14:paraId="13ED811F" w14:textId="77777777" w:rsidR="00CB1193" w:rsidRPr="00FF2E2C" w:rsidRDefault="00CB1193" w:rsidP="00D027D9">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27.6</w:t>
            </w:r>
          </w:p>
        </w:tc>
        <w:tc>
          <w:tcPr>
            <w:tcW w:w="1063" w:type="dxa"/>
            <w:shd w:val="clear" w:color="auto" w:fill="auto"/>
            <w:vAlign w:val="center"/>
          </w:tcPr>
          <w:p w14:paraId="197F3B0F" w14:textId="77777777" w:rsidR="00CB1193" w:rsidRPr="00FF2E2C" w:rsidRDefault="00CB1193" w:rsidP="00D027D9">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40.18</w:t>
            </w:r>
          </w:p>
        </w:tc>
        <w:tc>
          <w:tcPr>
            <w:tcW w:w="891" w:type="dxa"/>
            <w:shd w:val="clear" w:color="auto" w:fill="auto"/>
            <w:vAlign w:val="center"/>
          </w:tcPr>
          <w:p w14:paraId="41097C26" w14:textId="77777777" w:rsidR="00CB1193" w:rsidRPr="00FF2E2C" w:rsidRDefault="00CB1193" w:rsidP="00D027D9">
            <w:pPr>
              <w:spacing w:after="200" w:line="360" w:lineRule="auto"/>
              <w:ind w:right="51"/>
              <w:jc w:val="center"/>
              <w:rPr>
                <w:rFonts w:ascii="Bookman Old Style" w:eastAsia="Bookman Old Style" w:hAnsi="Bookman Old Style" w:cs="Bookman Old Style"/>
                <w:sz w:val="22"/>
                <w:szCs w:val="22"/>
                <w:lang w:val="en-AU"/>
              </w:rPr>
            </w:pPr>
            <w:r w:rsidRPr="00FF2E2C">
              <w:rPr>
                <w:rFonts w:ascii="Bookman Old Style" w:eastAsia="Bookman Old Style" w:hAnsi="Bookman Old Style" w:cs="Bookman Old Style"/>
                <w:sz w:val="22"/>
                <w:szCs w:val="22"/>
                <w:lang w:val="en-AU"/>
              </w:rPr>
              <w:t>33.07</w:t>
            </w:r>
          </w:p>
        </w:tc>
      </w:tr>
    </w:tbl>
    <w:p w14:paraId="48962EB0" w14:textId="3467ECCF" w:rsidR="00CB1193" w:rsidRPr="00FF2E2C" w:rsidRDefault="00CB1193" w:rsidP="00CB1193">
      <w:pPr>
        <w:tabs>
          <w:tab w:val="left" w:pos="2410"/>
        </w:tabs>
        <w:ind w:right="51"/>
        <w:rPr>
          <w:rFonts w:ascii="Bookman Old Style" w:eastAsia="Bookman Old Style" w:hAnsi="Bookman Old Style" w:cs="Bookman Old Style"/>
          <w:i/>
          <w:sz w:val="20"/>
          <w:szCs w:val="20"/>
          <w:lang w:val="id-ID"/>
        </w:rPr>
      </w:pPr>
      <w:r w:rsidRPr="00FF2E2C">
        <w:rPr>
          <w:rFonts w:ascii="Bookman Old Style" w:eastAsia="Bookman Old Style" w:hAnsi="Bookman Old Style" w:cs="Bookman Old Style"/>
          <w:i/>
          <w:sz w:val="20"/>
          <w:szCs w:val="20"/>
        </w:rPr>
        <w:t xml:space="preserve">        Sumber :</w:t>
      </w:r>
      <w:r w:rsidR="00D027D9">
        <w:rPr>
          <w:rFonts w:ascii="Bookman Old Style" w:eastAsia="Bookman Old Style" w:hAnsi="Bookman Old Style" w:cs="Bookman Old Style"/>
          <w:i/>
          <w:sz w:val="20"/>
          <w:szCs w:val="20"/>
        </w:rPr>
        <w:t xml:space="preserve"> </w:t>
      </w:r>
      <w:r w:rsidRPr="00FF2E2C">
        <w:rPr>
          <w:rFonts w:ascii="Bookman Old Style" w:eastAsia="Bookman Old Style" w:hAnsi="Bookman Old Style" w:cs="Bookman Old Style"/>
          <w:i/>
          <w:sz w:val="20"/>
          <w:szCs w:val="20"/>
        </w:rPr>
        <w:t>Dinas Pengendalian Penduduk dan Keluarga Berencana</w:t>
      </w:r>
      <w:r w:rsidRPr="00FF2E2C">
        <w:rPr>
          <w:rFonts w:ascii="Bookman Old Style" w:eastAsia="Bookman Old Style" w:hAnsi="Bookman Old Style" w:cs="Bookman Old Style"/>
          <w:i/>
          <w:sz w:val="20"/>
          <w:szCs w:val="20"/>
          <w:lang w:val="id-ID"/>
        </w:rPr>
        <w:t xml:space="preserve"> Provsu</w:t>
      </w:r>
    </w:p>
    <w:p w14:paraId="4489F433" w14:textId="77777777" w:rsidR="00CB1193" w:rsidRPr="00FF2E2C" w:rsidRDefault="00CB1193" w:rsidP="00CB1193">
      <w:pPr>
        <w:tabs>
          <w:tab w:val="left" w:pos="2410"/>
        </w:tabs>
        <w:ind w:right="51"/>
        <w:rPr>
          <w:rFonts w:ascii="Bookman Old Style" w:eastAsia="Bookman Old Style" w:hAnsi="Bookman Old Style" w:cs="Bookman Old Style"/>
          <w:i/>
          <w:sz w:val="20"/>
          <w:szCs w:val="20"/>
          <w:lang w:val="id-ID"/>
        </w:rPr>
      </w:pPr>
    </w:p>
    <w:p w14:paraId="3174F6AD" w14:textId="77777777" w:rsidR="00BC61A2" w:rsidRDefault="00BC61A2" w:rsidP="00BC61A2">
      <w:pPr>
        <w:pStyle w:val="ListParagraph"/>
        <w:spacing w:before="120" w:line="360" w:lineRule="auto"/>
        <w:ind w:left="993" w:right="51" w:hanging="426"/>
        <w:jc w:val="both"/>
        <w:rPr>
          <w:rFonts w:ascii="Bookman Old Style" w:eastAsia="Arial" w:hAnsi="Bookman Old Style" w:cs="Arial"/>
          <w:b/>
          <w:lang w:val="id-ID"/>
        </w:rPr>
      </w:pPr>
      <w:r w:rsidRPr="005158D2">
        <w:rPr>
          <w:rFonts w:ascii="Bookman Old Style" w:eastAsia="Arial" w:hAnsi="Bookman Old Style" w:cs="Arial"/>
          <w:b/>
          <w:lang w:val="id-ID"/>
        </w:rPr>
        <w:t xml:space="preserve">f. </w:t>
      </w:r>
      <w:r w:rsidRPr="005158D2">
        <w:rPr>
          <w:rFonts w:ascii="Bookman Old Style" w:eastAsia="Arial" w:hAnsi="Bookman Old Style" w:cs="Arial"/>
          <w:b/>
          <w:lang w:val="id-ID"/>
        </w:rPr>
        <w:tab/>
      </w:r>
      <w:r w:rsidR="00CB1193" w:rsidRPr="00FF2E2C">
        <w:rPr>
          <w:rFonts w:ascii="Bookman Old Style" w:eastAsia="Arial" w:hAnsi="Bookman Old Style" w:cs="Arial"/>
          <w:b/>
          <w:lang w:val="id-ID"/>
        </w:rPr>
        <w:t>Median Usia Kawin Pertama</w:t>
      </w:r>
    </w:p>
    <w:p w14:paraId="1FDBC3F0" w14:textId="6F281001" w:rsidR="00CB1193" w:rsidRPr="00BC61A2" w:rsidRDefault="00CB1193" w:rsidP="00BC61A2">
      <w:pPr>
        <w:spacing w:before="120" w:line="360" w:lineRule="auto"/>
        <w:ind w:left="993" w:right="51"/>
        <w:jc w:val="both"/>
        <w:rPr>
          <w:rFonts w:ascii="Bookman Old Style" w:eastAsia="Arial" w:hAnsi="Bookman Old Style" w:cs="Arial"/>
          <w:b/>
          <w:lang w:val="id-ID"/>
        </w:rPr>
      </w:pPr>
      <w:r w:rsidRPr="00BC61A2">
        <w:rPr>
          <w:rFonts w:ascii="Bookman Old Style" w:hAnsi="Bookman Old Style" w:cs="Arial"/>
          <w:lang w:val="id-ID"/>
        </w:rPr>
        <w:t xml:space="preserve">Berdasarkan data dari Survei Sosial Ekonomi Nasional (Susenas) yang sejak tahun 2014-2018 melaporkan bahwa median usia kawin pertama bagi perempuan mengalami peningkatan di Sumatera Utara, yaitu dari 21,41 tahun pada tahun 2014 meningkat menjadi 21,82 tahun pada tahun 2016 dan menurun sedikit menjadi 21,80 pada tahun 2017 dan mengalami peningkatan kembali pada tahun 2018 sebesar 21.92 . Hal ini dapat terlihat pada </w:t>
      </w:r>
      <w:r w:rsidRPr="00BC61A2">
        <w:rPr>
          <w:rFonts w:ascii="Bookman Old Style" w:hAnsi="Bookman Old Style" w:cs="Arial"/>
        </w:rPr>
        <w:t>G</w:t>
      </w:r>
      <w:r w:rsidRPr="00BC61A2">
        <w:rPr>
          <w:rFonts w:ascii="Bookman Old Style" w:hAnsi="Bookman Old Style" w:cs="Arial"/>
          <w:lang w:val="id-ID"/>
        </w:rPr>
        <w:t>rafik berikut ini :</w:t>
      </w:r>
    </w:p>
    <w:p w14:paraId="4CF87FB7" w14:textId="77777777" w:rsidR="00CB1193" w:rsidRPr="00FF2E2C" w:rsidRDefault="00CB1193" w:rsidP="00BC61A2">
      <w:pPr>
        <w:tabs>
          <w:tab w:val="left" w:pos="2410"/>
        </w:tabs>
        <w:spacing w:before="120" w:line="360" w:lineRule="auto"/>
        <w:ind w:right="51" w:firstLine="1276"/>
        <w:contextualSpacing/>
        <w:jc w:val="both"/>
        <w:rPr>
          <w:rFonts w:ascii="Bookman Old Style" w:eastAsia="Bookman Old Style" w:hAnsi="Bookman Old Style" w:cs="Bookman Old Style"/>
          <w:sz w:val="20"/>
          <w:szCs w:val="20"/>
          <w:lang w:val="id-ID"/>
        </w:rPr>
      </w:pPr>
    </w:p>
    <w:p w14:paraId="74486BCA" w14:textId="7E98E175" w:rsidR="00CB1193" w:rsidRDefault="00CB1193" w:rsidP="00E53E89">
      <w:pPr>
        <w:tabs>
          <w:tab w:val="left" w:pos="2410"/>
        </w:tabs>
        <w:spacing w:line="360" w:lineRule="auto"/>
        <w:ind w:right="51"/>
        <w:contextualSpacing/>
        <w:jc w:val="center"/>
        <w:rPr>
          <w:rFonts w:ascii="Bookman Old Style" w:eastAsia="Bookman Old Style" w:hAnsi="Bookman Old Style" w:cs="Bookman Old Style"/>
          <w:sz w:val="20"/>
          <w:szCs w:val="20"/>
        </w:rPr>
      </w:pPr>
      <w:r w:rsidRPr="00FF2E2C">
        <w:rPr>
          <w:rFonts w:ascii="Bookman Old Style" w:eastAsia="Bookman Old Style" w:hAnsi="Bookman Old Style" w:cs="Bookman Old Style"/>
          <w:noProof/>
          <w:sz w:val="20"/>
          <w:szCs w:val="20"/>
          <w:lang w:eastAsia="ja-JP"/>
        </w:rPr>
        <w:lastRenderedPageBreak/>
        <w:drawing>
          <wp:inline distT="0" distB="0" distL="0" distR="0" wp14:anchorId="70A92819" wp14:editId="4E9A06A9">
            <wp:extent cx="5448300" cy="2028825"/>
            <wp:effectExtent l="0" t="0" r="0" b="0"/>
            <wp:docPr id="182" name="Chart 18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A0E3F56" w14:textId="11F497E5" w:rsidR="00E155C3" w:rsidRDefault="00E155C3" w:rsidP="00D027D9">
      <w:pPr>
        <w:tabs>
          <w:tab w:val="left" w:pos="2410"/>
        </w:tabs>
        <w:spacing w:line="360" w:lineRule="auto"/>
        <w:ind w:right="51" w:firstLine="284"/>
        <w:contextualSpacing/>
        <w:rPr>
          <w:rFonts w:ascii="Bookman Old Style" w:eastAsia="Bookman Old Style" w:hAnsi="Bookman Old Style" w:cs="Bookman Old Style"/>
          <w:i/>
          <w:sz w:val="20"/>
          <w:szCs w:val="20"/>
          <w:lang w:val="en-ID"/>
        </w:rPr>
      </w:pPr>
      <w:r w:rsidRPr="00FF2E2C">
        <w:rPr>
          <w:rFonts w:ascii="Bookman Old Style" w:eastAsia="Bookman Old Style" w:hAnsi="Bookman Old Style" w:cs="Bookman Old Style"/>
          <w:i/>
          <w:sz w:val="20"/>
          <w:szCs w:val="20"/>
        </w:rPr>
        <w:t>Sumber :</w:t>
      </w:r>
      <w:r w:rsidR="00D027D9">
        <w:rPr>
          <w:rFonts w:ascii="Bookman Old Style" w:eastAsia="Bookman Old Style" w:hAnsi="Bookman Old Style" w:cs="Bookman Old Style"/>
          <w:i/>
          <w:sz w:val="20"/>
          <w:szCs w:val="20"/>
        </w:rPr>
        <w:t xml:space="preserve"> </w:t>
      </w:r>
      <w:r w:rsidRPr="00FF2E2C">
        <w:rPr>
          <w:rFonts w:ascii="Bookman Old Style" w:eastAsia="Bookman Old Style" w:hAnsi="Bookman Old Style" w:cs="Bookman Old Style"/>
          <w:i/>
          <w:sz w:val="20"/>
          <w:szCs w:val="20"/>
        </w:rPr>
        <w:t>Dinas Pengendalian Penduduk dan Keluarga Berencana</w:t>
      </w:r>
      <w:r w:rsidRPr="00FF2E2C">
        <w:rPr>
          <w:rFonts w:ascii="Bookman Old Style" w:eastAsia="Bookman Old Style" w:hAnsi="Bookman Old Style" w:cs="Bookman Old Style"/>
          <w:i/>
          <w:sz w:val="20"/>
          <w:szCs w:val="20"/>
          <w:lang w:val="id-ID"/>
        </w:rPr>
        <w:t xml:space="preserve"> Provsu</w:t>
      </w:r>
      <w:r>
        <w:rPr>
          <w:rFonts w:ascii="Bookman Old Style" w:eastAsia="Bookman Old Style" w:hAnsi="Bookman Old Style" w:cs="Bookman Old Style"/>
          <w:i/>
          <w:sz w:val="20"/>
          <w:szCs w:val="20"/>
          <w:lang w:val="en-ID"/>
        </w:rPr>
        <w:t>, 2018</w:t>
      </w:r>
    </w:p>
    <w:p w14:paraId="195C1C32" w14:textId="77777777" w:rsidR="00CB1193" w:rsidRPr="00FF2E2C" w:rsidRDefault="00CB1193" w:rsidP="00116EDA">
      <w:pPr>
        <w:pStyle w:val="ListParagraph"/>
        <w:numPr>
          <w:ilvl w:val="0"/>
          <w:numId w:val="28"/>
        </w:numPr>
        <w:ind w:left="0" w:firstLine="1134"/>
        <w:jc w:val="center"/>
        <w:rPr>
          <w:rFonts w:ascii="Bookman Old Style" w:eastAsia="Bookman Old Style" w:hAnsi="Bookman Old Style" w:cs="Bookman Old Style"/>
          <w:sz w:val="20"/>
          <w:szCs w:val="20"/>
        </w:rPr>
      </w:pPr>
    </w:p>
    <w:p w14:paraId="7DB26EB8" w14:textId="77777777" w:rsidR="00CB1193" w:rsidRPr="00FF2E2C" w:rsidRDefault="00CB1193" w:rsidP="00CB1193">
      <w:pPr>
        <w:tabs>
          <w:tab w:val="left" w:pos="1560"/>
        </w:tabs>
        <w:ind w:right="51"/>
        <w:jc w:val="center"/>
        <w:rPr>
          <w:rFonts w:ascii="Bookman Old Style" w:eastAsia="Arial" w:hAnsi="Bookman Old Style" w:cs="Arial"/>
          <w:b/>
        </w:rPr>
      </w:pPr>
      <w:r w:rsidRPr="00FF2E2C">
        <w:rPr>
          <w:rFonts w:ascii="Bookman Old Style" w:eastAsia="Arial" w:hAnsi="Bookman Old Style" w:cs="Arial"/>
          <w:b/>
        </w:rPr>
        <w:t xml:space="preserve">Median Usia kawin Pertama bagi Perempuan </w:t>
      </w:r>
    </w:p>
    <w:p w14:paraId="7E1475DB" w14:textId="4F3D61C9" w:rsidR="00CB1193" w:rsidRDefault="00CB1193" w:rsidP="0094449E">
      <w:pPr>
        <w:tabs>
          <w:tab w:val="left" w:pos="1560"/>
        </w:tabs>
        <w:ind w:right="51"/>
        <w:jc w:val="center"/>
        <w:rPr>
          <w:rFonts w:ascii="Bookman Old Style" w:eastAsia="Arial" w:hAnsi="Bookman Old Style" w:cs="Arial"/>
          <w:b/>
        </w:rPr>
      </w:pPr>
      <w:r w:rsidRPr="00FF2E2C">
        <w:rPr>
          <w:rFonts w:ascii="Bookman Old Style" w:eastAsia="Arial" w:hAnsi="Bookman Old Style" w:cs="Arial"/>
          <w:b/>
        </w:rPr>
        <w:t>di Provinsi Sumatera Utara Tahun 2014-2018</w:t>
      </w:r>
    </w:p>
    <w:p w14:paraId="00DD295A" w14:textId="77777777" w:rsidR="0094449E" w:rsidRPr="00BC61A2" w:rsidRDefault="0094449E" w:rsidP="0094449E">
      <w:pPr>
        <w:tabs>
          <w:tab w:val="left" w:pos="1560"/>
        </w:tabs>
        <w:spacing w:line="360" w:lineRule="auto"/>
        <w:ind w:right="51"/>
        <w:jc w:val="center"/>
        <w:rPr>
          <w:rFonts w:ascii="Bookman Old Style" w:eastAsia="Arial" w:hAnsi="Bookman Old Style" w:cs="Arial"/>
          <w:b/>
          <w:sz w:val="12"/>
        </w:rPr>
      </w:pPr>
    </w:p>
    <w:p w14:paraId="306308E4" w14:textId="77777777" w:rsidR="00BC61A2" w:rsidRDefault="00BC61A2" w:rsidP="00BC61A2">
      <w:pPr>
        <w:pStyle w:val="ListParagraph"/>
        <w:spacing w:before="120" w:line="360" w:lineRule="auto"/>
        <w:ind w:left="993" w:right="51" w:hanging="426"/>
        <w:jc w:val="both"/>
        <w:rPr>
          <w:rFonts w:ascii="Bookman Old Style" w:eastAsia="Arial" w:hAnsi="Bookman Old Style" w:cs="Arial"/>
          <w:b/>
        </w:rPr>
      </w:pPr>
      <w:r>
        <w:rPr>
          <w:rFonts w:ascii="Bookman Old Style" w:eastAsia="Arial" w:hAnsi="Bookman Old Style" w:cs="Arial"/>
          <w:b/>
          <w:i/>
        </w:rPr>
        <w:t xml:space="preserve">g. </w:t>
      </w:r>
      <w:r>
        <w:rPr>
          <w:rFonts w:ascii="Bookman Old Style" w:eastAsia="Arial" w:hAnsi="Bookman Old Style" w:cs="Arial"/>
          <w:b/>
          <w:i/>
        </w:rPr>
        <w:tab/>
      </w:r>
      <w:r w:rsidR="00CB1193" w:rsidRPr="00FF2E2C">
        <w:rPr>
          <w:rFonts w:ascii="Bookman Old Style" w:eastAsia="Arial" w:hAnsi="Bookman Old Style" w:cs="Arial"/>
          <w:b/>
          <w:i/>
        </w:rPr>
        <w:t>Grand Design</w:t>
      </w:r>
      <w:r w:rsidR="00CB1193" w:rsidRPr="00FF2E2C">
        <w:rPr>
          <w:rFonts w:ascii="Bookman Old Style" w:eastAsia="Arial" w:hAnsi="Bookman Old Style" w:cs="Arial"/>
          <w:b/>
        </w:rPr>
        <w:t xml:space="preserve"> Pembangunan Kependudukan (GDPK)</w:t>
      </w:r>
    </w:p>
    <w:p w14:paraId="728EC6BA" w14:textId="6258E34D" w:rsidR="00CB1193" w:rsidRPr="00BC61A2" w:rsidRDefault="00CB1193" w:rsidP="00BC61A2">
      <w:pPr>
        <w:spacing w:before="120" w:line="360" w:lineRule="auto"/>
        <w:ind w:left="993" w:right="51"/>
        <w:jc w:val="both"/>
        <w:rPr>
          <w:rFonts w:ascii="Bookman Old Style" w:eastAsia="Arial" w:hAnsi="Bookman Old Style" w:cs="Arial"/>
          <w:b/>
        </w:rPr>
      </w:pPr>
      <w:r w:rsidRPr="00BC61A2">
        <w:rPr>
          <w:rFonts w:ascii="Bookman Old Style" w:hAnsi="Bookman Old Style" w:cs="Arial"/>
          <w:lang w:val="id-ID"/>
        </w:rPr>
        <w:t xml:space="preserve">Berdasarkan Undang-undang Nomor 23 Tahun 2014 tentang Pemerintah Daerah dan Peraturan Presiden Nomor 153 Tahun 2014 tentang Grand Design Pembangunan Kependudukan (GDPK) maka Provinsi dan Kabupaten/Kota diamanatkan untuk menyusun GDPK sebagai arah dan pedoman pelaksanaan pembangunan yang berwawasan kependudukan. Pemerintah Provinsi Sumatera Utara sejak tahun 2014 telah menyusun GDPK dengan Peraturan Gubernur Sumatera Utara Nomor 32 Tahun 2014 tentang GDPK Provinsi Sumatera Utara. Sampai akhir tahun RPJMD, dari 33 kabupaten/kota sebanyak 3 daerah telah menyusun GDPK yaitu Kota Medan, Kota Padang Sidempuan, dan Kabupaten Labuhan Batu Utara, sebanyak 16 (enam belas) Kab/kota sedang berproses dan selebihnya yaitu 14 (empat belas) kab/kota belum melakukan penyusunan. Penyusunan GDPK yang mencakup 5 aspek yaitu Pengendalian Kuantitas Penduduk, Peningkatan Kualitas Penduduk, Pembangunan Keluarga, Penataan Persebaran dan Pengarahan Mobilitas Penduduk, dan Penataan Administrasi Kependudukan dengan roadmap 25 tahunan merupakandokumen yang sangat penting bagi pemerintah daerah untuk menjamin terlaksana dan terintegrasinya pembangunan kependudukan ke dalam dokumen perencanaan daerah. Untuk itu Pemerintah Provinsi Sumatera Utara melalui Dinas Pengendalian Penduduk dan Keluarga Berencana masih akan terus mendorong seluruh Pemerintah Daerah </w:t>
      </w:r>
      <w:r w:rsidRPr="00BC61A2">
        <w:rPr>
          <w:rFonts w:ascii="Bookman Old Style" w:hAnsi="Bookman Old Style" w:cs="Arial"/>
          <w:lang w:val="id-ID"/>
        </w:rPr>
        <w:lastRenderedPageBreak/>
        <w:t>Kabupaten/Kota se-Sumatera Utara untuk menyusun dan menetapkan GDPK.</w:t>
      </w:r>
    </w:p>
    <w:p w14:paraId="7865A1E6" w14:textId="103ED315" w:rsidR="00CB1193" w:rsidRPr="00FF2E2C" w:rsidRDefault="00BC61A2" w:rsidP="00BC61A2">
      <w:pPr>
        <w:pStyle w:val="BodyText"/>
        <w:spacing w:before="120" w:line="360" w:lineRule="auto"/>
        <w:ind w:left="567" w:hanging="567"/>
        <w:rPr>
          <w:rFonts w:ascii="Bookman Old Style" w:hAnsi="Bookman Old Style" w:cs="Arial"/>
          <w:b/>
          <w:szCs w:val="24"/>
          <w:lang w:val="id-ID" w:eastAsia="id-ID"/>
        </w:rPr>
      </w:pPr>
      <w:r>
        <w:rPr>
          <w:rFonts w:ascii="Bookman Old Style" w:hAnsi="Bookman Old Style" w:cs="Arial"/>
          <w:b/>
          <w:szCs w:val="24"/>
          <w:lang w:eastAsia="id-ID"/>
        </w:rPr>
        <w:t xml:space="preserve">9. </w:t>
      </w:r>
      <w:r>
        <w:rPr>
          <w:rFonts w:ascii="Bookman Old Style" w:hAnsi="Bookman Old Style" w:cs="Arial"/>
          <w:b/>
          <w:szCs w:val="24"/>
          <w:lang w:eastAsia="id-ID"/>
        </w:rPr>
        <w:tab/>
      </w:r>
      <w:r w:rsidR="00CB1193" w:rsidRPr="00FF2E2C">
        <w:rPr>
          <w:rFonts w:ascii="Bookman Old Style" w:hAnsi="Bookman Old Style" w:cs="Arial"/>
          <w:b/>
          <w:szCs w:val="24"/>
          <w:lang w:val="id-ID" w:eastAsia="id-ID"/>
        </w:rPr>
        <w:t>PERHUBUNGAN</w:t>
      </w:r>
    </w:p>
    <w:p w14:paraId="0E9E1E30" w14:textId="77777777" w:rsidR="00CB1193" w:rsidRPr="00FF2E2C" w:rsidRDefault="00CB1193" w:rsidP="00BC61A2">
      <w:pPr>
        <w:pStyle w:val="ListParagraph"/>
        <w:widowControl w:val="0"/>
        <w:spacing w:before="120" w:line="360" w:lineRule="auto"/>
        <w:ind w:left="567"/>
        <w:jc w:val="both"/>
        <w:rPr>
          <w:rFonts w:ascii="Bookman Old Style" w:hAnsi="Bookman Old Style" w:cs="Arial"/>
          <w:lang w:val="id-ID"/>
        </w:rPr>
      </w:pPr>
      <w:r w:rsidRPr="00FF2E2C">
        <w:rPr>
          <w:rFonts w:ascii="Bookman Old Style" w:hAnsi="Bookman Old Style" w:cs="Arial"/>
          <w:lang w:val="id-ID"/>
        </w:rPr>
        <w:t>Pada akhir tahun 201</w:t>
      </w:r>
      <w:r w:rsidRPr="00FF2E2C">
        <w:rPr>
          <w:rFonts w:ascii="Bookman Old Style" w:hAnsi="Bookman Old Style" w:cs="Arial"/>
        </w:rPr>
        <w:t>8</w:t>
      </w:r>
      <w:r w:rsidRPr="00FF2E2C">
        <w:rPr>
          <w:rFonts w:ascii="Bookman Old Style" w:hAnsi="Bookman Old Style" w:cs="Arial"/>
          <w:lang w:val="id-ID"/>
        </w:rPr>
        <w:t>, telah diserahkan sebanyak 4</w:t>
      </w:r>
      <w:r w:rsidRPr="00FF2E2C">
        <w:rPr>
          <w:rFonts w:ascii="Bookman Old Style" w:hAnsi="Bookman Old Style" w:cs="Arial"/>
        </w:rPr>
        <w:t xml:space="preserve"> (empat)</w:t>
      </w:r>
      <w:r w:rsidRPr="00FF2E2C">
        <w:rPr>
          <w:rFonts w:ascii="Bookman Old Style" w:hAnsi="Bookman Old Style" w:cs="Arial"/>
          <w:lang w:val="id-ID"/>
        </w:rPr>
        <w:t xml:space="preserve"> Terminal Tipe B yang menjadi kewenangan Pemerintah Sumatera Utara yaitu:</w:t>
      </w:r>
    </w:p>
    <w:p w14:paraId="7CB2CE81" w14:textId="77777777" w:rsidR="00CB1193" w:rsidRPr="00FF2E2C" w:rsidRDefault="00CB1193" w:rsidP="00116EDA">
      <w:pPr>
        <w:pStyle w:val="ListParagraph"/>
        <w:numPr>
          <w:ilvl w:val="0"/>
          <w:numId w:val="47"/>
        </w:numPr>
        <w:ind w:hanging="1778"/>
        <w:jc w:val="center"/>
        <w:rPr>
          <w:rFonts w:ascii="Bookman Old Style" w:hAnsi="Bookman Old Style" w:cs="Arial"/>
          <w:b/>
          <w:lang w:val="id-ID"/>
        </w:rPr>
      </w:pPr>
    </w:p>
    <w:p w14:paraId="72A930E8" w14:textId="77777777" w:rsidR="00CB1193" w:rsidRPr="00FF2E2C" w:rsidRDefault="00CB1193" w:rsidP="00CB1193">
      <w:pPr>
        <w:pStyle w:val="BodyText"/>
        <w:jc w:val="center"/>
        <w:rPr>
          <w:rFonts w:ascii="Bookman Old Style" w:hAnsi="Bookman Old Style" w:cs="Arial"/>
          <w:b/>
          <w:lang w:val="id-ID"/>
        </w:rPr>
      </w:pPr>
      <w:r w:rsidRPr="00FF2E2C">
        <w:rPr>
          <w:rFonts w:ascii="Bookman Old Style" w:hAnsi="Bookman Old Style" w:cs="Arial"/>
          <w:b/>
          <w:lang w:val="id-ID"/>
        </w:rPr>
        <w:t xml:space="preserve">Terminal Tipe B yang Menjadi Kewenangan </w:t>
      </w:r>
    </w:p>
    <w:p w14:paraId="5FC632D5" w14:textId="77777777" w:rsidR="00CB1193" w:rsidRPr="00FF2E2C" w:rsidRDefault="00CB1193" w:rsidP="00CB1193">
      <w:pPr>
        <w:pStyle w:val="BodyText"/>
        <w:jc w:val="center"/>
        <w:rPr>
          <w:rFonts w:ascii="Bookman Old Style" w:hAnsi="Bookman Old Style" w:cs="Arial"/>
          <w:b/>
          <w:lang w:val="en-ID"/>
        </w:rPr>
      </w:pPr>
      <w:r w:rsidRPr="00FF2E2C">
        <w:rPr>
          <w:rFonts w:ascii="Bookman Old Style" w:hAnsi="Bookman Old Style" w:cs="Arial"/>
          <w:b/>
          <w:lang w:val="id-ID"/>
        </w:rPr>
        <w:t>Provinsi Sumatera Utara Tahun 201</w:t>
      </w:r>
      <w:r w:rsidRPr="00FF2E2C">
        <w:rPr>
          <w:rFonts w:ascii="Bookman Old Style" w:hAnsi="Bookman Old Style" w:cs="Arial"/>
          <w:b/>
          <w:lang w:val="en-ID"/>
        </w:rPr>
        <w:t>8</w:t>
      </w:r>
    </w:p>
    <w:p w14:paraId="51990DA3" w14:textId="77777777" w:rsidR="00CB1193" w:rsidRPr="00FF2E2C" w:rsidRDefault="00CB1193" w:rsidP="00CB1193">
      <w:pPr>
        <w:pStyle w:val="BodyText"/>
        <w:jc w:val="center"/>
        <w:rPr>
          <w:rFonts w:ascii="Bookman Old Style" w:hAnsi="Bookman Old Style" w:cs="Arial"/>
          <w:b/>
          <w:sz w:val="14"/>
          <w:lang w:val="id-ID"/>
        </w:rPr>
      </w:pPr>
    </w:p>
    <w:tbl>
      <w:tblPr>
        <w:tblW w:w="4943" w:type="pct"/>
        <w:jc w:val="center"/>
        <w:tblLayout w:type="fixed"/>
        <w:tblLook w:val="04A0" w:firstRow="1" w:lastRow="0" w:firstColumn="1" w:lastColumn="0" w:noHBand="0" w:noVBand="1"/>
      </w:tblPr>
      <w:tblGrid>
        <w:gridCol w:w="568"/>
        <w:gridCol w:w="2244"/>
        <w:gridCol w:w="1831"/>
        <w:gridCol w:w="833"/>
        <w:gridCol w:w="1201"/>
        <w:gridCol w:w="2422"/>
      </w:tblGrid>
      <w:tr w:rsidR="0094449E" w:rsidRPr="00FF2E2C" w14:paraId="3F57FEEE" w14:textId="77777777" w:rsidTr="00E53E89">
        <w:trPr>
          <w:trHeight w:val="319"/>
          <w:tblHeader/>
          <w:jc w:val="center"/>
        </w:trPr>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AD1482" w14:textId="77777777" w:rsidR="00CB1193" w:rsidRPr="00FF2E2C" w:rsidRDefault="00CB1193" w:rsidP="00CB1193">
            <w:pPr>
              <w:jc w:val="center"/>
              <w:rPr>
                <w:rFonts w:ascii="Bookman Old Style" w:hAnsi="Bookman Old Style" w:cs="Arial"/>
                <w:b/>
                <w:sz w:val="20"/>
                <w:szCs w:val="20"/>
              </w:rPr>
            </w:pPr>
            <w:r w:rsidRPr="00FF2E2C">
              <w:rPr>
                <w:rFonts w:ascii="Bookman Old Style" w:hAnsi="Bookman Old Style" w:cs="Arial"/>
                <w:b/>
                <w:sz w:val="20"/>
                <w:szCs w:val="20"/>
              </w:rPr>
              <w:t>No</w:t>
            </w:r>
          </w:p>
        </w:tc>
        <w:tc>
          <w:tcPr>
            <w:tcW w:w="1233" w:type="pct"/>
            <w:tcBorders>
              <w:top w:val="single" w:sz="4" w:space="0" w:color="auto"/>
              <w:left w:val="nil"/>
              <w:bottom w:val="single" w:sz="4" w:space="0" w:color="auto"/>
              <w:right w:val="single" w:sz="4" w:space="0" w:color="auto"/>
            </w:tcBorders>
            <w:shd w:val="clear" w:color="auto" w:fill="FFFFFF"/>
            <w:vAlign w:val="center"/>
            <w:hideMark/>
          </w:tcPr>
          <w:p w14:paraId="45F8A774" w14:textId="77777777" w:rsidR="00CB1193" w:rsidRPr="00FF2E2C" w:rsidRDefault="00CB1193" w:rsidP="00CB1193">
            <w:pPr>
              <w:jc w:val="center"/>
              <w:rPr>
                <w:rFonts w:ascii="Bookman Old Style" w:hAnsi="Bookman Old Style" w:cs="Arial"/>
                <w:b/>
                <w:sz w:val="20"/>
                <w:szCs w:val="20"/>
              </w:rPr>
            </w:pPr>
            <w:r w:rsidRPr="00FF2E2C">
              <w:rPr>
                <w:rFonts w:ascii="Bookman Old Style" w:hAnsi="Bookman Old Style" w:cs="Arial"/>
                <w:b/>
                <w:sz w:val="20"/>
                <w:szCs w:val="20"/>
              </w:rPr>
              <w:t>Terminal</w:t>
            </w:r>
          </w:p>
        </w:tc>
        <w:tc>
          <w:tcPr>
            <w:tcW w:w="1006" w:type="pct"/>
            <w:tcBorders>
              <w:top w:val="single" w:sz="4" w:space="0" w:color="auto"/>
              <w:left w:val="nil"/>
              <w:bottom w:val="single" w:sz="4" w:space="0" w:color="auto"/>
              <w:right w:val="single" w:sz="4" w:space="0" w:color="auto"/>
            </w:tcBorders>
            <w:shd w:val="clear" w:color="auto" w:fill="FFFFFF"/>
            <w:vAlign w:val="center"/>
            <w:hideMark/>
          </w:tcPr>
          <w:p w14:paraId="6F3CDA17" w14:textId="77777777" w:rsidR="00CB1193" w:rsidRPr="00FF2E2C" w:rsidRDefault="00CB1193" w:rsidP="00CB1193">
            <w:pPr>
              <w:jc w:val="center"/>
              <w:rPr>
                <w:rFonts w:ascii="Bookman Old Style" w:hAnsi="Bookman Old Style" w:cs="Arial"/>
                <w:b/>
                <w:sz w:val="20"/>
                <w:szCs w:val="20"/>
              </w:rPr>
            </w:pPr>
            <w:r w:rsidRPr="00FF2E2C">
              <w:rPr>
                <w:rFonts w:ascii="Bookman Old Style" w:hAnsi="Bookman Old Style" w:cs="Arial"/>
                <w:b/>
                <w:sz w:val="20"/>
                <w:szCs w:val="20"/>
              </w:rPr>
              <w:t>Kab/Kota</w:t>
            </w:r>
          </w:p>
        </w:tc>
        <w:tc>
          <w:tcPr>
            <w:tcW w:w="458" w:type="pct"/>
            <w:tcBorders>
              <w:top w:val="single" w:sz="4" w:space="0" w:color="auto"/>
              <w:left w:val="nil"/>
              <w:bottom w:val="single" w:sz="4" w:space="0" w:color="auto"/>
              <w:right w:val="single" w:sz="4" w:space="0" w:color="auto"/>
            </w:tcBorders>
            <w:shd w:val="clear" w:color="auto" w:fill="FFFFFF"/>
            <w:vAlign w:val="center"/>
            <w:hideMark/>
          </w:tcPr>
          <w:p w14:paraId="0C87931A" w14:textId="77777777" w:rsidR="00CB1193" w:rsidRPr="00FF2E2C" w:rsidRDefault="00CB1193" w:rsidP="00CB1193">
            <w:pPr>
              <w:jc w:val="center"/>
              <w:rPr>
                <w:rFonts w:ascii="Bookman Old Style" w:hAnsi="Bookman Old Style" w:cs="Arial"/>
                <w:b/>
                <w:sz w:val="20"/>
                <w:szCs w:val="20"/>
              </w:rPr>
            </w:pPr>
            <w:r w:rsidRPr="00FF2E2C">
              <w:rPr>
                <w:rFonts w:ascii="Bookman Old Style" w:hAnsi="Bookman Old Style" w:cs="Arial"/>
                <w:b/>
                <w:sz w:val="20"/>
                <w:szCs w:val="20"/>
              </w:rPr>
              <w:t>Tipe</w:t>
            </w:r>
          </w:p>
        </w:tc>
        <w:tc>
          <w:tcPr>
            <w:tcW w:w="660" w:type="pct"/>
            <w:tcBorders>
              <w:top w:val="single" w:sz="4" w:space="0" w:color="auto"/>
              <w:left w:val="nil"/>
              <w:bottom w:val="single" w:sz="4" w:space="0" w:color="auto"/>
              <w:right w:val="single" w:sz="4" w:space="0" w:color="auto"/>
            </w:tcBorders>
            <w:shd w:val="clear" w:color="auto" w:fill="FFFFFF"/>
            <w:vAlign w:val="center"/>
            <w:hideMark/>
          </w:tcPr>
          <w:p w14:paraId="482311E7" w14:textId="77777777" w:rsidR="00CB1193" w:rsidRPr="00FF2E2C" w:rsidRDefault="00CB1193" w:rsidP="00CB1193">
            <w:pPr>
              <w:jc w:val="center"/>
              <w:rPr>
                <w:rFonts w:ascii="Bookman Old Style" w:hAnsi="Bookman Old Style" w:cs="Arial"/>
                <w:b/>
                <w:sz w:val="20"/>
                <w:szCs w:val="20"/>
              </w:rPr>
            </w:pPr>
            <w:r w:rsidRPr="00FF2E2C">
              <w:rPr>
                <w:rFonts w:ascii="Bookman Old Style" w:hAnsi="Bookman Old Style" w:cs="Arial"/>
                <w:b/>
                <w:sz w:val="20"/>
                <w:szCs w:val="20"/>
              </w:rPr>
              <w:t>Luas (m2)</w:t>
            </w:r>
          </w:p>
        </w:tc>
        <w:tc>
          <w:tcPr>
            <w:tcW w:w="1332" w:type="pct"/>
            <w:tcBorders>
              <w:top w:val="single" w:sz="4" w:space="0" w:color="auto"/>
              <w:left w:val="nil"/>
              <w:bottom w:val="single" w:sz="4" w:space="0" w:color="auto"/>
              <w:right w:val="single" w:sz="4" w:space="0" w:color="auto"/>
            </w:tcBorders>
            <w:shd w:val="clear" w:color="auto" w:fill="FFFFFF"/>
            <w:vAlign w:val="center"/>
            <w:hideMark/>
          </w:tcPr>
          <w:p w14:paraId="0472B35F" w14:textId="77777777" w:rsidR="00CB1193" w:rsidRPr="00FF2E2C" w:rsidRDefault="00CB1193" w:rsidP="00CB1193">
            <w:pPr>
              <w:jc w:val="center"/>
              <w:rPr>
                <w:rFonts w:ascii="Bookman Old Style" w:hAnsi="Bookman Old Style" w:cs="Arial"/>
                <w:b/>
                <w:sz w:val="20"/>
                <w:szCs w:val="20"/>
              </w:rPr>
            </w:pPr>
            <w:r w:rsidRPr="00FF2E2C">
              <w:rPr>
                <w:rFonts w:ascii="Bookman Old Style" w:hAnsi="Bookman Old Style" w:cs="Arial"/>
                <w:b/>
                <w:sz w:val="20"/>
                <w:szCs w:val="20"/>
              </w:rPr>
              <w:t>Kapasitas</w:t>
            </w:r>
          </w:p>
        </w:tc>
      </w:tr>
      <w:tr w:rsidR="0094449E" w:rsidRPr="00FF2E2C" w14:paraId="495D1D02" w14:textId="77777777" w:rsidTr="00E53E89">
        <w:trPr>
          <w:trHeight w:val="319"/>
          <w:jc w:val="center"/>
        </w:trPr>
        <w:tc>
          <w:tcPr>
            <w:tcW w:w="312" w:type="pct"/>
            <w:tcBorders>
              <w:top w:val="nil"/>
              <w:left w:val="single" w:sz="4" w:space="0" w:color="auto"/>
              <w:bottom w:val="single" w:sz="4" w:space="0" w:color="auto"/>
              <w:right w:val="single" w:sz="4" w:space="0" w:color="auto"/>
            </w:tcBorders>
            <w:shd w:val="clear" w:color="auto" w:fill="auto"/>
            <w:vAlign w:val="center"/>
            <w:hideMark/>
          </w:tcPr>
          <w:p w14:paraId="2DDBCBE0"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1</w:t>
            </w:r>
          </w:p>
        </w:tc>
        <w:tc>
          <w:tcPr>
            <w:tcW w:w="1233" w:type="pct"/>
            <w:tcBorders>
              <w:top w:val="nil"/>
              <w:left w:val="nil"/>
              <w:bottom w:val="single" w:sz="4" w:space="0" w:color="auto"/>
              <w:right w:val="single" w:sz="4" w:space="0" w:color="auto"/>
            </w:tcBorders>
            <w:shd w:val="clear" w:color="auto" w:fill="auto"/>
            <w:vAlign w:val="center"/>
            <w:hideMark/>
          </w:tcPr>
          <w:p w14:paraId="64291AED" w14:textId="77777777" w:rsidR="00CB1193" w:rsidRPr="00FF2E2C" w:rsidRDefault="00CB1193" w:rsidP="00CB1193">
            <w:pPr>
              <w:rPr>
                <w:rFonts w:ascii="Bookman Old Style" w:hAnsi="Bookman Old Style" w:cs="Arial"/>
                <w:sz w:val="20"/>
                <w:szCs w:val="20"/>
              </w:rPr>
            </w:pPr>
            <w:r w:rsidRPr="00FF2E2C">
              <w:rPr>
                <w:rFonts w:ascii="Bookman Old Style" w:hAnsi="Bookman Old Style" w:cs="Arial"/>
                <w:sz w:val="20"/>
                <w:szCs w:val="20"/>
              </w:rPr>
              <w:t>Kabanjahe</w:t>
            </w:r>
          </w:p>
        </w:tc>
        <w:tc>
          <w:tcPr>
            <w:tcW w:w="1006" w:type="pct"/>
            <w:tcBorders>
              <w:top w:val="nil"/>
              <w:left w:val="nil"/>
              <w:bottom w:val="single" w:sz="4" w:space="0" w:color="auto"/>
              <w:right w:val="single" w:sz="4" w:space="0" w:color="auto"/>
            </w:tcBorders>
            <w:shd w:val="clear" w:color="auto" w:fill="auto"/>
            <w:vAlign w:val="center"/>
            <w:hideMark/>
          </w:tcPr>
          <w:p w14:paraId="17FAEC0A"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Karo</w:t>
            </w:r>
          </w:p>
        </w:tc>
        <w:tc>
          <w:tcPr>
            <w:tcW w:w="458" w:type="pct"/>
            <w:tcBorders>
              <w:top w:val="nil"/>
              <w:left w:val="nil"/>
              <w:bottom w:val="single" w:sz="4" w:space="0" w:color="auto"/>
              <w:right w:val="single" w:sz="4" w:space="0" w:color="auto"/>
            </w:tcBorders>
            <w:shd w:val="clear" w:color="auto" w:fill="auto"/>
            <w:vAlign w:val="center"/>
            <w:hideMark/>
          </w:tcPr>
          <w:p w14:paraId="103DEB5E"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B</w:t>
            </w:r>
          </w:p>
        </w:tc>
        <w:tc>
          <w:tcPr>
            <w:tcW w:w="660" w:type="pct"/>
            <w:tcBorders>
              <w:top w:val="nil"/>
              <w:left w:val="nil"/>
              <w:bottom w:val="single" w:sz="4" w:space="0" w:color="auto"/>
              <w:right w:val="single" w:sz="4" w:space="0" w:color="auto"/>
            </w:tcBorders>
            <w:shd w:val="clear" w:color="auto" w:fill="auto"/>
            <w:vAlign w:val="center"/>
            <w:hideMark/>
          </w:tcPr>
          <w:p w14:paraId="327B1D50"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1.500</w:t>
            </w:r>
          </w:p>
        </w:tc>
        <w:tc>
          <w:tcPr>
            <w:tcW w:w="1332" w:type="pct"/>
            <w:tcBorders>
              <w:top w:val="nil"/>
              <w:left w:val="nil"/>
              <w:bottom w:val="single" w:sz="4" w:space="0" w:color="auto"/>
              <w:right w:val="single" w:sz="4" w:space="0" w:color="auto"/>
            </w:tcBorders>
            <w:shd w:val="clear" w:color="auto" w:fill="auto"/>
            <w:vAlign w:val="center"/>
            <w:hideMark/>
          </w:tcPr>
          <w:p w14:paraId="38204753"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20 Bus. 150 Angdes</w:t>
            </w:r>
          </w:p>
        </w:tc>
      </w:tr>
      <w:tr w:rsidR="0094449E" w:rsidRPr="00FF2E2C" w14:paraId="249A8F04" w14:textId="77777777" w:rsidTr="00E53E89">
        <w:trPr>
          <w:trHeight w:val="319"/>
          <w:jc w:val="center"/>
        </w:trPr>
        <w:tc>
          <w:tcPr>
            <w:tcW w:w="312" w:type="pct"/>
            <w:tcBorders>
              <w:top w:val="nil"/>
              <w:left w:val="single" w:sz="4" w:space="0" w:color="auto"/>
              <w:bottom w:val="single" w:sz="4" w:space="0" w:color="auto"/>
              <w:right w:val="single" w:sz="4" w:space="0" w:color="auto"/>
            </w:tcBorders>
            <w:shd w:val="clear" w:color="auto" w:fill="auto"/>
            <w:vAlign w:val="center"/>
            <w:hideMark/>
          </w:tcPr>
          <w:p w14:paraId="142EB81C"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2</w:t>
            </w:r>
          </w:p>
        </w:tc>
        <w:tc>
          <w:tcPr>
            <w:tcW w:w="1233" w:type="pct"/>
            <w:tcBorders>
              <w:top w:val="nil"/>
              <w:left w:val="nil"/>
              <w:bottom w:val="single" w:sz="4" w:space="0" w:color="auto"/>
              <w:right w:val="single" w:sz="4" w:space="0" w:color="auto"/>
            </w:tcBorders>
            <w:shd w:val="clear" w:color="auto" w:fill="auto"/>
            <w:vAlign w:val="center"/>
            <w:hideMark/>
          </w:tcPr>
          <w:p w14:paraId="5F59D09A" w14:textId="77777777" w:rsidR="00CB1193" w:rsidRPr="00FF2E2C" w:rsidRDefault="00CB1193" w:rsidP="00CB1193">
            <w:pPr>
              <w:rPr>
                <w:rFonts w:ascii="Bookman Old Style" w:hAnsi="Bookman Old Style" w:cs="Arial"/>
                <w:sz w:val="20"/>
                <w:szCs w:val="20"/>
              </w:rPr>
            </w:pPr>
            <w:r w:rsidRPr="00FF2E2C">
              <w:rPr>
                <w:rFonts w:ascii="Bookman Old Style" w:hAnsi="Bookman Old Style" w:cs="Arial"/>
                <w:sz w:val="20"/>
                <w:szCs w:val="20"/>
              </w:rPr>
              <w:t>Bahorok/ Bukit Lawang</w:t>
            </w:r>
          </w:p>
        </w:tc>
        <w:tc>
          <w:tcPr>
            <w:tcW w:w="1006" w:type="pct"/>
            <w:tcBorders>
              <w:top w:val="nil"/>
              <w:left w:val="nil"/>
              <w:bottom w:val="single" w:sz="4" w:space="0" w:color="auto"/>
              <w:right w:val="single" w:sz="4" w:space="0" w:color="auto"/>
            </w:tcBorders>
            <w:shd w:val="clear" w:color="auto" w:fill="auto"/>
            <w:vAlign w:val="center"/>
            <w:hideMark/>
          </w:tcPr>
          <w:p w14:paraId="13A49A43"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Langkat</w:t>
            </w:r>
          </w:p>
        </w:tc>
        <w:tc>
          <w:tcPr>
            <w:tcW w:w="458" w:type="pct"/>
            <w:tcBorders>
              <w:top w:val="nil"/>
              <w:left w:val="nil"/>
              <w:bottom w:val="single" w:sz="4" w:space="0" w:color="auto"/>
              <w:right w:val="single" w:sz="4" w:space="0" w:color="auto"/>
            </w:tcBorders>
            <w:shd w:val="clear" w:color="auto" w:fill="auto"/>
            <w:vAlign w:val="center"/>
            <w:hideMark/>
          </w:tcPr>
          <w:p w14:paraId="2CBEA88D"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B</w:t>
            </w:r>
          </w:p>
        </w:tc>
        <w:tc>
          <w:tcPr>
            <w:tcW w:w="660" w:type="pct"/>
            <w:tcBorders>
              <w:top w:val="nil"/>
              <w:left w:val="nil"/>
              <w:bottom w:val="single" w:sz="4" w:space="0" w:color="auto"/>
              <w:right w:val="single" w:sz="4" w:space="0" w:color="auto"/>
            </w:tcBorders>
            <w:shd w:val="clear" w:color="auto" w:fill="auto"/>
            <w:vAlign w:val="center"/>
            <w:hideMark/>
          </w:tcPr>
          <w:p w14:paraId="2954E325"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3.496</w:t>
            </w:r>
          </w:p>
        </w:tc>
        <w:tc>
          <w:tcPr>
            <w:tcW w:w="1332" w:type="pct"/>
            <w:tcBorders>
              <w:top w:val="nil"/>
              <w:left w:val="nil"/>
              <w:bottom w:val="single" w:sz="4" w:space="0" w:color="auto"/>
              <w:right w:val="single" w:sz="4" w:space="0" w:color="auto"/>
            </w:tcBorders>
            <w:shd w:val="clear" w:color="auto" w:fill="auto"/>
            <w:vAlign w:val="center"/>
            <w:hideMark/>
          </w:tcPr>
          <w:p w14:paraId="389AC594" w14:textId="77777777" w:rsidR="00CB1193" w:rsidRPr="00FF2E2C" w:rsidRDefault="00CB1193" w:rsidP="00CB1193">
            <w:pPr>
              <w:jc w:val="center"/>
              <w:rPr>
                <w:rFonts w:ascii="Bookman Old Style" w:hAnsi="Bookman Old Style" w:cs="Arial"/>
                <w:sz w:val="20"/>
                <w:szCs w:val="20"/>
              </w:rPr>
            </w:pPr>
          </w:p>
        </w:tc>
      </w:tr>
      <w:tr w:rsidR="0094449E" w:rsidRPr="00FF2E2C" w14:paraId="286010F7" w14:textId="77777777" w:rsidTr="00E53E89">
        <w:trPr>
          <w:trHeight w:val="319"/>
          <w:jc w:val="center"/>
        </w:trPr>
        <w:tc>
          <w:tcPr>
            <w:tcW w:w="312" w:type="pct"/>
            <w:tcBorders>
              <w:top w:val="nil"/>
              <w:left w:val="single" w:sz="4" w:space="0" w:color="auto"/>
              <w:bottom w:val="single" w:sz="4" w:space="0" w:color="auto"/>
              <w:right w:val="single" w:sz="4" w:space="0" w:color="auto"/>
            </w:tcBorders>
            <w:shd w:val="clear" w:color="auto" w:fill="auto"/>
            <w:vAlign w:val="center"/>
            <w:hideMark/>
          </w:tcPr>
          <w:p w14:paraId="586D5488"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3</w:t>
            </w:r>
          </w:p>
        </w:tc>
        <w:tc>
          <w:tcPr>
            <w:tcW w:w="1233" w:type="pct"/>
            <w:tcBorders>
              <w:top w:val="nil"/>
              <w:left w:val="nil"/>
              <w:bottom w:val="single" w:sz="4" w:space="0" w:color="auto"/>
              <w:right w:val="single" w:sz="4" w:space="0" w:color="auto"/>
            </w:tcBorders>
            <w:shd w:val="clear" w:color="auto" w:fill="auto"/>
            <w:vAlign w:val="center"/>
            <w:hideMark/>
          </w:tcPr>
          <w:p w14:paraId="7550DB91" w14:textId="77777777" w:rsidR="00CB1193" w:rsidRPr="00FF2E2C" w:rsidRDefault="00CB1193" w:rsidP="00CB1193">
            <w:pPr>
              <w:rPr>
                <w:rFonts w:ascii="Bookman Old Style" w:hAnsi="Bookman Old Style" w:cs="Arial"/>
                <w:sz w:val="20"/>
                <w:szCs w:val="20"/>
              </w:rPr>
            </w:pPr>
            <w:r w:rsidRPr="00FF2E2C">
              <w:rPr>
                <w:rFonts w:ascii="Bookman Old Style" w:hAnsi="Bookman Old Style" w:cs="Arial"/>
                <w:sz w:val="20"/>
                <w:szCs w:val="20"/>
              </w:rPr>
              <w:t>Pasar X/Tanjung Beringin</w:t>
            </w:r>
          </w:p>
        </w:tc>
        <w:tc>
          <w:tcPr>
            <w:tcW w:w="1006" w:type="pct"/>
            <w:tcBorders>
              <w:top w:val="nil"/>
              <w:left w:val="nil"/>
              <w:bottom w:val="single" w:sz="4" w:space="0" w:color="auto"/>
              <w:right w:val="single" w:sz="4" w:space="0" w:color="auto"/>
            </w:tcBorders>
            <w:shd w:val="clear" w:color="auto" w:fill="auto"/>
            <w:vAlign w:val="center"/>
            <w:hideMark/>
          </w:tcPr>
          <w:p w14:paraId="3A0434AD"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Langkat</w:t>
            </w:r>
          </w:p>
        </w:tc>
        <w:tc>
          <w:tcPr>
            <w:tcW w:w="458" w:type="pct"/>
            <w:tcBorders>
              <w:top w:val="nil"/>
              <w:left w:val="nil"/>
              <w:bottom w:val="single" w:sz="4" w:space="0" w:color="auto"/>
              <w:right w:val="single" w:sz="4" w:space="0" w:color="auto"/>
            </w:tcBorders>
            <w:shd w:val="clear" w:color="auto" w:fill="auto"/>
            <w:vAlign w:val="center"/>
            <w:hideMark/>
          </w:tcPr>
          <w:p w14:paraId="4E659302"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B</w:t>
            </w:r>
          </w:p>
        </w:tc>
        <w:tc>
          <w:tcPr>
            <w:tcW w:w="660" w:type="pct"/>
            <w:tcBorders>
              <w:top w:val="nil"/>
              <w:left w:val="nil"/>
              <w:bottom w:val="single" w:sz="4" w:space="0" w:color="auto"/>
              <w:right w:val="single" w:sz="4" w:space="0" w:color="auto"/>
            </w:tcBorders>
            <w:shd w:val="clear" w:color="auto" w:fill="auto"/>
            <w:vAlign w:val="center"/>
            <w:hideMark/>
          </w:tcPr>
          <w:p w14:paraId="29C59C7A"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20.000</w:t>
            </w:r>
          </w:p>
        </w:tc>
        <w:tc>
          <w:tcPr>
            <w:tcW w:w="1332" w:type="pct"/>
            <w:tcBorders>
              <w:top w:val="nil"/>
              <w:left w:val="nil"/>
              <w:bottom w:val="single" w:sz="4" w:space="0" w:color="auto"/>
              <w:right w:val="single" w:sz="4" w:space="0" w:color="auto"/>
            </w:tcBorders>
            <w:shd w:val="clear" w:color="auto" w:fill="auto"/>
            <w:vAlign w:val="center"/>
            <w:hideMark/>
          </w:tcPr>
          <w:p w14:paraId="1D10CB9D"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30 Bus. 100 MPU</w:t>
            </w:r>
          </w:p>
        </w:tc>
      </w:tr>
      <w:tr w:rsidR="0094449E" w:rsidRPr="00FF2E2C" w14:paraId="3C0C392D" w14:textId="77777777" w:rsidTr="00E53E89">
        <w:trPr>
          <w:trHeight w:val="319"/>
          <w:jc w:val="center"/>
        </w:trPr>
        <w:tc>
          <w:tcPr>
            <w:tcW w:w="312" w:type="pct"/>
            <w:tcBorders>
              <w:top w:val="nil"/>
              <w:left w:val="single" w:sz="4" w:space="0" w:color="auto"/>
              <w:bottom w:val="single" w:sz="4" w:space="0" w:color="auto"/>
              <w:right w:val="single" w:sz="4" w:space="0" w:color="auto"/>
            </w:tcBorders>
            <w:shd w:val="clear" w:color="auto" w:fill="auto"/>
            <w:vAlign w:val="center"/>
            <w:hideMark/>
          </w:tcPr>
          <w:p w14:paraId="08779FC9"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4</w:t>
            </w:r>
          </w:p>
        </w:tc>
        <w:tc>
          <w:tcPr>
            <w:tcW w:w="1233" w:type="pct"/>
            <w:tcBorders>
              <w:top w:val="nil"/>
              <w:left w:val="nil"/>
              <w:bottom w:val="single" w:sz="4" w:space="0" w:color="auto"/>
              <w:right w:val="single" w:sz="4" w:space="0" w:color="auto"/>
            </w:tcBorders>
            <w:shd w:val="clear" w:color="auto" w:fill="auto"/>
            <w:vAlign w:val="center"/>
            <w:hideMark/>
          </w:tcPr>
          <w:p w14:paraId="7039A381" w14:textId="77777777" w:rsidR="00CB1193" w:rsidRPr="00FF2E2C" w:rsidRDefault="00CB1193" w:rsidP="00CB1193">
            <w:pPr>
              <w:rPr>
                <w:rFonts w:ascii="Bookman Old Style" w:hAnsi="Bookman Old Style" w:cs="Arial"/>
                <w:sz w:val="20"/>
                <w:szCs w:val="20"/>
              </w:rPr>
            </w:pPr>
            <w:r w:rsidRPr="00FF2E2C">
              <w:rPr>
                <w:rFonts w:ascii="Bookman Old Style" w:hAnsi="Bookman Old Style" w:cs="Arial"/>
                <w:sz w:val="20"/>
                <w:szCs w:val="20"/>
                <w:lang w:val="id-ID"/>
              </w:rPr>
              <w:t>Sijambi</w:t>
            </w:r>
          </w:p>
        </w:tc>
        <w:tc>
          <w:tcPr>
            <w:tcW w:w="1006" w:type="pct"/>
            <w:tcBorders>
              <w:top w:val="nil"/>
              <w:left w:val="nil"/>
              <w:bottom w:val="single" w:sz="4" w:space="0" w:color="auto"/>
              <w:right w:val="single" w:sz="4" w:space="0" w:color="auto"/>
            </w:tcBorders>
            <w:shd w:val="clear" w:color="auto" w:fill="auto"/>
            <w:vAlign w:val="center"/>
            <w:hideMark/>
          </w:tcPr>
          <w:p w14:paraId="6E42829F" w14:textId="77777777" w:rsidR="00CB1193" w:rsidRPr="00FF2E2C" w:rsidRDefault="00CB1193" w:rsidP="00CB1193">
            <w:pPr>
              <w:jc w:val="center"/>
              <w:rPr>
                <w:rFonts w:ascii="Bookman Old Style" w:hAnsi="Bookman Old Style" w:cs="Arial"/>
                <w:sz w:val="20"/>
                <w:szCs w:val="20"/>
                <w:lang w:val="id-ID"/>
              </w:rPr>
            </w:pPr>
            <w:r w:rsidRPr="00FF2E2C">
              <w:rPr>
                <w:rFonts w:ascii="Bookman Old Style" w:hAnsi="Bookman Old Style" w:cs="Arial"/>
                <w:sz w:val="20"/>
                <w:szCs w:val="20"/>
                <w:lang w:val="id-ID"/>
              </w:rPr>
              <w:t>Tanjungbalai</w:t>
            </w:r>
          </w:p>
        </w:tc>
        <w:tc>
          <w:tcPr>
            <w:tcW w:w="458" w:type="pct"/>
            <w:tcBorders>
              <w:top w:val="nil"/>
              <w:left w:val="nil"/>
              <w:bottom w:val="single" w:sz="4" w:space="0" w:color="auto"/>
              <w:right w:val="single" w:sz="4" w:space="0" w:color="auto"/>
            </w:tcBorders>
            <w:shd w:val="clear" w:color="auto" w:fill="auto"/>
            <w:vAlign w:val="center"/>
            <w:hideMark/>
          </w:tcPr>
          <w:p w14:paraId="089A0A39" w14:textId="77777777" w:rsidR="00CB1193" w:rsidRPr="00FF2E2C" w:rsidRDefault="00CB1193" w:rsidP="00CB1193">
            <w:pPr>
              <w:jc w:val="center"/>
              <w:rPr>
                <w:rFonts w:ascii="Bookman Old Style" w:hAnsi="Bookman Old Style" w:cs="Arial"/>
                <w:sz w:val="20"/>
                <w:szCs w:val="20"/>
              </w:rPr>
            </w:pPr>
            <w:r w:rsidRPr="00FF2E2C">
              <w:rPr>
                <w:rFonts w:ascii="Bookman Old Style" w:hAnsi="Bookman Old Style" w:cs="Arial"/>
                <w:sz w:val="20"/>
                <w:szCs w:val="20"/>
              </w:rPr>
              <w:t>B</w:t>
            </w:r>
          </w:p>
        </w:tc>
        <w:tc>
          <w:tcPr>
            <w:tcW w:w="660" w:type="pct"/>
            <w:tcBorders>
              <w:top w:val="nil"/>
              <w:left w:val="nil"/>
              <w:bottom w:val="single" w:sz="4" w:space="0" w:color="auto"/>
              <w:right w:val="single" w:sz="4" w:space="0" w:color="auto"/>
            </w:tcBorders>
            <w:shd w:val="clear" w:color="auto" w:fill="auto"/>
            <w:vAlign w:val="center"/>
            <w:hideMark/>
          </w:tcPr>
          <w:p w14:paraId="1886D4F2" w14:textId="77777777" w:rsidR="00CB1193" w:rsidRPr="00FF2E2C" w:rsidRDefault="00CB1193" w:rsidP="00CB1193">
            <w:pPr>
              <w:jc w:val="center"/>
              <w:rPr>
                <w:rFonts w:ascii="Bookman Old Style" w:hAnsi="Bookman Old Style"/>
                <w:sz w:val="20"/>
                <w:szCs w:val="20"/>
              </w:rPr>
            </w:pPr>
            <w:r w:rsidRPr="00FF2E2C">
              <w:rPr>
                <w:rFonts w:ascii="Bookman Old Style" w:hAnsi="Bookman Old Style"/>
                <w:sz w:val="20"/>
                <w:szCs w:val="20"/>
              </w:rPr>
              <w:t>22.000</w:t>
            </w:r>
          </w:p>
        </w:tc>
        <w:tc>
          <w:tcPr>
            <w:tcW w:w="1332" w:type="pct"/>
            <w:tcBorders>
              <w:top w:val="nil"/>
              <w:left w:val="nil"/>
              <w:bottom w:val="single" w:sz="4" w:space="0" w:color="auto"/>
              <w:right w:val="single" w:sz="4" w:space="0" w:color="auto"/>
            </w:tcBorders>
            <w:shd w:val="clear" w:color="auto" w:fill="auto"/>
            <w:vAlign w:val="center"/>
            <w:hideMark/>
          </w:tcPr>
          <w:p w14:paraId="07A41026" w14:textId="77777777" w:rsidR="00CB1193" w:rsidRPr="00FF2E2C" w:rsidRDefault="00CB1193" w:rsidP="00CB1193">
            <w:pPr>
              <w:jc w:val="center"/>
              <w:rPr>
                <w:rFonts w:ascii="Bookman Old Style" w:hAnsi="Bookman Old Style"/>
                <w:sz w:val="20"/>
                <w:szCs w:val="20"/>
              </w:rPr>
            </w:pPr>
            <w:r w:rsidRPr="00FF2E2C">
              <w:rPr>
                <w:rFonts w:ascii="Bookman Old Style" w:hAnsi="Bookman Old Style"/>
                <w:sz w:val="20"/>
                <w:szCs w:val="20"/>
              </w:rPr>
              <w:t>50 Bus. 100 MPU</w:t>
            </w:r>
          </w:p>
        </w:tc>
      </w:tr>
    </w:tbl>
    <w:p w14:paraId="3BFA561B" w14:textId="77777777" w:rsidR="00CB1193" w:rsidRPr="00FF2E2C" w:rsidRDefault="00CB1193" w:rsidP="00CB1193">
      <w:pPr>
        <w:pStyle w:val="BodyText"/>
        <w:jc w:val="both"/>
        <w:rPr>
          <w:rFonts w:ascii="Bookman Old Style" w:hAnsi="Bookman Old Style" w:cs="Calibri"/>
          <w:i/>
          <w:sz w:val="20"/>
          <w:lang w:val="id-ID"/>
        </w:rPr>
      </w:pPr>
      <w:r w:rsidRPr="00FF2E2C">
        <w:rPr>
          <w:rFonts w:ascii="Bookman Old Style" w:hAnsi="Bookman Old Style" w:cs="Calibri"/>
          <w:i/>
          <w:sz w:val="20"/>
          <w:lang w:val="id-ID"/>
        </w:rPr>
        <w:t>Sumber: Dinas Perhubungan Provsu 2018 (data diolah)</w:t>
      </w:r>
    </w:p>
    <w:p w14:paraId="6E91D622" w14:textId="77777777" w:rsidR="00BC61A2" w:rsidRPr="00BC61A2" w:rsidRDefault="00BC61A2" w:rsidP="00106F66">
      <w:pPr>
        <w:pStyle w:val="BodyText"/>
        <w:spacing w:line="360" w:lineRule="auto"/>
        <w:ind w:firstLine="567"/>
        <w:jc w:val="both"/>
        <w:rPr>
          <w:rFonts w:ascii="Bookman Old Style" w:hAnsi="Bookman Old Style" w:cs="Arial"/>
          <w:sz w:val="12"/>
          <w:szCs w:val="24"/>
          <w:lang w:val="id-ID"/>
        </w:rPr>
      </w:pPr>
    </w:p>
    <w:p w14:paraId="5366FDA2" w14:textId="56026863" w:rsidR="00106F66" w:rsidRPr="00FF2E2C" w:rsidRDefault="00CB1193" w:rsidP="00BC61A2">
      <w:pPr>
        <w:pStyle w:val="BodyText"/>
        <w:spacing w:line="360" w:lineRule="auto"/>
        <w:ind w:left="567"/>
        <w:jc w:val="both"/>
        <w:rPr>
          <w:rFonts w:ascii="Bookman Old Style" w:hAnsi="Bookman Old Style" w:cs="Arial"/>
          <w:szCs w:val="24"/>
          <w:lang w:val="id-ID"/>
        </w:rPr>
      </w:pPr>
      <w:r w:rsidRPr="00FF2E2C">
        <w:rPr>
          <w:rFonts w:ascii="Bookman Old Style" w:hAnsi="Bookman Old Style" w:cs="Arial"/>
          <w:szCs w:val="24"/>
          <w:lang w:val="id-ID"/>
        </w:rPr>
        <w:t>Dengan semakin baiknya ketersediaan fasilitas perlengkapan jalan diharapkan akan berdampak pada menurunnya jumlah kecelakaan lalu lintas. Adapun jumlah kecelakaan lalu lintas di Provinsi Sumatera Utara untuk periode tahun 201</w:t>
      </w:r>
      <w:r w:rsidRPr="00FF2E2C">
        <w:rPr>
          <w:rFonts w:ascii="Bookman Old Style" w:hAnsi="Bookman Old Style" w:cs="Arial"/>
          <w:szCs w:val="24"/>
        </w:rPr>
        <w:t>4</w:t>
      </w:r>
      <w:r w:rsidRPr="00FF2E2C">
        <w:rPr>
          <w:rFonts w:ascii="Bookman Old Style" w:hAnsi="Bookman Old Style" w:cs="Arial"/>
          <w:szCs w:val="24"/>
          <w:lang w:val="id-ID"/>
        </w:rPr>
        <w:t>-201</w:t>
      </w:r>
      <w:r w:rsidRPr="00FF2E2C">
        <w:rPr>
          <w:rFonts w:ascii="Bookman Old Style" w:hAnsi="Bookman Old Style" w:cs="Arial"/>
          <w:szCs w:val="24"/>
        </w:rPr>
        <w:t>8</w:t>
      </w:r>
      <w:r w:rsidRPr="00FF2E2C">
        <w:rPr>
          <w:rFonts w:ascii="Bookman Old Style" w:hAnsi="Bookman Old Style" w:cs="Arial"/>
          <w:szCs w:val="24"/>
          <w:lang w:val="id-ID"/>
        </w:rPr>
        <w:t xml:space="preserve"> mengalami penurunan sebagaimana ditunjukkan pada </w:t>
      </w:r>
      <w:r w:rsidRPr="00FF2E2C">
        <w:rPr>
          <w:rFonts w:ascii="Bookman Old Style" w:hAnsi="Bookman Old Style" w:cs="Arial"/>
          <w:szCs w:val="24"/>
        </w:rPr>
        <w:t>G</w:t>
      </w:r>
      <w:r w:rsidRPr="00FF2E2C">
        <w:rPr>
          <w:rFonts w:ascii="Bookman Old Style" w:hAnsi="Bookman Old Style" w:cs="Arial"/>
          <w:szCs w:val="24"/>
          <w:lang w:val="id-ID"/>
        </w:rPr>
        <w:t>rafik di berikut ini</w:t>
      </w:r>
      <w:r w:rsidRPr="00FF2E2C">
        <w:rPr>
          <w:rFonts w:ascii="Bookman Old Style" w:hAnsi="Bookman Old Style" w:cs="Arial"/>
          <w:szCs w:val="24"/>
        </w:rPr>
        <w:t xml:space="preserve"> </w:t>
      </w:r>
      <w:r w:rsidRPr="00FF2E2C">
        <w:rPr>
          <w:rFonts w:ascii="Bookman Old Style" w:hAnsi="Bookman Old Style" w:cs="Arial"/>
          <w:szCs w:val="24"/>
          <w:lang w:val="id-ID"/>
        </w:rPr>
        <w:t>:</w:t>
      </w:r>
    </w:p>
    <w:p w14:paraId="5E5F14A5" w14:textId="77777777" w:rsidR="00CB1193" w:rsidRPr="00FF2E2C" w:rsidRDefault="00CB1193" w:rsidP="00116EDA">
      <w:pPr>
        <w:pStyle w:val="ListParagraph"/>
        <w:numPr>
          <w:ilvl w:val="0"/>
          <w:numId w:val="47"/>
        </w:numPr>
        <w:ind w:hanging="2061"/>
        <w:jc w:val="center"/>
        <w:rPr>
          <w:rFonts w:ascii="Bookman Old Style" w:hAnsi="Bookman Old Style" w:cs="Arial"/>
          <w:lang w:val="id-ID"/>
        </w:rPr>
      </w:pPr>
    </w:p>
    <w:p w14:paraId="00A7EAD1" w14:textId="77777777" w:rsidR="00CB1193" w:rsidRPr="00FF2E2C" w:rsidRDefault="00CB1193" w:rsidP="00CB1193">
      <w:pPr>
        <w:tabs>
          <w:tab w:val="left" w:pos="1560"/>
        </w:tabs>
        <w:ind w:right="51"/>
        <w:jc w:val="center"/>
        <w:rPr>
          <w:rFonts w:ascii="Bookman Old Style" w:eastAsia="Arial" w:hAnsi="Bookman Old Style" w:cs="Arial"/>
          <w:b/>
          <w:lang w:val="id-ID"/>
        </w:rPr>
      </w:pPr>
      <w:r w:rsidRPr="00FF2E2C">
        <w:rPr>
          <w:rFonts w:ascii="Bookman Old Style" w:eastAsia="Arial" w:hAnsi="Bookman Old Style" w:cs="Arial"/>
          <w:b/>
          <w:lang w:val="id-ID"/>
        </w:rPr>
        <w:t>Jumlah Kecelakaan Lalu Lintas</w:t>
      </w:r>
    </w:p>
    <w:p w14:paraId="44E8047B" w14:textId="77777777" w:rsidR="00CB1193" w:rsidRPr="00FF2E2C" w:rsidRDefault="00CB1193" w:rsidP="00CB1193">
      <w:pPr>
        <w:pStyle w:val="ListParagraph"/>
        <w:autoSpaceDE w:val="0"/>
        <w:autoSpaceDN w:val="0"/>
        <w:adjustRightInd w:val="0"/>
        <w:ind w:left="0" w:hanging="426"/>
        <w:jc w:val="center"/>
        <w:rPr>
          <w:rFonts w:ascii="Bookman Old Style" w:eastAsia="Arial" w:hAnsi="Bookman Old Style" w:cs="Arial"/>
          <w:b/>
        </w:rPr>
      </w:pPr>
      <w:r w:rsidRPr="00FF2E2C">
        <w:rPr>
          <w:rFonts w:ascii="Bookman Old Style" w:eastAsia="Arial" w:hAnsi="Bookman Old Style" w:cs="Arial"/>
          <w:b/>
        </w:rPr>
        <w:t xml:space="preserve">di Provinsi Sumatera </w:t>
      </w:r>
      <w:r w:rsidRPr="00FF2E2C">
        <w:rPr>
          <w:rFonts w:ascii="Bookman Old Style" w:eastAsia="Arial" w:hAnsi="Bookman Old Style" w:cs="Arial"/>
          <w:b/>
          <w:lang w:val="id-ID"/>
        </w:rPr>
        <w:t>U</w:t>
      </w:r>
      <w:r w:rsidRPr="00FF2E2C">
        <w:rPr>
          <w:rFonts w:ascii="Bookman Old Style" w:eastAsia="Arial" w:hAnsi="Bookman Old Style" w:cs="Arial"/>
          <w:b/>
        </w:rPr>
        <w:t>tara Tahun 2014-2018</w:t>
      </w:r>
    </w:p>
    <w:tbl>
      <w:tblPr>
        <w:tblW w:w="4879" w:type="pct"/>
        <w:jc w:val="center"/>
        <w:tblLayout w:type="fixed"/>
        <w:tblLook w:val="04A0" w:firstRow="1" w:lastRow="0" w:firstColumn="1" w:lastColumn="0" w:noHBand="0" w:noVBand="1"/>
      </w:tblPr>
      <w:tblGrid>
        <w:gridCol w:w="3626"/>
        <w:gridCol w:w="1013"/>
        <w:gridCol w:w="1017"/>
        <w:gridCol w:w="1015"/>
        <w:gridCol w:w="1164"/>
        <w:gridCol w:w="1146"/>
      </w:tblGrid>
      <w:tr w:rsidR="0094449E" w:rsidRPr="00FF2E2C" w14:paraId="2A14D6F2" w14:textId="77777777" w:rsidTr="0094449E">
        <w:trPr>
          <w:trHeight w:val="141"/>
          <w:tblHeader/>
          <w:jc w:val="center"/>
        </w:trPr>
        <w:tc>
          <w:tcPr>
            <w:tcW w:w="20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00B123" w14:textId="77777777" w:rsidR="00CB1193" w:rsidRPr="00FF2E2C" w:rsidRDefault="00CB1193" w:rsidP="0094449E">
            <w:pPr>
              <w:jc w:val="center"/>
              <w:rPr>
                <w:rFonts w:ascii="Bookman Old Style" w:hAnsi="Bookman Old Style" w:cs="Arial"/>
                <w:b/>
                <w:sz w:val="22"/>
                <w:szCs w:val="22"/>
              </w:rPr>
            </w:pPr>
            <w:r w:rsidRPr="00FF2E2C">
              <w:rPr>
                <w:rFonts w:ascii="Bookman Old Style" w:hAnsi="Bookman Old Style" w:cs="Arial"/>
                <w:b/>
                <w:sz w:val="22"/>
                <w:szCs w:val="22"/>
              </w:rPr>
              <w:t>Indikator</w:t>
            </w:r>
          </w:p>
        </w:tc>
        <w:tc>
          <w:tcPr>
            <w:tcW w:w="564" w:type="pct"/>
            <w:tcBorders>
              <w:top w:val="single" w:sz="4" w:space="0" w:color="auto"/>
              <w:left w:val="nil"/>
              <w:bottom w:val="single" w:sz="4" w:space="0" w:color="auto"/>
              <w:right w:val="single" w:sz="4" w:space="0" w:color="auto"/>
            </w:tcBorders>
            <w:shd w:val="clear" w:color="auto" w:fill="FFFFFF"/>
            <w:vAlign w:val="center"/>
          </w:tcPr>
          <w:p w14:paraId="79985178" w14:textId="77777777" w:rsidR="00CB1193" w:rsidRPr="00FF2E2C" w:rsidRDefault="00CB1193" w:rsidP="0094449E">
            <w:pPr>
              <w:jc w:val="center"/>
              <w:rPr>
                <w:rFonts w:ascii="Bookman Old Style" w:hAnsi="Bookman Old Style" w:cs="Arial"/>
                <w:b/>
                <w:sz w:val="22"/>
                <w:szCs w:val="22"/>
              </w:rPr>
            </w:pPr>
            <w:r w:rsidRPr="00FF2E2C">
              <w:rPr>
                <w:rFonts w:ascii="Bookman Old Style" w:hAnsi="Bookman Old Style" w:cs="Arial"/>
                <w:b/>
                <w:sz w:val="22"/>
                <w:szCs w:val="22"/>
              </w:rPr>
              <w:t>2014</w:t>
            </w:r>
          </w:p>
        </w:tc>
        <w:tc>
          <w:tcPr>
            <w:tcW w:w="566" w:type="pct"/>
            <w:tcBorders>
              <w:top w:val="single" w:sz="4" w:space="0" w:color="auto"/>
              <w:left w:val="nil"/>
              <w:bottom w:val="single" w:sz="4" w:space="0" w:color="auto"/>
              <w:right w:val="single" w:sz="4" w:space="0" w:color="auto"/>
            </w:tcBorders>
            <w:shd w:val="clear" w:color="auto" w:fill="FFFFFF"/>
            <w:vAlign w:val="center"/>
          </w:tcPr>
          <w:p w14:paraId="637A6CEA" w14:textId="77777777" w:rsidR="00CB1193" w:rsidRPr="00FF2E2C" w:rsidRDefault="00CB1193" w:rsidP="0094449E">
            <w:pPr>
              <w:jc w:val="center"/>
              <w:rPr>
                <w:rFonts w:ascii="Bookman Old Style" w:hAnsi="Bookman Old Style" w:cs="Arial"/>
                <w:b/>
                <w:sz w:val="22"/>
                <w:szCs w:val="22"/>
              </w:rPr>
            </w:pPr>
            <w:r w:rsidRPr="00FF2E2C">
              <w:rPr>
                <w:rFonts w:ascii="Bookman Old Style" w:hAnsi="Bookman Old Style" w:cs="Arial"/>
                <w:b/>
                <w:sz w:val="22"/>
                <w:szCs w:val="22"/>
              </w:rPr>
              <w:t>2015</w:t>
            </w:r>
          </w:p>
        </w:tc>
        <w:tc>
          <w:tcPr>
            <w:tcW w:w="565" w:type="pct"/>
            <w:tcBorders>
              <w:top w:val="single" w:sz="4" w:space="0" w:color="auto"/>
              <w:left w:val="nil"/>
              <w:bottom w:val="single" w:sz="4" w:space="0" w:color="auto"/>
              <w:right w:val="single" w:sz="4" w:space="0" w:color="auto"/>
            </w:tcBorders>
            <w:shd w:val="clear" w:color="auto" w:fill="FFFFFF"/>
            <w:vAlign w:val="center"/>
          </w:tcPr>
          <w:p w14:paraId="6AB144D1" w14:textId="77777777" w:rsidR="00CB1193" w:rsidRPr="00FF2E2C" w:rsidRDefault="00CB1193" w:rsidP="0094449E">
            <w:pPr>
              <w:jc w:val="center"/>
              <w:rPr>
                <w:rFonts w:ascii="Bookman Old Style" w:hAnsi="Bookman Old Style" w:cs="Arial"/>
                <w:b/>
                <w:sz w:val="22"/>
                <w:szCs w:val="22"/>
              </w:rPr>
            </w:pPr>
            <w:r w:rsidRPr="00FF2E2C">
              <w:rPr>
                <w:rFonts w:ascii="Bookman Old Style" w:hAnsi="Bookman Old Style" w:cs="Arial"/>
                <w:b/>
                <w:sz w:val="22"/>
                <w:szCs w:val="22"/>
              </w:rPr>
              <w:t>2016</w:t>
            </w:r>
          </w:p>
        </w:tc>
        <w:tc>
          <w:tcPr>
            <w:tcW w:w="648" w:type="pct"/>
            <w:tcBorders>
              <w:top w:val="single" w:sz="4" w:space="0" w:color="auto"/>
              <w:left w:val="nil"/>
              <w:bottom w:val="single" w:sz="4" w:space="0" w:color="auto"/>
              <w:right w:val="single" w:sz="4" w:space="0" w:color="auto"/>
            </w:tcBorders>
            <w:shd w:val="clear" w:color="auto" w:fill="FFFFFF"/>
            <w:vAlign w:val="center"/>
          </w:tcPr>
          <w:p w14:paraId="2DA9F0C6" w14:textId="77777777" w:rsidR="00CB1193" w:rsidRPr="00FF2E2C" w:rsidRDefault="00CB1193" w:rsidP="0094449E">
            <w:pPr>
              <w:jc w:val="center"/>
              <w:rPr>
                <w:rFonts w:ascii="Bookman Old Style" w:hAnsi="Bookman Old Style" w:cs="Arial"/>
                <w:b/>
                <w:sz w:val="22"/>
                <w:szCs w:val="22"/>
              </w:rPr>
            </w:pPr>
            <w:r w:rsidRPr="00FF2E2C">
              <w:rPr>
                <w:rFonts w:ascii="Bookman Old Style" w:hAnsi="Bookman Old Style" w:cs="Arial"/>
                <w:b/>
                <w:sz w:val="22"/>
                <w:szCs w:val="22"/>
              </w:rPr>
              <w:t>2017</w:t>
            </w:r>
          </w:p>
        </w:tc>
        <w:tc>
          <w:tcPr>
            <w:tcW w:w="639" w:type="pct"/>
            <w:tcBorders>
              <w:top w:val="single" w:sz="4" w:space="0" w:color="auto"/>
              <w:left w:val="nil"/>
              <w:bottom w:val="single" w:sz="4" w:space="0" w:color="auto"/>
              <w:right w:val="single" w:sz="4" w:space="0" w:color="auto"/>
            </w:tcBorders>
            <w:shd w:val="clear" w:color="auto" w:fill="FFFFFF"/>
            <w:vAlign w:val="center"/>
          </w:tcPr>
          <w:p w14:paraId="6B86B684" w14:textId="14FA2AAB" w:rsidR="00CB1193" w:rsidRPr="00FF2E2C" w:rsidRDefault="00CB1193" w:rsidP="0094449E">
            <w:pPr>
              <w:jc w:val="center"/>
              <w:rPr>
                <w:rFonts w:ascii="Bookman Old Style" w:hAnsi="Bookman Old Style" w:cs="Arial"/>
                <w:b/>
                <w:sz w:val="22"/>
                <w:szCs w:val="22"/>
              </w:rPr>
            </w:pPr>
            <w:r w:rsidRPr="00FF2E2C">
              <w:rPr>
                <w:rFonts w:ascii="Bookman Old Style" w:hAnsi="Bookman Old Style" w:cs="Arial"/>
                <w:b/>
                <w:sz w:val="22"/>
                <w:szCs w:val="22"/>
              </w:rPr>
              <w:t>2018</w:t>
            </w:r>
          </w:p>
        </w:tc>
      </w:tr>
      <w:tr w:rsidR="0094449E" w:rsidRPr="00FF2E2C" w14:paraId="290430D7" w14:textId="77777777" w:rsidTr="0094449E">
        <w:trPr>
          <w:trHeight w:val="141"/>
          <w:jc w:val="center"/>
        </w:trPr>
        <w:tc>
          <w:tcPr>
            <w:tcW w:w="2019" w:type="pct"/>
            <w:tcBorders>
              <w:top w:val="nil"/>
              <w:left w:val="single" w:sz="4" w:space="0" w:color="auto"/>
              <w:bottom w:val="single" w:sz="4" w:space="0" w:color="auto"/>
              <w:right w:val="single" w:sz="4" w:space="0" w:color="auto"/>
            </w:tcBorders>
            <w:shd w:val="clear" w:color="auto" w:fill="auto"/>
            <w:vAlign w:val="center"/>
            <w:hideMark/>
          </w:tcPr>
          <w:p w14:paraId="5C2AD279" w14:textId="59706289" w:rsidR="00CB1193" w:rsidRPr="0094449E" w:rsidRDefault="00CB1193" w:rsidP="0094449E">
            <w:pPr>
              <w:tabs>
                <w:tab w:val="left" w:pos="1560"/>
              </w:tabs>
              <w:ind w:right="51"/>
              <w:rPr>
                <w:rFonts w:ascii="Bookman Old Style" w:eastAsia="Arial" w:hAnsi="Bookman Old Style" w:cs="Arial"/>
                <w:sz w:val="22"/>
                <w:szCs w:val="22"/>
                <w:lang w:val="id-ID"/>
              </w:rPr>
            </w:pPr>
            <w:r w:rsidRPr="00FF2E2C">
              <w:rPr>
                <w:rFonts w:ascii="Bookman Old Style" w:eastAsia="Arial" w:hAnsi="Bookman Old Style" w:cs="Arial"/>
                <w:sz w:val="22"/>
                <w:szCs w:val="22"/>
                <w:lang w:val="id-ID"/>
              </w:rPr>
              <w:t>Jumlah Kecelakaan Lalu Lintas</w:t>
            </w:r>
          </w:p>
        </w:tc>
        <w:tc>
          <w:tcPr>
            <w:tcW w:w="564" w:type="pct"/>
            <w:tcBorders>
              <w:top w:val="nil"/>
              <w:left w:val="nil"/>
              <w:bottom w:val="single" w:sz="4" w:space="0" w:color="auto"/>
              <w:right w:val="single" w:sz="4" w:space="0" w:color="auto"/>
            </w:tcBorders>
            <w:shd w:val="clear" w:color="auto" w:fill="auto"/>
            <w:vAlign w:val="center"/>
          </w:tcPr>
          <w:p w14:paraId="71D9615E" w14:textId="77777777" w:rsidR="00CB1193" w:rsidRPr="00FF2E2C" w:rsidRDefault="00CB1193" w:rsidP="0094449E">
            <w:pPr>
              <w:jc w:val="center"/>
              <w:rPr>
                <w:rFonts w:ascii="Bookman Old Style" w:hAnsi="Bookman Old Style" w:cs="Arial"/>
                <w:sz w:val="22"/>
                <w:szCs w:val="22"/>
              </w:rPr>
            </w:pPr>
            <w:r w:rsidRPr="00FF2E2C">
              <w:rPr>
                <w:rFonts w:ascii="Bookman Old Style" w:hAnsi="Bookman Old Style" w:cs="Arial"/>
                <w:sz w:val="22"/>
                <w:szCs w:val="22"/>
              </w:rPr>
              <w:t>6.112</w:t>
            </w:r>
          </w:p>
        </w:tc>
        <w:tc>
          <w:tcPr>
            <w:tcW w:w="566" w:type="pct"/>
            <w:tcBorders>
              <w:top w:val="nil"/>
              <w:left w:val="nil"/>
              <w:bottom w:val="single" w:sz="4" w:space="0" w:color="auto"/>
              <w:right w:val="single" w:sz="4" w:space="0" w:color="auto"/>
            </w:tcBorders>
            <w:shd w:val="clear" w:color="auto" w:fill="auto"/>
            <w:vAlign w:val="center"/>
          </w:tcPr>
          <w:p w14:paraId="3B794531" w14:textId="77777777" w:rsidR="00CB1193" w:rsidRPr="00FF2E2C" w:rsidRDefault="00CB1193" w:rsidP="0094449E">
            <w:pPr>
              <w:jc w:val="center"/>
              <w:rPr>
                <w:rFonts w:ascii="Bookman Old Style" w:hAnsi="Bookman Old Style" w:cs="Arial"/>
                <w:sz w:val="22"/>
                <w:szCs w:val="22"/>
              </w:rPr>
            </w:pPr>
            <w:r w:rsidRPr="00FF2E2C">
              <w:rPr>
                <w:rFonts w:ascii="Bookman Old Style" w:hAnsi="Bookman Old Style" w:cs="Arial"/>
                <w:sz w:val="22"/>
                <w:szCs w:val="22"/>
              </w:rPr>
              <w:t>6.396</w:t>
            </w:r>
          </w:p>
        </w:tc>
        <w:tc>
          <w:tcPr>
            <w:tcW w:w="565" w:type="pct"/>
            <w:tcBorders>
              <w:top w:val="nil"/>
              <w:left w:val="nil"/>
              <w:bottom w:val="single" w:sz="4" w:space="0" w:color="auto"/>
              <w:right w:val="single" w:sz="4" w:space="0" w:color="auto"/>
            </w:tcBorders>
            <w:shd w:val="clear" w:color="auto" w:fill="auto"/>
            <w:vAlign w:val="center"/>
          </w:tcPr>
          <w:p w14:paraId="36602DF6" w14:textId="77777777" w:rsidR="00CB1193" w:rsidRPr="00FF2E2C" w:rsidRDefault="00CB1193" w:rsidP="0094449E">
            <w:pPr>
              <w:jc w:val="center"/>
              <w:rPr>
                <w:rFonts w:ascii="Bookman Old Style" w:hAnsi="Bookman Old Style" w:cs="Arial"/>
                <w:sz w:val="22"/>
                <w:szCs w:val="22"/>
              </w:rPr>
            </w:pPr>
            <w:r w:rsidRPr="00FF2E2C">
              <w:rPr>
                <w:rFonts w:ascii="Bookman Old Style" w:hAnsi="Bookman Old Style" w:cs="Arial"/>
                <w:sz w:val="22"/>
                <w:szCs w:val="22"/>
              </w:rPr>
              <w:t>6.276</w:t>
            </w:r>
          </w:p>
        </w:tc>
        <w:tc>
          <w:tcPr>
            <w:tcW w:w="648" w:type="pct"/>
            <w:tcBorders>
              <w:top w:val="nil"/>
              <w:left w:val="nil"/>
              <w:bottom w:val="single" w:sz="4" w:space="0" w:color="auto"/>
              <w:right w:val="single" w:sz="4" w:space="0" w:color="auto"/>
            </w:tcBorders>
            <w:shd w:val="clear" w:color="auto" w:fill="auto"/>
            <w:vAlign w:val="center"/>
          </w:tcPr>
          <w:p w14:paraId="22D002F2" w14:textId="77777777" w:rsidR="00CB1193" w:rsidRPr="00FF2E2C" w:rsidRDefault="00CB1193" w:rsidP="0094449E">
            <w:pPr>
              <w:jc w:val="center"/>
              <w:rPr>
                <w:rFonts w:ascii="Bookman Old Style" w:hAnsi="Bookman Old Style" w:cs="Arial"/>
                <w:sz w:val="22"/>
                <w:szCs w:val="22"/>
              </w:rPr>
            </w:pPr>
            <w:r w:rsidRPr="00FF2E2C">
              <w:rPr>
                <w:rFonts w:ascii="Bookman Old Style" w:hAnsi="Bookman Old Style" w:cs="Arial"/>
                <w:sz w:val="22"/>
                <w:szCs w:val="22"/>
              </w:rPr>
              <w:t>5.308</w:t>
            </w:r>
          </w:p>
        </w:tc>
        <w:tc>
          <w:tcPr>
            <w:tcW w:w="639" w:type="pct"/>
            <w:tcBorders>
              <w:top w:val="nil"/>
              <w:left w:val="nil"/>
              <w:bottom w:val="single" w:sz="4" w:space="0" w:color="auto"/>
              <w:right w:val="single" w:sz="4" w:space="0" w:color="auto"/>
            </w:tcBorders>
            <w:shd w:val="clear" w:color="auto" w:fill="auto"/>
            <w:vAlign w:val="center"/>
          </w:tcPr>
          <w:p w14:paraId="210DC9D2" w14:textId="03F45B2A" w:rsidR="00CB1193" w:rsidRPr="00FF2E2C" w:rsidRDefault="00CB1193" w:rsidP="0094449E">
            <w:pPr>
              <w:jc w:val="center"/>
              <w:rPr>
                <w:rFonts w:ascii="Bookman Old Style" w:hAnsi="Bookman Old Style" w:cs="Arial"/>
                <w:sz w:val="22"/>
                <w:szCs w:val="22"/>
              </w:rPr>
            </w:pPr>
            <w:r w:rsidRPr="00FF2E2C">
              <w:rPr>
                <w:rFonts w:ascii="Bookman Old Style" w:hAnsi="Bookman Old Style" w:cs="Arial"/>
                <w:sz w:val="22"/>
                <w:szCs w:val="22"/>
              </w:rPr>
              <w:t>5.</w:t>
            </w:r>
            <w:r w:rsidR="00F62EDF">
              <w:rPr>
                <w:rFonts w:ascii="Bookman Old Style" w:hAnsi="Bookman Old Style" w:cs="Arial"/>
                <w:sz w:val="22"/>
                <w:szCs w:val="22"/>
              </w:rPr>
              <w:t>990</w:t>
            </w:r>
          </w:p>
        </w:tc>
      </w:tr>
    </w:tbl>
    <w:p w14:paraId="20D280BF" w14:textId="77777777" w:rsidR="00CB1193" w:rsidRPr="00FF2E2C" w:rsidRDefault="00CB1193" w:rsidP="00CB1193">
      <w:pPr>
        <w:autoSpaceDE w:val="0"/>
        <w:autoSpaceDN w:val="0"/>
        <w:adjustRightInd w:val="0"/>
        <w:jc w:val="both"/>
        <w:rPr>
          <w:rFonts w:ascii="Bookman Old Style" w:hAnsi="Bookman Old Style"/>
          <w:i/>
          <w:sz w:val="8"/>
        </w:rPr>
      </w:pPr>
    </w:p>
    <w:p w14:paraId="46A1F4A8" w14:textId="47810A25" w:rsidR="00CB1193" w:rsidRPr="00FF2E2C" w:rsidRDefault="00CB1193" w:rsidP="00CB1193">
      <w:pPr>
        <w:tabs>
          <w:tab w:val="left" w:pos="2410"/>
        </w:tabs>
        <w:ind w:right="51"/>
        <w:rPr>
          <w:rFonts w:ascii="Bookman Old Style" w:eastAsia="Bookman Old Style" w:hAnsi="Bookman Old Style" w:cs="Bookman Old Style"/>
          <w:i/>
          <w:sz w:val="20"/>
          <w:szCs w:val="20"/>
        </w:rPr>
      </w:pPr>
      <w:r w:rsidRPr="00FF2E2C">
        <w:rPr>
          <w:rFonts w:ascii="Bookman Old Style" w:eastAsia="Bookman Old Style" w:hAnsi="Bookman Old Style" w:cs="Bookman Old Style"/>
          <w:i/>
          <w:sz w:val="20"/>
          <w:szCs w:val="20"/>
        </w:rPr>
        <w:t xml:space="preserve"> Sumber :</w:t>
      </w:r>
      <w:r w:rsidR="0094449E">
        <w:rPr>
          <w:rFonts w:ascii="Bookman Old Style" w:eastAsia="Bookman Old Style" w:hAnsi="Bookman Old Style" w:cs="Bookman Old Style"/>
          <w:i/>
          <w:sz w:val="20"/>
          <w:szCs w:val="20"/>
        </w:rPr>
        <w:t xml:space="preserve"> </w:t>
      </w:r>
      <w:r w:rsidRPr="00FF2E2C">
        <w:rPr>
          <w:rFonts w:ascii="Bookman Old Style" w:eastAsia="Bookman Old Style" w:hAnsi="Bookman Old Style" w:cs="Bookman Old Style"/>
          <w:i/>
          <w:sz w:val="20"/>
          <w:szCs w:val="20"/>
          <w:lang w:val="id-ID"/>
        </w:rPr>
        <w:t>Provinsi Sumatera Utara Dalam Angka 2018</w:t>
      </w:r>
    </w:p>
    <w:p w14:paraId="4E339FA1" w14:textId="5059FB9A" w:rsidR="00CB1193" w:rsidRDefault="00CB1193" w:rsidP="0094449E">
      <w:pPr>
        <w:tabs>
          <w:tab w:val="left" w:pos="2410"/>
        </w:tabs>
        <w:ind w:right="51" w:firstLine="993"/>
        <w:rPr>
          <w:rFonts w:ascii="Bookman Old Style" w:eastAsia="Bookman Old Style" w:hAnsi="Bookman Old Style" w:cs="Bookman Old Style"/>
          <w:i/>
          <w:sz w:val="20"/>
          <w:szCs w:val="20"/>
        </w:rPr>
      </w:pPr>
      <w:r w:rsidRPr="00FF2E2C">
        <w:rPr>
          <w:rFonts w:ascii="Bookman Old Style" w:eastAsia="Bookman Old Style" w:hAnsi="Bookman Old Style" w:cs="Bookman Old Style"/>
          <w:i/>
          <w:sz w:val="20"/>
          <w:szCs w:val="20"/>
        </w:rPr>
        <w:t xml:space="preserve"> </w:t>
      </w:r>
    </w:p>
    <w:p w14:paraId="078093EF" w14:textId="5B8A7966" w:rsidR="00BC61A2" w:rsidRDefault="00BC61A2" w:rsidP="00BC61A2">
      <w:pPr>
        <w:pStyle w:val="ListParagraph"/>
        <w:spacing w:before="120" w:line="360" w:lineRule="auto"/>
        <w:ind w:left="567" w:hanging="567"/>
        <w:jc w:val="both"/>
        <w:rPr>
          <w:rFonts w:ascii="Bookman Old Style" w:eastAsia="Arial" w:hAnsi="Bookman Old Style" w:cs="Arial"/>
          <w:b/>
          <w:lang w:val="id-ID"/>
        </w:rPr>
      </w:pPr>
      <w:r>
        <w:rPr>
          <w:rFonts w:ascii="Bookman Old Style" w:eastAsia="Arial" w:hAnsi="Bookman Old Style" w:cs="Arial"/>
          <w:b/>
        </w:rPr>
        <w:t xml:space="preserve">10. </w:t>
      </w:r>
      <w:r>
        <w:rPr>
          <w:rFonts w:ascii="Bookman Old Style" w:eastAsia="Arial" w:hAnsi="Bookman Old Style" w:cs="Arial"/>
          <w:b/>
        </w:rPr>
        <w:tab/>
      </w:r>
      <w:r w:rsidR="00CB1193" w:rsidRPr="00FF2E2C">
        <w:rPr>
          <w:rFonts w:ascii="Bookman Old Style" w:eastAsia="Arial" w:hAnsi="Bookman Old Style" w:cs="Arial"/>
          <w:b/>
          <w:lang w:val="id-ID"/>
        </w:rPr>
        <w:t>KOMUNIKASI DAN INFORMATIKA</w:t>
      </w:r>
    </w:p>
    <w:p w14:paraId="079DAEF0" w14:textId="336241FE" w:rsidR="00CB1193" w:rsidRPr="00BC61A2" w:rsidRDefault="00BC61A2" w:rsidP="00BC61A2">
      <w:pPr>
        <w:pStyle w:val="ListParagraph"/>
        <w:spacing w:before="120" w:line="360" w:lineRule="auto"/>
        <w:ind w:left="567" w:hanging="567"/>
        <w:jc w:val="both"/>
        <w:rPr>
          <w:rFonts w:ascii="Bookman Old Style" w:eastAsia="Arial" w:hAnsi="Bookman Old Style" w:cs="Arial"/>
          <w:b/>
          <w:lang w:val="id-ID"/>
        </w:rPr>
      </w:pPr>
      <w:r>
        <w:rPr>
          <w:rFonts w:ascii="Bookman Old Style" w:hAnsi="Bookman Old Style" w:cs="Arial"/>
          <w:lang w:val="id-ID"/>
        </w:rPr>
        <w:tab/>
      </w:r>
      <w:r w:rsidR="00CB1193" w:rsidRPr="00FF2E2C">
        <w:rPr>
          <w:rFonts w:ascii="Bookman Old Style" w:hAnsi="Bookman Old Style" w:cs="Arial"/>
          <w:lang w:val="id-ID"/>
        </w:rPr>
        <w:t xml:space="preserve">Sektor Komunikasi dan Informatika mempunyai peranan strategis dalam penyelenggaraan pemerintahan daerah dalam upaya mendukung pencapaian clean goverment dan good goverment melalui </w:t>
      </w:r>
      <w:r w:rsidR="00CB1193" w:rsidRPr="00FF2E2C">
        <w:rPr>
          <w:rFonts w:ascii="Bookman Old Style" w:hAnsi="Bookman Old Style" w:cs="Arial"/>
        </w:rPr>
        <w:t xml:space="preserve"> </w:t>
      </w:r>
      <w:r w:rsidR="00CB1193" w:rsidRPr="00FF2E2C">
        <w:rPr>
          <w:rFonts w:ascii="Bookman Old Style" w:hAnsi="Bookman Old Style" w:cs="Arial"/>
          <w:lang w:val="id-ID"/>
        </w:rPr>
        <w:t xml:space="preserve">e-goverment. Sesuai </w:t>
      </w:r>
      <w:r w:rsidR="00CB1193" w:rsidRPr="00FF2E2C">
        <w:rPr>
          <w:rFonts w:ascii="Bookman Old Style" w:hAnsi="Bookman Old Style" w:cs="Arial"/>
        </w:rPr>
        <w:t>U</w:t>
      </w:r>
      <w:r w:rsidR="00CB1193" w:rsidRPr="00FF2E2C">
        <w:rPr>
          <w:rFonts w:ascii="Bookman Old Style" w:hAnsi="Bookman Old Style" w:cs="Arial"/>
          <w:lang w:val="id-ID"/>
        </w:rPr>
        <w:t>ndang-</w:t>
      </w:r>
      <w:r w:rsidR="00CB1193" w:rsidRPr="00FF2E2C">
        <w:rPr>
          <w:rFonts w:ascii="Bookman Old Style" w:hAnsi="Bookman Old Style" w:cs="Arial"/>
        </w:rPr>
        <w:t>U</w:t>
      </w:r>
      <w:r w:rsidR="00CB1193" w:rsidRPr="00FF2E2C">
        <w:rPr>
          <w:rFonts w:ascii="Bookman Old Style" w:hAnsi="Bookman Old Style" w:cs="Arial"/>
          <w:lang w:val="id-ID"/>
        </w:rPr>
        <w:t>ndang Nomor 23 Tahun 2014 tentang Pemerintahan Daerah, Pemerintah Provinsi diberi tugas untuk melaksanakan 2 (dua) sub urusan, yaitu :</w:t>
      </w:r>
    </w:p>
    <w:p w14:paraId="474CF1BF" w14:textId="77777777" w:rsidR="00CB1193" w:rsidRPr="00FF2E2C" w:rsidRDefault="00CB1193" w:rsidP="00116EDA">
      <w:pPr>
        <w:pStyle w:val="BodyText"/>
        <w:numPr>
          <w:ilvl w:val="3"/>
          <w:numId w:val="53"/>
        </w:numPr>
        <w:tabs>
          <w:tab w:val="clear" w:pos="3448"/>
        </w:tabs>
        <w:spacing w:before="120" w:line="360" w:lineRule="auto"/>
        <w:ind w:left="993" w:hanging="426"/>
        <w:jc w:val="both"/>
        <w:rPr>
          <w:rFonts w:ascii="Bookman Old Style" w:hAnsi="Bookman Old Style" w:cs="Arial"/>
          <w:lang w:val="id-ID"/>
        </w:rPr>
      </w:pPr>
      <w:r w:rsidRPr="00FF2E2C">
        <w:rPr>
          <w:rFonts w:ascii="Bookman Old Style" w:hAnsi="Bookman Old Style" w:cs="Bookman Old Style"/>
          <w:b/>
          <w:lang w:val="id-ID" w:eastAsia="id-ID"/>
        </w:rPr>
        <w:t>Informasi dan Komunikasi Publik</w:t>
      </w:r>
      <w:r w:rsidRPr="00FF2E2C">
        <w:rPr>
          <w:rFonts w:ascii="Bookman Old Style" w:hAnsi="Bookman Old Style" w:cs="Arial"/>
          <w:lang w:val="id-ID"/>
        </w:rPr>
        <w:t xml:space="preserve">, yang memiliki kewenangan </w:t>
      </w:r>
      <w:r w:rsidRPr="00FF2E2C">
        <w:rPr>
          <w:rFonts w:ascii="Bookman Old Style" w:hAnsi="Bookman Old Style" w:cs="Arial"/>
          <w:i/>
          <w:lang w:val="id-ID"/>
        </w:rPr>
        <w:t>Pengelolaan informasi dan komunikasi publik Pemerintah Daerah Provinsi</w:t>
      </w:r>
      <w:r w:rsidRPr="00FF2E2C">
        <w:rPr>
          <w:rFonts w:ascii="Bookman Old Style" w:hAnsi="Bookman Old Style" w:cs="Arial"/>
          <w:lang w:val="id-ID"/>
        </w:rPr>
        <w:t xml:space="preserve"> dengan capaian sebagai berikut :</w:t>
      </w:r>
    </w:p>
    <w:p w14:paraId="6DE30DF1" w14:textId="77777777" w:rsidR="00CB1193" w:rsidRPr="00FF2E2C" w:rsidRDefault="00CB1193" w:rsidP="00116EDA">
      <w:pPr>
        <w:pStyle w:val="BodyText"/>
        <w:numPr>
          <w:ilvl w:val="0"/>
          <w:numId w:val="54"/>
        </w:numPr>
        <w:spacing w:before="120" w:line="360" w:lineRule="auto"/>
        <w:ind w:left="1276" w:hanging="283"/>
        <w:jc w:val="both"/>
        <w:rPr>
          <w:rFonts w:ascii="Bookman Old Style" w:hAnsi="Bookman Old Style" w:cs="Arial"/>
          <w:lang w:val="id-ID"/>
        </w:rPr>
      </w:pPr>
      <w:r w:rsidRPr="00FF2E2C">
        <w:rPr>
          <w:rFonts w:ascii="Bookman Old Style" w:hAnsi="Bookman Old Style" w:cs="Arial"/>
          <w:lang w:val="id-ID"/>
        </w:rPr>
        <w:t>Tercatat/</w:t>
      </w:r>
      <w:r w:rsidRPr="00FF2E2C">
        <w:rPr>
          <w:rFonts w:ascii="Bookman Old Style" w:hAnsi="Bookman Old Style" w:cs="Arial"/>
          <w:lang w:val="en-AU"/>
        </w:rPr>
        <w:t>t</w:t>
      </w:r>
      <w:r w:rsidRPr="00FF2E2C">
        <w:rPr>
          <w:rFonts w:ascii="Bookman Old Style" w:hAnsi="Bookman Old Style" w:cs="Arial"/>
          <w:lang w:val="id-ID"/>
        </w:rPr>
        <w:t>erpantaunya sejumlah surat kabar yang berada di Sumatera Utara yang terdiri dari :</w:t>
      </w:r>
    </w:p>
    <w:p w14:paraId="3A9AC36C" w14:textId="77777777" w:rsidR="00CB1193" w:rsidRPr="00FF2E2C" w:rsidRDefault="00CB1193" w:rsidP="00116EDA">
      <w:pPr>
        <w:pStyle w:val="BodyText"/>
        <w:numPr>
          <w:ilvl w:val="0"/>
          <w:numId w:val="55"/>
        </w:numPr>
        <w:tabs>
          <w:tab w:val="left" w:pos="1418"/>
        </w:tabs>
        <w:spacing w:before="120" w:line="360" w:lineRule="auto"/>
        <w:ind w:left="1418" w:hanging="425"/>
        <w:jc w:val="both"/>
        <w:rPr>
          <w:rFonts w:ascii="Bookman Old Style" w:hAnsi="Bookman Old Style" w:cs="Arial"/>
          <w:lang w:val="id-ID"/>
        </w:rPr>
      </w:pPr>
      <w:r w:rsidRPr="00FF2E2C">
        <w:rPr>
          <w:rFonts w:ascii="Bookman Old Style" w:hAnsi="Bookman Old Style" w:cs="Arial"/>
        </w:rPr>
        <w:lastRenderedPageBreak/>
        <w:t xml:space="preserve">Surat  Kabar  Harian  </w:t>
      </w:r>
      <w:r w:rsidRPr="00FF2E2C">
        <w:rPr>
          <w:rFonts w:ascii="Bookman Old Style" w:hAnsi="Bookman Old Style" w:cs="Arial"/>
          <w:lang w:val="id-ID"/>
        </w:rPr>
        <w:t xml:space="preserve">(SKH) </w:t>
      </w:r>
      <w:r w:rsidRPr="00FF2E2C">
        <w:rPr>
          <w:rFonts w:ascii="Bookman Old Style" w:hAnsi="Bookman Old Style" w:cs="Arial"/>
        </w:rPr>
        <w:t>Nasional</w:t>
      </w:r>
      <w:r w:rsidRPr="00FF2E2C">
        <w:rPr>
          <w:rFonts w:ascii="Bookman Old Style" w:hAnsi="Bookman Old Style" w:cs="Arial"/>
          <w:lang w:val="id-ID"/>
        </w:rPr>
        <w:t xml:space="preserve"> yaitu </w:t>
      </w:r>
      <w:r w:rsidRPr="00FF2E2C">
        <w:rPr>
          <w:rFonts w:ascii="Bookman Old Style" w:hAnsi="Bookman Old Style" w:cs="Arial"/>
        </w:rPr>
        <w:t>Kompas, Tempo,  Sindo, Republika dan Koran Jakarta</w:t>
      </w:r>
      <w:r w:rsidRPr="00FF2E2C">
        <w:rPr>
          <w:rFonts w:ascii="Bookman Old Style" w:hAnsi="Bookman Old Style" w:cs="Arial"/>
          <w:lang w:val="id-ID"/>
        </w:rPr>
        <w:t>.</w:t>
      </w:r>
    </w:p>
    <w:p w14:paraId="5E47DD39" w14:textId="77777777" w:rsidR="00CB1193" w:rsidRPr="00FF2E2C" w:rsidRDefault="00CB1193" w:rsidP="00116EDA">
      <w:pPr>
        <w:pStyle w:val="BodyText"/>
        <w:numPr>
          <w:ilvl w:val="0"/>
          <w:numId w:val="55"/>
        </w:numPr>
        <w:tabs>
          <w:tab w:val="left" w:pos="1418"/>
        </w:tabs>
        <w:spacing w:before="120" w:line="360" w:lineRule="auto"/>
        <w:ind w:left="1418" w:hanging="425"/>
        <w:jc w:val="both"/>
        <w:rPr>
          <w:rFonts w:ascii="Bookman Old Style" w:hAnsi="Bookman Old Style" w:cs="Arial"/>
        </w:rPr>
      </w:pPr>
      <w:r w:rsidRPr="00FF2E2C">
        <w:rPr>
          <w:rFonts w:ascii="Bookman Old Style" w:hAnsi="Bookman Old Style" w:cs="Arial"/>
        </w:rPr>
        <w:t>Surat  Kabar  Harian  (SKH) lokal yaitu:  Analisa, Andalas,  Berita  Sore,  Harian  Bersama,  Warta  Garuda,  HarianGlobal,   Harian  Mandiri,   Medan  Bisnis,    Medan  Pos,  Mimbar  Umum, Perjuangan,   Portibi,  Posmetro Medan,  Realitas,  Sinar Indonesia Baru (SIB),  Suara  Rakyat  Medan,  Sumatera,  Sumut  Pos,  Warta  Kita,   Waspada,  Gebrak,  Batak  Pos,  Tribun  Medan,  Jurnal  Medan,Berita  Medan,  Bintang  Sumatera,  Gaya  Medan,   Koran  Medan,Medan  Ekspos ,  Suara  Sumut,   Harian  Koreksi,  Skala  Indonesia, Pos Kota Sumatera dan Orbit.</w:t>
      </w:r>
    </w:p>
    <w:p w14:paraId="05FECF7E" w14:textId="77777777" w:rsidR="00CB1193" w:rsidRPr="00FF2E2C" w:rsidRDefault="00CB1193" w:rsidP="00116EDA">
      <w:pPr>
        <w:pStyle w:val="BodyText"/>
        <w:numPr>
          <w:ilvl w:val="0"/>
          <w:numId w:val="55"/>
        </w:numPr>
        <w:tabs>
          <w:tab w:val="left" w:pos="1418"/>
        </w:tabs>
        <w:spacing w:before="120" w:line="360" w:lineRule="auto"/>
        <w:ind w:left="1418" w:hanging="425"/>
        <w:jc w:val="both"/>
        <w:rPr>
          <w:rFonts w:ascii="Bookman Old Style" w:hAnsi="Bookman Old Style" w:cs="Arial"/>
          <w:lang w:val="id-ID"/>
        </w:rPr>
      </w:pPr>
      <w:r w:rsidRPr="00FF2E2C">
        <w:rPr>
          <w:rFonts w:ascii="Bookman Old Style" w:hAnsi="Bookman Old Style" w:cs="Arial"/>
        </w:rPr>
        <w:t>Surat  Kabar  Mingguan  yaitu  : Aktual,  Radar,  Suara  Buruh,  Aplaus,  Barisan  Baru,  IndependenSangkakala,  Indonesia  Baru,  Indonesiaku,  Koran  Politik  DOR,  KoranSepak  Bola  GOL,    Media  Fakta,  News  Investigasi  Indonesia,    Senior, Suara  Rakyat,  Taruna  Mandiri  dan Suara Masa.</w:t>
      </w:r>
    </w:p>
    <w:p w14:paraId="1B6ACAF3" w14:textId="77777777" w:rsidR="00CB1193" w:rsidRPr="00FF2E2C" w:rsidRDefault="00CB1193" w:rsidP="00116EDA">
      <w:pPr>
        <w:pStyle w:val="BodyText"/>
        <w:numPr>
          <w:ilvl w:val="0"/>
          <w:numId w:val="54"/>
        </w:numPr>
        <w:spacing w:before="120" w:line="360" w:lineRule="auto"/>
        <w:ind w:left="993" w:hanging="426"/>
        <w:jc w:val="both"/>
        <w:rPr>
          <w:rFonts w:ascii="Bookman Old Style" w:hAnsi="Bookman Old Style" w:cs="Arial"/>
          <w:lang w:val="id-ID"/>
        </w:rPr>
      </w:pPr>
      <w:r w:rsidRPr="00FF2E2C">
        <w:rPr>
          <w:rFonts w:ascii="Bookman Old Style" w:hAnsi="Bookman Old Style" w:cs="Arial"/>
          <w:lang w:val="id-ID"/>
        </w:rPr>
        <w:t>Penyiaran Radio di Sumatera Utara yang terdiri dari :</w:t>
      </w:r>
    </w:p>
    <w:p w14:paraId="6AF88C44" w14:textId="77777777" w:rsidR="00CB1193" w:rsidRPr="00FF2E2C" w:rsidRDefault="00CB1193" w:rsidP="00116EDA">
      <w:pPr>
        <w:pStyle w:val="BodyText"/>
        <w:numPr>
          <w:ilvl w:val="0"/>
          <w:numId w:val="55"/>
        </w:numPr>
        <w:tabs>
          <w:tab w:val="left" w:pos="1418"/>
        </w:tabs>
        <w:spacing w:before="120" w:line="360" w:lineRule="auto"/>
        <w:ind w:left="1418" w:hanging="502"/>
        <w:jc w:val="both"/>
        <w:rPr>
          <w:rFonts w:ascii="Bookman Old Style" w:hAnsi="Bookman Old Style" w:cs="Arial"/>
          <w:lang w:val="id-ID"/>
        </w:rPr>
      </w:pPr>
      <w:r w:rsidRPr="00FF2E2C">
        <w:rPr>
          <w:rFonts w:ascii="Bookman Old Style" w:hAnsi="Bookman Old Style" w:cs="Arial"/>
          <w:lang w:val="id-ID"/>
        </w:rPr>
        <w:t>Lembaga  Penyiaran  Publik Lokal (LPPL) Jasa Penyiaran  Radio terdiri  dari:RRI  Medan, RRI  Sibolga, RRI  Gunung  Sitoli, Radio  Pemerintah Deli Serdang, Radio  Pemerintah Serdang  Bedagai, Radio  Pemerintah Kota Siantar, Radio  Pemerintah Tapanuli  Tengah, Radio  Pemerintah Pakpak Bharat, Radio  Siaran Publik Daerah  Labuhanbatu.</w:t>
      </w:r>
    </w:p>
    <w:p w14:paraId="5C29EB30" w14:textId="77777777" w:rsidR="00CB1193" w:rsidRPr="00FF2E2C" w:rsidRDefault="00CB1193" w:rsidP="00116EDA">
      <w:pPr>
        <w:pStyle w:val="BodyText"/>
        <w:numPr>
          <w:ilvl w:val="0"/>
          <w:numId w:val="55"/>
        </w:numPr>
        <w:tabs>
          <w:tab w:val="left" w:pos="1418"/>
        </w:tabs>
        <w:spacing w:before="120" w:line="360" w:lineRule="auto"/>
        <w:ind w:left="1418" w:hanging="502"/>
        <w:jc w:val="both"/>
        <w:rPr>
          <w:rFonts w:ascii="Bookman Old Style" w:hAnsi="Bookman Old Style" w:cs="Arial"/>
        </w:rPr>
      </w:pPr>
      <w:r w:rsidRPr="00FF2E2C">
        <w:rPr>
          <w:rFonts w:ascii="Bookman Old Style" w:hAnsi="Bookman Old Style" w:cs="Arial"/>
        </w:rPr>
        <w:t>Lembaga  Penyiaran  Swasta (LPS) Jasa Penyiaran  Radio  sebanyak 145 stasiun radio.</w:t>
      </w:r>
    </w:p>
    <w:p w14:paraId="4F306C39" w14:textId="77777777" w:rsidR="00CB1193" w:rsidRPr="00FF2E2C" w:rsidRDefault="00CB1193" w:rsidP="00116EDA">
      <w:pPr>
        <w:pStyle w:val="BodyText"/>
        <w:numPr>
          <w:ilvl w:val="0"/>
          <w:numId w:val="55"/>
        </w:numPr>
        <w:tabs>
          <w:tab w:val="left" w:pos="1418"/>
        </w:tabs>
        <w:spacing w:before="120" w:line="360" w:lineRule="auto"/>
        <w:ind w:left="1418" w:hanging="502"/>
        <w:jc w:val="both"/>
        <w:rPr>
          <w:rFonts w:ascii="Bookman Old Style" w:hAnsi="Bookman Old Style" w:cs="Arial"/>
          <w:lang w:val="id-ID"/>
        </w:rPr>
      </w:pPr>
      <w:r w:rsidRPr="00FF2E2C">
        <w:rPr>
          <w:rFonts w:ascii="Bookman Old Style" w:hAnsi="Bookman Old Style" w:cs="Arial"/>
        </w:rPr>
        <w:t>Lembaga  Penyiaran  Komunitas (LPK) Jasa Penyiaran Radio  sebanyak 15 stasiun radio</w:t>
      </w:r>
      <w:r w:rsidRPr="00FF2E2C">
        <w:rPr>
          <w:rFonts w:ascii="Bookman Old Style" w:hAnsi="Bookman Old Style" w:cs="Arial"/>
          <w:lang w:val="id-ID"/>
        </w:rPr>
        <w:t>.</w:t>
      </w:r>
    </w:p>
    <w:p w14:paraId="0FB4B41B" w14:textId="77777777" w:rsidR="00CB1193" w:rsidRPr="00FF2E2C" w:rsidRDefault="00CB1193" w:rsidP="00116EDA">
      <w:pPr>
        <w:pStyle w:val="BodyText"/>
        <w:numPr>
          <w:ilvl w:val="0"/>
          <w:numId w:val="54"/>
        </w:numPr>
        <w:spacing w:before="120" w:line="360" w:lineRule="auto"/>
        <w:ind w:left="993" w:hanging="426"/>
        <w:jc w:val="both"/>
        <w:rPr>
          <w:rFonts w:ascii="Bookman Old Style" w:hAnsi="Bookman Old Style" w:cs="Arial"/>
          <w:lang w:val="id-ID"/>
        </w:rPr>
      </w:pPr>
      <w:r w:rsidRPr="00FF2E2C">
        <w:rPr>
          <w:rFonts w:ascii="Bookman Old Style" w:hAnsi="Bookman Old Style" w:cs="Arial"/>
          <w:lang w:val="id-ID"/>
        </w:rPr>
        <w:t>Penyiaran Televisi di Sumatera Utara yang terdiri dari :</w:t>
      </w:r>
    </w:p>
    <w:p w14:paraId="226E2AC7" w14:textId="77777777" w:rsidR="00CB1193" w:rsidRPr="00FF2E2C" w:rsidRDefault="00CB1193" w:rsidP="00116EDA">
      <w:pPr>
        <w:pStyle w:val="BodyText"/>
        <w:numPr>
          <w:ilvl w:val="0"/>
          <w:numId w:val="55"/>
        </w:numPr>
        <w:tabs>
          <w:tab w:val="num" w:pos="851"/>
          <w:tab w:val="left" w:pos="1276"/>
        </w:tabs>
        <w:spacing w:before="120" w:line="360" w:lineRule="auto"/>
        <w:ind w:left="1276"/>
        <w:jc w:val="both"/>
        <w:rPr>
          <w:rFonts w:ascii="Bookman Old Style" w:hAnsi="Bookman Old Style" w:cs="Arial"/>
        </w:rPr>
      </w:pPr>
      <w:r w:rsidRPr="00FF2E2C">
        <w:rPr>
          <w:rFonts w:ascii="Bookman Old Style" w:hAnsi="Bookman Old Style" w:cs="Arial"/>
        </w:rPr>
        <w:t>Lembaga  Penyiaran  Publik Lokal (LPPL) Jasa Penyiaran  Televisi  ada 2 (dua) diantaranya : TVRI DAN TV Karo.</w:t>
      </w:r>
    </w:p>
    <w:p w14:paraId="776BEC41" w14:textId="77777777" w:rsidR="00CB1193" w:rsidRPr="00FF2E2C" w:rsidRDefault="00CB1193" w:rsidP="00116EDA">
      <w:pPr>
        <w:pStyle w:val="BodyText"/>
        <w:numPr>
          <w:ilvl w:val="0"/>
          <w:numId w:val="55"/>
        </w:numPr>
        <w:tabs>
          <w:tab w:val="num" w:pos="851"/>
          <w:tab w:val="left" w:pos="1276"/>
        </w:tabs>
        <w:spacing w:before="120" w:line="360" w:lineRule="auto"/>
        <w:ind w:left="1276"/>
        <w:jc w:val="both"/>
        <w:rPr>
          <w:rFonts w:ascii="Bookman Old Style" w:hAnsi="Bookman Old Style" w:cs="Arial"/>
        </w:rPr>
      </w:pPr>
      <w:r w:rsidRPr="00FF2E2C">
        <w:rPr>
          <w:rFonts w:ascii="Bookman Old Style" w:hAnsi="Bookman Old Style" w:cs="Arial"/>
        </w:rPr>
        <w:t xml:space="preserve">Lembaga  Penyiaran  Swasta (LPS) Jasa Penyiaran  Televisi  ada 23 lembaga. </w:t>
      </w:r>
    </w:p>
    <w:p w14:paraId="02538343" w14:textId="77777777" w:rsidR="00CB1193" w:rsidRPr="00FF2E2C" w:rsidRDefault="00CB1193" w:rsidP="00116EDA">
      <w:pPr>
        <w:pStyle w:val="BodyText"/>
        <w:numPr>
          <w:ilvl w:val="0"/>
          <w:numId w:val="55"/>
        </w:numPr>
        <w:tabs>
          <w:tab w:val="num" w:pos="851"/>
          <w:tab w:val="left" w:pos="1276"/>
        </w:tabs>
        <w:spacing w:before="120" w:line="360" w:lineRule="auto"/>
        <w:ind w:left="1276"/>
        <w:jc w:val="both"/>
        <w:rPr>
          <w:rFonts w:ascii="Bookman Old Style" w:hAnsi="Bookman Old Style" w:cs="Arial"/>
        </w:rPr>
      </w:pPr>
      <w:r w:rsidRPr="00FF2E2C">
        <w:rPr>
          <w:rFonts w:ascii="Bookman Old Style" w:hAnsi="Bookman Old Style" w:cs="Arial"/>
        </w:rPr>
        <w:t>Lembaga  Penyiaran  Berlangganan  (LPB) Jasa Penyiaran Televisi  ada 7 lembaga.</w:t>
      </w:r>
    </w:p>
    <w:p w14:paraId="58DF4860" w14:textId="77777777" w:rsidR="00CB1193" w:rsidRPr="00FF2E2C" w:rsidRDefault="00CB1193" w:rsidP="00116EDA">
      <w:pPr>
        <w:pStyle w:val="BodyText"/>
        <w:numPr>
          <w:ilvl w:val="0"/>
          <w:numId w:val="54"/>
        </w:numPr>
        <w:spacing w:before="120" w:line="360" w:lineRule="auto"/>
        <w:ind w:left="1276" w:hanging="283"/>
        <w:jc w:val="both"/>
        <w:rPr>
          <w:rFonts w:ascii="Bookman Old Style" w:hAnsi="Bookman Old Style" w:cs="Arial"/>
          <w:lang w:val="id-ID"/>
        </w:rPr>
      </w:pPr>
      <w:r w:rsidRPr="00FF2E2C">
        <w:rPr>
          <w:rFonts w:ascii="Bookman Old Style" w:hAnsi="Bookman Old Style" w:cs="Arial"/>
          <w:lang w:val="id-ID"/>
        </w:rPr>
        <w:lastRenderedPageBreak/>
        <w:t>Pemberdayaan Kelompok Informasi Masyarakat (KIM) di Kabupaten/Kota se-Sumatera Utara.</w:t>
      </w:r>
    </w:p>
    <w:p w14:paraId="5A12DF20" w14:textId="77777777" w:rsidR="00CB1193" w:rsidRPr="00FF2E2C" w:rsidRDefault="00CB1193" w:rsidP="00116EDA">
      <w:pPr>
        <w:pStyle w:val="BodyText"/>
        <w:numPr>
          <w:ilvl w:val="3"/>
          <w:numId w:val="53"/>
        </w:numPr>
        <w:tabs>
          <w:tab w:val="clear" w:pos="3448"/>
          <w:tab w:val="num" w:pos="993"/>
        </w:tabs>
        <w:spacing w:before="120" w:line="360" w:lineRule="auto"/>
        <w:ind w:left="567" w:firstLine="0"/>
        <w:jc w:val="both"/>
        <w:rPr>
          <w:rFonts w:ascii="Bookman Old Style" w:hAnsi="Bookman Old Style" w:cs="Arial"/>
          <w:lang w:val="id-ID"/>
        </w:rPr>
      </w:pPr>
      <w:r w:rsidRPr="00FF2E2C">
        <w:rPr>
          <w:rFonts w:ascii="Bookman Old Style" w:hAnsi="Bookman Old Style" w:cs="Arial"/>
          <w:b/>
          <w:lang w:val="id-ID"/>
        </w:rPr>
        <w:t>Aplikasi Informatika</w:t>
      </w:r>
      <w:r w:rsidRPr="00FF2E2C">
        <w:rPr>
          <w:rFonts w:ascii="Bookman Old Style" w:hAnsi="Bookman Old Style" w:cs="Arial"/>
          <w:lang w:val="id-ID"/>
        </w:rPr>
        <w:t>, yang memiliki 2</w:t>
      </w:r>
      <w:r w:rsidRPr="00FF2E2C">
        <w:rPr>
          <w:rFonts w:ascii="Bookman Old Style" w:hAnsi="Bookman Old Style" w:cs="Arial"/>
        </w:rPr>
        <w:t xml:space="preserve"> (dua)</w:t>
      </w:r>
      <w:r w:rsidRPr="00FF2E2C">
        <w:rPr>
          <w:rFonts w:ascii="Bookman Old Style" w:hAnsi="Bookman Old Style" w:cs="Arial"/>
          <w:lang w:val="id-ID"/>
        </w:rPr>
        <w:t xml:space="preserve"> kewenangan yaitu :</w:t>
      </w:r>
    </w:p>
    <w:p w14:paraId="2106A252" w14:textId="77777777" w:rsidR="00CB1193" w:rsidRPr="00FF2E2C" w:rsidRDefault="00CB1193" w:rsidP="00116EDA">
      <w:pPr>
        <w:pStyle w:val="BodyText"/>
        <w:numPr>
          <w:ilvl w:val="0"/>
          <w:numId w:val="54"/>
        </w:numPr>
        <w:spacing w:before="120" w:line="360" w:lineRule="auto"/>
        <w:ind w:left="1276" w:hanging="283"/>
        <w:jc w:val="both"/>
        <w:rPr>
          <w:rFonts w:ascii="Bookman Old Style" w:hAnsi="Bookman Old Style" w:cs="Arial"/>
          <w:lang w:val="id-ID"/>
        </w:rPr>
      </w:pPr>
      <w:r w:rsidRPr="00FF2E2C">
        <w:rPr>
          <w:rFonts w:ascii="Bookman Old Style" w:hAnsi="Bookman Old Style" w:cs="Arial"/>
          <w:lang w:val="id-ID"/>
        </w:rPr>
        <w:t>Pengelolaan nama domain yang telah ditetapkan oleh Pemerintah Pusat dan sub domain di lingkup Pemerintah Daerah Provinsi, dengan capaian sebagai berikut :</w:t>
      </w:r>
    </w:p>
    <w:p w14:paraId="168DF983" w14:textId="77777777" w:rsidR="00CB1193" w:rsidRPr="00FF2E2C" w:rsidRDefault="00CB1193" w:rsidP="00116EDA">
      <w:pPr>
        <w:pStyle w:val="BodyText"/>
        <w:numPr>
          <w:ilvl w:val="0"/>
          <w:numId w:val="55"/>
        </w:numPr>
        <w:tabs>
          <w:tab w:val="num" w:pos="851"/>
          <w:tab w:val="left" w:pos="1560"/>
        </w:tabs>
        <w:spacing w:before="120" w:line="360" w:lineRule="auto"/>
        <w:ind w:left="1560" w:hanging="284"/>
        <w:jc w:val="both"/>
        <w:rPr>
          <w:rFonts w:ascii="Bookman Old Style" w:hAnsi="Bookman Old Style" w:cs="Arial"/>
        </w:rPr>
      </w:pPr>
      <w:r w:rsidRPr="00FF2E2C">
        <w:rPr>
          <w:rFonts w:ascii="Bookman Old Style" w:hAnsi="Bookman Old Style" w:cs="Arial"/>
        </w:rPr>
        <w:t xml:space="preserve">Terbangun dan beroperasionalnya situs resmi Pemerintah Daerah Provinsi pada website </w:t>
      </w:r>
      <w:r w:rsidRPr="00FF2E2C">
        <w:rPr>
          <w:rFonts w:ascii="Bookman Old Style" w:hAnsi="Bookman Old Style" w:cs="Arial"/>
          <w:i/>
        </w:rPr>
        <w:t>(</w:t>
      </w:r>
      <w:hyperlink r:id="rId41" w:history="1">
        <w:r w:rsidRPr="00FF2E2C">
          <w:rPr>
            <w:rFonts w:ascii="Bookman Old Style" w:hAnsi="Bookman Old Style"/>
            <w:i/>
          </w:rPr>
          <w:t>http://www.sumutprov.go.id/</w:t>
        </w:r>
      </w:hyperlink>
      <w:r w:rsidRPr="00FF2E2C">
        <w:rPr>
          <w:rFonts w:ascii="Bookman Old Style" w:hAnsi="Bookman Old Style" w:cs="Arial"/>
          <w:i/>
        </w:rPr>
        <w:t>).</w:t>
      </w:r>
    </w:p>
    <w:p w14:paraId="5FA9C245" w14:textId="77777777" w:rsidR="00CB1193" w:rsidRPr="00FF2E2C" w:rsidRDefault="00CB1193" w:rsidP="00116EDA">
      <w:pPr>
        <w:pStyle w:val="BodyText"/>
        <w:numPr>
          <w:ilvl w:val="0"/>
          <w:numId w:val="55"/>
        </w:numPr>
        <w:tabs>
          <w:tab w:val="num" w:pos="851"/>
          <w:tab w:val="left" w:pos="1560"/>
        </w:tabs>
        <w:spacing w:before="120" w:line="360" w:lineRule="auto"/>
        <w:ind w:left="1560" w:hanging="284"/>
        <w:jc w:val="both"/>
        <w:rPr>
          <w:rFonts w:ascii="Bookman Old Style" w:hAnsi="Bookman Old Style" w:cs="Arial"/>
          <w:lang w:val="id-ID"/>
        </w:rPr>
      </w:pPr>
      <w:r w:rsidRPr="00FF2E2C">
        <w:rPr>
          <w:rFonts w:ascii="Bookman Old Style" w:hAnsi="Bookman Old Style" w:cs="Arial"/>
        </w:rPr>
        <w:t>Terbangun dan beroperasionalnya situs resmi Organisasi Perangkat Daerah</w:t>
      </w:r>
      <w:r w:rsidRPr="00FF2E2C">
        <w:rPr>
          <w:rFonts w:ascii="Bookman Old Style" w:hAnsi="Bookman Old Style" w:cs="Arial"/>
          <w:lang w:val="id-ID"/>
        </w:rPr>
        <w:t xml:space="preserve"> Provinsi Sumatera Utara.</w:t>
      </w:r>
    </w:p>
    <w:p w14:paraId="0E8ECD4D" w14:textId="77777777" w:rsidR="00CB1193" w:rsidRPr="00FF2E2C" w:rsidRDefault="00CB1193" w:rsidP="00116EDA">
      <w:pPr>
        <w:pStyle w:val="BodyText"/>
        <w:numPr>
          <w:ilvl w:val="0"/>
          <w:numId w:val="54"/>
        </w:numPr>
        <w:spacing w:before="120" w:line="360" w:lineRule="auto"/>
        <w:ind w:left="1276" w:hanging="283"/>
        <w:jc w:val="both"/>
        <w:rPr>
          <w:rFonts w:ascii="Bookman Old Style" w:hAnsi="Bookman Old Style" w:cs="Arial"/>
          <w:lang w:val="id-ID"/>
        </w:rPr>
      </w:pPr>
      <w:r w:rsidRPr="00BC61A2">
        <w:rPr>
          <w:rFonts w:ascii="Bookman Old Style" w:hAnsi="Bookman Old Style" w:cs="Arial"/>
          <w:b/>
          <w:lang w:val="id-ID"/>
        </w:rPr>
        <w:t xml:space="preserve">Pengelolaan </w:t>
      </w:r>
      <w:r w:rsidRPr="00BC61A2">
        <w:rPr>
          <w:rFonts w:ascii="Bookman Old Style" w:hAnsi="Bookman Old Style" w:cs="Arial"/>
          <w:b/>
          <w:i/>
          <w:lang w:val="id-ID"/>
        </w:rPr>
        <w:t>e-</w:t>
      </w:r>
      <w:r w:rsidRPr="00BC61A2">
        <w:rPr>
          <w:rFonts w:ascii="Bookman Old Style" w:hAnsi="Bookman Old Style" w:cs="Arial"/>
          <w:b/>
          <w:i/>
          <w:lang w:val="en-AU"/>
        </w:rPr>
        <w:t>G</w:t>
      </w:r>
      <w:r w:rsidRPr="00BC61A2">
        <w:rPr>
          <w:rFonts w:ascii="Bookman Old Style" w:hAnsi="Bookman Old Style" w:cs="Arial"/>
          <w:b/>
          <w:i/>
          <w:lang w:val="id-ID"/>
        </w:rPr>
        <w:t>overnment</w:t>
      </w:r>
      <w:r w:rsidRPr="00FF2E2C">
        <w:rPr>
          <w:rFonts w:ascii="Bookman Old Style" w:hAnsi="Bookman Old Style" w:cs="Arial"/>
          <w:lang w:val="id-ID"/>
        </w:rPr>
        <w:t xml:space="preserve"> di lingkup Pemerintah Daerah Provinsi, dengan capaian sebagai berikut :</w:t>
      </w:r>
    </w:p>
    <w:p w14:paraId="1766BC98" w14:textId="77777777" w:rsidR="00CB1193" w:rsidRPr="00FF2E2C" w:rsidRDefault="00CB1193" w:rsidP="00116EDA">
      <w:pPr>
        <w:pStyle w:val="BodyText"/>
        <w:numPr>
          <w:ilvl w:val="0"/>
          <w:numId w:val="55"/>
        </w:numPr>
        <w:tabs>
          <w:tab w:val="num" w:pos="851"/>
        </w:tabs>
        <w:spacing w:before="120" w:line="360" w:lineRule="auto"/>
        <w:ind w:left="1560" w:hanging="284"/>
        <w:jc w:val="both"/>
        <w:rPr>
          <w:rFonts w:ascii="Bookman Old Style" w:hAnsi="Bookman Old Style" w:cs="Arial"/>
        </w:rPr>
      </w:pPr>
      <w:r w:rsidRPr="00FF2E2C">
        <w:rPr>
          <w:rFonts w:ascii="Bookman Old Style" w:hAnsi="Bookman Old Style" w:cs="Arial"/>
          <w:lang w:val="id-ID"/>
        </w:rPr>
        <w:t xml:space="preserve">Terbangunnya </w:t>
      </w:r>
      <w:r w:rsidRPr="00FF2E2C">
        <w:rPr>
          <w:rFonts w:ascii="Bookman Old Style" w:hAnsi="Bookman Old Style" w:cs="Arial"/>
        </w:rPr>
        <w:t xml:space="preserve">sistem  jaringan  informasi  melalui  LAN  (Lokal  Area  Network), FO  (Fiber  Optic),  RADIO  LINK,  WIRELESS,  VPN-IP  (Intranet)pada  </w:t>
      </w:r>
      <w:r w:rsidRPr="00FF2E2C">
        <w:rPr>
          <w:rFonts w:ascii="Bookman Old Style" w:hAnsi="Bookman Old Style" w:cs="Arial"/>
          <w:lang w:val="id-ID"/>
        </w:rPr>
        <w:t>Oerganisasi Perangkat Daerah</w:t>
      </w:r>
      <w:r w:rsidRPr="00FF2E2C">
        <w:rPr>
          <w:rFonts w:ascii="Bookman Old Style" w:hAnsi="Bookman Old Style" w:cs="Arial"/>
        </w:rPr>
        <w:t xml:space="preserve">  di lingkungan  Pemerintah  Provinsi  Sumatera  Utara</w:t>
      </w:r>
      <w:r w:rsidRPr="00FF2E2C">
        <w:rPr>
          <w:rFonts w:ascii="Bookman Old Style" w:hAnsi="Bookman Old Style" w:cs="Arial"/>
          <w:lang w:val="id-ID"/>
        </w:rPr>
        <w:t>.</w:t>
      </w:r>
    </w:p>
    <w:p w14:paraId="7DFC83D7" w14:textId="3E0EE2E0" w:rsidR="00CB1193" w:rsidRPr="00FF2E2C" w:rsidRDefault="00CB1193" w:rsidP="00116EDA">
      <w:pPr>
        <w:pStyle w:val="BodyText"/>
        <w:numPr>
          <w:ilvl w:val="0"/>
          <w:numId w:val="55"/>
        </w:numPr>
        <w:tabs>
          <w:tab w:val="num" w:pos="851"/>
        </w:tabs>
        <w:spacing w:before="120" w:line="360" w:lineRule="auto"/>
        <w:ind w:left="1560" w:hanging="284"/>
        <w:jc w:val="both"/>
        <w:rPr>
          <w:rFonts w:ascii="Bookman Old Style" w:hAnsi="Bookman Old Style" w:cs="Arial"/>
        </w:rPr>
      </w:pPr>
      <w:r w:rsidRPr="00FF2E2C">
        <w:rPr>
          <w:rFonts w:ascii="Bookman Old Style" w:hAnsi="Bookman Old Style" w:cs="Arial"/>
          <w:lang w:val="id-ID"/>
        </w:rPr>
        <w:t xml:space="preserve">Terbangunnya sistem Sumut Smart Province yang diresmikan pada tanggal 20 Maret 2018, yang </w:t>
      </w:r>
      <w:r w:rsidRPr="00FF2E2C">
        <w:rPr>
          <w:rFonts w:ascii="Bookman Old Style" w:hAnsi="Bookman Old Style" w:cs="Arial"/>
          <w:lang w:val="en-AU"/>
        </w:rPr>
        <w:t>tujuan</w:t>
      </w:r>
      <w:r w:rsidRPr="00FF2E2C">
        <w:rPr>
          <w:rFonts w:ascii="Bookman Old Style" w:hAnsi="Bookman Old Style" w:cs="Arial"/>
          <w:lang w:val="id-ID"/>
        </w:rPr>
        <w:t xml:space="preserve">nya </w:t>
      </w:r>
      <w:r w:rsidRPr="00FF2E2C">
        <w:rPr>
          <w:rFonts w:ascii="Bookman Old Style" w:hAnsi="Bookman Old Style" w:cs="Arial"/>
          <w:lang w:val="en-AU"/>
        </w:rPr>
        <w:t>untuk</w:t>
      </w:r>
      <w:r w:rsidRPr="00FF2E2C">
        <w:rPr>
          <w:rFonts w:ascii="Bookman Old Style" w:hAnsi="Bookman Old Style" w:cs="Arial"/>
          <w:lang w:val="id-ID"/>
        </w:rPr>
        <w:t xml:space="preserve"> mendorong terciptanya </w:t>
      </w:r>
      <w:r w:rsidRPr="00FF2E2C">
        <w:rPr>
          <w:rFonts w:ascii="Bookman Old Style" w:hAnsi="Bookman Old Style" w:cs="Arial"/>
          <w:i/>
          <w:lang w:val="en-AU"/>
        </w:rPr>
        <w:t>G</w:t>
      </w:r>
      <w:r w:rsidRPr="00FF2E2C">
        <w:rPr>
          <w:rFonts w:ascii="Bookman Old Style" w:hAnsi="Bookman Old Style" w:cs="Arial"/>
          <w:i/>
          <w:lang w:val="id-ID"/>
        </w:rPr>
        <w:t xml:space="preserve">ood </w:t>
      </w:r>
      <w:r w:rsidRPr="00FF2E2C">
        <w:rPr>
          <w:rFonts w:ascii="Bookman Old Style" w:hAnsi="Bookman Old Style" w:cs="Arial"/>
          <w:i/>
          <w:lang w:val="en-AU"/>
        </w:rPr>
        <w:t>G</w:t>
      </w:r>
      <w:r w:rsidRPr="00FF2E2C">
        <w:rPr>
          <w:rFonts w:ascii="Bookman Old Style" w:hAnsi="Bookman Old Style" w:cs="Arial"/>
          <w:i/>
          <w:lang w:val="id-ID"/>
        </w:rPr>
        <w:t>overnance</w:t>
      </w:r>
      <w:r w:rsidRPr="00FF2E2C">
        <w:rPr>
          <w:rFonts w:ascii="Bookman Old Style" w:hAnsi="Bookman Old Style" w:cs="Arial"/>
          <w:lang w:val="id-ID"/>
        </w:rPr>
        <w:t xml:space="preserve"> dan</w:t>
      </w:r>
      <w:r w:rsidRPr="00FF2E2C">
        <w:rPr>
          <w:rFonts w:ascii="Bookman Old Style" w:hAnsi="Bookman Old Style" w:cs="Arial"/>
          <w:i/>
          <w:lang w:val="en-AU"/>
        </w:rPr>
        <w:t>C</w:t>
      </w:r>
      <w:r w:rsidRPr="00FF2E2C">
        <w:rPr>
          <w:rFonts w:ascii="Bookman Old Style" w:hAnsi="Bookman Old Style" w:cs="Arial"/>
          <w:i/>
          <w:lang w:val="id-ID"/>
        </w:rPr>
        <w:t xml:space="preserve">lean </w:t>
      </w:r>
      <w:r w:rsidRPr="00FF2E2C">
        <w:rPr>
          <w:rFonts w:ascii="Bookman Old Style" w:hAnsi="Bookman Old Style" w:cs="Arial"/>
          <w:i/>
          <w:lang w:val="en-AU"/>
        </w:rPr>
        <w:t>G</w:t>
      </w:r>
      <w:r w:rsidRPr="00FF2E2C">
        <w:rPr>
          <w:rFonts w:ascii="Bookman Old Style" w:hAnsi="Bookman Old Style" w:cs="Arial"/>
          <w:i/>
          <w:lang w:val="id-ID"/>
        </w:rPr>
        <w:t>overnment</w:t>
      </w:r>
      <w:r w:rsidRPr="00FF2E2C">
        <w:rPr>
          <w:rFonts w:ascii="Bookman Old Style" w:hAnsi="Bookman Old Style" w:cs="Arial"/>
          <w:lang w:val="id-ID"/>
        </w:rPr>
        <w:t>.</w:t>
      </w:r>
    </w:p>
    <w:p w14:paraId="437CD624" w14:textId="6D91F6C9" w:rsidR="00CB1193" w:rsidRPr="008C0781" w:rsidRDefault="00CB1193" w:rsidP="00116EDA">
      <w:pPr>
        <w:pStyle w:val="ListParagraph"/>
        <w:numPr>
          <w:ilvl w:val="2"/>
          <w:numId w:val="26"/>
        </w:numPr>
        <w:spacing w:before="120" w:line="360" w:lineRule="auto"/>
        <w:ind w:left="567" w:hanging="567"/>
        <w:jc w:val="both"/>
        <w:rPr>
          <w:rFonts w:ascii="Bookman Old Style" w:eastAsia="Arial" w:hAnsi="Bookman Old Style" w:cs="Arial"/>
          <w:b/>
          <w:lang w:val="id-ID"/>
        </w:rPr>
      </w:pPr>
      <w:r w:rsidRPr="008C0781">
        <w:rPr>
          <w:rFonts w:ascii="Bookman Old Style" w:eastAsia="Arial" w:hAnsi="Bookman Old Style" w:cs="Arial"/>
          <w:b/>
        </w:rPr>
        <w:t xml:space="preserve"> </w:t>
      </w:r>
      <w:r w:rsidRPr="008C0781">
        <w:rPr>
          <w:rFonts w:ascii="Bookman Old Style" w:eastAsia="Arial" w:hAnsi="Bookman Old Style" w:cs="Arial"/>
          <w:b/>
          <w:lang w:val="id-ID"/>
        </w:rPr>
        <w:t>KOPERASI, USAHA KECIL DAN MENENGAH</w:t>
      </w:r>
    </w:p>
    <w:p w14:paraId="27300589" w14:textId="172DD63B" w:rsidR="00CB1193" w:rsidRPr="008C0781" w:rsidRDefault="008C0781" w:rsidP="008C0781">
      <w:pPr>
        <w:spacing w:before="120" w:line="360" w:lineRule="auto"/>
        <w:ind w:left="993" w:hanging="426"/>
        <w:jc w:val="both"/>
        <w:rPr>
          <w:rFonts w:ascii="Bookman Old Style" w:eastAsia="Arial" w:hAnsi="Bookman Old Style" w:cs="Arial"/>
          <w:b/>
          <w:lang w:val="id-ID"/>
        </w:rPr>
      </w:pPr>
      <w:r>
        <w:rPr>
          <w:rFonts w:ascii="Bookman Old Style" w:eastAsia="Arial" w:hAnsi="Bookman Old Style" w:cs="Arial"/>
          <w:b/>
        </w:rPr>
        <w:t xml:space="preserve">a. </w:t>
      </w:r>
      <w:r>
        <w:rPr>
          <w:rFonts w:ascii="Bookman Old Style" w:eastAsia="Arial" w:hAnsi="Bookman Old Style" w:cs="Arial"/>
          <w:b/>
        </w:rPr>
        <w:tab/>
      </w:r>
      <w:r w:rsidR="00CB1193" w:rsidRPr="008C0781">
        <w:rPr>
          <w:rFonts w:ascii="Bookman Old Style" w:eastAsia="Arial" w:hAnsi="Bookman Old Style" w:cs="Arial"/>
          <w:b/>
          <w:lang w:val="id-ID"/>
        </w:rPr>
        <w:t>Persentase Usaha Mikro dan Kecil</w:t>
      </w:r>
    </w:p>
    <w:p w14:paraId="7851262B" w14:textId="77777777" w:rsidR="00CB1193" w:rsidRPr="00FF2E2C" w:rsidRDefault="00CB1193" w:rsidP="008C0781">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 xml:space="preserve">Capaian Koperasi Dan Usaha Kecil Menengah Provinsi Sumatera Utara tercatat mengalami penurunan dari </w:t>
      </w:r>
      <w:r w:rsidRPr="00FF2E2C">
        <w:rPr>
          <w:rFonts w:ascii="Bookman Old Style" w:hAnsi="Bookman Old Style" w:cs="Arial"/>
        </w:rPr>
        <w:t>7.480</w:t>
      </w:r>
      <w:r w:rsidRPr="00FF2E2C">
        <w:rPr>
          <w:rFonts w:ascii="Bookman Old Style" w:hAnsi="Bookman Old Style" w:cs="Arial"/>
          <w:lang w:val="id-ID"/>
        </w:rPr>
        <w:t xml:space="preserve"> Unit pada tahun 201</w:t>
      </w:r>
      <w:r w:rsidRPr="00FF2E2C">
        <w:rPr>
          <w:rFonts w:ascii="Bookman Old Style" w:hAnsi="Bookman Old Style" w:cs="Arial"/>
        </w:rPr>
        <w:t>4</w:t>
      </w:r>
      <w:r w:rsidRPr="00FF2E2C">
        <w:rPr>
          <w:rFonts w:ascii="Bookman Old Style" w:hAnsi="Bookman Old Style" w:cs="Arial"/>
          <w:lang w:val="id-ID"/>
        </w:rPr>
        <w:t xml:space="preserve"> menjadi 6.142 Unit pada tahun 2017. Hal ini berdampak pada penurunan pada Persentase Koperasi aktif dari </w:t>
      </w:r>
      <w:r w:rsidRPr="00FF2E2C">
        <w:rPr>
          <w:rFonts w:ascii="Bookman Old Style" w:hAnsi="Bookman Old Style" w:cs="Arial"/>
        </w:rPr>
        <w:t>60.95</w:t>
      </w:r>
      <w:r w:rsidRPr="00FF2E2C">
        <w:rPr>
          <w:rFonts w:ascii="Bookman Old Style" w:hAnsi="Bookman Old Style" w:cs="Arial"/>
          <w:lang w:val="id-ID"/>
        </w:rPr>
        <w:t>% pada tahun 201</w:t>
      </w:r>
      <w:r w:rsidRPr="00FF2E2C">
        <w:rPr>
          <w:rFonts w:ascii="Bookman Old Style" w:hAnsi="Bookman Old Style" w:cs="Arial"/>
        </w:rPr>
        <w:t>4</w:t>
      </w:r>
      <w:r w:rsidRPr="00FF2E2C">
        <w:rPr>
          <w:rFonts w:ascii="Bookman Old Style" w:hAnsi="Bookman Old Style" w:cs="Arial"/>
          <w:lang w:val="id-ID"/>
        </w:rPr>
        <w:t xml:space="preserve"> menjadi</w:t>
      </w:r>
      <w:r w:rsidRPr="00FF2E2C">
        <w:rPr>
          <w:rFonts w:ascii="Bookman Old Style" w:hAnsi="Bookman Old Style" w:cs="Arial"/>
        </w:rPr>
        <w:t xml:space="preserve"> </w:t>
      </w:r>
      <w:r w:rsidRPr="00FF2E2C">
        <w:rPr>
          <w:rFonts w:ascii="Bookman Old Style" w:hAnsi="Bookman Old Style" w:cs="Arial"/>
          <w:lang w:val="id-ID"/>
        </w:rPr>
        <w:t>57,26% pada tahun 2017. Sementara jumlah Usaha Mikro dan Kecil meningkat dari 2.855.</w:t>
      </w:r>
      <w:r w:rsidRPr="00FF2E2C">
        <w:rPr>
          <w:rFonts w:ascii="Bookman Old Style" w:hAnsi="Bookman Old Style" w:cs="Arial"/>
        </w:rPr>
        <w:t>399</w:t>
      </w:r>
      <w:r w:rsidRPr="00FF2E2C">
        <w:rPr>
          <w:rFonts w:ascii="Bookman Old Style" w:hAnsi="Bookman Old Style" w:cs="Arial"/>
          <w:lang w:val="id-ID"/>
        </w:rPr>
        <w:t xml:space="preserve"> Unit pada tahun 201</w:t>
      </w:r>
      <w:r w:rsidRPr="00FF2E2C">
        <w:rPr>
          <w:rFonts w:ascii="Bookman Old Style" w:hAnsi="Bookman Old Style" w:cs="Arial"/>
        </w:rPr>
        <w:t>4</w:t>
      </w:r>
      <w:r w:rsidRPr="00FF2E2C">
        <w:rPr>
          <w:rFonts w:ascii="Bookman Old Style" w:hAnsi="Bookman Old Style" w:cs="Arial"/>
          <w:lang w:val="id-ID"/>
        </w:rPr>
        <w:t xml:space="preserve"> menjadi 2.857.124 Unit pada tahun 2017. Kondisi tersebut dapat dilihat pada Tabel berikut ini :</w:t>
      </w:r>
    </w:p>
    <w:p w14:paraId="5C3231CF" w14:textId="77777777" w:rsidR="00CB1193" w:rsidRDefault="00CB1193" w:rsidP="00CB1193">
      <w:pPr>
        <w:pStyle w:val="ListParagraph"/>
        <w:widowControl w:val="0"/>
        <w:tabs>
          <w:tab w:val="left" w:pos="1418"/>
          <w:tab w:val="left" w:pos="1985"/>
          <w:tab w:val="left" w:pos="2835"/>
          <w:tab w:val="left" w:pos="2977"/>
        </w:tabs>
        <w:ind w:left="0" w:firstLine="567"/>
        <w:jc w:val="both"/>
        <w:rPr>
          <w:rFonts w:ascii="Bookman Old Style" w:hAnsi="Bookman Old Style" w:cs="Arial"/>
          <w:lang w:val="id-ID"/>
        </w:rPr>
      </w:pPr>
    </w:p>
    <w:p w14:paraId="24300C0D" w14:textId="77777777" w:rsidR="008C0781" w:rsidRDefault="008C0781" w:rsidP="00CB1193">
      <w:pPr>
        <w:pStyle w:val="ListParagraph"/>
        <w:widowControl w:val="0"/>
        <w:tabs>
          <w:tab w:val="left" w:pos="1418"/>
          <w:tab w:val="left" w:pos="1985"/>
          <w:tab w:val="left" w:pos="2835"/>
          <w:tab w:val="left" w:pos="2977"/>
        </w:tabs>
        <w:ind w:left="0" w:firstLine="567"/>
        <w:jc w:val="both"/>
        <w:rPr>
          <w:rFonts w:ascii="Bookman Old Style" w:hAnsi="Bookman Old Style" w:cs="Arial"/>
          <w:lang w:val="id-ID"/>
        </w:rPr>
      </w:pPr>
    </w:p>
    <w:p w14:paraId="624B03B2" w14:textId="77777777" w:rsidR="008C0781" w:rsidRDefault="008C0781" w:rsidP="00CB1193">
      <w:pPr>
        <w:pStyle w:val="ListParagraph"/>
        <w:widowControl w:val="0"/>
        <w:tabs>
          <w:tab w:val="left" w:pos="1418"/>
          <w:tab w:val="left" w:pos="1985"/>
          <w:tab w:val="left" w:pos="2835"/>
          <w:tab w:val="left" w:pos="2977"/>
        </w:tabs>
        <w:ind w:left="0" w:firstLine="567"/>
        <w:jc w:val="both"/>
        <w:rPr>
          <w:rFonts w:ascii="Bookman Old Style" w:hAnsi="Bookman Old Style" w:cs="Arial"/>
          <w:lang w:val="id-ID"/>
        </w:rPr>
      </w:pPr>
    </w:p>
    <w:p w14:paraId="72D9AD9C" w14:textId="77777777" w:rsidR="008C0781" w:rsidRDefault="008C0781" w:rsidP="00CB1193">
      <w:pPr>
        <w:pStyle w:val="ListParagraph"/>
        <w:widowControl w:val="0"/>
        <w:tabs>
          <w:tab w:val="left" w:pos="1418"/>
          <w:tab w:val="left" w:pos="1985"/>
          <w:tab w:val="left" w:pos="2835"/>
          <w:tab w:val="left" w:pos="2977"/>
        </w:tabs>
        <w:ind w:left="0" w:firstLine="567"/>
        <w:jc w:val="both"/>
        <w:rPr>
          <w:rFonts w:ascii="Bookman Old Style" w:hAnsi="Bookman Old Style" w:cs="Arial"/>
          <w:lang w:val="id-ID"/>
        </w:rPr>
      </w:pPr>
    </w:p>
    <w:p w14:paraId="23E633BB" w14:textId="77777777" w:rsidR="008C0781" w:rsidRDefault="008C0781" w:rsidP="00CB1193">
      <w:pPr>
        <w:pStyle w:val="ListParagraph"/>
        <w:widowControl w:val="0"/>
        <w:tabs>
          <w:tab w:val="left" w:pos="1418"/>
          <w:tab w:val="left" w:pos="1985"/>
          <w:tab w:val="left" w:pos="2835"/>
          <w:tab w:val="left" w:pos="2977"/>
        </w:tabs>
        <w:ind w:left="0" w:firstLine="567"/>
        <w:jc w:val="both"/>
        <w:rPr>
          <w:rFonts w:ascii="Bookman Old Style" w:hAnsi="Bookman Old Style" w:cs="Arial"/>
          <w:lang w:val="id-ID"/>
        </w:rPr>
      </w:pPr>
    </w:p>
    <w:p w14:paraId="515B62BA" w14:textId="77777777" w:rsidR="008C0781" w:rsidRDefault="008C0781" w:rsidP="00CB1193">
      <w:pPr>
        <w:pStyle w:val="ListParagraph"/>
        <w:widowControl w:val="0"/>
        <w:tabs>
          <w:tab w:val="left" w:pos="1418"/>
          <w:tab w:val="left" w:pos="1985"/>
          <w:tab w:val="left" w:pos="2835"/>
          <w:tab w:val="left" w:pos="2977"/>
        </w:tabs>
        <w:ind w:left="0" w:firstLine="567"/>
        <w:jc w:val="both"/>
        <w:rPr>
          <w:rFonts w:ascii="Bookman Old Style" w:hAnsi="Bookman Old Style" w:cs="Arial"/>
          <w:lang w:val="id-ID"/>
        </w:rPr>
      </w:pPr>
    </w:p>
    <w:p w14:paraId="39E75296" w14:textId="77777777" w:rsidR="008C0781" w:rsidRPr="00FF2E2C" w:rsidRDefault="008C0781" w:rsidP="00CB1193">
      <w:pPr>
        <w:pStyle w:val="ListParagraph"/>
        <w:widowControl w:val="0"/>
        <w:tabs>
          <w:tab w:val="left" w:pos="1418"/>
          <w:tab w:val="left" w:pos="1985"/>
          <w:tab w:val="left" w:pos="2835"/>
          <w:tab w:val="left" w:pos="2977"/>
        </w:tabs>
        <w:ind w:left="0" w:firstLine="567"/>
        <w:jc w:val="both"/>
        <w:rPr>
          <w:rFonts w:ascii="Bookman Old Style" w:hAnsi="Bookman Old Style" w:cs="Arial"/>
          <w:lang w:val="id-ID"/>
        </w:rPr>
      </w:pPr>
    </w:p>
    <w:p w14:paraId="0CADCB83" w14:textId="77777777" w:rsidR="00CB1193" w:rsidRPr="00FF2E2C" w:rsidRDefault="00CB1193" w:rsidP="00116EDA">
      <w:pPr>
        <w:pStyle w:val="ListParagraph"/>
        <w:numPr>
          <w:ilvl w:val="0"/>
          <w:numId w:val="47"/>
        </w:numPr>
        <w:ind w:left="0" w:firstLine="1134"/>
        <w:jc w:val="center"/>
        <w:rPr>
          <w:rFonts w:ascii="Bookman Old Style" w:eastAsia="MS Mincho" w:hAnsi="Bookman Old Style"/>
          <w:b/>
          <w:bCs/>
          <w:kern w:val="24"/>
          <w:lang w:val="id-ID"/>
        </w:rPr>
      </w:pPr>
    </w:p>
    <w:p w14:paraId="026516FE" w14:textId="77777777" w:rsidR="00CB1193" w:rsidRPr="00FF2E2C" w:rsidRDefault="00CB1193" w:rsidP="00CB1193">
      <w:pPr>
        <w:pStyle w:val="ListParagraph"/>
        <w:autoSpaceDE w:val="0"/>
        <w:autoSpaceDN w:val="0"/>
        <w:adjustRightInd w:val="0"/>
        <w:ind w:left="0"/>
        <w:jc w:val="center"/>
        <w:rPr>
          <w:rFonts w:ascii="Bookman Old Style" w:eastAsia="MS Mincho" w:hAnsi="Bookman Old Style"/>
          <w:b/>
          <w:bCs/>
          <w:kern w:val="24"/>
          <w:lang w:val="id-ID"/>
        </w:rPr>
      </w:pPr>
      <w:r w:rsidRPr="00FF2E2C">
        <w:rPr>
          <w:rFonts w:ascii="Bookman Old Style" w:eastAsia="MS Mincho" w:hAnsi="Bookman Old Style"/>
          <w:b/>
          <w:bCs/>
          <w:kern w:val="24"/>
          <w:lang w:val="id-ID"/>
        </w:rPr>
        <w:t xml:space="preserve">Jumlah Koperasi Aktif dan Usaha Mikro </w:t>
      </w:r>
    </w:p>
    <w:p w14:paraId="7B2FBCCD" w14:textId="77777777" w:rsidR="00CB1193" w:rsidRPr="00FF2E2C" w:rsidRDefault="00CB1193" w:rsidP="00CB1193">
      <w:pPr>
        <w:pStyle w:val="ListParagraph"/>
        <w:autoSpaceDE w:val="0"/>
        <w:autoSpaceDN w:val="0"/>
        <w:adjustRightInd w:val="0"/>
        <w:ind w:left="0"/>
        <w:jc w:val="center"/>
        <w:rPr>
          <w:rFonts w:ascii="Bookman Old Style" w:eastAsia="MS Mincho" w:hAnsi="Bookman Old Style"/>
          <w:b/>
          <w:bCs/>
          <w:kern w:val="24"/>
          <w:lang w:val="id-ID"/>
        </w:rPr>
      </w:pPr>
      <w:r w:rsidRPr="00FF2E2C">
        <w:rPr>
          <w:rFonts w:ascii="Bookman Old Style" w:eastAsia="MS Mincho" w:hAnsi="Bookman Old Style"/>
          <w:b/>
          <w:bCs/>
          <w:kern w:val="24"/>
          <w:lang w:val="id-ID"/>
        </w:rPr>
        <w:t>dan Kecil Tahun 2014-2018</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534"/>
        <w:gridCol w:w="1387"/>
        <w:gridCol w:w="1119"/>
        <w:gridCol w:w="1115"/>
        <w:gridCol w:w="1119"/>
        <w:gridCol w:w="1119"/>
        <w:gridCol w:w="1119"/>
        <w:gridCol w:w="1119"/>
      </w:tblGrid>
      <w:tr w:rsidR="0094449E" w:rsidRPr="00FF2E2C" w14:paraId="214C54B9" w14:textId="77777777" w:rsidTr="00E53E89">
        <w:trPr>
          <w:trHeight w:val="453"/>
          <w:jc w:val="center"/>
        </w:trPr>
        <w:tc>
          <w:tcPr>
            <w:tcW w:w="309" w:type="pct"/>
            <w:shd w:val="clear" w:color="auto" w:fill="auto"/>
            <w:vAlign w:val="center"/>
            <w:hideMark/>
          </w:tcPr>
          <w:p w14:paraId="716AFCF5" w14:textId="77777777" w:rsidR="00CB1193" w:rsidRPr="00FF2E2C" w:rsidRDefault="00CB1193" w:rsidP="00CB1193">
            <w:pPr>
              <w:pStyle w:val="ListParagraph"/>
              <w:autoSpaceDE w:val="0"/>
              <w:autoSpaceDN w:val="0"/>
              <w:adjustRightInd w:val="0"/>
              <w:spacing w:line="276" w:lineRule="auto"/>
              <w:ind w:left="450"/>
              <w:jc w:val="center"/>
              <w:rPr>
                <w:rFonts w:ascii="Bookman Old Style" w:eastAsia="MS Mincho" w:hAnsi="Bookman Old Style"/>
                <w:b/>
                <w:bCs/>
                <w:kern w:val="24"/>
                <w:sz w:val="18"/>
                <w:szCs w:val="18"/>
                <w:lang w:val="id-ID"/>
              </w:rPr>
            </w:pPr>
          </w:p>
        </w:tc>
        <w:tc>
          <w:tcPr>
            <w:tcW w:w="803" w:type="pct"/>
            <w:shd w:val="clear" w:color="auto" w:fill="auto"/>
            <w:vAlign w:val="center"/>
            <w:hideMark/>
          </w:tcPr>
          <w:p w14:paraId="307736EB" w14:textId="77777777" w:rsidR="00CB1193" w:rsidRPr="00FF2E2C" w:rsidRDefault="00CB1193" w:rsidP="00CB1193">
            <w:pPr>
              <w:pStyle w:val="ListParagraph"/>
              <w:autoSpaceDE w:val="0"/>
              <w:autoSpaceDN w:val="0"/>
              <w:adjustRightInd w:val="0"/>
              <w:spacing w:line="276" w:lineRule="auto"/>
              <w:ind w:left="-114"/>
              <w:jc w:val="center"/>
              <w:rPr>
                <w:rFonts w:ascii="Bookman Old Style" w:eastAsia="MS Mincho" w:hAnsi="Bookman Old Style"/>
                <w:b/>
                <w:bCs/>
                <w:kern w:val="24"/>
                <w:sz w:val="18"/>
                <w:szCs w:val="18"/>
                <w:lang w:val="id-ID"/>
              </w:rPr>
            </w:pPr>
            <w:r w:rsidRPr="00FF2E2C">
              <w:rPr>
                <w:rFonts w:ascii="Bookman Old Style" w:eastAsia="MS Mincho" w:hAnsi="Bookman Old Style"/>
                <w:b/>
                <w:bCs/>
                <w:kern w:val="24"/>
                <w:sz w:val="18"/>
                <w:szCs w:val="18"/>
                <w:lang w:val="id-ID"/>
              </w:rPr>
              <w:t>Uraian</w:t>
            </w:r>
          </w:p>
        </w:tc>
        <w:tc>
          <w:tcPr>
            <w:tcW w:w="648" w:type="pct"/>
            <w:shd w:val="clear" w:color="auto" w:fill="auto"/>
            <w:vAlign w:val="center"/>
            <w:hideMark/>
          </w:tcPr>
          <w:p w14:paraId="6882AF35" w14:textId="77777777" w:rsidR="00CB1193" w:rsidRPr="00FF2E2C" w:rsidRDefault="00CB1193" w:rsidP="00CB1193">
            <w:pPr>
              <w:pStyle w:val="ListParagraph"/>
              <w:autoSpaceDE w:val="0"/>
              <w:autoSpaceDN w:val="0"/>
              <w:adjustRightInd w:val="0"/>
              <w:spacing w:line="276" w:lineRule="auto"/>
              <w:ind w:left="23"/>
              <w:jc w:val="center"/>
              <w:rPr>
                <w:rFonts w:ascii="Bookman Old Style" w:eastAsia="MS Mincho" w:hAnsi="Bookman Old Style"/>
                <w:b/>
                <w:bCs/>
                <w:kern w:val="24"/>
                <w:sz w:val="18"/>
                <w:szCs w:val="18"/>
                <w:lang w:val="id-ID"/>
              </w:rPr>
            </w:pPr>
            <w:r w:rsidRPr="00FF2E2C">
              <w:rPr>
                <w:rFonts w:ascii="Bookman Old Style" w:eastAsia="MS Mincho" w:hAnsi="Bookman Old Style"/>
                <w:b/>
                <w:bCs/>
                <w:kern w:val="24"/>
                <w:sz w:val="18"/>
                <w:szCs w:val="18"/>
                <w:lang w:val="id-ID"/>
              </w:rPr>
              <w:t>Satuan</w:t>
            </w:r>
          </w:p>
        </w:tc>
        <w:tc>
          <w:tcPr>
            <w:tcW w:w="646" w:type="pct"/>
            <w:shd w:val="clear" w:color="auto" w:fill="auto"/>
            <w:vAlign w:val="center"/>
            <w:hideMark/>
          </w:tcPr>
          <w:p w14:paraId="78887C49" w14:textId="77777777" w:rsidR="00CB1193" w:rsidRPr="00FF2E2C" w:rsidRDefault="00CB1193" w:rsidP="00CB1193">
            <w:pPr>
              <w:pStyle w:val="ListParagraph"/>
              <w:autoSpaceDE w:val="0"/>
              <w:autoSpaceDN w:val="0"/>
              <w:adjustRightInd w:val="0"/>
              <w:spacing w:line="276" w:lineRule="auto"/>
              <w:ind w:left="0"/>
              <w:jc w:val="center"/>
              <w:rPr>
                <w:rFonts w:ascii="Bookman Old Style" w:eastAsia="MS Mincho" w:hAnsi="Bookman Old Style"/>
                <w:b/>
                <w:bCs/>
                <w:kern w:val="24"/>
                <w:sz w:val="18"/>
                <w:szCs w:val="18"/>
                <w:lang w:val="id-ID"/>
              </w:rPr>
            </w:pPr>
            <w:r w:rsidRPr="00FF2E2C">
              <w:rPr>
                <w:rFonts w:ascii="Bookman Old Style" w:eastAsia="MS Mincho" w:hAnsi="Bookman Old Style"/>
                <w:b/>
                <w:bCs/>
                <w:kern w:val="24"/>
                <w:sz w:val="18"/>
                <w:szCs w:val="18"/>
                <w:lang w:val="id-ID"/>
              </w:rPr>
              <w:t>2014</w:t>
            </w:r>
          </w:p>
        </w:tc>
        <w:tc>
          <w:tcPr>
            <w:tcW w:w="648" w:type="pct"/>
            <w:shd w:val="clear" w:color="auto" w:fill="auto"/>
            <w:vAlign w:val="center"/>
          </w:tcPr>
          <w:p w14:paraId="2714FC46" w14:textId="77777777" w:rsidR="00CB1193" w:rsidRPr="00FF2E2C" w:rsidRDefault="00CB1193" w:rsidP="00CB1193">
            <w:pPr>
              <w:pStyle w:val="ListParagraph"/>
              <w:autoSpaceDE w:val="0"/>
              <w:autoSpaceDN w:val="0"/>
              <w:adjustRightInd w:val="0"/>
              <w:spacing w:line="276" w:lineRule="auto"/>
              <w:ind w:left="0"/>
              <w:jc w:val="center"/>
              <w:rPr>
                <w:rFonts w:ascii="Bookman Old Style" w:eastAsia="MS Mincho" w:hAnsi="Bookman Old Style"/>
                <w:b/>
                <w:bCs/>
                <w:kern w:val="24"/>
                <w:sz w:val="18"/>
                <w:szCs w:val="18"/>
                <w:lang w:val="id-ID"/>
              </w:rPr>
            </w:pPr>
            <w:r w:rsidRPr="00FF2E2C">
              <w:rPr>
                <w:rFonts w:ascii="Bookman Old Style" w:eastAsia="MS Mincho" w:hAnsi="Bookman Old Style"/>
                <w:b/>
                <w:bCs/>
                <w:kern w:val="24"/>
                <w:sz w:val="18"/>
                <w:szCs w:val="18"/>
                <w:lang w:val="id-ID"/>
              </w:rPr>
              <w:t>2015</w:t>
            </w:r>
          </w:p>
        </w:tc>
        <w:tc>
          <w:tcPr>
            <w:tcW w:w="648" w:type="pct"/>
            <w:shd w:val="clear" w:color="auto" w:fill="auto"/>
            <w:vAlign w:val="center"/>
          </w:tcPr>
          <w:p w14:paraId="6B1ED7BA" w14:textId="77777777" w:rsidR="00CB1193" w:rsidRPr="00FF2E2C" w:rsidRDefault="00CB1193" w:rsidP="00CB1193">
            <w:pPr>
              <w:pStyle w:val="ListParagraph"/>
              <w:autoSpaceDE w:val="0"/>
              <w:autoSpaceDN w:val="0"/>
              <w:adjustRightInd w:val="0"/>
              <w:spacing w:line="276" w:lineRule="auto"/>
              <w:ind w:left="0"/>
              <w:jc w:val="center"/>
              <w:rPr>
                <w:rFonts w:ascii="Bookman Old Style" w:eastAsia="MS Mincho" w:hAnsi="Bookman Old Style"/>
                <w:b/>
                <w:bCs/>
                <w:kern w:val="24"/>
                <w:sz w:val="18"/>
                <w:szCs w:val="18"/>
                <w:lang w:val="id-ID"/>
              </w:rPr>
            </w:pPr>
            <w:r w:rsidRPr="00FF2E2C">
              <w:rPr>
                <w:rFonts w:ascii="Bookman Old Style" w:eastAsia="MS Mincho" w:hAnsi="Bookman Old Style"/>
                <w:b/>
                <w:bCs/>
                <w:kern w:val="24"/>
                <w:sz w:val="18"/>
                <w:szCs w:val="18"/>
                <w:lang w:val="id-ID"/>
              </w:rPr>
              <w:t>2016</w:t>
            </w:r>
          </w:p>
        </w:tc>
        <w:tc>
          <w:tcPr>
            <w:tcW w:w="648" w:type="pct"/>
            <w:shd w:val="clear" w:color="auto" w:fill="auto"/>
            <w:vAlign w:val="center"/>
          </w:tcPr>
          <w:p w14:paraId="1946F3A8" w14:textId="77777777" w:rsidR="00CB1193" w:rsidRPr="00FF2E2C" w:rsidRDefault="00CB1193" w:rsidP="00CB1193">
            <w:pPr>
              <w:pStyle w:val="ListParagraph"/>
              <w:autoSpaceDE w:val="0"/>
              <w:autoSpaceDN w:val="0"/>
              <w:adjustRightInd w:val="0"/>
              <w:spacing w:line="276" w:lineRule="auto"/>
              <w:ind w:left="0"/>
              <w:jc w:val="center"/>
              <w:rPr>
                <w:rFonts w:ascii="Bookman Old Style" w:eastAsia="MS Mincho" w:hAnsi="Bookman Old Style"/>
                <w:b/>
                <w:bCs/>
                <w:kern w:val="24"/>
                <w:sz w:val="18"/>
                <w:szCs w:val="18"/>
                <w:lang w:val="id-ID"/>
              </w:rPr>
            </w:pPr>
            <w:r w:rsidRPr="00FF2E2C">
              <w:rPr>
                <w:rFonts w:ascii="Bookman Old Style" w:eastAsia="MS Mincho" w:hAnsi="Bookman Old Style"/>
                <w:b/>
                <w:bCs/>
                <w:kern w:val="24"/>
                <w:sz w:val="18"/>
                <w:szCs w:val="18"/>
                <w:lang w:val="id-ID"/>
              </w:rPr>
              <w:t>2017</w:t>
            </w:r>
          </w:p>
        </w:tc>
        <w:tc>
          <w:tcPr>
            <w:tcW w:w="648" w:type="pct"/>
            <w:shd w:val="clear" w:color="auto" w:fill="auto"/>
            <w:vAlign w:val="center"/>
          </w:tcPr>
          <w:p w14:paraId="51FE3BE3" w14:textId="77777777" w:rsidR="00CB1193" w:rsidRPr="00FF2E2C" w:rsidRDefault="00CB1193" w:rsidP="00CB1193">
            <w:pPr>
              <w:pStyle w:val="ListParagraph"/>
              <w:autoSpaceDE w:val="0"/>
              <w:autoSpaceDN w:val="0"/>
              <w:adjustRightInd w:val="0"/>
              <w:spacing w:line="276" w:lineRule="auto"/>
              <w:ind w:left="0"/>
              <w:jc w:val="center"/>
              <w:rPr>
                <w:rFonts w:ascii="Bookman Old Style" w:eastAsia="MS Mincho" w:hAnsi="Bookman Old Style"/>
                <w:b/>
                <w:bCs/>
                <w:kern w:val="24"/>
                <w:sz w:val="18"/>
                <w:szCs w:val="18"/>
                <w:lang w:val="id-ID"/>
              </w:rPr>
            </w:pPr>
            <w:r w:rsidRPr="00FF2E2C">
              <w:rPr>
                <w:rFonts w:ascii="Bookman Old Style" w:eastAsia="MS Mincho" w:hAnsi="Bookman Old Style"/>
                <w:b/>
                <w:bCs/>
                <w:kern w:val="24"/>
                <w:sz w:val="18"/>
                <w:szCs w:val="18"/>
                <w:lang w:val="id-ID"/>
              </w:rPr>
              <w:t>2018*</w:t>
            </w:r>
          </w:p>
        </w:tc>
      </w:tr>
      <w:tr w:rsidR="007F0CE8" w:rsidRPr="00FF2E2C" w14:paraId="472076D4" w14:textId="77777777" w:rsidTr="00E53E89">
        <w:trPr>
          <w:trHeight w:val="527"/>
          <w:jc w:val="center"/>
        </w:trPr>
        <w:tc>
          <w:tcPr>
            <w:tcW w:w="309" w:type="pct"/>
            <w:shd w:val="clear" w:color="auto" w:fill="auto"/>
            <w:vAlign w:val="center"/>
            <w:hideMark/>
          </w:tcPr>
          <w:p w14:paraId="085B0E35"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lang w:val="id-ID"/>
              </w:rPr>
            </w:pPr>
            <w:r w:rsidRPr="00FF2E2C">
              <w:rPr>
                <w:rFonts w:ascii="Bookman Old Style" w:eastAsia="MS Mincho" w:hAnsi="Bookman Old Style"/>
                <w:bCs/>
                <w:kern w:val="24"/>
                <w:sz w:val="18"/>
                <w:szCs w:val="18"/>
                <w:lang w:val="id-ID"/>
              </w:rPr>
              <w:t>1</w:t>
            </w:r>
          </w:p>
        </w:tc>
        <w:tc>
          <w:tcPr>
            <w:tcW w:w="803" w:type="pct"/>
            <w:shd w:val="clear" w:color="auto" w:fill="auto"/>
            <w:vAlign w:val="center"/>
            <w:hideMark/>
          </w:tcPr>
          <w:p w14:paraId="283CC84B" w14:textId="77777777" w:rsidR="007F0CE8" w:rsidRPr="00FF2E2C" w:rsidRDefault="007F0CE8" w:rsidP="007F0CE8">
            <w:pPr>
              <w:pStyle w:val="ListParagraph"/>
              <w:autoSpaceDE w:val="0"/>
              <w:autoSpaceDN w:val="0"/>
              <w:adjustRightInd w:val="0"/>
              <w:spacing w:line="276" w:lineRule="auto"/>
              <w:ind w:left="-114"/>
              <w:rPr>
                <w:rFonts w:ascii="Bookman Old Style" w:eastAsia="MS Mincho" w:hAnsi="Bookman Old Style"/>
                <w:bCs/>
                <w:kern w:val="24"/>
                <w:sz w:val="18"/>
                <w:szCs w:val="18"/>
              </w:rPr>
            </w:pPr>
            <w:r w:rsidRPr="00FF2E2C">
              <w:rPr>
                <w:rFonts w:ascii="Bookman Old Style" w:eastAsia="MS Mincho" w:hAnsi="Bookman Old Style"/>
                <w:bCs/>
                <w:kern w:val="24"/>
                <w:sz w:val="18"/>
                <w:szCs w:val="18"/>
                <w:lang w:val="id-ID"/>
              </w:rPr>
              <w:t>Persentase Kope</w:t>
            </w:r>
            <w:r w:rsidRPr="00FF2E2C">
              <w:rPr>
                <w:rFonts w:ascii="Bookman Old Style" w:eastAsia="MS Mincho" w:hAnsi="Bookman Old Style"/>
                <w:bCs/>
                <w:kern w:val="24"/>
                <w:sz w:val="18"/>
                <w:szCs w:val="18"/>
              </w:rPr>
              <w:t>rasi Aktif</w:t>
            </w:r>
          </w:p>
        </w:tc>
        <w:tc>
          <w:tcPr>
            <w:tcW w:w="648" w:type="pct"/>
            <w:shd w:val="clear" w:color="auto" w:fill="auto"/>
            <w:vAlign w:val="center"/>
            <w:hideMark/>
          </w:tcPr>
          <w:p w14:paraId="3EDCB233"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w:t>
            </w:r>
          </w:p>
        </w:tc>
        <w:tc>
          <w:tcPr>
            <w:tcW w:w="646" w:type="pct"/>
            <w:shd w:val="clear" w:color="auto" w:fill="auto"/>
            <w:vAlign w:val="center"/>
            <w:hideMark/>
          </w:tcPr>
          <w:p w14:paraId="33AD16E9"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60.95</w:t>
            </w:r>
          </w:p>
        </w:tc>
        <w:tc>
          <w:tcPr>
            <w:tcW w:w="648" w:type="pct"/>
            <w:shd w:val="clear" w:color="auto" w:fill="auto"/>
            <w:vAlign w:val="center"/>
          </w:tcPr>
          <w:p w14:paraId="1254ADF5"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58.06</w:t>
            </w:r>
          </w:p>
        </w:tc>
        <w:tc>
          <w:tcPr>
            <w:tcW w:w="648" w:type="pct"/>
            <w:shd w:val="clear" w:color="auto" w:fill="auto"/>
            <w:vAlign w:val="center"/>
          </w:tcPr>
          <w:p w14:paraId="55A24427"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56.68</w:t>
            </w:r>
          </w:p>
        </w:tc>
        <w:tc>
          <w:tcPr>
            <w:tcW w:w="648" w:type="pct"/>
            <w:shd w:val="clear" w:color="auto" w:fill="auto"/>
            <w:vAlign w:val="center"/>
          </w:tcPr>
          <w:p w14:paraId="4D1D7631"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57.26</w:t>
            </w:r>
          </w:p>
        </w:tc>
        <w:tc>
          <w:tcPr>
            <w:tcW w:w="648" w:type="pct"/>
            <w:shd w:val="clear" w:color="auto" w:fill="auto"/>
            <w:vAlign w:val="center"/>
          </w:tcPr>
          <w:p w14:paraId="7E4C1076" w14:textId="39376671"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D60CC0">
              <w:rPr>
                <w:rFonts w:ascii="Bookman Old Style" w:eastAsia="MS Mincho" w:hAnsi="Bookman Old Style"/>
                <w:bCs/>
                <w:color w:val="000000"/>
                <w:kern w:val="24"/>
                <w:sz w:val="18"/>
                <w:szCs w:val="18"/>
              </w:rPr>
              <w:t>59,60</w:t>
            </w:r>
          </w:p>
        </w:tc>
      </w:tr>
      <w:tr w:rsidR="007F0CE8" w:rsidRPr="00FF2E2C" w14:paraId="604CC6C3" w14:textId="77777777" w:rsidTr="00E53E89">
        <w:trPr>
          <w:trHeight w:val="439"/>
          <w:jc w:val="center"/>
        </w:trPr>
        <w:tc>
          <w:tcPr>
            <w:tcW w:w="309" w:type="pct"/>
            <w:shd w:val="clear" w:color="auto" w:fill="auto"/>
            <w:vAlign w:val="center"/>
            <w:hideMark/>
          </w:tcPr>
          <w:p w14:paraId="437B7583"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2</w:t>
            </w:r>
          </w:p>
        </w:tc>
        <w:tc>
          <w:tcPr>
            <w:tcW w:w="803" w:type="pct"/>
            <w:shd w:val="clear" w:color="auto" w:fill="auto"/>
            <w:vAlign w:val="center"/>
            <w:hideMark/>
          </w:tcPr>
          <w:p w14:paraId="7257FBE7" w14:textId="77777777" w:rsidR="007F0CE8" w:rsidRPr="00FF2E2C" w:rsidRDefault="007F0CE8" w:rsidP="007F0CE8">
            <w:pPr>
              <w:pStyle w:val="ListParagraph"/>
              <w:autoSpaceDE w:val="0"/>
              <w:autoSpaceDN w:val="0"/>
              <w:adjustRightInd w:val="0"/>
              <w:spacing w:line="276" w:lineRule="auto"/>
              <w:ind w:left="-114"/>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Jumlah Koperasi Aktif</w:t>
            </w:r>
          </w:p>
        </w:tc>
        <w:tc>
          <w:tcPr>
            <w:tcW w:w="648" w:type="pct"/>
            <w:shd w:val="clear" w:color="auto" w:fill="auto"/>
            <w:vAlign w:val="center"/>
            <w:hideMark/>
          </w:tcPr>
          <w:p w14:paraId="3467BA8A"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Unit</w:t>
            </w:r>
          </w:p>
        </w:tc>
        <w:tc>
          <w:tcPr>
            <w:tcW w:w="646" w:type="pct"/>
            <w:shd w:val="clear" w:color="auto" w:fill="auto"/>
            <w:vAlign w:val="center"/>
            <w:hideMark/>
          </w:tcPr>
          <w:p w14:paraId="0A6C1016"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7.480</w:t>
            </w:r>
          </w:p>
        </w:tc>
        <w:tc>
          <w:tcPr>
            <w:tcW w:w="648" w:type="pct"/>
            <w:shd w:val="clear" w:color="auto" w:fill="auto"/>
            <w:vAlign w:val="center"/>
          </w:tcPr>
          <w:p w14:paraId="6EB1C833"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6.825</w:t>
            </w:r>
          </w:p>
        </w:tc>
        <w:tc>
          <w:tcPr>
            <w:tcW w:w="648" w:type="pct"/>
            <w:shd w:val="clear" w:color="auto" w:fill="auto"/>
            <w:vAlign w:val="center"/>
          </w:tcPr>
          <w:p w14:paraId="355A2CD0"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6.035</w:t>
            </w:r>
          </w:p>
        </w:tc>
        <w:tc>
          <w:tcPr>
            <w:tcW w:w="648" w:type="pct"/>
            <w:shd w:val="clear" w:color="auto" w:fill="auto"/>
            <w:vAlign w:val="center"/>
          </w:tcPr>
          <w:p w14:paraId="5F75EAC6"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6.142</w:t>
            </w:r>
          </w:p>
        </w:tc>
        <w:tc>
          <w:tcPr>
            <w:tcW w:w="648" w:type="pct"/>
            <w:shd w:val="clear" w:color="auto" w:fill="auto"/>
            <w:vAlign w:val="center"/>
          </w:tcPr>
          <w:p w14:paraId="49BC8525" w14:textId="4B4773FA"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D60CC0">
              <w:rPr>
                <w:rFonts w:ascii="Bookman Old Style" w:eastAsia="MS Mincho" w:hAnsi="Bookman Old Style"/>
                <w:bCs/>
                <w:color w:val="000000"/>
                <w:kern w:val="24"/>
                <w:sz w:val="18"/>
                <w:szCs w:val="18"/>
              </w:rPr>
              <w:t>6.594</w:t>
            </w:r>
          </w:p>
        </w:tc>
      </w:tr>
      <w:tr w:rsidR="007F0CE8" w:rsidRPr="00FF2E2C" w14:paraId="222ADEC8" w14:textId="77777777" w:rsidTr="00E53E89">
        <w:trPr>
          <w:trHeight w:val="162"/>
          <w:jc w:val="center"/>
        </w:trPr>
        <w:tc>
          <w:tcPr>
            <w:tcW w:w="309" w:type="pct"/>
            <w:shd w:val="clear" w:color="auto" w:fill="auto"/>
            <w:vAlign w:val="center"/>
            <w:hideMark/>
          </w:tcPr>
          <w:p w14:paraId="7C721D5F"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3</w:t>
            </w:r>
          </w:p>
        </w:tc>
        <w:tc>
          <w:tcPr>
            <w:tcW w:w="803" w:type="pct"/>
            <w:shd w:val="clear" w:color="auto" w:fill="auto"/>
            <w:vAlign w:val="center"/>
            <w:hideMark/>
          </w:tcPr>
          <w:p w14:paraId="40DDD35A" w14:textId="77777777" w:rsidR="007F0CE8" w:rsidRPr="00FF2E2C" w:rsidRDefault="007F0CE8" w:rsidP="007F0CE8">
            <w:pPr>
              <w:pStyle w:val="ListParagraph"/>
              <w:autoSpaceDE w:val="0"/>
              <w:autoSpaceDN w:val="0"/>
              <w:adjustRightInd w:val="0"/>
              <w:spacing w:line="276" w:lineRule="auto"/>
              <w:ind w:left="-114"/>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Usaha Mikro dan Kecil</w:t>
            </w:r>
          </w:p>
        </w:tc>
        <w:tc>
          <w:tcPr>
            <w:tcW w:w="648" w:type="pct"/>
            <w:shd w:val="clear" w:color="auto" w:fill="auto"/>
            <w:vAlign w:val="center"/>
            <w:hideMark/>
          </w:tcPr>
          <w:p w14:paraId="1901F7B1"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Unit</w:t>
            </w:r>
          </w:p>
        </w:tc>
        <w:tc>
          <w:tcPr>
            <w:tcW w:w="646" w:type="pct"/>
            <w:shd w:val="clear" w:color="auto" w:fill="auto"/>
            <w:vAlign w:val="center"/>
            <w:hideMark/>
          </w:tcPr>
          <w:p w14:paraId="7B880C87"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2.855.399</w:t>
            </w:r>
          </w:p>
        </w:tc>
        <w:tc>
          <w:tcPr>
            <w:tcW w:w="648" w:type="pct"/>
            <w:shd w:val="clear" w:color="auto" w:fill="auto"/>
            <w:vAlign w:val="center"/>
          </w:tcPr>
          <w:p w14:paraId="2D557EF8"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2.855.549</w:t>
            </w:r>
          </w:p>
        </w:tc>
        <w:tc>
          <w:tcPr>
            <w:tcW w:w="648" w:type="pct"/>
            <w:shd w:val="clear" w:color="auto" w:fill="auto"/>
            <w:vAlign w:val="center"/>
          </w:tcPr>
          <w:p w14:paraId="43F4C789"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2.855.847</w:t>
            </w:r>
          </w:p>
        </w:tc>
        <w:tc>
          <w:tcPr>
            <w:tcW w:w="648" w:type="pct"/>
            <w:shd w:val="clear" w:color="auto" w:fill="auto"/>
            <w:vAlign w:val="center"/>
          </w:tcPr>
          <w:p w14:paraId="2097ABA3" w14:textId="77777777"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FF2E2C">
              <w:rPr>
                <w:rFonts w:ascii="Bookman Old Style" w:eastAsia="MS Mincho" w:hAnsi="Bookman Old Style"/>
                <w:bCs/>
                <w:kern w:val="24"/>
                <w:sz w:val="18"/>
                <w:szCs w:val="18"/>
              </w:rPr>
              <w:t>2.857.124</w:t>
            </w:r>
          </w:p>
        </w:tc>
        <w:tc>
          <w:tcPr>
            <w:tcW w:w="648" w:type="pct"/>
            <w:shd w:val="clear" w:color="auto" w:fill="auto"/>
            <w:vAlign w:val="center"/>
          </w:tcPr>
          <w:p w14:paraId="75A05006" w14:textId="1D2AD61C" w:rsidR="007F0CE8" w:rsidRPr="00FF2E2C" w:rsidRDefault="007F0CE8" w:rsidP="007F0CE8">
            <w:pPr>
              <w:pStyle w:val="ListParagraph"/>
              <w:autoSpaceDE w:val="0"/>
              <w:autoSpaceDN w:val="0"/>
              <w:adjustRightInd w:val="0"/>
              <w:spacing w:line="276" w:lineRule="auto"/>
              <w:ind w:left="0"/>
              <w:jc w:val="center"/>
              <w:rPr>
                <w:rFonts w:ascii="Bookman Old Style" w:eastAsia="MS Mincho" w:hAnsi="Bookman Old Style"/>
                <w:bCs/>
                <w:kern w:val="24"/>
                <w:sz w:val="18"/>
                <w:szCs w:val="18"/>
              </w:rPr>
            </w:pPr>
            <w:r w:rsidRPr="00D60CC0">
              <w:rPr>
                <w:rFonts w:ascii="Bookman Old Style" w:eastAsia="MS Mincho" w:hAnsi="Bookman Old Style"/>
                <w:bCs/>
                <w:color w:val="000000"/>
                <w:kern w:val="24"/>
                <w:sz w:val="18"/>
                <w:szCs w:val="18"/>
              </w:rPr>
              <w:t>2.858.131</w:t>
            </w:r>
          </w:p>
        </w:tc>
      </w:tr>
    </w:tbl>
    <w:p w14:paraId="61B16802" w14:textId="06EAAA57" w:rsidR="00CB1193" w:rsidRPr="00FF2E2C" w:rsidRDefault="00E53E89" w:rsidP="00CB1193">
      <w:pPr>
        <w:autoSpaceDE w:val="0"/>
        <w:autoSpaceDN w:val="0"/>
        <w:adjustRightInd w:val="0"/>
        <w:jc w:val="both"/>
        <w:rPr>
          <w:rFonts w:ascii="Bookman Old Style" w:eastAsia="MS Mincho" w:hAnsi="Bookman Old Style"/>
          <w:bCs/>
          <w:i/>
          <w:kern w:val="24"/>
          <w:sz w:val="20"/>
          <w:szCs w:val="20"/>
        </w:rPr>
      </w:pPr>
      <w:r w:rsidRPr="00FF2E2C">
        <w:rPr>
          <w:rFonts w:ascii="Bookman Old Style" w:eastAsia="MS Mincho" w:hAnsi="Bookman Old Style"/>
          <w:bCs/>
          <w:i/>
          <w:kern w:val="24"/>
          <w:sz w:val="20"/>
          <w:szCs w:val="20"/>
        </w:rPr>
        <w:t xml:space="preserve">    </w:t>
      </w:r>
      <w:r w:rsidR="00CB1193" w:rsidRPr="00FF2E2C">
        <w:rPr>
          <w:rFonts w:ascii="Bookman Old Style" w:eastAsia="MS Mincho" w:hAnsi="Bookman Old Style"/>
          <w:bCs/>
          <w:i/>
          <w:kern w:val="24"/>
          <w:sz w:val="20"/>
          <w:szCs w:val="20"/>
        </w:rPr>
        <w:t>Sumber: Dinas Koperasi dan UKM Provs</w:t>
      </w:r>
      <w:r w:rsidR="007F0CE8">
        <w:rPr>
          <w:rFonts w:ascii="Bookman Old Style" w:eastAsia="MS Mincho" w:hAnsi="Bookman Old Style"/>
          <w:bCs/>
          <w:i/>
          <w:kern w:val="24"/>
          <w:sz w:val="20"/>
          <w:szCs w:val="20"/>
        </w:rPr>
        <w:t>u, 2019</w:t>
      </w:r>
    </w:p>
    <w:p w14:paraId="2D5FEBA5" w14:textId="77777777" w:rsidR="00CB1193" w:rsidRPr="00FF2E2C" w:rsidRDefault="00CB1193" w:rsidP="00CB1193">
      <w:pPr>
        <w:autoSpaceDE w:val="0"/>
        <w:autoSpaceDN w:val="0"/>
        <w:adjustRightInd w:val="0"/>
        <w:jc w:val="both"/>
        <w:rPr>
          <w:rFonts w:ascii="Bookman Old Style" w:eastAsia="MS Mincho" w:hAnsi="Bookman Old Style"/>
          <w:bCs/>
          <w:i/>
          <w:kern w:val="24"/>
          <w:sz w:val="20"/>
          <w:szCs w:val="20"/>
        </w:rPr>
      </w:pPr>
    </w:p>
    <w:p w14:paraId="53DFE18C" w14:textId="41007583" w:rsidR="00CB1193" w:rsidRPr="00FF2E2C" w:rsidRDefault="00CB1193" w:rsidP="00116EDA">
      <w:pPr>
        <w:pStyle w:val="ListParagraph"/>
        <w:numPr>
          <w:ilvl w:val="2"/>
          <w:numId w:val="26"/>
        </w:numPr>
        <w:spacing w:before="120" w:line="360" w:lineRule="auto"/>
        <w:ind w:left="567" w:hanging="567"/>
        <w:jc w:val="both"/>
        <w:rPr>
          <w:rFonts w:ascii="Bookman Old Style" w:eastAsia="Arial" w:hAnsi="Bookman Old Style" w:cs="Arial"/>
          <w:b/>
          <w:lang w:val="id-ID"/>
        </w:rPr>
      </w:pPr>
      <w:r w:rsidRPr="00FF2E2C">
        <w:rPr>
          <w:rFonts w:ascii="Bookman Old Style" w:eastAsia="Arial" w:hAnsi="Bookman Old Style" w:cs="Arial"/>
          <w:b/>
          <w:lang w:val="id-ID"/>
        </w:rPr>
        <w:t>PENANAMAN MODAL</w:t>
      </w:r>
      <w:r w:rsidRPr="00FF2E2C">
        <w:rPr>
          <w:rFonts w:ascii="Bookman Old Style" w:eastAsia="Arial" w:hAnsi="Bookman Old Style" w:cs="Arial"/>
          <w:b/>
          <w:lang w:val="en-ID"/>
        </w:rPr>
        <w:t xml:space="preserve"> DAN PERIZINAN</w:t>
      </w:r>
    </w:p>
    <w:p w14:paraId="4EDC9213" w14:textId="7D910F2F" w:rsidR="00CB1193" w:rsidRDefault="00CB1193" w:rsidP="008C0781">
      <w:pPr>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FF2E2C">
        <w:rPr>
          <w:rFonts w:ascii="Bookman Old Style" w:hAnsi="Bookman Old Style" w:cs="Arial"/>
          <w:lang w:val="id-ID"/>
        </w:rPr>
        <w:t xml:space="preserve">Perkembangan Penanaman modal (Investasi) di Provinsi Sumatera Utara baik yang berasal dari Penanaman Modal Asing (PMA) atau Penanaman Modal Dalam Negeri (PMDN) dari tahun 2014 hingga tahun 2018 mengalami peningkatan yang signifikan, ini dapat dilihat pada capaian realisasi tahun 2014 untuk PMA sebesar Rp. 6.389.687,16 sedangkan untuk PMDN sebesar Rp. 5.231.905,85. Untuk tahun tahun 2015 realisasi investasi PMA sebesar Rp. 15.576.202,50 sedangkan untuk PMDN mengalami penurunan sebesar Rp. 4.287.417,30. Untuk lebih lengkapnya disampaikan pada tabel perkembangan realisasi investasi PMA/PMDN Tahun 2014 </w:t>
      </w:r>
      <w:r w:rsidRPr="00FF2E2C">
        <w:rPr>
          <w:rFonts w:ascii="Bookman Old Style" w:hAnsi="Bookman Old Style" w:cs="Arial"/>
        </w:rPr>
        <w:t>sampai dengan tahun</w:t>
      </w:r>
      <w:r w:rsidRPr="00FF2E2C">
        <w:rPr>
          <w:rFonts w:ascii="Bookman Old Style" w:hAnsi="Bookman Old Style" w:cs="Arial"/>
          <w:lang w:val="id-ID"/>
        </w:rPr>
        <w:t xml:space="preserve"> 2018 di bawah ini :</w:t>
      </w:r>
    </w:p>
    <w:p w14:paraId="1BC74DE8" w14:textId="77777777" w:rsidR="00CB1193" w:rsidRPr="00FF2E2C" w:rsidRDefault="00CB1193" w:rsidP="00CB1193">
      <w:pPr>
        <w:pStyle w:val="BodyText"/>
        <w:spacing w:line="360" w:lineRule="auto"/>
        <w:jc w:val="both"/>
        <w:rPr>
          <w:rFonts w:ascii="Bookman Old Style" w:hAnsi="Bookman Old Style"/>
          <w:sz w:val="10"/>
        </w:rPr>
      </w:pPr>
    </w:p>
    <w:p w14:paraId="48047DCB" w14:textId="77777777" w:rsidR="00CB1193" w:rsidRPr="00FF2E2C" w:rsidRDefault="00CB1193" w:rsidP="00116EDA">
      <w:pPr>
        <w:pStyle w:val="ListParagraph"/>
        <w:numPr>
          <w:ilvl w:val="0"/>
          <w:numId w:val="47"/>
        </w:numPr>
        <w:ind w:left="0" w:firstLine="1134"/>
        <w:jc w:val="center"/>
        <w:rPr>
          <w:rFonts w:ascii="Bookman Old Style" w:hAnsi="Bookman Old Style"/>
          <w:b/>
        </w:rPr>
      </w:pPr>
    </w:p>
    <w:p w14:paraId="6F5ABDA5" w14:textId="77777777" w:rsidR="00CB1193" w:rsidRPr="00FF2E2C" w:rsidRDefault="00CB1193" w:rsidP="00CB1193">
      <w:pPr>
        <w:pStyle w:val="ListParagraph"/>
        <w:tabs>
          <w:tab w:val="num" w:pos="-4962"/>
          <w:tab w:val="left" w:pos="-4678"/>
        </w:tabs>
        <w:ind w:left="142"/>
        <w:jc w:val="center"/>
        <w:rPr>
          <w:rFonts w:ascii="Bookman Old Style" w:hAnsi="Bookman Old Style"/>
          <w:b/>
        </w:rPr>
      </w:pPr>
      <w:r w:rsidRPr="00FF2E2C">
        <w:rPr>
          <w:rFonts w:ascii="Bookman Old Style" w:hAnsi="Bookman Old Style"/>
          <w:b/>
        </w:rPr>
        <w:t xml:space="preserve">Perkembangan Realisasi Investasi PMDN/PMA </w:t>
      </w:r>
    </w:p>
    <w:p w14:paraId="302ABACE" w14:textId="77777777" w:rsidR="007F0CE8" w:rsidRDefault="00CB1193" w:rsidP="007F0CE8">
      <w:pPr>
        <w:pStyle w:val="ListParagraph"/>
        <w:tabs>
          <w:tab w:val="num" w:pos="-4962"/>
          <w:tab w:val="left" w:pos="-4678"/>
        </w:tabs>
        <w:ind w:left="142"/>
        <w:jc w:val="center"/>
        <w:rPr>
          <w:rFonts w:ascii="Bookman Old Style" w:hAnsi="Bookman Old Style"/>
          <w:b/>
        </w:rPr>
      </w:pPr>
      <w:r w:rsidRPr="00FF2E2C">
        <w:rPr>
          <w:rFonts w:ascii="Bookman Old Style" w:hAnsi="Bookman Old Style"/>
          <w:b/>
        </w:rPr>
        <w:t xml:space="preserve">Berdasarkan Laporan Kegiatan Penanaman Modal (LKPM) </w:t>
      </w:r>
    </w:p>
    <w:p w14:paraId="7C1F82BE" w14:textId="319B5C25" w:rsidR="00CB1193" w:rsidRPr="007F0CE8" w:rsidRDefault="00CB1193" w:rsidP="007F0CE8">
      <w:pPr>
        <w:pStyle w:val="ListParagraph"/>
        <w:tabs>
          <w:tab w:val="num" w:pos="-4962"/>
          <w:tab w:val="left" w:pos="-4678"/>
        </w:tabs>
        <w:ind w:left="142"/>
        <w:jc w:val="center"/>
        <w:rPr>
          <w:rFonts w:ascii="Bookman Old Style" w:hAnsi="Bookman Old Style"/>
          <w:b/>
        </w:rPr>
      </w:pPr>
      <w:r w:rsidRPr="007F0CE8">
        <w:rPr>
          <w:rFonts w:ascii="Bookman Old Style" w:hAnsi="Bookman Old Style"/>
          <w:b/>
        </w:rPr>
        <w:t>Tahun 201</w:t>
      </w:r>
      <w:r w:rsidRPr="007F0CE8">
        <w:rPr>
          <w:rFonts w:ascii="Bookman Old Style" w:hAnsi="Bookman Old Style"/>
          <w:b/>
          <w:lang w:val="en-ID"/>
        </w:rPr>
        <w:t>4</w:t>
      </w:r>
      <w:r w:rsidRPr="007F0CE8">
        <w:rPr>
          <w:rFonts w:ascii="Bookman Old Style" w:hAnsi="Bookman Old Style"/>
          <w:b/>
        </w:rPr>
        <w:t xml:space="preserve"> S/D 2018</w:t>
      </w:r>
    </w:p>
    <w:p w14:paraId="5FE7AD28" w14:textId="77777777" w:rsidR="00CB1193" w:rsidRPr="00FF2E2C" w:rsidRDefault="00CB1193" w:rsidP="00CB1193">
      <w:pPr>
        <w:pStyle w:val="ListParagraph"/>
        <w:tabs>
          <w:tab w:val="num" w:pos="-4962"/>
          <w:tab w:val="left" w:pos="-4678"/>
        </w:tabs>
        <w:ind w:left="142"/>
        <w:jc w:val="center"/>
        <w:rPr>
          <w:rFonts w:ascii="Bookman Old Style" w:eastAsia="Calibri" w:hAnsi="Bookman Old Style" w:cs="Tahoma"/>
          <w:sz w:val="6"/>
          <w:lang w:val="fi-FI"/>
        </w:rPr>
      </w:pPr>
    </w:p>
    <w:p w14:paraId="55EAB45E" w14:textId="6E1232D5" w:rsidR="00CB1193" w:rsidRPr="00FF2E2C" w:rsidRDefault="00CB1193" w:rsidP="00CB1193">
      <w:pPr>
        <w:pStyle w:val="BodyText"/>
        <w:spacing w:line="360" w:lineRule="auto"/>
        <w:jc w:val="center"/>
        <w:rPr>
          <w:rFonts w:ascii="Bookman Old Style" w:hAnsi="Bookman Old Style"/>
        </w:rPr>
      </w:pPr>
      <w:r w:rsidRPr="00FF2E2C">
        <w:rPr>
          <w:noProof/>
          <w:lang w:eastAsia="ja-JP"/>
        </w:rPr>
        <w:drawing>
          <wp:inline distT="0" distB="0" distL="0" distR="0" wp14:anchorId="26E3DEF8" wp14:editId="02A6AE58">
            <wp:extent cx="5791200" cy="1693748"/>
            <wp:effectExtent l="0" t="0" r="0" b="190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94914" cy="1694834"/>
                    </a:xfrm>
                    <a:prstGeom prst="rect">
                      <a:avLst/>
                    </a:prstGeom>
                    <a:noFill/>
                    <a:ln>
                      <a:noFill/>
                    </a:ln>
                  </pic:spPr>
                </pic:pic>
              </a:graphicData>
            </a:graphic>
          </wp:inline>
        </w:drawing>
      </w:r>
    </w:p>
    <w:p w14:paraId="28165603" w14:textId="3956FB4A" w:rsidR="00CB1193" w:rsidRPr="00FF2E2C" w:rsidRDefault="008C0781" w:rsidP="008C0781">
      <w:pPr>
        <w:pStyle w:val="BodyText"/>
        <w:spacing w:before="120" w:line="360" w:lineRule="auto"/>
        <w:jc w:val="both"/>
        <w:rPr>
          <w:rFonts w:ascii="Bookman Old Style" w:hAnsi="Bookman Old Style"/>
          <w:i/>
          <w:sz w:val="20"/>
        </w:rPr>
      </w:pPr>
      <w:r>
        <w:rPr>
          <w:rFonts w:ascii="Bookman Old Style" w:hAnsi="Bookman Old Style"/>
          <w:i/>
          <w:sz w:val="20"/>
        </w:rPr>
        <w:t xml:space="preserve">      </w:t>
      </w:r>
      <w:r w:rsidR="00CB1193" w:rsidRPr="00FF2E2C">
        <w:rPr>
          <w:rFonts w:ascii="Bookman Old Style" w:hAnsi="Bookman Old Style"/>
          <w:i/>
          <w:sz w:val="20"/>
        </w:rPr>
        <w:t>Sumber : Dinas Penanaman Modal dan Perizinan terpadu</w:t>
      </w:r>
      <w:r w:rsidR="007F0CE8">
        <w:rPr>
          <w:rFonts w:ascii="Bookman Old Style" w:hAnsi="Bookman Old Style"/>
          <w:i/>
          <w:sz w:val="20"/>
        </w:rPr>
        <w:t>, 2018</w:t>
      </w:r>
    </w:p>
    <w:p w14:paraId="078E7292" w14:textId="77777777" w:rsidR="00CB1193" w:rsidRPr="00FF2E2C" w:rsidRDefault="00CB1193" w:rsidP="00116EDA">
      <w:pPr>
        <w:pStyle w:val="ListParagraph"/>
        <w:numPr>
          <w:ilvl w:val="4"/>
          <w:numId w:val="34"/>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Jumlah Investor Berskala Nasional (PMDN/PMA)</w:t>
      </w:r>
    </w:p>
    <w:p w14:paraId="48F8A8A6" w14:textId="51E80CEE" w:rsidR="007F0CE8" w:rsidRDefault="007F0CE8" w:rsidP="008C0781">
      <w:pPr>
        <w:widowControl w:val="0"/>
        <w:spacing w:before="120" w:line="360" w:lineRule="auto"/>
        <w:ind w:left="993"/>
        <w:jc w:val="both"/>
        <w:rPr>
          <w:rFonts w:ascii="Bookman Old Style" w:hAnsi="Bookman Old Style" w:cs="Arial"/>
          <w:lang w:val="id-ID"/>
        </w:rPr>
      </w:pPr>
      <w:r w:rsidRPr="007F0CE8">
        <w:rPr>
          <w:rFonts w:ascii="Bookman Old Style" w:hAnsi="Bookman Old Style" w:cs="Arial"/>
          <w:lang w:val="id-ID"/>
        </w:rPr>
        <w:t xml:space="preserve">Untuk investor yang berasal dari PMA mengalami peningkatan pada periode tahun 2014 sampai 2017, ini dapat dilihat pada tahun 2014 jumlah proyek PMA di Provinsi Sumatera Utara sebesar 201 proyek, tahun 2015 menjadi 204 proyek, untuk tahun 2016 meningkat signifikan sebesar 301 proyek dan mengalami peningkatan </w:t>
      </w:r>
      <w:r w:rsidRPr="009466D0">
        <w:rPr>
          <w:rFonts w:ascii="Bookman Old Style" w:hAnsi="Bookman Old Style" w:cs="Arial"/>
          <w:lang w:val="id-ID"/>
        </w:rPr>
        <w:t>hingga</w:t>
      </w:r>
      <w:r w:rsidRPr="007F0CE8">
        <w:rPr>
          <w:rFonts w:ascii="Bookman Old Style" w:hAnsi="Bookman Old Style" w:cs="Arial"/>
          <w:lang w:val="id-ID"/>
        </w:rPr>
        <w:t xml:space="preserve"> </w:t>
      </w:r>
      <w:r w:rsidRPr="007F0CE8">
        <w:rPr>
          <w:rFonts w:ascii="Bookman Old Style" w:hAnsi="Bookman Old Style" w:cs="Arial"/>
          <w:lang w:val="id-ID"/>
        </w:rPr>
        <w:lastRenderedPageBreak/>
        <w:t>tahun 201</w:t>
      </w:r>
      <w:r w:rsidRPr="009466D0">
        <w:rPr>
          <w:rFonts w:ascii="Bookman Old Style" w:hAnsi="Bookman Old Style" w:cs="Arial"/>
          <w:lang w:val="id-ID"/>
        </w:rPr>
        <w:t>8</w:t>
      </w:r>
      <w:r w:rsidRPr="007F0CE8">
        <w:rPr>
          <w:rFonts w:ascii="Bookman Old Style" w:hAnsi="Bookman Old Style" w:cs="Arial"/>
          <w:lang w:val="id-ID"/>
        </w:rPr>
        <w:t xml:space="preserve"> sebesar 3</w:t>
      </w:r>
      <w:r w:rsidRPr="009466D0">
        <w:rPr>
          <w:rFonts w:ascii="Bookman Old Style" w:hAnsi="Bookman Old Style" w:cs="Arial"/>
          <w:lang w:val="id-ID"/>
        </w:rPr>
        <w:t>80</w:t>
      </w:r>
      <w:r w:rsidRPr="007F0CE8">
        <w:rPr>
          <w:rFonts w:ascii="Bookman Old Style" w:hAnsi="Bookman Old Style" w:cs="Arial"/>
          <w:lang w:val="id-ID"/>
        </w:rPr>
        <w:t xml:space="preserve"> proyek.</w:t>
      </w:r>
    </w:p>
    <w:p w14:paraId="38D26F40" w14:textId="61F85F02" w:rsidR="007F0CE8" w:rsidRDefault="007F0CE8" w:rsidP="008C0781">
      <w:pPr>
        <w:widowControl w:val="0"/>
        <w:spacing w:before="120" w:line="360" w:lineRule="auto"/>
        <w:ind w:left="993"/>
        <w:jc w:val="both"/>
        <w:rPr>
          <w:rFonts w:ascii="Bookman Old Style" w:hAnsi="Bookman Old Style" w:cs="Arial"/>
          <w:lang w:val="id-ID"/>
        </w:rPr>
      </w:pPr>
      <w:r w:rsidRPr="007F0CE8">
        <w:rPr>
          <w:rFonts w:ascii="Bookman Old Style" w:hAnsi="Bookman Old Style" w:cs="Arial"/>
          <w:lang w:val="id-ID"/>
        </w:rPr>
        <w:t xml:space="preserve">Bila dilihat investor yang berasal dari PMDN, jumlah proyek dari PMDN tidak lebih baik dari yang dicapai proyek di PMA. Ini dapat dilihat pada tahun 2014 jumlah proyek PMDN di Provinsi Sumatera Utara sebesar 86 proyek, sedangkan untuk tahun 2015 mengalami sedikit peningkatan menjadi 96 proyek, meningkat signifikan pada tahun 2016 bila dibandingkan dengan tahun 2015 menjadi 145 proyek, dan mengalami peningkatan pada tahun 2018 sebesar </w:t>
      </w:r>
      <w:r w:rsidRPr="009466D0">
        <w:rPr>
          <w:rFonts w:ascii="Bookman Old Style" w:hAnsi="Bookman Old Style" w:cs="Arial"/>
          <w:lang w:val="id-ID"/>
        </w:rPr>
        <w:t>309</w:t>
      </w:r>
      <w:r w:rsidRPr="007F0CE8">
        <w:rPr>
          <w:rFonts w:ascii="Bookman Old Style" w:hAnsi="Bookman Old Style" w:cs="Arial"/>
          <w:lang w:val="id-ID"/>
        </w:rPr>
        <w:t>. Untuk lebih jelas dapat dilihat pada Grafik dibawah ini :</w:t>
      </w:r>
    </w:p>
    <w:p w14:paraId="1061B051" w14:textId="0EB5BCB7" w:rsidR="007F0CE8" w:rsidRDefault="007F0CE8" w:rsidP="007F0CE8">
      <w:pPr>
        <w:widowControl w:val="0"/>
        <w:spacing w:line="360" w:lineRule="auto"/>
        <w:ind w:firstLine="720"/>
        <w:jc w:val="both"/>
        <w:rPr>
          <w:rFonts w:ascii="Bookman Old Style" w:hAnsi="Bookman Old Style" w:cs="Arial"/>
          <w:lang w:val="id-ID"/>
        </w:rPr>
      </w:pPr>
    </w:p>
    <w:p w14:paraId="6D156F2D" w14:textId="22EF88AC" w:rsidR="007F0CE8" w:rsidRPr="007F0CE8" w:rsidRDefault="007F0CE8" w:rsidP="007F0CE8">
      <w:pPr>
        <w:widowControl w:val="0"/>
        <w:spacing w:line="360" w:lineRule="auto"/>
        <w:ind w:firstLine="90"/>
        <w:jc w:val="both"/>
        <w:rPr>
          <w:rFonts w:ascii="Bookman Old Style" w:hAnsi="Bookman Old Style" w:cs="Arial"/>
          <w:lang w:val="id-ID"/>
        </w:rPr>
      </w:pPr>
      <w:r>
        <w:rPr>
          <w:rFonts w:ascii="Bookman Old Style" w:hAnsi="Bookman Old Style" w:cs="Arial"/>
          <w:noProof/>
          <w:lang w:eastAsia="ja-JP"/>
        </w:rPr>
        <w:drawing>
          <wp:inline distT="0" distB="0" distL="0" distR="0" wp14:anchorId="6A57021D" wp14:editId="2248E42E">
            <wp:extent cx="5715000" cy="2066925"/>
            <wp:effectExtent l="0" t="0" r="0" b="0"/>
            <wp:docPr id="1"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14FE0DD0" w14:textId="77777777" w:rsidR="00CB1193" w:rsidRPr="00FF2E2C" w:rsidRDefault="00CB1193" w:rsidP="00116EDA">
      <w:pPr>
        <w:pStyle w:val="ListParagraph"/>
        <w:numPr>
          <w:ilvl w:val="0"/>
          <w:numId w:val="28"/>
        </w:numPr>
        <w:ind w:left="0" w:firstLine="1134"/>
        <w:jc w:val="center"/>
        <w:rPr>
          <w:rFonts w:ascii="Bookman Old Style" w:hAnsi="Bookman Old Style"/>
          <w:b/>
          <w:lang w:val="id-ID"/>
        </w:rPr>
      </w:pPr>
    </w:p>
    <w:p w14:paraId="716496D6" w14:textId="77777777" w:rsidR="00CB1193" w:rsidRPr="00FF2E2C" w:rsidRDefault="00CB1193" w:rsidP="00CB1193">
      <w:pPr>
        <w:pStyle w:val="ListParagraph"/>
        <w:tabs>
          <w:tab w:val="num" w:pos="-4962"/>
          <w:tab w:val="left" w:pos="-4678"/>
        </w:tabs>
        <w:ind w:left="142"/>
        <w:jc w:val="center"/>
        <w:rPr>
          <w:rFonts w:ascii="Bookman Old Style" w:hAnsi="Bookman Old Style"/>
          <w:b/>
        </w:rPr>
      </w:pPr>
      <w:r w:rsidRPr="00FF2E2C">
        <w:rPr>
          <w:rFonts w:ascii="Bookman Old Style" w:hAnsi="Bookman Old Style"/>
          <w:b/>
        </w:rPr>
        <w:t xml:space="preserve">Perkembangan Realisasi Jumlah Investor PMA/PMDN </w:t>
      </w:r>
    </w:p>
    <w:p w14:paraId="3AFB8B60" w14:textId="77777777" w:rsidR="00CB1193" w:rsidRPr="00FF2E2C" w:rsidRDefault="00CB1193" w:rsidP="00CB1193">
      <w:pPr>
        <w:pStyle w:val="ListParagraph"/>
        <w:tabs>
          <w:tab w:val="num" w:pos="-4962"/>
          <w:tab w:val="left" w:pos="-4678"/>
        </w:tabs>
        <w:ind w:left="142"/>
        <w:jc w:val="center"/>
        <w:rPr>
          <w:rFonts w:ascii="Bookman Old Style" w:hAnsi="Bookman Old Style"/>
          <w:b/>
        </w:rPr>
      </w:pPr>
      <w:r w:rsidRPr="00FF2E2C">
        <w:rPr>
          <w:rFonts w:ascii="Bookman Old Style" w:hAnsi="Bookman Old Style"/>
          <w:b/>
        </w:rPr>
        <w:t>di Provinsi Sumatera Utara Tahun 201</w:t>
      </w:r>
      <w:r w:rsidRPr="00FF2E2C">
        <w:rPr>
          <w:rFonts w:ascii="Bookman Old Style" w:hAnsi="Bookman Old Style"/>
          <w:b/>
          <w:lang w:val="en-ID"/>
        </w:rPr>
        <w:t>4</w:t>
      </w:r>
      <w:r w:rsidRPr="00FF2E2C">
        <w:rPr>
          <w:rFonts w:ascii="Bookman Old Style" w:hAnsi="Bookman Old Style"/>
          <w:b/>
        </w:rPr>
        <w:t>-2018</w:t>
      </w:r>
    </w:p>
    <w:p w14:paraId="5F1EB0A0" w14:textId="77777777" w:rsidR="00CB1193" w:rsidRPr="00FF2E2C" w:rsidRDefault="00CB1193" w:rsidP="00CB1193">
      <w:pPr>
        <w:pStyle w:val="ListParagraph"/>
        <w:tabs>
          <w:tab w:val="num" w:pos="-4962"/>
          <w:tab w:val="left" w:pos="-4678"/>
        </w:tabs>
        <w:ind w:left="142"/>
        <w:jc w:val="center"/>
        <w:rPr>
          <w:rFonts w:ascii="Bookman Old Style" w:hAnsi="Bookman Old Style"/>
          <w:b/>
        </w:rPr>
      </w:pPr>
    </w:p>
    <w:p w14:paraId="02ED7F08" w14:textId="77777777" w:rsidR="008C0781" w:rsidRDefault="00CB1193" w:rsidP="00116EDA">
      <w:pPr>
        <w:pStyle w:val="ListParagraph"/>
        <w:numPr>
          <w:ilvl w:val="4"/>
          <w:numId w:val="34"/>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Jumlah Nilai Investasi Berskala Nasional (PMDN/PMA)</w:t>
      </w:r>
    </w:p>
    <w:p w14:paraId="1824802B" w14:textId="6C2F06E8" w:rsidR="00CB1193" w:rsidRPr="008C0781" w:rsidRDefault="00CB1193" w:rsidP="008C0781">
      <w:pPr>
        <w:spacing w:before="120" w:line="360" w:lineRule="auto"/>
        <w:ind w:left="993"/>
        <w:jc w:val="both"/>
        <w:rPr>
          <w:rFonts w:ascii="Bookman Old Style" w:eastAsia="Arial" w:hAnsi="Bookman Old Style" w:cs="Arial"/>
          <w:b/>
          <w:lang w:val="id-ID"/>
        </w:rPr>
      </w:pPr>
      <w:r w:rsidRPr="008C0781">
        <w:rPr>
          <w:rFonts w:ascii="Bookman Old Style" w:hAnsi="Bookman Old Style" w:cs="Arial"/>
          <w:lang w:val="id-ID"/>
        </w:rPr>
        <w:t>Untuk realisasi nilai investasi yang masuk ke Provinsi Sumatera Utara melalui investor yang berasal dari PMA pada tahun 2014 sebesar Rp. 6,38 triliun sedangkan untuk PMDN sebesar Rp. 5,23 triliun sehingga total nilai realisasi investasi PMA/PMDN sebesar Rp. 11,61 triliun.</w:t>
      </w:r>
    </w:p>
    <w:p w14:paraId="2ADCEDA8" w14:textId="77777777" w:rsidR="008C0781" w:rsidRDefault="00CB1193" w:rsidP="008C0781">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Pada tahun 2015 realisasi investasi mengalami penurunan yang sangat drastis dibandingkan tahun 2014 karena disebabkan kurang tanggapnya pengusaha dalam menyampaikan laporan kegiatan penanaman modal (LKPM) baik di pusat maupun daerah. Maka untuk proyek PMDN yang nilai realisasi investasi sebesar Rp. 4,28 triliun sedangkan proyek PMA dengan realisasi investasi sebesar Rp. 15,57 triliun sehingga total realisasi investasi PMA/PMDN sebesar Rp. 19,852 triliun.</w:t>
      </w:r>
    </w:p>
    <w:p w14:paraId="30ED7345" w14:textId="789611A1" w:rsidR="00CB1193" w:rsidRPr="008C0781" w:rsidRDefault="00CB1193" w:rsidP="008C0781">
      <w:pPr>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8C0781">
        <w:rPr>
          <w:rFonts w:ascii="Bookman Old Style" w:hAnsi="Bookman Old Style" w:cs="Arial"/>
          <w:lang w:val="id-ID"/>
        </w:rPr>
        <w:t xml:space="preserve">Tahun 2016 untuk proyek PMDN yang telah direalisasikan investasi sebesar Rp. 4,95 triliun mengalami kenaikan dan peningkatan </w:t>
      </w:r>
      <w:r w:rsidRPr="008C0781">
        <w:rPr>
          <w:rFonts w:ascii="Bookman Old Style" w:hAnsi="Bookman Old Style" w:cs="Arial"/>
          <w:lang w:val="id-ID"/>
        </w:rPr>
        <w:lastRenderedPageBreak/>
        <w:t>dibandingkan dari tahun sebelumnya, sedangkan untuk proyek PMA yang telah direalisasikan investasi sebesar Rp. 14,43 triliun mengalami penurunan dari tahun 2015. Sehingga total realisasi investasi menjadi Rp. 19,38 triliun.</w:t>
      </w:r>
    </w:p>
    <w:p w14:paraId="206BF642" w14:textId="5C5FDBDB" w:rsidR="00CB1193" w:rsidRPr="00FF2E2C" w:rsidRDefault="00CB1193" w:rsidP="008C0781">
      <w:pPr>
        <w:pStyle w:val="ListParagraph"/>
        <w:widowControl w:val="0"/>
        <w:spacing w:before="120" w:line="360" w:lineRule="auto"/>
        <w:ind w:left="993"/>
        <w:jc w:val="both"/>
        <w:rPr>
          <w:rFonts w:ascii="Bookman Old Style" w:hAnsi="Bookman Old Style" w:cs="Arial"/>
          <w:lang w:val="id-ID"/>
        </w:rPr>
      </w:pPr>
      <w:r w:rsidRPr="00FF2E2C">
        <w:rPr>
          <w:rFonts w:ascii="Bookman Old Style" w:hAnsi="Bookman Old Style" w:cs="Arial"/>
          <w:lang w:val="id-ID"/>
        </w:rPr>
        <w:t>Tahun 2017 untuk proyek PMDN yang telah direalisasikan investasi sebesar Rp. 11,68 triliun yang mengalami kenaikan, sedangkan proyek PMA dengan nilai realisasi investasi sebesar Rp. 20,24 triliun. Sehingga total realisasi investasi adalah sebesar</w:t>
      </w:r>
      <w:r w:rsidR="00BE0706">
        <w:rPr>
          <w:rFonts w:ascii="Bookman Old Style" w:hAnsi="Bookman Old Style" w:cs="Arial"/>
          <w:lang w:val="en-ID"/>
        </w:rPr>
        <w:t xml:space="preserve"> </w:t>
      </w:r>
      <w:r w:rsidRPr="00FF2E2C">
        <w:rPr>
          <w:rFonts w:ascii="Bookman Old Style" w:hAnsi="Bookman Old Style" w:cs="Arial"/>
          <w:lang w:val="id-ID"/>
        </w:rPr>
        <w:t xml:space="preserve">Rp. </w:t>
      </w:r>
      <w:r w:rsidRPr="00FF2E2C">
        <w:rPr>
          <w:rFonts w:ascii="Bookman Old Style" w:hAnsi="Bookman Old Style" w:cs="Arial"/>
        </w:rPr>
        <w:t>31,92</w:t>
      </w:r>
      <w:r w:rsidRPr="00FF2E2C">
        <w:rPr>
          <w:rFonts w:ascii="Bookman Old Style" w:hAnsi="Bookman Old Style" w:cs="Arial"/>
          <w:lang w:val="id-ID"/>
        </w:rPr>
        <w:t xml:space="preserve"> yang mengalami kenaikan dibanding tahun 2016. Perkembangan nilai investasi di Provinsi Sumatera Utara dapat dilihat pada </w:t>
      </w:r>
      <w:r w:rsidRPr="00FF2E2C">
        <w:rPr>
          <w:rFonts w:ascii="Bookman Old Style" w:hAnsi="Bookman Old Style" w:cs="Arial"/>
        </w:rPr>
        <w:t>G</w:t>
      </w:r>
      <w:r w:rsidRPr="00FF2E2C">
        <w:rPr>
          <w:rFonts w:ascii="Bookman Old Style" w:hAnsi="Bookman Old Style" w:cs="Arial"/>
          <w:lang w:val="id-ID"/>
        </w:rPr>
        <w:t>rafik dibawah ini :</w:t>
      </w:r>
    </w:p>
    <w:p w14:paraId="68D313CC" w14:textId="34F3CDCA" w:rsidR="00CB1193" w:rsidRPr="00FF2E2C" w:rsidRDefault="00CB1193" w:rsidP="00CB1193">
      <w:pPr>
        <w:pStyle w:val="ListParagraph"/>
        <w:widowControl w:val="0"/>
        <w:tabs>
          <w:tab w:val="left" w:pos="1418"/>
          <w:tab w:val="left" w:pos="1985"/>
        </w:tabs>
        <w:spacing w:line="360" w:lineRule="auto"/>
        <w:ind w:left="0" w:firstLine="540"/>
        <w:rPr>
          <w:rFonts w:ascii="Bookman Old Style" w:hAnsi="Bookman Old Style" w:cs="Arial"/>
          <w:lang w:val="id-ID"/>
        </w:rPr>
      </w:pPr>
      <w:r w:rsidRPr="00FF2E2C">
        <w:rPr>
          <w:rFonts w:ascii="Bookman Old Style" w:hAnsi="Bookman Old Style" w:cs="Arial"/>
          <w:noProof/>
          <w:lang w:eastAsia="ja-JP"/>
        </w:rPr>
        <w:drawing>
          <wp:anchor distT="0" distB="0" distL="114300" distR="114300" simplePos="0" relativeHeight="251656192" behindDoc="0" locked="0" layoutInCell="1" allowOverlap="1" wp14:anchorId="041F08A9" wp14:editId="7F97ADF2">
            <wp:simplePos x="0" y="0"/>
            <wp:positionH relativeFrom="column">
              <wp:posOffset>-4445</wp:posOffset>
            </wp:positionH>
            <wp:positionV relativeFrom="paragraph">
              <wp:posOffset>7620</wp:posOffset>
            </wp:positionV>
            <wp:extent cx="5735955" cy="2407285"/>
            <wp:effectExtent l="0" t="0" r="0" b="5715"/>
            <wp:wrapSquare wrapText="bothSides"/>
            <wp:docPr id="196" name="Chart 19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page">
              <wp14:pctWidth>0</wp14:pctWidth>
            </wp14:sizeRelH>
            <wp14:sizeRelV relativeFrom="page">
              <wp14:pctHeight>0</wp14:pctHeight>
            </wp14:sizeRelV>
          </wp:anchor>
        </w:drawing>
      </w:r>
      <w:r w:rsidRPr="00FF2E2C">
        <w:rPr>
          <w:rFonts w:ascii="Bookman Old Style" w:hAnsi="Bookman Old Style" w:cs="Arial"/>
          <w:i/>
          <w:sz w:val="20"/>
          <w:szCs w:val="20"/>
        </w:rPr>
        <w:t xml:space="preserve"> </w:t>
      </w:r>
      <w:r w:rsidR="00E53E89" w:rsidRPr="00FF2E2C">
        <w:rPr>
          <w:rFonts w:ascii="Bookman Old Style" w:hAnsi="Bookman Old Style" w:cs="Arial"/>
          <w:i/>
          <w:sz w:val="20"/>
          <w:szCs w:val="20"/>
        </w:rPr>
        <w:t xml:space="preserve">              </w:t>
      </w:r>
      <w:r w:rsidRPr="00FF2E2C">
        <w:rPr>
          <w:rFonts w:ascii="Bookman Old Style" w:hAnsi="Bookman Old Style" w:cs="Arial"/>
          <w:i/>
          <w:sz w:val="20"/>
          <w:szCs w:val="20"/>
        </w:rPr>
        <w:t xml:space="preserve"> *) angka sementara</w:t>
      </w:r>
    </w:p>
    <w:p w14:paraId="04AB6070" w14:textId="77777777" w:rsidR="00CB1193" w:rsidRPr="00FF2E2C" w:rsidRDefault="00CB1193" w:rsidP="00CB1193">
      <w:pPr>
        <w:pStyle w:val="ListParagraph"/>
        <w:widowControl w:val="0"/>
        <w:tabs>
          <w:tab w:val="left" w:pos="5760"/>
        </w:tabs>
        <w:spacing w:line="360" w:lineRule="auto"/>
        <w:ind w:left="0" w:firstLine="540"/>
        <w:jc w:val="both"/>
        <w:rPr>
          <w:rFonts w:ascii="Bookman Old Style" w:eastAsia="Arial" w:hAnsi="Bookman Old Style" w:cs="Arial"/>
          <w:b/>
          <w:sz w:val="2"/>
          <w:lang w:val="id-ID"/>
        </w:rPr>
      </w:pPr>
      <w:r w:rsidRPr="00FF2E2C">
        <w:rPr>
          <w:rFonts w:ascii="Bookman Old Style" w:hAnsi="Bookman Old Style" w:cs="Arial"/>
          <w:lang w:val="id-ID"/>
        </w:rPr>
        <w:tab/>
      </w:r>
    </w:p>
    <w:p w14:paraId="3D9F6EAC" w14:textId="77777777" w:rsidR="00CB1193" w:rsidRPr="00FF2E2C" w:rsidRDefault="00CB1193" w:rsidP="00116EDA">
      <w:pPr>
        <w:pStyle w:val="ListParagraph"/>
        <w:numPr>
          <w:ilvl w:val="0"/>
          <w:numId w:val="28"/>
        </w:numPr>
        <w:ind w:left="0" w:firstLine="1134"/>
        <w:jc w:val="center"/>
        <w:rPr>
          <w:rFonts w:ascii="Bookman Old Style" w:hAnsi="Bookman Old Style"/>
          <w:b/>
          <w:lang w:val="id-ID"/>
        </w:rPr>
      </w:pPr>
    </w:p>
    <w:p w14:paraId="286588FD" w14:textId="77777777" w:rsidR="00CB1193" w:rsidRPr="00FF2E2C" w:rsidRDefault="00CB1193" w:rsidP="00CB1193">
      <w:pPr>
        <w:pStyle w:val="ListParagraph"/>
        <w:tabs>
          <w:tab w:val="num" w:pos="-4962"/>
          <w:tab w:val="left" w:pos="-4678"/>
        </w:tabs>
        <w:ind w:left="142"/>
        <w:jc w:val="center"/>
        <w:rPr>
          <w:rFonts w:ascii="Bookman Old Style" w:hAnsi="Bookman Old Style"/>
          <w:b/>
        </w:rPr>
      </w:pPr>
      <w:r w:rsidRPr="00FF2E2C">
        <w:rPr>
          <w:rFonts w:ascii="Bookman Old Style" w:hAnsi="Bookman Old Style"/>
          <w:b/>
        </w:rPr>
        <w:t xml:space="preserve">Perkembangan Realisasi Jumlah Nilai Investor </w:t>
      </w:r>
    </w:p>
    <w:p w14:paraId="5A4516D8" w14:textId="77777777" w:rsidR="00CB1193" w:rsidRPr="00FF2E2C" w:rsidRDefault="00CB1193" w:rsidP="00CB1193">
      <w:pPr>
        <w:pStyle w:val="ListParagraph"/>
        <w:tabs>
          <w:tab w:val="num" w:pos="-4962"/>
          <w:tab w:val="left" w:pos="-4678"/>
        </w:tabs>
        <w:ind w:left="142"/>
        <w:jc w:val="center"/>
        <w:rPr>
          <w:rFonts w:ascii="Bookman Old Style" w:hAnsi="Bookman Old Style"/>
          <w:b/>
        </w:rPr>
      </w:pPr>
      <w:r w:rsidRPr="00FF2E2C">
        <w:rPr>
          <w:rFonts w:ascii="Bookman Old Style" w:hAnsi="Bookman Old Style"/>
          <w:b/>
        </w:rPr>
        <w:t>PMA/PMDN di Provinsi Sumatera Utara Tahun 2014</w:t>
      </w:r>
      <w:r w:rsidRPr="00FF2E2C">
        <w:rPr>
          <w:rFonts w:ascii="Bookman Old Style" w:hAnsi="Bookman Old Style"/>
          <w:b/>
          <w:lang w:val="en-ID"/>
        </w:rPr>
        <w:t>-</w:t>
      </w:r>
      <w:r w:rsidRPr="00FF2E2C">
        <w:rPr>
          <w:rFonts w:ascii="Bookman Old Style" w:hAnsi="Bookman Old Style"/>
          <w:b/>
        </w:rPr>
        <w:t>2018</w:t>
      </w:r>
    </w:p>
    <w:p w14:paraId="278A3A81" w14:textId="64824470" w:rsidR="00CB1193" w:rsidRDefault="00CB1193" w:rsidP="00CB1193">
      <w:pPr>
        <w:pStyle w:val="ListParagraph"/>
        <w:tabs>
          <w:tab w:val="num" w:pos="-4962"/>
          <w:tab w:val="left" w:pos="-4678"/>
        </w:tabs>
        <w:ind w:left="142"/>
        <w:jc w:val="center"/>
        <w:rPr>
          <w:rFonts w:ascii="Bookman Old Style" w:hAnsi="Bookman Old Style"/>
          <w:b/>
        </w:rPr>
      </w:pPr>
    </w:p>
    <w:p w14:paraId="773EFCF2" w14:textId="77777777" w:rsidR="008C0781" w:rsidRDefault="00CB1193" w:rsidP="00116EDA">
      <w:pPr>
        <w:pStyle w:val="ListParagraph"/>
        <w:numPr>
          <w:ilvl w:val="0"/>
          <w:numId w:val="34"/>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Rasio Daya Serap Tenaga Kerja</w:t>
      </w:r>
    </w:p>
    <w:p w14:paraId="68063226" w14:textId="467AC0C2" w:rsidR="00CB1193" w:rsidRPr="008C0781" w:rsidRDefault="00CB1193" w:rsidP="008C0781">
      <w:pPr>
        <w:spacing w:before="120" w:line="360" w:lineRule="auto"/>
        <w:ind w:left="993"/>
        <w:jc w:val="both"/>
        <w:rPr>
          <w:rFonts w:ascii="Bookman Old Style" w:eastAsia="Arial" w:hAnsi="Bookman Old Style" w:cs="Arial"/>
          <w:b/>
          <w:lang w:val="id-ID"/>
        </w:rPr>
      </w:pPr>
      <w:r w:rsidRPr="008C0781">
        <w:rPr>
          <w:rFonts w:ascii="Bookman Old Style" w:hAnsi="Bookman Old Style" w:cs="Arial"/>
          <w:lang w:val="id-ID"/>
        </w:rPr>
        <w:t>Pada Tahun 2014 rasio daya serap tenaga kerja sebesar 91,48 mengalami penurunan pada tahun 2015 sebesar 85,66, bila dibandingkan pada tahun 2015 perolehan di tahun 2016 menjadi 41,98 dan mengalami sedikit peningkatan pada tahun 2017 yaitu menjadi 42,62, untuk lebih jelasnya dapat dilihat pada Grafik dibawah ini :</w:t>
      </w:r>
    </w:p>
    <w:p w14:paraId="50BEB797" w14:textId="3B8C0DF7" w:rsidR="00CB1193" w:rsidRPr="00FF2E2C" w:rsidRDefault="00CB1193" w:rsidP="00CB1193">
      <w:pPr>
        <w:pStyle w:val="ListParagraph"/>
        <w:tabs>
          <w:tab w:val="num" w:pos="-4962"/>
          <w:tab w:val="left" w:pos="-4678"/>
        </w:tabs>
        <w:ind w:left="0"/>
        <w:jc w:val="center"/>
        <w:rPr>
          <w:rFonts w:ascii="Bookman Old Style" w:hAnsi="Bookman Old Style" w:cs="Arial"/>
          <w:shd w:val="clear" w:color="auto" w:fill="FFFFFF"/>
        </w:rPr>
      </w:pPr>
      <w:r w:rsidRPr="00FF2E2C">
        <w:rPr>
          <w:rFonts w:ascii="Bookman Old Style" w:hAnsi="Bookman Old Style" w:cs="Arial"/>
          <w:noProof/>
          <w:shd w:val="clear" w:color="auto" w:fill="FFFFFF"/>
          <w:lang w:eastAsia="ja-JP"/>
        </w:rPr>
        <w:lastRenderedPageBreak/>
        <w:drawing>
          <wp:inline distT="0" distB="0" distL="0" distR="0" wp14:anchorId="484B8E97" wp14:editId="543076CE">
            <wp:extent cx="5591175" cy="2686050"/>
            <wp:effectExtent l="0" t="0" r="0" b="0"/>
            <wp:docPr id="199" name="Chart 19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F960940" w14:textId="77777777" w:rsidR="00CB1193" w:rsidRPr="00FF2E2C" w:rsidRDefault="00CB1193" w:rsidP="00CB1193">
      <w:pPr>
        <w:pStyle w:val="ListParagraph"/>
        <w:tabs>
          <w:tab w:val="num" w:pos="-4962"/>
          <w:tab w:val="left" w:pos="-4678"/>
        </w:tabs>
        <w:ind w:left="0" w:firstLine="993"/>
        <w:rPr>
          <w:rFonts w:ascii="Bookman Old Style" w:hAnsi="Bookman Old Style" w:cs="Arial"/>
          <w:shd w:val="clear" w:color="auto" w:fill="FFFFFF"/>
        </w:rPr>
      </w:pPr>
      <w:r w:rsidRPr="00FF2E2C">
        <w:rPr>
          <w:rFonts w:ascii="Bookman Old Style" w:hAnsi="Bookman Old Style" w:cs="Arial"/>
          <w:i/>
          <w:sz w:val="20"/>
          <w:szCs w:val="20"/>
        </w:rPr>
        <w:t>*) angka sementara</w:t>
      </w:r>
    </w:p>
    <w:p w14:paraId="79EDBD94" w14:textId="77777777" w:rsidR="00CB1193" w:rsidRPr="00FF2E2C" w:rsidRDefault="00CB1193" w:rsidP="00116EDA">
      <w:pPr>
        <w:pStyle w:val="ListParagraph"/>
        <w:numPr>
          <w:ilvl w:val="0"/>
          <w:numId w:val="28"/>
        </w:numPr>
        <w:ind w:left="0" w:firstLine="1134"/>
        <w:jc w:val="center"/>
        <w:rPr>
          <w:rFonts w:ascii="Bookman Old Style" w:hAnsi="Bookman Old Style"/>
          <w:b/>
          <w:lang w:val="id-ID"/>
        </w:rPr>
      </w:pPr>
    </w:p>
    <w:p w14:paraId="308ED519" w14:textId="77777777" w:rsidR="00CB1193" w:rsidRPr="00FF2E2C" w:rsidRDefault="00CB1193" w:rsidP="00CB1193">
      <w:pPr>
        <w:pStyle w:val="ListParagraph"/>
        <w:tabs>
          <w:tab w:val="num" w:pos="-4962"/>
          <w:tab w:val="left" w:pos="-4678"/>
        </w:tabs>
        <w:ind w:left="142"/>
        <w:jc w:val="center"/>
        <w:rPr>
          <w:rFonts w:ascii="Bookman Old Style" w:hAnsi="Bookman Old Style"/>
          <w:b/>
        </w:rPr>
      </w:pPr>
      <w:r w:rsidRPr="00FF2E2C">
        <w:rPr>
          <w:rFonts w:ascii="Bookman Old Style" w:hAnsi="Bookman Old Style"/>
          <w:b/>
        </w:rPr>
        <w:t xml:space="preserve">Perolehan Rasio Daya Serap Tenaga Kerja </w:t>
      </w:r>
    </w:p>
    <w:p w14:paraId="7291DD25" w14:textId="77777777" w:rsidR="00CB1193" w:rsidRPr="00FF2E2C" w:rsidRDefault="00CB1193" w:rsidP="00CB1193">
      <w:pPr>
        <w:pStyle w:val="ListParagraph"/>
        <w:tabs>
          <w:tab w:val="num" w:pos="-4962"/>
          <w:tab w:val="left" w:pos="-4678"/>
        </w:tabs>
        <w:ind w:left="142"/>
        <w:jc w:val="center"/>
        <w:rPr>
          <w:rFonts w:ascii="Bookman Old Style" w:hAnsi="Bookman Old Style"/>
          <w:b/>
        </w:rPr>
      </w:pPr>
      <w:r w:rsidRPr="00FF2E2C">
        <w:rPr>
          <w:rFonts w:ascii="Bookman Old Style" w:hAnsi="Bookman Old Style"/>
          <w:b/>
        </w:rPr>
        <w:t>Di Provinsi Sumatera Utara Tahun 2014-2018</w:t>
      </w:r>
    </w:p>
    <w:p w14:paraId="60DDD611" w14:textId="77777777" w:rsidR="00CB1193" w:rsidRPr="00FF2E2C" w:rsidRDefault="00CB1193" w:rsidP="00CB1193">
      <w:pPr>
        <w:pStyle w:val="ListParagraph"/>
        <w:tabs>
          <w:tab w:val="num" w:pos="-4962"/>
          <w:tab w:val="left" w:pos="-4678"/>
        </w:tabs>
        <w:ind w:left="142"/>
        <w:jc w:val="center"/>
        <w:rPr>
          <w:rFonts w:ascii="Bookman Old Style" w:hAnsi="Bookman Old Style"/>
          <w:b/>
        </w:rPr>
      </w:pPr>
    </w:p>
    <w:p w14:paraId="6517C67D" w14:textId="77777777" w:rsidR="008C0781" w:rsidRDefault="00CB1193" w:rsidP="00116EDA">
      <w:pPr>
        <w:pStyle w:val="ListParagraph"/>
        <w:numPr>
          <w:ilvl w:val="0"/>
          <w:numId w:val="34"/>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Kenaikan/Penurunan Nilai Realisasi PMDN (Milyar Rupiah)</w:t>
      </w:r>
    </w:p>
    <w:p w14:paraId="59A5E8D2" w14:textId="5C269A67" w:rsidR="00CB1193" w:rsidRPr="008C0781" w:rsidRDefault="00CB1193" w:rsidP="008C0781">
      <w:pPr>
        <w:spacing w:before="120" w:line="360" w:lineRule="auto"/>
        <w:ind w:left="993"/>
        <w:jc w:val="both"/>
        <w:rPr>
          <w:rFonts w:ascii="Bookman Old Style" w:eastAsia="Arial" w:hAnsi="Bookman Old Style" w:cs="Arial"/>
          <w:b/>
          <w:lang w:val="id-ID"/>
        </w:rPr>
      </w:pPr>
      <w:r w:rsidRPr="008C0781">
        <w:rPr>
          <w:rFonts w:ascii="Bookman Old Style" w:hAnsi="Bookman Old Style" w:cs="Arial"/>
          <w:lang w:val="en-ID"/>
        </w:rPr>
        <w:t>Pada</w:t>
      </w:r>
      <w:r w:rsidRPr="008C0781">
        <w:rPr>
          <w:rFonts w:ascii="Bookman Old Style" w:hAnsi="Bookman Old Style" w:cs="Arial"/>
          <w:lang w:val="id-ID"/>
        </w:rPr>
        <w:t xml:space="preserve"> tahun 2014 realisasi PMDN sebesar Rp. 5.231.905,85 sebesar 3.22 persen. Pada tahun 2015 perolehan nilai investasi dari PMDN sebesar Rp. 4.287.417,30 jika dibandingkan dengan realisasi investasi tahun 2014 mengalami penurunan sebesar 18.05 persen. Mengalami lonjakan pada tahun 2016 (Rp. 4.954.829,29) sebesar 15.57 persen bila dibandingkan dengan capaian nilai investasi di tahun 2015. Untuk tahun 2017 mengalami lonjakan yang signifikan yaitu sebesarRp. 11.683.639,20 jika dibandingkan dengan perolehan realisasi invetasi dari PMDN tahun 2016 yaitu sebesar 135.80 persen. Grafik dapat dilihat seperti dibawah ini :</w:t>
      </w:r>
    </w:p>
    <w:p w14:paraId="4CE1A3B8" w14:textId="77777777" w:rsidR="00CB1193" w:rsidRPr="00FF2E2C" w:rsidRDefault="00CB1193" w:rsidP="00CB1193">
      <w:pPr>
        <w:pStyle w:val="ListParagraph"/>
        <w:widowControl w:val="0"/>
        <w:tabs>
          <w:tab w:val="left" w:pos="1418"/>
          <w:tab w:val="left" w:pos="1985"/>
          <w:tab w:val="left" w:pos="2835"/>
          <w:tab w:val="left" w:pos="2977"/>
        </w:tabs>
        <w:spacing w:line="360" w:lineRule="auto"/>
        <w:ind w:left="0" w:firstLine="567"/>
        <w:jc w:val="both"/>
        <w:rPr>
          <w:rFonts w:ascii="Bookman Old Style" w:hAnsi="Bookman Old Style" w:cs="Arial"/>
          <w:lang w:val="id-ID"/>
        </w:rPr>
      </w:pPr>
    </w:p>
    <w:p w14:paraId="0752A51C" w14:textId="079F8972" w:rsidR="00CB1193" w:rsidRPr="00FF2E2C" w:rsidRDefault="00CB1193" w:rsidP="00CB1193">
      <w:pPr>
        <w:pStyle w:val="ListParagraph"/>
        <w:ind w:left="0"/>
        <w:rPr>
          <w:rFonts w:ascii="Bookman Old Style" w:eastAsia="Arial" w:hAnsi="Bookman Old Style" w:cs="Arial"/>
          <w:b/>
          <w:lang w:val="id-ID"/>
        </w:rPr>
      </w:pPr>
      <w:r w:rsidRPr="00FF2E2C">
        <w:rPr>
          <w:rFonts w:ascii="Bookman Old Style" w:hAnsi="Bookman Old Style" w:cs="Arial"/>
          <w:noProof/>
          <w:lang w:eastAsia="ja-JP"/>
        </w:rPr>
        <w:drawing>
          <wp:inline distT="0" distB="0" distL="0" distR="0" wp14:anchorId="15AA14E5" wp14:editId="4C6E63B5">
            <wp:extent cx="5394960" cy="1971675"/>
            <wp:effectExtent l="0" t="0" r="15240" b="9525"/>
            <wp:docPr id="198" name="Chart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Pr="00FF2E2C">
        <w:rPr>
          <w:rFonts w:ascii="Bookman Old Style" w:hAnsi="Bookman Old Style" w:cs="Arial"/>
          <w:i/>
          <w:sz w:val="20"/>
          <w:szCs w:val="20"/>
        </w:rPr>
        <w:t>*) angka sementara</w:t>
      </w:r>
    </w:p>
    <w:p w14:paraId="0894DFCB" w14:textId="77777777" w:rsidR="00CB1193" w:rsidRPr="00FF2E2C" w:rsidRDefault="00CB1193" w:rsidP="00116EDA">
      <w:pPr>
        <w:pStyle w:val="ListParagraph"/>
        <w:numPr>
          <w:ilvl w:val="0"/>
          <w:numId w:val="28"/>
        </w:numPr>
        <w:ind w:left="0" w:firstLine="1134"/>
        <w:jc w:val="center"/>
        <w:rPr>
          <w:rFonts w:ascii="Bookman Old Style" w:hAnsi="Bookman Old Style"/>
          <w:b/>
          <w:lang w:val="id-ID"/>
        </w:rPr>
      </w:pPr>
    </w:p>
    <w:p w14:paraId="525A2033" w14:textId="77777777" w:rsidR="00CB1193" w:rsidRPr="00FF2E2C" w:rsidRDefault="00CB1193" w:rsidP="00CB1193">
      <w:pPr>
        <w:pStyle w:val="ListParagraph"/>
        <w:tabs>
          <w:tab w:val="num" w:pos="-4962"/>
          <w:tab w:val="left" w:pos="-4678"/>
        </w:tabs>
        <w:ind w:left="0"/>
        <w:jc w:val="center"/>
        <w:rPr>
          <w:rFonts w:ascii="Bookman Old Style" w:hAnsi="Bookman Old Style"/>
          <w:b/>
        </w:rPr>
      </w:pPr>
      <w:r w:rsidRPr="00FF2E2C">
        <w:rPr>
          <w:rFonts w:ascii="Bookman Old Style" w:hAnsi="Bookman Old Style"/>
          <w:b/>
        </w:rPr>
        <w:t>Persentase Nilai Realisasi PMDN Di Provinsi Sumatera Utara</w:t>
      </w:r>
    </w:p>
    <w:p w14:paraId="669219DE" w14:textId="77777777" w:rsidR="00CB1193" w:rsidRPr="00FF2E2C" w:rsidRDefault="00CB1193" w:rsidP="00CB1193">
      <w:pPr>
        <w:pStyle w:val="ListParagraph"/>
        <w:tabs>
          <w:tab w:val="num" w:pos="-4962"/>
          <w:tab w:val="left" w:pos="-4678"/>
        </w:tabs>
        <w:ind w:left="0"/>
        <w:jc w:val="center"/>
        <w:rPr>
          <w:rFonts w:ascii="Bookman Old Style" w:hAnsi="Bookman Old Style"/>
          <w:b/>
        </w:rPr>
      </w:pPr>
      <w:r w:rsidRPr="00FF2E2C">
        <w:rPr>
          <w:rFonts w:ascii="Bookman Old Style" w:hAnsi="Bookman Old Style"/>
          <w:b/>
        </w:rPr>
        <w:t>Tahun 201</w:t>
      </w:r>
      <w:r w:rsidRPr="00FF2E2C">
        <w:rPr>
          <w:rFonts w:ascii="Bookman Old Style" w:hAnsi="Bookman Old Style"/>
          <w:b/>
          <w:lang w:val="en-ID"/>
        </w:rPr>
        <w:t>4</w:t>
      </w:r>
      <w:r w:rsidRPr="00FF2E2C">
        <w:rPr>
          <w:rFonts w:ascii="Bookman Old Style" w:hAnsi="Bookman Old Style"/>
          <w:b/>
        </w:rPr>
        <w:t>-2018</w:t>
      </w:r>
    </w:p>
    <w:p w14:paraId="28587746" w14:textId="77777777" w:rsidR="00CB1193" w:rsidRPr="00FF2E2C" w:rsidRDefault="00CB1193" w:rsidP="00BE0706">
      <w:pPr>
        <w:pStyle w:val="ListParagraph"/>
        <w:tabs>
          <w:tab w:val="num" w:pos="-4962"/>
          <w:tab w:val="left" w:pos="-4678"/>
        </w:tabs>
        <w:ind w:left="0"/>
        <w:rPr>
          <w:rFonts w:ascii="Bookman Old Style" w:hAnsi="Bookman Old Style"/>
          <w:b/>
        </w:rPr>
      </w:pPr>
    </w:p>
    <w:p w14:paraId="64E4714C" w14:textId="77777777" w:rsidR="00CB1193" w:rsidRPr="00FF2E2C" w:rsidRDefault="00CB1193" w:rsidP="00CB1193">
      <w:pPr>
        <w:pStyle w:val="ListParagraph"/>
        <w:tabs>
          <w:tab w:val="num" w:pos="-4962"/>
          <w:tab w:val="left" w:pos="-4678"/>
        </w:tabs>
        <w:ind w:left="0"/>
        <w:jc w:val="center"/>
        <w:rPr>
          <w:rFonts w:ascii="Bookman Old Style" w:hAnsi="Bookman Old Style"/>
          <w:b/>
        </w:rPr>
      </w:pPr>
    </w:p>
    <w:p w14:paraId="2ADB6BA5" w14:textId="77777777" w:rsidR="00CB1193" w:rsidRPr="00FF2E2C" w:rsidRDefault="00CB1193" w:rsidP="00116EDA">
      <w:pPr>
        <w:pStyle w:val="ListParagraph"/>
        <w:numPr>
          <w:ilvl w:val="0"/>
          <w:numId w:val="34"/>
        </w:numPr>
        <w:spacing w:before="120" w:line="360" w:lineRule="auto"/>
        <w:ind w:left="993" w:hanging="426"/>
        <w:jc w:val="both"/>
        <w:rPr>
          <w:rFonts w:ascii="Bookman Old Style" w:eastAsia="Arial" w:hAnsi="Bookman Old Style" w:cs="Arial"/>
          <w:b/>
          <w:lang w:val="en-AU"/>
        </w:rPr>
      </w:pPr>
      <w:r w:rsidRPr="00FF2E2C">
        <w:rPr>
          <w:rFonts w:ascii="Bookman Old Style" w:eastAsia="Arial" w:hAnsi="Bookman Old Style" w:cs="Arial"/>
          <w:b/>
          <w:lang w:val="id-ID"/>
        </w:rPr>
        <w:lastRenderedPageBreak/>
        <w:t xml:space="preserve">Perizinan </w:t>
      </w:r>
    </w:p>
    <w:p w14:paraId="747751AB" w14:textId="362D71D5" w:rsidR="00CB1193" w:rsidRPr="008C0781" w:rsidRDefault="00CB1193" w:rsidP="008C0781">
      <w:pPr>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8C0781">
        <w:rPr>
          <w:rFonts w:ascii="Bookman Old Style" w:hAnsi="Bookman Old Style" w:cs="Arial"/>
          <w:lang w:val="id-ID"/>
        </w:rPr>
        <w:t>Setiap tahunnya realisasi ijin yang diterbitkan melebihi target yang telah ditetapkan. Puncaknya terjadi pada tahun 2017 dimana realisasi jumlah ijin dan non ijin yang diterbitkan melampaui target lebih dari 1000%. Pada Tahun 2018 ini, setelah terbitnya PP nomor 24 Tahun 2018 pada 21 Juni 2018 mengenai Pelayanan Perizinan Berusaha Terintegrasi Secara Elektronik yaitu Online System Submission (OSS),dimana pelaku usaha diberikan kemudahan dalam pengurusan ijin usaha secara elektronik untuk mendapatkan NIB (Nomor Induk Berusaha), sehingga terjadi penurunan dalam jumlah penerbitan ijin dan non ijin yang dilimpahkan kepada DISPMPPTSP Provsu. Walaupun terjadi penurunan, tetapi realisasi jumlah ijin dan non ijin yang diterbitkan DISPMPPTSP Provsu telah melebihi target yang ditetapkan sekitar 200% untuk ijin dan 1500% untuk non ijin. Dilihat dari data tersebut, sudah sepatutnya target jumlah ijin dan non ijin yang diterbitkan untuk ditingkatkan agar tidak terjadi kesenjangan jumlah yang signifikan.</w:t>
      </w:r>
    </w:p>
    <w:p w14:paraId="20850C0E" w14:textId="77777777" w:rsidR="00CB1193" w:rsidRPr="00FF2E2C" w:rsidRDefault="00CB1193" w:rsidP="00116EDA">
      <w:pPr>
        <w:pStyle w:val="ListParagraph"/>
        <w:numPr>
          <w:ilvl w:val="0"/>
          <w:numId w:val="47"/>
        </w:numPr>
        <w:ind w:left="0" w:firstLine="1134"/>
        <w:jc w:val="center"/>
        <w:rPr>
          <w:rFonts w:ascii="Bookman Old Style" w:hAnsi="Bookman Old Style" w:cs="Arial"/>
          <w:lang w:val="en-AU"/>
        </w:rPr>
      </w:pPr>
    </w:p>
    <w:p w14:paraId="2B2C2890" w14:textId="77777777" w:rsidR="00CB1193" w:rsidRPr="00FF2E2C" w:rsidRDefault="00CB1193" w:rsidP="00CB1193">
      <w:pPr>
        <w:tabs>
          <w:tab w:val="left" w:pos="1276"/>
        </w:tabs>
        <w:jc w:val="center"/>
        <w:rPr>
          <w:rFonts w:ascii="Bookman Old Style" w:eastAsia="Calibri" w:hAnsi="Bookman Old Style" w:cs="Tahoma"/>
          <w:b/>
          <w:bCs/>
          <w:iCs/>
          <w:lang w:val="en-ID"/>
        </w:rPr>
      </w:pPr>
      <w:r w:rsidRPr="00FF2E2C">
        <w:rPr>
          <w:rFonts w:ascii="Bookman Old Style" w:eastAsia="Calibri" w:hAnsi="Bookman Old Style" w:cs="Tahoma"/>
          <w:b/>
          <w:bCs/>
          <w:iCs/>
          <w:lang w:val="id-ID"/>
        </w:rPr>
        <w:t>Data Target dan Realisasi Perizinan dan Non Perizinan yang diterbitkan Tahun 201</w:t>
      </w:r>
      <w:r w:rsidRPr="00FF2E2C">
        <w:rPr>
          <w:rFonts w:ascii="Bookman Old Style" w:eastAsia="Calibri" w:hAnsi="Bookman Old Style" w:cs="Tahoma"/>
          <w:b/>
          <w:bCs/>
          <w:iCs/>
          <w:lang w:val="en-ID"/>
        </w:rPr>
        <w:t>4</w:t>
      </w:r>
      <w:r w:rsidRPr="00FF2E2C">
        <w:rPr>
          <w:rFonts w:ascii="Bookman Old Style" w:eastAsia="Calibri" w:hAnsi="Bookman Old Style" w:cs="Tahoma"/>
          <w:b/>
          <w:bCs/>
          <w:iCs/>
          <w:lang w:val="id-ID"/>
        </w:rPr>
        <w:t xml:space="preserve"> - 201</w:t>
      </w:r>
      <w:r w:rsidRPr="00FF2E2C">
        <w:rPr>
          <w:rFonts w:ascii="Bookman Old Style" w:eastAsia="Calibri" w:hAnsi="Bookman Old Style" w:cs="Tahoma"/>
          <w:b/>
          <w:bCs/>
          <w:iCs/>
          <w:lang w:val="en-ID"/>
        </w:rPr>
        <w:t>8</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683"/>
        <w:gridCol w:w="626"/>
        <w:gridCol w:w="918"/>
        <w:gridCol w:w="626"/>
        <w:gridCol w:w="922"/>
        <w:gridCol w:w="626"/>
        <w:gridCol w:w="985"/>
        <w:gridCol w:w="851"/>
        <w:gridCol w:w="992"/>
        <w:gridCol w:w="1276"/>
      </w:tblGrid>
      <w:tr w:rsidR="0094449E" w:rsidRPr="00FF2E2C" w14:paraId="64E74251" w14:textId="77777777" w:rsidTr="00E53E89">
        <w:trPr>
          <w:trHeight w:val="486"/>
          <w:jc w:val="center"/>
        </w:trPr>
        <w:tc>
          <w:tcPr>
            <w:tcW w:w="1101" w:type="dxa"/>
            <w:vMerge w:val="restart"/>
            <w:shd w:val="clear" w:color="auto" w:fill="auto"/>
            <w:vAlign w:val="center"/>
          </w:tcPr>
          <w:p w14:paraId="581CEDFC"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Indikator KInerja Utama</w:t>
            </w:r>
          </w:p>
        </w:tc>
        <w:tc>
          <w:tcPr>
            <w:tcW w:w="683" w:type="dxa"/>
            <w:vMerge w:val="restart"/>
            <w:shd w:val="clear" w:color="auto" w:fill="auto"/>
            <w:vAlign w:val="center"/>
          </w:tcPr>
          <w:p w14:paraId="68E2B5EF"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2014</w:t>
            </w:r>
          </w:p>
        </w:tc>
        <w:tc>
          <w:tcPr>
            <w:tcW w:w="6546" w:type="dxa"/>
            <w:gridSpan w:val="8"/>
            <w:shd w:val="clear" w:color="auto" w:fill="auto"/>
            <w:vAlign w:val="center"/>
          </w:tcPr>
          <w:p w14:paraId="5C6A8669"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Target Tahunan</w:t>
            </w:r>
          </w:p>
        </w:tc>
        <w:tc>
          <w:tcPr>
            <w:tcW w:w="1276" w:type="dxa"/>
            <w:shd w:val="clear" w:color="auto" w:fill="auto"/>
            <w:vAlign w:val="center"/>
          </w:tcPr>
          <w:p w14:paraId="7DB35C42"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Sumber Data</w:t>
            </w:r>
          </w:p>
        </w:tc>
      </w:tr>
      <w:tr w:rsidR="0094449E" w:rsidRPr="00FF2E2C" w14:paraId="4D8C4487" w14:textId="77777777" w:rsidTr="00E53E89">
        <w:trPr>
          <w:trHeight w:val="358"/>
          <w:jc w:val="center"/>
        </w:trPr>
        <w:tc>
          <w:tcPr>
            <w:tcW w:w="1101" w:type="dxa"/>
            <w:vMerge/>
            <w:shd w:val="clear" w:color="auto" w:fill="auto"/>
            <w:vAlign w:val="center"/>
          </w:tcPr>
          <w:p w14:paraId="16E7FE76" w14:textId="77777777" w:rsidR="00CB1193" w:rsidRPr="00FF2E2C" w:rsidRDefault="00CB1193" w:rsidP="00CB1193">
            <w:pPr>
              <w:pStyle w:val="ListParagraph"/>
              <w:ind w:left="0"/>
              <w:jc w:val="center"/>
              <w:rPr>
                <w:rFonts w:ascii="Bookman Old Style" w:eastAsia="Calibri" w:hAnsi="Bookman Old Style"/>
                <w:b/>
                <w:sz w:val="14"/>
                <w:szCs w:val="14"/>
              </w:rPr>
            </w:pPr>
          </w:p>
        </w:tc>
        <w:tc>
          <w:tcPr>
            <w:tcW w:w="683" w:type="dxa"/>
            <w:vMerge/>
            <w:shd w:val="clear" w:color="auto" w:fill="auto"/>
            <w:vAlign w:val="center"/>
          </w:tcPr>
          <w:p w14:paraId="5D19B0F5" w14:textId="77777777" w:rsidR="00CB1193" w:rsidRPr="00FF2E2C" w:rsidRDefault="00CB1193" w:rsidP="00CB1193">
            <w:pPr>
              <w:pStyle w:val="ListParagraph"/>
              <w:ind w:left="0"/>
              <w:jc w:val="center"/>
              <w:rPr>
                <w:rFonts w:ascii="Bookman Old Style" w:eastAsia="Calibri" w:hAnsi="Bookman Old Style"/>
                <w:b/>
                <w:sz w:val="14"/>
                <w:szCs w:val="14"/>
              </w:rPr>
            </w:pPr>
          </w:p>
        </w:tc>
        <w:tc>
          <w:tcPr>
            <w:tcW w:w="626" w:type="dxa"/>
            <w:shd w:val="clear" w:color="auto" w:fill="auto"/>
            <w:vAlign w:val="center"/>
          </w:tcPr>
          <w:p w14:paraId="3DA69AC5"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2015</w:t>
            </w:r>
          </w:p>
        </w:tc>
        <w:tc>
          <w:tcPr>
            <w:tcW w:w="918" w:type="dxa"/>
            <w:shd w:val="clear" w:color="auto" w:fill="auto"/>
            <w:vAlign w:val="center"/>
          </w:tcPr>
          <w:p w14:paraId="3B8C4365"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Realisasi 2015</w:t>
            </w:r>
          </w:p>
        </w:tc>
        <w:tc>
          <w:tcPr>
            <w:tcW w:w="626" w:type="dxa"/>
            <w:shd w:val="clear" w:color="auto" w:fill="auto"/>
            <w:vAlign w:val="center"/>
          </w:tcPr>
          <w:p w14:paraId="0F024CA4"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2016</w:t>
            </w:r>
          </w:p>
        </w:tc>
        <w:tc>
          <w:tcPr>
            <w:tcW w:w="922" w:type="dxa"/>
            <w:shd w:val="clear" w:color="auto" w:fill="auto"/>
            <w:vAlign w:val="center"/>
          </w:tcPr>
          <w:p w14:paraId="6642E5F9"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Realisasi 2016</w:t>
            </w:r>
          </w:p>
        </w:tc>
        <w:tc>
          <w:tcPr>
            <w:tcW w:w="626" w:type="dxa"/>
            <w:shd w:val="clear" w:color="auto" w:fill="auto"/>
            <w:vAlign w:val="center"/>
          </w:tcPr>
          <w:p w14:paraId="2F7D7CB7"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2017</w:t>
            </w:r>
          </w:p>
        </w:tc>
        <w:tc>
          <w:tcPr>
            <w:tcW w:w="985" w:type="dxa"/>
            <w:shd w:val="clear" w:color="auto" w:fill="auto"/>
            <w:vAlign w:val="center"/>
          </w:tcPr>
          <w:p w14:paraId="7C264A99"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Realisasi 2017</w:t>
            </w:r>
          </w:p>
        </w:tc>
        <w:tc>
          <w:tcPr>
            <w:tcW w:w="851" w:type="dxa"/>
            <w:shd w:val="clear" w:color="auto" w:fill="auto"/>
            <w:vAlign w:val="center"/>
          </w:tcPr>
          <w:p w14:paraId="6408D2C8"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2018*</w:t>
            </w:r>
          </w:p>
        </w:tc>
        <w:tc>
          <w:tcPr>
            <w:tcW w:w="992" w:type="dxa"/>
            <w:shd w:val="clear" w:color="auto" w:fill="auto"/>
            <w:vAlign w:val="center"/>
          </w:tcPr>
          <w:p w14:paraId="418B1E98" w14:textId="77777777" w:rsidR="00CB1193" w:rsidRPr="00FF2E2C" w:rsidRDefault="00CB1193" w:rsidP="00CB1193">
            <w:pPr>
              <w:pStyle w:val="ListParagraph"/>
              <w:ind w:left="0"/>
              <w:jc w:val="center"/>
              <w:rPr>
                <w:rFonts w:ascii="Bookman Old Style" w:eastAsia="Calibri" w:hAnsi="Bookman Old Style"/>
                <w:b/>
                <w:sz w:val="14"/>
                <w:szCs w:val="14"/>
              </w:rPr>
            </w:pPr>
            <w:r w:rsidRPr="00FF2E2C">
              <w:rPr>
                <w:rFonts w:ascii="Bookman Old Style" w:eastAsia="Calibri" w:hAnsi="Bookman Old Style"/>
                <w:b/>
                <w:sz w:val="14"/>
                <w:szCs w:val="14"/>
              </w:rPr>
              <w:t>Realisasi 2018*</w:t>
            </w:r>
          </w:p>
        </w:tc>
        <w:tc>
          <w:tcPr>
            <w:tcW w:w="1276" w:type="dxa"/>
            <w:shd w:val="clear" w:color="auto" w:fill="auto"/>
            <w:vAlign w:val="center"/>
          </w:tcPr>
          <w:p w14:paraId="11218231" w14:textId="77777777" w:rsidR="00CB1193" w:rsidRPr="00FF2E2C" w:rsidRDefault="00CB1193" w:rsidP="00CB1193">
            <w:pPr>
              <w:pStyle w:val="ListParagraph"/>
              <w:ind w:left="0"/>
              <w:jc w:val="center"/>
              <w:rPr>
                <w:rFonts w:ascii="Bookman Old Style" w:eastAsia="Calibri" w:hAnsi="Bookman Old Style"/>
                <w:b/>
                <w:sz w:val="14"/>
                <w:szCs w:val="14"/>
              </w:rPr>
            </w:pPr>
          </w:p>
        </w:tc>
      </w:tr>
      <w:tr w:rsidR="0094449E" w:rsidRPr="00FF2E2C" w14:paraId="43A31888" w14:textId="77777777" w:rsidTr="00E53E89">
        <w:trPr>
          <w:trHeight w:val="615"/>
          <w:jc w:val="center"/>
        </w:trPr>
        <w:tc>
          <w:tcPr>
            <w:tcW w:w="1101" w:type="dxa"/>
            <w:shd w:val="clear" w:color="auto" w:fill="auto"/>
            <w:vAlign w:val="center"/>
          </w:tcPr>
          <w:p w14:paraId="192DC7C3" w14:textId="77777777" w:rsidR="00CB1193" w:rsidRPr="00FF2E2C" w:rsidRDefault="00CB1193" w:rsidP="00CB1193">
            <w:pPr>
              <w:pStyle w:val="ListParagraph"/>
              <w:ind w:left="0"/>
              <w:rPr>
                <w:rFonts w:ascii="Bookman Old Style" w:eastAsia="Calibri" w:hAnsi="Bookman Old Style"/>
                <w:sz w:val="14"/>
                <w:szCs w:val="14"/>
              </w:rPr>
            </w:pPr>
            <w:r w:rsidRPr="00FF2E2C">
              <w:rPr>
                <w:rFonts w:ascii="Bookman Old Style" w:eastAsia="Calibri" w:hAnsi="Bookman Old Style"/>
                <w:sz w:val="14"/>
                <w:szCs w:val="14"/>
              </w:rPr>
              <w:t>1. Jumlah izin yang terbit</w:t>
            </w:r>
          </w:p>
        </w:tc>
        <w:tc>
          <w:tcPr>
            <w:tcW w:w="683" w:type="dxa"/>
            <w:shd w:val="clear" w:color="auto" w:fill="auto"/>
            <w:vAlign w:val="center"/>
          </w:tcPr>
          <w:p w14:paraId="0C5539B7" w14:textId="77777777" w:rsidR="00CB1193" w:rsidRPr="00FF2E2C" w:rsidRDefault="00CB1193" w:rsidP="00CB1193">
            <w:pPr>
              <w:jc w:val="center"/>
              <w:rPr>
                <w:rFonts w:ascii="Bookman Old Style" w:eastAsia="Calibri" w:hAnsi="Bookman Old Style"/>
                <w:sz w:val="14"/>
                <w:szCs w:val="14"/>
              </w:rPr>
            </w:pPr>
            <w:r w:rsidRPr="00FF2E2C">
              <w:rPr>
                <w:rFonts w:ascii="Bookman Old Style" w:eastAsia="Calibri" w:hAnsi="Bookman Old Style"/>
                <w:sz w:val="14"/>
                <w:szCs w:val="14"/>
              </w:rPr>
              <w:t>85</w:t>
            </w:r>
          </w:p>
        </w:tc>
        <w:tc>
          <w:tcPr>
            <w:tcW w:w="626" w:type="dxa"/>
            <w:shd w:val="clear" w:color="auto" w:fill="auto"/>
            <w:vAlign w:val="center"/>
          </w:tcPr>
          <w:p w14:paraId="3C93EBF6" w14:textId="77777777" w:rsidR="00CB1193" w:rsidRPr="00FF2E2C" w:rsidRDefault="00CB1193" w:rsidP="00CB1193">
            <w:pPr>
              <w:jc w:val="center"/>
              <w:rPr>
                <w:rFonts w:ascii="Bookman Old Style" w:eastAsia="Calibri" w:hAnsi="Bookman Old Style"/>
                <w:sz w:val="14"/>
                <w:szCs w:val="14"/>
              </w:rPr>
            </w:pPr>
            <w:r w:rsidRPr="00FF2E2C">
              <w:rPr>
                <w:rFonts w:ascii="Bookman Old Style" w:eastAsia="Calibri" w:hAnsi="Bookman Old Style"/>
                <w:sz w:val="14"/>
                <w:szCs w:val="14"/>
              </w:rPr>
              <w:t>215</w:t>
            </w:r>
          </w:p>
        </w:tc>
        <w:tc>
          <w:tcPr>
            <w:tcW w:w="918" w:type="dxa"/>
            <w:shd w:val="clear" w:color="auto" w:fill="auto"/>
            <w:vAlign w:val="center"/>
          </w:tcPr>
          <w:p w14:paraId="11D004FA" w14:textId="77777777" w:rsidR="00CB1193" w:rsidRPr="00FF2E2C" w:rsidRDefault="00CB1193" w:rsidP="00CB1193">
            <w:pPr>
              <w:jc w:val="center"/>
              <w:rPr>
                <w:rFonts w:ascii="Bookman Old Style" w:eastAsia="Calibri" w:hAnsi="Bookman Old Style"/>
                <w:sz w:val="14"/>
                <w:szCs w:val="14"/>
              </w:rPr>
            </w:pPr>
            <w:r w:rsidRPr="00FF2E2C">
              <w:rPr>
                <w:rFonts w:ascii="Bookman Old Style" w:eastAsia="Calibri" w:hAnsi="Bookman Old Style"/>
                <w:sz w:val="14"/>
                <w:szCs w:val="14"/>
              </w:rPr>
              <w:t>346</w:t>
            </w:r>
          </w:p>
        </w:tc>
        <w:tc>
          <w:tcPr>
            <w:tcW w:w="626" w:type="dxa"/>
            <w:shd w:val="clear" w:color="auto" w:fill="auto"/>
            <w:vAlign w:val="center"/>
          </w:tcPr>
          <w:p w14:paraId="745B9EAB" w14:textId="77777777" w:rsidR="00CB1193" w:rsidRPr="00FF2E2C" w:rsidRDefault="00CB1193" w:rsidP="00CB1193">
            <w:pPr>
              <w:jc w:val="center"/>
              <w:rPr>
                <w:rFonts w:ascii="Bookman Old Style" w:eastAsia="Calibri" w:hAnsi="Bookman Old Style"/>
                <w:sz w:val="14"/>
                <w:szCs w:val="14"/>
              </w:rPr>
            </w:pPr>
            <w:r w:rsidRPr="00FF2E2C">
              <w:rPr>
                <w:rFonts w:ascii="Bookman Old Style" w:eastAsia="Calibri" w:hAnsi="Bookman Old Style"/>
                <w:sz w:val="14"/>
                <w:szCs w:val="14"/>
              </w:rPr>
              <w:t>280</w:t>
            </w:r>
          </w:p>
        </w:tc>
        <w:tc>
          <w:tcPr>
            <w:tcW w:w="922" w:type="dxa"/>
            <w:shd w:val="clear" w:color="auto" w:fill="auto"/>
            <w:vAlign w:val="center"/>
          </w:tcPr>
          <w:p w14:paraId="79E2FAA2" w14:textId="77777777" w:rsidR="00CB1193" w:rsidRPr="00FF2E2C" w:rsidRDefault="00CB1193" w:rsidP="00CB1193">
            <w:pPr>
              <w:jc w:val="center"/>
              <w:rPr>
                <w:rFonts w:ascii="Bookman Old Style" w:eastAsia="Calibri" w:hAnsi="Bookman Old Style"/>
                <w:sz w:val="14"/>
                <w:szCs w:val="14"/>
              </w:rPr>
            </w:pPr>
            <w:r w:rsidRPr="00FF2E2C">
              <w:rPr>
                <w:rFonts w:ascii="Bookman Old Style" w:eastAsia="Calibri" w:hAnsi="Bookman Old Style"/>
                <w:sz w:val="14"/>
                <w:szCs w:val="14"/>
              </w:rPr>
              <w:t>314 (&lt; 5 Hari)</w:t>
            </w:r>
          </w:p>
        </w:tc>
        <w:tc>
          <w:tcPr>
            <w:tcW w:w="626" w:type="dxa"/>
            <w:shd w:val="clear" w:color="auto" w:fill="auto"/>
            <w:vAlign w:val="center"/>
          </w:tcPr>
          <w:p w14:paraId="13B60414" w14:textId="77777777" w:rsidR="00CB1193" w:rsidRPr="00FF2E2C" w:rsidRDefault="00CB1193" w:rsidP="00CB1193">
            <w:pPr>
              <w:jc w:val="center"/>
              <w:rPr>
                <w:rFonts w:ascii="Bookman Old Style" w:eastAsia="Calibri" w:hAnsi="Bookman Old Style"/>
                <w:sz w:val="14"/>
                <w:szCs w:val="14"/>
              </w:rPr>
            </w:pPr>
            <w:r w:rsidRPr="00FF2E2C">
              <w:rPr>
                <w:rFonts w:ascii="Bookman Old Style" w:eastAsia="Calibri" w:hAnsi="Bookman Old Style"/>
                <w:sz w:val="14"/>
                <w:szCs w:val="14"/>
              </w:rPr>
              <w:t>345</w:t>
            </w:r>
          </w:p>
        </w:tc>
        <w:tc>
          <w:tcPr>
            <w:tcW w:w="985" w:type="dxa"/>
            <w:shd w:val="clear" w:color="auto" w:fill="auto"/>
            <w:vAlign w:val="center"/>
          </w:tcPr>
          <w:p w14:paraId="48C7240B" w14:textId="77777777" w:rsidR="00CB1193" w:rsidRPr="00FF2E2C" w:rsidRDefault="00CB1193" w:rsidP="00CB1193">
            <w:pPr>
              <w:jc w:val="center"/>
              <w:rPr>
                <w:rFonts w:ascii="Bookman Old Style" w:eastAsia="Calibri" w:hAnsi="Bookman Old Style"/>
                <w:sz w:val="14"/>
                <w:szCs w:val="14"/>
              </w:rPr>
            </w:pPr>
            <w:r w:rsidRPr="00FF2E2C">
              <w:rPr>
                <w:rFonts w:ascii="Bookman Old Style" w:eastAsia="Calibri" w:hAnsi="Bookman Old Style"/>
                <w:sz w:val="14"/>
                <w:szCs w:val="14"/>
              </w:rPr>
              <w:t>3423</w:t>
            </w:r>
          </w:p>
        </w:tc>
        <w:tc>
          <w:tcPr>
            <w:tcW w:w="851" w:type="dxa"/>
            <w:shd w:val="clear" w:color="auto" w:fill="auto"/>
            <w:vAlign w:val="center"/>
          </w:tcPr>
          <w:p w14:paraId="1ABE9D5B" w14:textId="77777777" w:rsidR="00CB1193" w:rsidRPr="00FF2E2C" w:rsidRDefault="00CB1193" w:rsidP="00CB1193">
            <w:pPr>
              <w:jc w:val="center"/>
              <w:rPr>
                <w:rFonts w:ascii="Bookman Old Style" w:eastAsia="Calibri" w:hAnsi="Bookman Old Style"/>
                <w:sz w:val="14"/>
                <w:szCs w:val="14"/>
              </w:rPr>
            </w:pPr>
            <w:r w:rsidRPr="00FF2E2C">
              <w:rPr>
                <w:rFonts w:ascii="Bookman Old Style" w:eastAsia="Calibri" w:hAnsi="Bookman Old Style"/>
                <w:sz w:val="14"/>
                <w:szCs w:val="14"/>
              </w:rPr>
              <w:t>345</w:t>
            </w:r>
          </w:p>
        </w:tc>
        <w:tc>
          <w:tcPr>
            <w:tcW w:w="992" w:type="dxa"/>
            <w:shd w:val="clear" w:color="auto" w:fill="auto"/>
            <w:vAlign w:val="center"/>
          </w:tcPr>
          <w:p w14:paraId="1DA759FE" w14:textId="77777777" w:rsidR="00CB1193" w:rsidRPr="00FF2E2C" w:rsidRDefault="00CB1193" w:rsidP="00CB1193">
            <w:pPr>
              <w:jc w:val="center"/>
              <w:rPr>
                <w:rFonts w:ascii="Bookman Old Style" w:eastAsia="Calibri" w:hAnsi="Bookman Old Style"/>
                <w:sz w:val="14"/>
                <w:szCs w:val="14"/>
              </w:rPr>
            </w:pPr>
            <w:r w:rsidRPr="00FF2E2C">
              <w:rPr>
                <w:rFonts w:ascii="Bookman Old Style" w:eastAsia="Calibri" w:hAnsi="Bookman Old Style"/>
                <w:sz w:val="14"/>
                <w:szCs w:val="14"/>
              </w:rPr>
              <w:t>3423</w:t>
            </w:r>
          </w:p>
        </w:tc>
        <w:tc>
          <w:tcPr>
            <w:tcW w:w="1276" w:type="dxa"/>
            <w:vMerge w:val="restart"/>
            <w:shd w:val="clear" w:color="auto" w:fill="auto"/>
            <w:vAlign w:val="center"/>
          </w:tcPr>
          <w:p w14:paraId="38342603" w14:textId="77777777" w:rsidR="00CB1193" w:rsidRPr="00FF2E2C" w:rsidRDefault="00CB1193" w:rsidP="00CB1193">
            <w:pPr>
              <w:rPr>
                <w:rFonts w:ascii="Bookman Old Style" w:eastAsia="Calibri" w:hAnsi="Bookman Old Style"/>
                <w:sz w:val="14"/>
                <w:szCs w:val="14"/>
              </w:rPr>
            </w:pPr>
            <w:r w:rsidRPr="00FF2E2C">
              <w:rPr>
                <w:rFonts w:ascii="Bookman Old Style" w:eastAsia="Calibri" w:hAnsi="Bookman Old Style"/>
                <w:sz w:val="14"/>
                <w:szCs w:val="14"/>
              </w:rPr>
              <w:t>Laporan hasil kegiatan proses penerbitan izin</w:t>
            </w:r>
          </w:p>
        </w:tc>
      </w:tr>
      <w:tr w:rsidR="00CB1193" w:rsidRPr="00FF2E2C" w14:paraId="6C1B9A3C" w14:textId="77777777" w:rsidTr="00E53E89">
        <w:trPr>
          <w:trHeight w:val="358"/>
          <w:jc w:val="center"/>
        </w:trPr>
        <w:tc>
          <w:tcPr>
            <w:tcW w:w="1101" w:type="dxa"/>
            <w:shd w:val="clear" w:color="auto" w:fill="auto"/>
            <w:vAlign w:val="center"/>
          </w:tcPr>
          <w:p w14:paraId="62F0F245" w14:textId="77777777" w:rsidR="00CB1193" w:rsidRPr="00FF2E2C" w:rsidRDefault="00CB1193" w:rsidP="00CB1193">
            <w:pPr>
              <w:pStyle w:val="ListParagraph"/>
              <w:ind w:left="0"/>
              <w:rPr>
                <w:rFonts w:ascii="Bookman Old Style" w:eastAsia="Calibri" w:hAnsi="Bookman Old Style"/>
                <w:sz w:val="14"/>
                <w:szCs w:val="14"/>
              </w:rPr>
            </w:pPr>
            <w:r w:rsidRPr="00FF2E2C">
              <w:rPr>
                <w:rFonts w:ascii="Bookman Old Style" w:eastAsia="Calibri" w:hAnsi="Bookman Old Style"/>
                <w:sz w:val="14"/>
                <w:szCs w:val="14"/>
              </w:rPr>
              <w:t>2. Jumlah  non ijin/ rekomendasi</w:t>
            </w:r>
          </w:p>
        </w:tc>
        <w:tc>
          <w:tcPr>
            <w:tcW w:w="683" w:type="dxa"/>
            <w:shd w:val="clear" w:color="auto" w:fill="auto"/>
            <w:vAlign w:val="center"/>
          </w:tcPr>
          <w:p w14:paraId="508B2B3D" w14:textId="77777777" w:rsidR="00CB1193" w:rsidRPr="00FF2E2C" w:rsidRDefault="00CB1193" w:rsidP="00CB1193">
            <w:pPr>
              <w:pStyle w:val="ListParagraph"/>
              <w:ind w:left="0"/>
              <w:jc w:val="center"/>
              <w:rPr>
                <w:rFonts w:ascii="Bookman Old Style" w:eastAsia="Calibri" w:hAnsi="Bookman Old Style"/>
                <w:sz w:val="14"/>
                <w:szCs w:val="14"/>
              </w:rPr>
            </w:pPr>
            <w:r w:rsidRPr="00FF2E2C">
              <w:rPr>
                <w:rFonts w:ascii="Bookman Old Style" w:eastAsia="Calibri" w:hAnsi="Bookman Old Style"/>
                <w:sz w:val="14"/>
                <w:szCs w:val="14"/>
              </w:rPr>
              <w:t>3</w:t>
            </w:r>
          </w:p>
        </w:tc>
        <w:tc>
          <w:tcPr>
            <w:tcW w:w="626" w:type="dxa"/>
            <w:shd w:val="clear" w:color="auto" w:fill="auto"/>
            <w:vAlign w:val="center"/>
          </w:tcPr>
          <w:p w14:paraId="0606ABC4" w14:textId="77777777" w:rsidR="00CB1193" w:rsidRPr="00FF2E2C" w:rsidRDefault="00CB1193" w:rsidP="00CB1193">
            <w:pPr>
              <w:pStyle w:val="ListParagraph"/>
              <w:ind w:left="0"/>
              <w:jc w:val="center"/>
              <w:rPr>
                <w:rFonts w:ascii="Bookman Old Style" w:eastAsia="Calibri" w:hAnsi="Bookman Old Style"/>
                <w:sz w:val="14"/>
                <w:szCs w:val="14"/>
              </w:rPr>
            </w:pPr>
            <w:r w:rsidRPr="00FF2E2C">
              <w:rPr>
                <w:rFonts w:ascii="Bookman Old Style" w:eastAsia="Calibri" w:hAnsi="Bookman Old Style"/>
                <w:sz w:val="14"/>
                <w:szCs w:val="14"/>
              </w:rPr>
              <w:t>10</w:t>
            </w:r>
          </w:p>
        </w:tc>
        <w:tc>
          <w:tcPr>
            <w:tcW w:w="918" w:type="dxa"/>
            <w:shd w:val="clear" w:color="auto" w:fill="auto"/>
            <w:vAlign w:val="center"/>
          </w:tcPr>
          <w:p w14:paraId="48F82132" w14:textId="77777777" w:rsidR="00CB1193" w:rsidRPr="00FF2E2C" w:rsidRDefault="00CB1193" w:rsidP="00CB1193">
            <w:pPr>
              <w:pStyle w:val="ListParagraph"/>
              <w:ind w:left="0"/>
              <w:jc w:val="center"/>
              <w:rPr>
                <w:rFonts w:ascii="Bookman Old Style" w:eastAsia="Calibri" w:hAnsi="Bookman Old Style"/>
                <w:sz w:val="14"/>
                <w:szCs w:val="14"/>
              </w:rPr>
            </w:pPr>
            <w:r w:rsidRPr="00FF2E2C">
              <w:rPr>
                <w:rFonts w:ascii="Bookman Old Style" w:eastAsia="Calibri" w:hAnsi="Bookman Old Style"/>
                <w:sz w:val="14"/>
                <w:szCs w:val="14"/>
              </w:rPr>
              <w:t>209</w:t>
            </w:r>
          </w:p>
        </w:tc>
        <w:tc>
          <w:tcPr>
            <w:tcW w:w="626" w:type="dxa"/>
            <w:shd w:val="clear" w:color="auto" w:fill="auto"/>
            <w:vAlign w:val="center"/>
          </w:tcPr>
          <w:p w14:paraId="721E4E55" w14:textId="77777777" w:rsidR="00CB1193" w:rsidRPr="00FF2E2C" w:rsidRDefault="00CB1193" w:rsidP="00CB1193">
            <w:pPr>
              <w:pStyle w:val="ListParagraph"/>
              <w:ind w:left="0"/>
              <w:jc w:val="center"/>
              <w:rPr>
                <w:rFonts w:ascii="Bookman Old Style" w:eastAsia="Calibri" w:hAnsi="Bookman Old Style"/>
                <w:sz w:val="14"/>
                <w:szCs w:val="14"/>
              </w:rPr>
            </w:pPr>
            <w:r w:rsidRPr="00FF2E2C">
              <w:rPr>
                <w:rFonts w:ascii="Bookman Old Style" w:eastAsia="Calibri" w:hAnsi="Bookman Old Style"/>
                <w:sz w:val="14"/>
                <w:szCs w:val="14"/>
              </w:rPr>
              <w:t>18</w:t>
            </w:r>
          </w:p>
        </w:tc>
        <w:tc>
          <w:tcPr>
            <w:tcW w:w="922" w:type="dxa"/>
            <w:shd w:val="clear" w:color="auto" w:fill="auto"/>
            <w:vAlign w:val="center"/>
          </w:tcPr>
          <w:p w14:paraId="0FB0048C" w14:textId="77777777" w:rsidR="00CB1193" w:rsidRPr="00FF2E2C" w:rsidRDefault="00CB1193" w:rsidP="00CB1193">
            <w:pPr>
              <w:pStyle w:val="ListParagraph"/>
              <w:ind w:left="0"/>
              <w:jc w:val="center"/>
              <w:rPr>
                <w:rFonts w:ascii="Bookman Old Style" w:eastAsia="Calibri" w:hAnsi="Bookman Old Style"/>
                <w:sz w:val="14"/>
                <w:szCs w:val="14"/>
              </w:rPr>
            </w:pPr>
            <w:r w:rsidRPr="00FF2E2C">
              <w:rPr>
                <w:rFonts w:ascii="Bookman Old Style" w:eastAsia="Calibri" w:hAnsi="Bookman Old Style"/>
                <w:sz w:val="14"/>
                <w:szCs w:val="14"/>
              </w:rPr>
              <w:t>897</w:t>
            </w:r>
          </w:p>
        </w:tc>
        <w:tc>
          <w:tcPr>
            <w:tcW w:w="626" w:type="dxa"/>
            <w:shd w:val="clear" w:color="auto" w:fill="auto"/>
            <w:vAlign w:val="center"/>
          </w:tcPr>
          <w:p w14:paraId="6EAB3776" w14:textId="77777777" w:rsidR="00CB1193" w:rsidRPr="00FF2E2C" w:rsidRDefault="00CB1193" w:rsidP="00CB1193">
            <w:pPr>
              <w:pStyle w:val="ListParagraph"/>
              <w:ind w:left="0"/>
              <w:jc w:val="center"/>
              <w:rPr>
                <w:rFonts w:ascii="Bookman Old Style" w:eastAsia="Calibri" w:hAnsi="Bookman Old Style"/>
                <w:sz w:val="14"/>
                <w:szCs w:val="14"/>
              </w:rPr>
            </w:pPr>
            <w:r w:rsidRPr="00FF2E2C">
              <w:rPr>
                <w:rFonts w:ascii="Bookman Old Style" w:eastAsia="Calibri" w:hAnsi="Bookman Old Style"/>
                <w:sz w:val="14"/>
                <w:szCs w:val="14"/>
              </w:rPr>
              <w:t>25</w:t>
            </w:r>
          </w:p>
        </w:tc>
        <w:tc>
          <w:tcPr>
            <w:tcW w:w="985" w:type="dxa"/>
            <w:shd w:val="clear" w:color="auto" w:fill="auto"/>
            <w:vAlign w:val="center"/>
          </w:tcPr>
          <w:p w14:paraId="397BAA72" w14:textId="77777777" w:rsidR="00CB1193" w:rsidRPr="00FF2E2C" w:rsidRDefault="00CB1193" w:rsidP="00CB1193">
            <w:pPr>
              <w:pStyle w:val="ListParagraph"/>
              <w:ind w:left="0"/>
              <w:jc w:val="center"/>
              <w:rPr>
                <w:rFonts w:ascii="Bookman Old Style" w:eastAsia="Calibri" w:hAnsi="Bookman Old Style"/>
                <w:sz w:val="14"/>
                <w:szCs w:val="14"/>
              </w:rPr>
            </w:pPr>
            <w:r w:rsidRPr="00FF2E2C">
              <w:rPr>
                <w:rFonts w:ascii="Bookman Old Style" w:eastAsia="Calibri" w:hAnsi="Bookman Old Style"/>
                <w:sz w:val="14"/>
                <w:szCs w:val="14"/>
              </w:rPr>
              <w:t>363</w:t>
            </w:r>
          </w:p>
        </w:tc>
        <w:tc>
          <w:tcPr>
            <w:tcW w:w="851" w:type="dxa"/>
            <w:shd w:val="clear" w:color="auto" w:fill="auto"/>
            <w:vAlign w:val="center"/>
          </w:tcPr>
          <w:p w14:paraId="5846A590" w14:textId="77777777" w:rsidR="00CB1193" w:rsidRPr="00FF2E2C" w:rsidRDefault="00CB1193" w:rsidP="00CB1193">
            <w:pPr>
              <w:pStyle w:val="ListParagraph"/>
              <w:ind w:left="0"/>
              <w:jc w:val="center"/>
              <w:rPr>
                <w:rFonts w:ascii="Bookman Old Style" w:eastAsia="Calibri" w:hAnsi="Bookman Old Style"/>
                <w:sz w:val="14"/>
                <w:szCs w:val="14"/>
              </w:rPr>
            </w:pPr>
            <w:r w:rsidRPr="00FF2E2C">
              <w:rPr>
                <w:rFonts w:ascii="Bookman Old Style" w:eastAsia="Calibri" w:hAnsi="Bookman Old Style"/>
                <w:sz w:val="14"/>
                <w:szCs w:val="14"/>
              </w:rPr>
              <w:t>25</w:t>
            </w:r>
          </w:p>
        </w:tc>
        <w:tc>
          <w:tcPr>
            <w:tcW w:w="992" w:type="dxa"/>
            <w:shd w:val="clear" w:color="auto" w:fill="auto"/>
            <w:vAlign w:val="center"/>
          </w:tcPr>
          <w:p w14:paraId="294A7076" w14:textId="77777777" w:rsidR="00CB1193" w:rsidRPr="00FF2E2C" w:rsidRDefault="00CB1193" w:rsidP="00CB1193">
            <w:pPr>
              <w:pStyle w:val="ListParagraph"/>
              <w:ind w:left="0"/>
              <w:jc w:val="center"/>
              <w:rPr>
                <w:rFonts w:ascii="Bookman Old Style" w:eastAsia="Calibri" w:hAnsi="Bookman Old Style"/>
                <w:sz w:val="14"/>
                <w:szCs w:val="14"/>
              </w:rPr>
            </w:pPr>
            <w:r w:rsidRPr="00FF2E2C">
              <w:rPr>
                <w:rFonts w:ascii="Bookman Old Style" w:eastAsia="Calibri" w:hAnsi="Bookman Old Style"/>
                <w:sz w:val="14"/>
                <w:szCs w:val="14"/>
              </w:rPr>
              <w:t>363</w:t>
            </w:r>
          </w:p>
        </w:tc>
        <w:tc>
          <w:tcPr>
            <w:tcW w:w="1276" w:type="dxa"/>
            <w:vMerge/>
            <w:shd w:val="clear" w:color="auto" w:fill="auto"/>
            <w:vAlign w:val="center"/>
          </w:tcPr>
          <w:p w14:paraId="27C92EF8" w14:textId="77777777" w:rsidR="00CB1193" w:rsidRPr="00FF2E2C" w:rsidRDefault="00CB1193" w:rsidP="00CB1193">
            <w:pPr>
              <w:jc w:val="center"/>
              <w:rPr>
                <w:rFonts w:ascii="Bookman Old Style" w:eastAsia="Calibri" w:hAnsi="Bookman Old Style"/>
                <w:sz w:val="14"/>
                <w:szCs w:val="14"/>
              </w:rPr>
            </w:pPr>
          </w:p>
        </w:tc>
      </w:tr>
    </w:tbl>
    <w:p w14:paraId="79F8EE33" w14:textId="77777777" w:rsidR="00CB1193" w:rsidRPr="00FF2E2C" w:rsidRDefault="00CB1193" w:rsidP="00CB1193">
      <w:pPr>
        <w:pStyle w:val="ListParagraph"/>
        <w:widowControl w:val="0"/>
        <w:tabs>
          <w:tab w:val="left" w:pos="1418"/>
          <w:tab w:val="left" w:pos="1985"/>
          <w:tab w:val="left" w:pos="2835"/>
          <w:tab w:val="left" w:pos="2977"/>
        </w:tabs>
        <w:spacing w:line="360" w:lineRule="auto"/>
        <w:ind w:left="0" w:firstLine="540"/>
        <w:jc w:val="both"/>
        <w:rPr>
          <w:rFonts w:ascii="Bookman Old Style" w:hAnsi="Bookman Old Style" w:cs="Arial"/>
          <w:sz w:val="14"/>
          <w:szCs w:val="14"/>
          <w:lang w:val="en-AU"/>
        </w:rPr>
      </w:pPr>
    </w:p>
    <w:p w14:paraId="5AD501DA" w14:textId="77777777" w:rsidR="008C0781" w:rsidRDefault="00CB1193" w:rsidP="00116EDA">
      <w:pPr>
        <w:pStyle w:val="ListParagraph"/>
        <w:numPr>
          <w:ilvl w:val="0"/>
          <w:numId w:val="34"/>
        </w:numPr>
        <w:spacing w:before="120" w:line="360" w:lineRule="auto"/>
        <w:ind w:left="993" w:hanging="426"/>
        <w:jc w:val="both"/>
        <w:rPr>
          <w:rFonts w:ascii="Bookman Old Style" w:eastAsia="Arial" w:hAnsi="Bookman Old Style" w:cs="Arial"/>
          <w:b/>
          <w:lang w:val="en-AU"/>
        </w:rPr>
      </w:pPr>
      <w:r w:rsidRPr="00FF2E2C">
        <w:rPr>
          <w:rFonts w:ascii="Bookman Old Style" w:eastAsia="Arial" w:hAnsi="Bookman Old Style" w:cs="Arial"/>
          <w:b/>
          <w:lang w:val="en-AU"/>
        </w:rPr>
        <w:t>Badan Usaha Milik Daerah</w:t>
      </w:r>
    </w:p>
    <w:p w14:paraId="395B073B" w14:textId="38B4F43E" w:rsidR="00226F31" w:rsidRDefault="00CB1193" w:rsidP="008C0781">
      <w:pPr>
        <w:spacing w:before="120" w:line="360" w:lineRule="auto"/>
        <w:ind w:left="993"/>
        <w:jc w:val="both"/>
        <w:rPr>
          <w:rFonts w:ascii="Bookman Old Style" w:hAnsi="Bookman Old Style"/>
          <w:lang w:val="en-ID"/>
        </w:rPr>
      </w:pPr>
      <w:r w:rsidRPr="008C0781">
        <w:rPr>
          <w:rFonts w:ascii="Bookman Old Style" w:hAnsi="Bookman Old Style"/>
          <w:lang w:val="id-ID"/>
        </w:rPr>
        <w:t xml:space="preserve">Pemerintah Provinsi Sumatera Utara dalam mengembangkan investasinya </w:t>
      </w:r>
      <w:r w:rsidRPr="008C0781">
        <w:rPr>
          <w:rFonts w:ascii="Bookman Old Style" w:hAnsi="Bookman Old Style"/>
          <w:lang w:val="en-ID"/>
        </w:rPr>
        <w:t>telah membentuk 8 (delapan) BUMD yang sampai dengan tahun 2018 total investasi yang telah dilakukan mencapai Rp. 1,553 triliun terbagi dalam bentuk penyertaan berupa Dana dan Non Kas. Dari tabel 2.118 dibawah ini terlihat bahwa PT. Bank Sumut yang dibentuk sejak tahun 2009, ditahun 2016 telah menghasilkan Rp. 1,4 triliun dan merupakan BUMD yang paling produktif diantara lainnya. Namun demikian, terhadap BUMD yang lainnya perlu didorong untuk dapat memberikan kontribusi yang signifikan terhadap perekonomian daerah.</w:t>
      </w:r>
    </w:p>
    <w:p w14:paraId="43701D39" w14:textId="77777777" w:rsidR="008C0781" w:rsidRPr="008C0781" w:rsidRDefault="008C0781" w:rsidP="008C0781">
      <w:pPr>
        <w:spacing w:before="120" w:line="360" w:lineRule="auto"/>
        <w:ind w:left="993"/>
        <w:jc w:val="both"/>
        <w:rPr>
          <w:rFonts w:ascii="Bookman Old Style" w:eastAsia="Arial" w:hAnsi="Bookman Old Style" w:cs="Arial"/>
          <w:b/>
          <w:lang w:val="en-AU"/>
        </w:rPr>
      </w:pPr>
    </w:p>
    <w:p w14:paraId="4D378ED0" w14:textId="77777777" w:rsidR="00CB1193" w:rsidRPr="00FF2E2C" w:rsidRDefault="00CB1193" w:rsidP="00116EDA">
      <w:pPr>
        <w:pStyle w:val="ListParagraph"/>
        <w:numPr>
          <w:ilvl w:val="0"/>
          <w:numId w:val="47"/>
        </w:numPr>
        <w:ind w:left="0" w:firstLine="1134"/>
        <w:jc w:val="center"/>
        <w:rPr>
          <w:rFonts w:ascii="Bookman Old Style" w:hAnsi="Bookman Old Style"/>
        </w:rPr>
      </w:pPr>
    </w:p>
    <w:p w14:paraId="676EAA63" w14:textId="77777777" w:rsidR="00CB1193" w:rsidRPr="00FF2E2C" w:rsidRDefault="00CB1193" w:rsidP="00CB1193">
      <w:pPr>
        <w:pStyle w:val="ListParagraph"/>
        <w:ind w:left="0"/>
        <w:jc w:val="center"/>
        <w:rPr>
          <w:rFonts w:ascii="Bookman Old Style" w:hAnsi="Bookman Old Style"/>
          <w:b/>
          <w:lang w:val="en-AU"/>
        </w:rPr>
      </w:pPr>
      <w:r w:rsidRPr="00FF2E2C">
        <w:rPr>
          <w:rFonts w:ascii="Bookman Old Style" w:hAnsi="Bookman Old Style"/>
          <w:b/>
          <w:lang w:val="id-ID"/>
        </w:rPr>
        <w:t>Daftar Penyertaan Modal (Investasi) Daerah Tahun Anggaran 2018</w:t>
      </w:r>
    </w:p>
    <w:p w14:paraId="7CF33F20" w14:textId="561BEFC4" w:rsidR="00CB1193" w:rsidRPr="00FF2E2C" w:rsidRDefault="00CB1193" w:rsidP="00CB1193">
      <w:pPr>
        <w:pStyle w:val="ListParagraph"/>
        <w:tabs>
          <w:tab w:val="num" w:pos="-4962"/>
          <w:tab w:val="left" w:pos="-4678"/>
        </w:tabs>
        <w:ind w:left="142"/>
        <w:jc w:val="center"/>
        <w:rPr>
          <w:rFonts w:ascii="Bookman Old Style" w:hAnsi="Bookman Old Style"/>
          <w:b/>
        </w:rPr>
      </w:pPr>
      <w:r w:rsidRPr="00FF2E2C">
        <w:rPr>
          <w:noProof/>
          <w:lang w:eastAsia="ja-JP"/>
        </w:rPr>
        <w:drawing>
          <wp:inline distT="0" distB="0" distL="0" distR="0" wp14:anchorId="38F04718" wp14:editId="4EB6CE7A">
            <wp:extent cx="5789295" cy="3575685"/>
            <wp:effectExtent l="19050" t="19050" r="20955" b="2476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89295" cy="3575685"/>
                    </a:xfrm>
                    <a:prstGeom prst="rect">
                      <a:avLst/>
                    </a:prstGeom>
                    <a:noFill/>
                    <a:ln w="9525" cmpd="sng">
                      <a:solidFill>
                        <a:srgbClr val="000000"/>
                      </a:solidFill>
                      <a:miter lim="800000"/>
                      <a:headEnd/>
                      <a:tailEnd/>
                    </a:ln>
                    <a:effectLst/>
                  </pic:spPr>
                </pic:pic>
              </a:graphicData>
            </a:graphic>
          </wp:inline>
        </w:drawing>
      </w:r>
    </w:p>
    <w:p w14:paraId="214E3B6D" w14:textId="77777777" w:rsidR="008C0781" w:rsidRDefault="008C0781" w:rsidP="008C0781">
      <w:pPr>
        <w:pStyle w:val="ListParagraph"/>
        <w:widowControl w:val="0"/>
        <w:spacing w:before="120" w:line="360" w:lineRule="auto"/>
        <w:ind w:left="1134"/>
        <w:jc w:val="both"/>
        <w:rPr>
          <w:rFonts w:ascii="Bookman Old Style" w:eastAsia="Arial" w:hAnsi="Bookman Old Style" w:cs="Arial"/>
          <w:b/>
          <w:lang w:val="en-AU"/>
        </w:rPr>
      </w:pPr>
    </w:p>
    <w:p w14:paraId="77F2987A" w14:textId="35EC6906" w:rsidR="00CB1193" w:rsidRPr="00FF2E2C" w:rsidRDefault="00CB1193" w:rsidP="00116EDA">
      <w:pPr>
        <w:pStyle w:val="ListParagraph"/>
        <w:widowControl w:val="0"/>
        <w:numPr>
          <w:ilvl w:val="2"/>
          <w:numId w:val="26"/>
        </w:numPr>
        <w:tabs>
          <w:tab w:val="left" w:pos="993"/>
        </w:tabs>
        <w:spacing w:before="120" w:line="360" w:lineRule="auto"/>
        <w:ind w:left="567" w:hanging="567"/>
        <w:jc w:val="both"/>
        <w:rPr>
          <w:rFonts w:ascii="Bookman Old Style" w:eastAsia="Arial" w:hAnsi="Bookman Old Style" w:cs="Arial"/>
          <w:b/>
          <w:lang w:val="en-AU"/>
        </w:rPr>
      </w:pPr>
      <w:r w:rsidRPr="00FF2E2C">
        <w:rPr>
          <w:rFonts w:ascii="Bookman Old Style" w:eastAsia="Arial" w:hAnsi="Bookman Old Style" w:cs="Arial"/>
          <w:b/>
          <w:lang w:val="en-AU"/>
        </w:rPr>
        <w:t>KEPEMUDAAN DAN OLAH RAGA</w:t>
      </w:r>
    </w:p>
    <w:p w14:paraId="761C68D1" w14:textId="2587BC4B" w:rsidR="00266068" w:rsidRPr="0046093B" w:rsidRDefault="00CB1193" w:rsidP="0046093B">
      <w:pPr>
        <w:widowControl w:val="0"/>
        <w:tabs>
          <w:tab w:val="left" w:pos="1418"/>
          <w:tab w:val="left" w:pos="1985"/>
          <w:tab w:val="left" w:pos="2835"/>
          <w:tab w:val="left" w:pos="2977"/>
        </w:tabs>
        <w:spacing w:before="120" w:line="360" w:lineRule="auto"/>
        <w:ind w:left="567"/>
        <w:jc w:val="both"/>
        <w:rPr>
          <w:rFonts w:ascii="Bookman Old Style" w:hAnsi="Bookman Old Style" w:cs="Arial"/>
          <w:lang w:val="id-ID"/>
        </w:rPr>
      </w:pPr>
      <w:r w:rsidRPr="0046093B">
        <w:rPr>
          <w:rFonts w:ascii="Bookman Old Style" w:hAnsi="Bookman Old Style" w:cs="Arial"/>
          <w:lang w:val="id-ID"/>
        </w:rPr>
        <w:t>Capaian Perkembangan jumlah organisasi pemuda bidang Kepemudaan dan Olahraga dari Tahun 201</w:t>
      </w:r>
      <w:r w:rsidRPr="0046093B">
        <w:rPr>
          <w:rFonts w:ascii="Bookman Old Style" w:hAnsi="Bookman Old Style" w:cs="Arial"/>
          <w:lang w:val="en-ID"/>
        </w:rPr>
        <w:t>4</w:t>
      </w:r>
      <w:r w:rsidRPr="0046093B">
        <w:rPr>
          <w:rFonts w:ascii="Bookman Old Style" w:hAnsi="Bookman Old Style" w:cs="Arial"/>
          <w:lang w:val="id-ID"/>
        </w:rPr>
        <w:t>-201</w:t>
      </w:r>
      <w:r w:rsidRPr="0046093B">
        <w:rPr>
          <w:rFonts w:ascii="Bookman Old Style" w:hAnsi="Bookman Old Style" w:cs="Arial"/>
          <w:lang w:val="en-ID"/>
        </w:rPr>
        <w:t>8</w:t>
      </w:r>
      <w:r w:rsidRPr="0046093B">
        <w:rPr>
          <w:rFonts w:ascii="Bookman Old Style" w:hAnsi="Bookman Old Style" w:cs="Arial"/>
          <w:lang w:val="id-ID"/>
        </w:rPr>
        <w:t xml:space="preserve"> tetap sama yaitu sebanyak 72 (tujuh puluh dua) organisasi kepemudaan dan telah memenuhi target RPJMD Tahun 2018.</w:t>
      </w:r>
      <w:r w:rsidR="00C80B32" w:rsidRPr="0046093B">
        <w:rPr>
          <w:rFonts w:ascii="Bookman Old Style" w:hAnsi="Bookman Old Style" w:cs="Arial"/>
        </w:rPr>
        <w:t xml:space="preserve"> Sementara </w:t>
      </w:r>
      <w:r w:rsidR="00C80B32" w:rsidRPr="0046093B">
        <w:rPr>
          <w:rFonts w:ascii="Bookman Old Style" w:hAnsi="Bookman Old Style" w:cs="Arial"/>
          <w:lang w:val="id-ID"/>
        </w:rPr>
        <w:t>Capaian Perkembangan Jumlah Organisasi Olahraga bidang Kepemudaan dan Olahraga dapat dilihat bahwa dari tahun 2014 sampai dengan 2016 Jumlah Organisasi Olahraga tidak mengalami peningkatan namun pada tahun 2017 sampai dengan Tahun 2018 terjadi peningkatan sebesar 54 Organisasi Olahraga.</w:t>
      </w:r>
      <w:r w:rsidR="00266068" w:rsidRPr="0046093B">
        <w:rPr>
          <w:rFonts w:ascii="Bookman Old Style" w:hAnsi="Bookman Old Style" w:cs="Arial"/>
        </w:rPr>
        <w:t xml:space="preserve"> Selain itu</w:t>
      </w:r>
      <w:r w:rsidR="00C80B32" w:rsidRPr="0046093B">
        <w:rPr>
          <w:rFonts w:ascii="Bookman Old Style" w:hAnsi="Bookman Old Style" w:cs="Arial"/>
          <w:lang w:val="id-ID"/>
        </w:rPr>
        <w:t xml:space="preserve"> Jumlah Kegiatan Kepemudaan yang ada di Provinsi Sumatera Utara mengalami penurunan pada Tahun 2018 dan Jumlah Kegiatan Olahraga yang ada di Provinsi Sumatera Utara mengalami penurunan hingga </w:t>
      </w:r>
      <w:r w:rsidR="00266068" w:rsidRPr="0046093B">
        <w:rPr>
          <w:rFonts w:ascii="Bookman Old Style" w:hAnsi="Bookman Old Style" w:cs="Arial"/>
          <w:lang w:val="id-ID"/>
        </w:rPr>
        <w:t xml:space="preserve">Tahun 2018 sebesar 16 </w:t>
      </w:r>
      <w:r w:rsidR="00C80B32" w:rsidRPr="0046093B">
        <w:rPr>
          <w:rFonts w:ascii="Bookman Old Style" w:hAnsi="Bookman Old Style" w:cs="Arial"/>
          <w:lang w:val="id-ID"/>
        </w:rPr>
        <w:t>kegiatan olahraga setelah mengalami fluktuasi dari tahun tahun sebelumnya</w:t>
      </w:r>
      <w:r w:rsidR="00266068" w:rsidRPr="0046093B">
        <w:rPr>
          <w:rFonts w:ascii="Bookman Old Style" w:hAnsi="Bookman Old Style" w:cs="Arial"/>
          <w:lang w:val="id-ID"/>
        </w:rPr>
        <w:t>.</w:t>
      </w:r>
      <w:r w:rsidR="00C80B32" w:rsidRPr="0046093B">
        <w:rPr>
          <w:rFonts w:ascii="Bookman Old Style" w:hAnsi="Bookman Old Style" w:cs="Arial"/>
          <w:lang w:val="id-ID"/>
        </w:rPr>
        <w:t xml:space="preserve"> </w:t>
      </w:r>
      <w:r w:rsidR="00266068" w:rsidRPr="0046093B">
        <w:rPr>
          <w:rFonts w:ascii="Bookman Old Style" w:hAnsi="Bookman Old Style" w:cs="Arial"/>
          <w:lang w:val="id-ID"/>
        </w:rPr>
        <w:t xml:space="preserve">Jumlah Gelanggang/Balai Remaja di Provinsi Sumatera Utara mengalami sedikit peningkatan dari tahun 2014 sampai dengan tahun 2018 dan Jumlah Sarana dan Prasarana Olahraga di Provinsi Sumatera Utara sejak tahun 2014 hingga 2015 sebesar 70 sarana dan prasarana Olahraga, data ini hanya untuk provinsi Sumatera Utara saja, namun sejak tahun 2016 terjadi peningkatan hingga 181 Sarana dan Prasarana olahraga peningkatan tersebut terjadi karena data yang diambil tidak hanya dari Provinsi Sumatera Utara saja tapi juga dari </w:t>
      </w:r>
      <w:r w:rsidR="00266068" w:rsidRPr="0046093B">
        <w:rPr>
          <w:rFonts w:ascii="Bookman Old Style" w:hAnsi="Bookman Old Style" w:cs="Arial"/>
          <w:lang w:val="id-ID"/>
        </w:rPr>
        <w:lastRenderedPageBreak/>
        <w:t xml:space="preserve">Kabupaten/Kota se-Provinsi Sumatera Utara, kondisi ini terus mengalami peningkatan pada tahun 2017 sebesar 190 dan mengalami sedikit penurunan pada tahun 2018 sebesar 185, perkembangan Indikator kepemudaan dan  Olahraga tahun 2014-2018 dapat dilihat pada Tabel berikut : </w:t>
      </w:r>
    </w:p>
    <w:p w14:paraId="7D94A26C" w14:textId="77777777" w:rsidR="00CB1193" w:rsidRPr="00FF2E2C" w:rsidRDefault="00CB1193" w:rsidP="00116EDA">
      <w:pPr>
        <w:pStyle w:val="ListParagraph"/>
        <w:numPr>
          <w:ilvl w:val="0"/>
          <w:numId w:val="47"/>
        </w:numPr>
        <w:ind w:left="0" w:firstLine="1134"/>
        <w:jc w:val="center"/>
        <w:rPr>
          <w:rFonts w:ascii="Bookman Old Style" w:hAnsi="Bookman Old Style" w:cs="Arial"/>
          <w:lang w:val="id-ID"/>
        </w:rPr>
      </w:pPr>
    </w:p>
    <w:p w14:paraId="4A28083D" w14:textId="77777777" w:rsidR="00CB1193" w:rsidRPr="00FF2E2C" w:rsidRDefault="00CB1193" w:rsidP="00CB1193">
      <w:pPr>
        <w:tabs>
          <w:tab w:val="left" w:pos="328"/>
        </w:tabs>
        <w:jc w:val="center"/>
        <w:rPr>
          <w:rFonts w:ascii="Bookman Old Style" w:hAnsi="Bookman Old Style" w:cs="Arial"/>
          <w:b/>
        </w:rPr>
      </w:pPr>
      <w:r w:rsidRPr="00FF2E2C">
        <w:rPr>
          <w:rFonts w:ascii="Bookman Old Style" w:hAnsi="Bookman Old Style" w:cs="Arial"/>
          <w:b/>
          <w:lang w:val="id-ID"/>
        </w:rPr>
        <w:t xml:space="preserve">Jumlah </w:t>
      </w:r>
      <w:r w:rsidRPr="00FF2E2C">
        <w:rPr>
          <w:rFonts w:ascii="Bookman Old Style" w:hAnsi="Bookman Old Style" w:cs="Arial"/>
          <w:b/>
        </w:rPr>
        <w:t xml:space="preserve">Kegiatan Kepemudan dan Olahraga </w:t>
      </w:r>
    </w:p>
    <w:p w14:paraId="7CD0E180" w14:textId="77777777" w:rsidR="00CB1193" w:rsidRPr="00FF2E2C" w:rsidRDefault="00CB1193" w:rsidP="00CB1193">
      <w:pPr>
        <w:tabs>
          <w:tab w:val="left" w:pos="328"/>
        </w:tabs>
        <w:jc w:val="center"/>
        <w:rPr>
          <w:rFonts w:ascii="Bookman Old Style" w:hAnsi="Bookman Old Style" w:cs="Arial"/>
          <w:b/>
        </w:rPr>
      </w:pPr>
      <w:r w:rsidRPr="00FF2E2C">
        <w:rPr>
          <w:rFonts w:ascii="Bookman Old Style" w:hAnsi="Bookman Old Style" w:cs="Arial"/>
          <w:b/>
        </w:rPr>
        <w:t>Tahun 2014-2018</w:t>
      </w:r>
    </w:p>
    <w:tbl>
      <w:tblPr>
        <w:tblW w:w="8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2594"/>
        <w:gridCol w:w="1091"/>
        <w:gridCol w:w="1228"/>
        <w:gridCol w:w="1091"/>
        <w:gridCol w:w="955"/>
        <w:gridCol w:w="958"/>
      </w:tblGrid>
      <w:tr w:rsidR="0094449E" w:rsidRPr="00FF2E2C" w14:paraId="22474E36" w14:textId="77777777" w:rsidTr="00D027D9">
        <w:trPr>
          <w:trHeight w:val="346"/>
          <w:jc w:val="center"/>
        </w:trPr>
        <w:tc>
          <w:tcPr>
            <w:tcW w:w="649" w:type="dxa"/>
            <w:vMerge w:val="restart"/>
            <w:shd w:val="clear" w:color="auto" w:fill="auto"/>
            <w:vAlign w:val="center"/>
          </w:tcPr>
          <w:p w14:paraId="7467E76E" w14:textId="77777777" w:rsidR="00CB1193" w:rsidRPr="00FF2E2C" w:rsidRDefault="00CB1193" w:rsidP="00CB1193">
            <w:pPr>
              <w:jc w:val="center"/>
              <w:rPr>
                <w:rFonts w:ascii="Bookman Old Style" w:eastAsia="Calibri" w:hAnsi="Bookman Old Style" w:cs="Arial"/>
                <w:b/>
                <w:sz w:val="22"/>
                <w:szCs w:val="22"/>
                <w:lang w:val="en-AU"/>
              </w:rPr>
            </w:pPr>
            <w:r w:rsidRPr="00FF2E2C">
              <w:rPr>
                <w:rFonts w:ascii="Bookman Old Style" w:eastAsia="Calibri" w:hAnsi="Bookman Old Style" w:cs="Arial"/>
                <w:b/>
                <w:sz w:val="22"/>
                <w:szCs w:val="22"/>
                <w:lang w:val="id-ID"/>
              </w:rPr>
              <w:t>No</w:t>
            </w:r>
            <w:r w:rsidRPr="00FF2E2C">
              <w:rPr>
                <w:rFonts w:ascii="Bookman Old Style" w:eastAsia="Calibri" w:hAnsi="Bookman Old Style" w:cs="Arial"/>
                <w:b/>
                <w:sz w:val="22"/>
                <w:szCs w:val="22"/>
                <w:lang w:val="en-AU"/>
              </w:rPr>
              <w:t>.</w:t>
            </w:r>
          </w:p>
        </w:tc>
        <w:tc>
          <w:tcPr>
            <w:tcW w:w="2594" w:type="dxa"/>
            <w:vMerge w:val="restart"/>
            <w:shd w:val="clear" w:color="auto" w:fill="auto"/>
            <w:vAlign w:val="center"/>
          </w:tcPr>
          <w:p w14:paraId="51265195" w14:textId="77777777" w:rsidR="00CB1193" w:rsidRPr="00FF2E2C" w:rsidRDefault="00CB1193" w:rsidP="00CB1193">
            <w:pPr>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Indikator</w:t>
            </w:r>
          </w:p>
        </w:tc>
        <w:tc>
          <w:tcPr>
            <w:tcW w:w="5323" w:type="dxa"/>
            <w:gridSpan w:val="5"/>
            <w:shd w:val="clear" w:color="auto" w:fill="auto"/>
            <w:vAlign w:val="center"/>
          </w:tcPr>
          <w:p w14:paraId="4614AD40" w14:textId="77777777" w:rsidR="00CB1193" w:rsidRPr="00FF2E2C" w:rsidRDefault="00CB1193" w:rsidP="00CB1193">
            <w:pPr>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Capaian</w:t>
            </w:r>
          </w:p>
        </w:tc>
      </w:tr>
      <w:tr w:rsidR="0094449E" w:rsidRPr="00FF2E2C" w14:paraId="6A5823C4" w14:textId="77777777" w:rsidTr="00C80B32">
        <w:trPr>
          <w:trHeight w:val="367"/>
          <w:jc w:val="center"/>
        </w:trPr>
        <w:tc>
          <w:tcPr>
            <w:tcW w:w="649" w:type="dxa"/>
            <w:vMerge/>
            <w:shd w:val="clear" w:color="auto" w:fill="auto"/>
            <w:vAlign w:val="center"/>
          </w:tcPr>
          <w:p w14:paraId="24903EEB" w14:textId="77777777" w:rsidR="00CB1193" w:rsidRPr="00FF2E2C" w:rsidRDefault="00CB1193" w:rsidP="00CB1193">
            <w:pPr>
              <w:jc w:val="center"/>
              <w:rPr>
                <w:rFonts w:ascii="Bookman Old Style" w:eastAsia="Calibri" w:hAnsi="Bookman Old Style" w:cs="Arial"/>
                <w:b/>
                <w:sz w:val="22"/>
                <w:szCs w:val="22"/>
              </w:rPr>
            </w:pPr>
          </w:p>
        </w:tc>
        <w:tc>
          <w:tcPr>
            <w:tcW w:w="2594" w:type="dxa"/>
            <w:vMerge/>
            <w:shd w:val="clear" w:color="auto" w:fill="auto"/>
            <w:vAlign w:val="center"/>
          </w:tcPr>
          <w:p w14:paraId="4CCA73EB" w14:textId="77777777" w:rsidR="00CB1193" w:rsidRPr="00FF2E2C" w:rsidRDefault="00CB1193" w:rsidP="00CB1193">
            <w:pPr>
              <w:jc w:val="center"/>
              <w:rPr>
                <w:rFonts w:ascii="Bookman Old Style" w:eastAsia="Calibri" w:hAnsi="Bookman Old Style" w:cs="Arial"/>
                <w:b/>
                <w:sz w:val="22"/>
                <w:szCs w:val="22"/>
              </w:rPr>
            </w:pPr>
          </w:p>
        </w:tc>
        <w:tc>
          <w:tcPr>
            <w:tcW w:w="1091" w:type="dxa"/>
            <w:shd w:val="clear" w:color="auto" w:fill="auto"/>
            <w:vAlign w:val="center"/>
            <w:hideMark/>
          </w:tcPr>
          <w:p w14:paraId="0DCDE134" w14:textId="77777777" w:rsidR="00CB1193" w:rsidRPr="00FF2E2C" w:rsidRDefault="00CB1193" w:rsidP="00CB1193">
            <w:pPr>
              <w:jc w:val="center"/>
              <w:rPr>
                <w:rFonts w:ascii="Bookman Old Style" w:eastAsia="Calibri" w:hAnsi="Bookman Old Style" w:cs="Arial"/>
                <w:b/>
                <w:sz w:val="22"/>
                <w:szCs w:val="22"/>
              </w:rPr>
            </w:pPr>
            <w:r w:rsidRPr="00FF2E2C">
              <w:rPr>
                <w:rFonts w:ascii="Bookman Old Style" w:eastAsia="Calibri" w:hAnsi="Bookman Old Style" w:cs="Arial"/>
                <w:b/>
                <w:sz w:val="22"/>
                <w:szCs w:val="22"/>
              </w:rPr>
              <w:t>2014</w:t>
            </w:r>
          </w:p>
        </w:tc>
        <w:tc>
          <w:tcPr>
            <w:tcW w:w="1228" w:type="dxa"/>
            <w:shd w:val="clear" w:color="auto" w:fill="auto"/>
            <w:vAlign w:val="center"/>
          </w:tcPr>
          <w:p w14:paraId="2E4551C5" w14:textId="77777777" w:rsidR="00CB1193" w:rsidRPr="00FF2E2C" w:rsidRDefault="00CB1193" w:rsidP="00CB1193">
            <w:pPr>
              <w:jc w:val="center"/>
              <w:rPr>
                <w:rFonts w:ascii="Bookman Old Style" w:eastAsia="Calibri" w:hAnsi="Bookman Old Style" w:cs="Arial"/>
                <w:b/>
                <w:sz w:val="22"/>
                <w:szCs w:val="22"/>
              </w:rPr>
            </w:pPr>
            <w:r w:rsidRPr="00FF2E2C">
              <w:rPr>
                <w:rFonts w:ascii="Bookman Old Style" w:eastAsia="Calibri" w:hAnsi="Bookman Old Style" w:cs="Arial"/>
                <w:b/>
                <w:sz w:val="22"/>
                <w:szCs w:val="22"/>
              </w:rPr>
              <w:t>2015</w:t>
            </w:r>
          </w:p>
        </w:tc>
        <w:tc>
          <w:tcPr>
            <w:tcW w:w="1091" w:type="dxa"/>
            <w:shd w:val="clear" w:color="auto" w:fill="auto"/>
            <w:vAlign w:val="center"/>
          </w:tcPr>
          <w:p w14:paraId="345ED027" w14:textId="77777777" w:rsidR="00CB1193" w:rsidRPr="00FF2E2C" w:rsidRDefault="00CB1193" w:rsidP="00CB1193">
            <w:pPr>
              <w:jc w:val="center"/>
              <w:rPr>
                <w:rFonts w:ascii="Bookman Old Style" w:eastAsia="Calibri" w:hAnsi="Bookman Old Style" w:cs="Arial"/>
                <w:b/>
                <w:sz w:val="22"/>
                <w:szCs w:val="22"/>
              </w:rPr>
            </w:pPr>
            <w:r w:rsidRPr="00FF2E2C">
              <w:rPr>
                <w:rFonts w:ascii="Bookman Old Style" w:eastAsia="Calibri" w:hAnsi="Bookman Old Style" w:cs="Arial"/>
                <w:b/>
                <w:sz w:val="22"/>
                <w:szCs w:val="22"/>
              </w:rPr>
              <w:t>2016</w:t>
            </w:r>
          </w:p>
        </w:tc>
        <w:tc>
          <w:tcPr>
            <w:tcW w:w="955" w:type="dxa"/>
            <w:shd w:val="clear" w:color="auto" w:fill="auto"/>
            <w:vAlign w:val="center"/>
          </w:tcPr>
          <w:p w14:paraId="34643CFD" w14:textId="77777777" w:rsidR="00CB1193" w:rsidRPr="00FF2E2C" w:rsidRDefault="00CB1193" w:rsidP="00CB1193">
            <w:pPr>
              <w:jc w:val="center"/>
              <w:rPr>
                <w:rFonts w:ascii="Bookman Old Style" w:eastAsia="Calibri" w:hAnsi="Bookman Old Style" w:cs="Arial"/>
                <w:b/>
                <w:sz w:val="22"/>
                <w:szCs w:val="22"/>
              </w:rPr>
            </w:pPr>
            <w:r w:rsidRPr="00FF2E2C">
              <w:rPr>
                <w:rFonts w:ascii="Bookman Old Style" w:eastAsia="Calibri" w:hAnsi="Bookman Old Style" w:cs="Arial"/>
                <w:b/>
                <w:sz w:val="22"/>
                <w:szCs w:val="22"/>
              </w:rPr>
              <w:t>2017</w:t>
            </w:r>
          </w:p>
        </w:tc>
        <w:tc>
          <w:tcPr>
            <w:tcW w:w="958" w:type="dxa"/>
            <w:shd w:val="clear" w:color="auto" w:fill="auto"/>
            <w:vAlign w:val="center"/>
          </w:tcPr>
          <w:p w14:paraId="04848111" w14:textId="77777777" w:rsidR="00CB1193" w:rsidRPr="00FF2E2C" w:rsidRDefault="00CB1193" w:rsidP="00CB1193">
            <w:pPr>
              <w:jc w:val="center"/>
              <w:rPr>
                <w:rFonts w:ascii="Bookman Old Style" w:eastAsia="Calibri" w:hAnsi="Bookman Old Style" w:cs="Arial"/>
                <w:b/>
                <w:sz w:val="22"/>
                <w:szCs w:val="22"/>
              </w:rPr>
            </w:pPr>
            <w:r w:rsidRPr="00FF2E2C">
              <w:rPr>
                <w:rFonts w:ascii="Bookman Old Style" w:eastAsia="Calibri" w:hAnsi="Bookman Old Style" w:cs="Arial"/>
                <w:b/>
                <w:sz w:val="22"/>
                <w:szCs w:val="22"/>
              </w:rPr>
              <w:t>2018</w:t>
            </w:r>
          </w:p>
        </w:tc>
      </w:tr>
      <w:tr w:rsidR="0094449E" w:rsidRPr="00FF2E2C" w14:paraId="595D89B5" w14:textId="77777777" w:rsidTr="00C80B32">
        <w:trPr>
          <w:trHeight w:val="566"/>
          <w:jc w:val="center"/>
        </w:trPr>
        <w:tc>
          <w:tcPr>
            <w:tcW w:w="649" w:type="dxa"/>
            <w:shd w:val="clear" w:color="auto" w:fill="auto"/>
            <w:vAlign w:val="center"/>
            <w:hideMark/>
          </w:tcPr>
          <w:p w14:paraId="5261180E" w14:textId="77777777" w:rsidR="00CB1193" w:rsidRPr="00FF2E2C" w:rsidRDefault="00CB1193" w:rsidP="00CB1193">
            <w:pPr>
              <w:jc w:val="center"/>
              <w:rPr>
                <w:rFonts w:ascii="Bookman Old Style" w:eastAsia="Calibri" w:hAnsi="Bookman Old Style" w:cs="Arial"/>
                <w:bCs/>
                <w:sz w:val="22"/>
                <w:szCs w:val="22"/>
              </w:rPr>
            </w:pPr>
            <w:r w:rsidRPr="00FF2E2C">
              <w:rPr>
                <w:rFonts w:ascii="Bookman Old Style" w:eastAsia="Calibri" w:hAnsi="Bookman Old Style" w:cs="Arial"/>
                <w:bCs/>
                <w:sz w:val="22"/>
                <w:szCs w:val="22"/>
              </w:rPr>
              <w:t>1.</w:t>
            </w:r>
          </w:p>
        </w:tc>
        <w:tc>
          <w:tcPr>
            <w:tcW w:w="2594" w:type="dxa"/>
            <w:shd w:val="clear" w:color="auto" w:fill="auto"/>
            <w:vAlign w:val="center"/>
            <w:hideMark/>
          </w:tcPr>
          <w:p w14:paraId="71E4A29B" w14:textId="77777777" w:rsidR="00CB1193" w:rsidRPr="00FF2E2C" w:rsidRDefault="00CB1193" w:rsidP="00CB1193">
            <w:pPr>
              <w:rPr>
                <w:rFonts w:ascii="Bookman Old Style" w:eastAsia="Calibri" w:hAnsi="Bookman Old Style" w:cs="Arial"/>
                <w:bCs/>
                <w:sz w:val="22"/>
                <w:szCs w:val="22"/>
              </w:rPr>
            </w:pPr>
            <w:r w:rsidRPr="00FF2E2C">
              <w:rPr>
                <w:rFonts w:ascii="Bookman Old Style" w:eastAsia="Calibri" w:hAnsi="Bookman Old Style" w:cs="Arial"/>
                <w:bCs/>
                <w:sz w:val="22"/>
                <w:szCs w:val="22"/>
                <w:lang w:val="id-ID"/>
              </w:rPr>
              <w:t xml:space="preserve">Jumlah </w:t>
            </w:r>
            <w:r w:rsidRPr="00FF2E2C">
              <w:rPr>
                <w:rFonts w:ascii="Bookman Old Style" w:eastAsia="Calibri" w:hAnsi="Bookman Old Style" w:cs="Arial"/>
                <w:bCs/>
                <w:sz w:val="22"/>
                <w:szCs w:val="22"/>
              </w:rPr>
              <w:t>Organisasi Pemuda</w:t>
            </w:r>
          </w:p>
        </w:tc>
        <w:tc>
          <w:tcPr>
            <w:tcW w:w="1091" w:type="dxa"/>
            <w:shd w:val="clear" w:color="auto" w:fill="auto"/>
            <w:vAlign w:val="center"/>
          </w:tcPr>
          <w:p w14:paraId="6B3F061F" w14:textId="77777777" w:rsidR="00CB1193" w:rsidRPr="00FF2E2C" w:rsidRDefault="00CB1193" w:rsidP="00CB1193">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72</w:t>
            </w:r>
          </w:p>
        </w:tc>
        <w:tc>
          <w:tcPr>
            <w:tcW w:w="1228" w:type="dxa"/>
            <w:shd w:val="clear" w:color="auto" w:fill="auto"/>
            <w:vAlign w:val="center"/>
          </w:tcPr>
          <w:p w14:paraId="6BDAD02A" w14:textId="77777777" w:rsidR="00CB1193" w:rsidRPr="00FF2E2C" w:rsidRDefault="00CB1193" w:rsidP="00CB1193">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72</w:t>
            </w:r>
          </w:p>
        </w:tc>
        <w:tc>
          <w:tcPr>
            <w:tcW w:w="1091" w:type="dxa"/>
            <w:shd w:val="clear" w:color="auto" w:fill="auto"/>
            <w:vAlign w:val="center"/>
          </w:tcPr>
          <w:p w14:paraId="4470D3AB" w14:textId="77777777" w:rsidR="00CB1193" w:rsidRPr="00FF2E2C" w:rsidRDefault="00CB1193" w:rsidP="00CB1193">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72</w:t>
            </w:r>
          </w:p>
        </w:tc>
        <w:tc>
          <w:tcPr>
            <w:tcW w:w="955" w:type="dxa"/>
            <w:shd w:val="clear" w:color="auto" w:fill="auto"/>
            <w:vAlign w:val="center"/>
          </w:tcPr>
          <w:p w14:paraId="37751D11" w14:textId="77777777" w:rsidR="00CB1193" w:rsidRPr="00FF2E2C" w:rsidRDefault="00CB1193" w:rsidP="00CB1193">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72</w:t>
            </w:r>
          </w:p>
        </w:tc>
        <w:tc>
          <w:tcPr>
            <w:tcW w:w="958" w:type="dxa"/>
            <w:shd w:val="clear" w:color="auto" w:fill="auto"/>
            <w:vAlign w:val="center"/>
          </w:tcPr>
          <w:p w14:paraId="22E8D5C4" w14:textId="77777777" w:rsidR="00CB1193" w:rsidRPr="00FF2E2C" w:rsidRDefault="00CB1193" w:rsidP="00CB1193">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72</w:t>
            </w:r>
          </w:p>
        </w:tc>
      </w:tr>
      <w:tr w:rsidR="00C80B32" w:rsidRPr="00FF2E2C" w14:paraId="707C2AB7" w14:textId="77777777" w:rsidTr="00C80B32">
        <w:trPr>
          <w:trHeight w:val="566"/>
          <w:jc w:val="center"/>
        </w:trPr>
        <w:tc>
          <w:tcPr>
            <w:tcW w:w="649" w:type="dxa"/>
            <w:shd w:val="clear" w:color="auto" w:fill="auto"/>
            <w:vAlign w:val="center"/>
          </w:tcPr>
          <w:p w14:paraId="77AAE4E9" w14:textId="31C539C6" w:rsidR="00C80B32" w:rsidRPr="00FF2E2C" w:rsidRDefault="00C80B32" w:rsidP="00C80B32">
            <w:pPr>
              <w:jc w:val="center"/>
              <w:rPr>
                <w:rFonts w:ascii="Bookman Old Style" w:eastAsia="Calibri" w:hAnsi="Bookman Old Style" w:cs="Arial"/>
                <w:bCs/>
                <w:sz w:val="22"/>
                <w:szCs w:val="22"/>
              </w:rPr>
            </w:pPr>
            <w:r>
              <w:rPr>
                <w:rFonts w:ascii="Bookman Old Style" w:eastAsia="Calibri" w:hAnsi="Bookman Old Style" w:cs="Arial"/>
                <w:bCs/>
                <w:sz w:val="22"/>
                <w:szCs w:val="22"/>
              </w:rPr>
              <w:t>2.</w:t>
            </w:r>
          </w:p>
        </w:tc>
        <w:tc>
          <w:tcPr>
            <w:tcW w:w="2594" w:type="dxa"/>
            <w:shd w:val="clear" w:color="auto" w:fill="auto"/>
          </w:tcPr>
          <w:p w14:paraId="721CC909" w14:textId="5165765A" w:rsidR="00C80B32" w:rsidRPr="00FF2E2C" w:rsidRDefault="00C80B32" w:rsidP="00C80B32">
            <w:pPr>
              <w:rPr>
                <w:rFonts w:ascii="Bookman Old Style" w:eastAsia="Calibri" w:hAnsi="Bookman Old Style" w:cs="Arial"/>
                <w:bCs/>
                <w:sz w:val="22"/>
                <w:szCs w:val="22"/>
                <w:lang w:val="id-ID"/>
              </w:rPr>
            </w:pPr>
            <w:r w:rsidRPr="00FF2E2C">
              <w:rPr>
                <w:rFonts w:ascii="Bookman Old Style" w:eastAsia="Calibri" w:hAnsi="Bookman Old Style" w:cs="Arial"/>
                <w:bCs/>
                <w:sz w:val="22"/>
                <w:szCs w:val="22"/>
                <w:lang w:val="id-ID"/>
              </w:rPr>
              <w:t xml:space="preserve">Jumlah Organisasi Olahraga </w:t>
            </w:r>
          </w:p>
        </w:tc>
        <w:tc>
          <w:tcPr>
            <w:tcW w:w="1091" w:type="dxa"/>
            <w:shd w:val="clear" w:color="auto" w:fill="auto"/>
            <w:vAlign w:val="center"/>
          </w:tcPr>
          <w:p w14:paraId="55594AFD" w14:textId="3C7A4E63"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bCs/>
                <w:sz w:val="22"/>
                <w:szCs w:val="22"/>
                <w:lang w:val="id-ID"/>
              </w:rPr>
              <w:t>49</w:t>
            </w:r>
          </w:p>
        </w:tc>
        <w:tc>
          <w:tcPr>
            <w:tcW w:w="1228" w:type="dxa"/>
            <w:shd w:val="clear" w:color="auto" w:fill="auto"/>
            <w:vAlign w:val="center"/>
          </w:tcPr>
          <w:p w14:paraId="5D9EBB54" w14:textId="3B1DF0D3"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bCs/>
                <w:sz w:val="22"/>
                <w:szCs w:val="22"/>
                <w:lang w:val="id-ID"/>
              </w:rPr>
              <w:t>49</w:t>
            </w:r>
          </w:p>
        </w:tc>
        <w:tc>
          <w:tcPr>
            <w:tcW w:w="1091" w:type="dxa"/>
            <w:shd w:val="clear" w:color="auto" w:fill="auto"/>
            <w:vAlign w:val="center"/>
          </w:tcPr>
          <w:p w14:paraId="2D85632D" w14:textId="06ACA5B9"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bCs/>
                <w:sz w:val="22"/>
                <w:szCs w:val="22"/>
                <w:lang w:val="id-ID"/>
              </w:rPr>
              <w:t>49</w:t>
            </w:r>
          </w:p>
        </w:tc>
        <w:tc>
          <w:tcPr>
            <w:tcW w:w="955" w:type="dxa"/>
            <w:shd w:val="clear" w:color="auto" w:fill="auto"/>
            <w:vAlign w:val="center"/>
          </w:tcPr>
          <w:p w14:paraId="713A9122" w14:textId="285E603B"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bCs/>
                <w:sz w:val="22"/>
                <w:szCs w:val="22"/>
                <w:lang w:val="id-ID"/>
              </w:rPr>
              <w:t>54</w:t>
            </w:r>
          </w:p>
        </w:tc>
        <w:tc>
          <w:tcPr>
            <w:tcW w:w="958" w:type="dxa"/>
            <w:shd w:val="clear" w:color="auto" w:fill="auto"/>
            <w:vAlign w:val="center"/>
          </w:tcPr>
          <w:p w14:paraId="6EDEB2BF" w14:textId="479E8FD9"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bCs/>
                <w:sz w:val="22"/>
                <w:szCs w:val="22"/>
                <w:lang w:val="id-ID"/>
              </w:rPr>
              <w:t>54</w:t>
            </w:r>
          </w:p>
        </w:tc>
      </w:tr>
      <w:tr w:rsidR="00C80B32" w:rsidRPr="00FF2E2C" w14:paraId="7552F447" w14:textId="77777777" w:rsidTr="004971D8">
        <w:trPr>
          <w:trHeight w:val="566"/>
          <w:jc w:val="center"/>
        </w:trPr>
        <w:tc>
          <w:tcPr>
            <w:tcW w:w="649" w:type="dxa"/>
            <w:shd w:val="clear" w:color="auto" w:fill="auto"/>
            <w:vAlign w:val="center"/>
          </w:tcPr>
          <w:p w14:paraId="2C2CFA83" w14:textId="764620EA" w:rsidR="00C80B32" w:rsidRDefault="00C80B32" w:rsidP="00C80B32">
            <w:pPr>
              <w:jc w:val="center"/>
              <w:rPr>
                <w:rFonts w:ascii="Bookman Old Style" w:eastAsia="Calibri" w:hAnsi="Bookman Old Style" w:cs="Arial"/>
                <w:bCs/>
                <w:sz w:val="22"/>
                <w:szCs w:val="22"/>
              </w:rPr>
            </w:pPr>
            <w:r>
              <w:rPr>
                <w:rFonts w:ascii="Bookman Old Style" w:eastAsia="Calibri" w:hAnsi="Bookman Old Style" w:cs="Arial"/>
                <w:bCs/>
                <w:sz w:val="22"/>
                <w:szCs w:val="22"/>
              </w:rPr>
              <w:t>3.</w:t>
            </w:r>
          </w:p>
        </w:tc>
        <w:tc>
          <w:tcPr>
            <w:tcW w:w="2594" w:type="dxa"/>
            <w:shd w:val="clear" w:color="auto" w:fill="auto"/>
            <w:vAlign w:val="center"/>
          </w:tcPr>
          <w:p w14:paraId="54934BA1" w14:textId="18D00F7C" w:rsidR="00C80B32" w:rsidRPr="00FF2E2C" w:rsidRDefault="00C80B32" w:rsidP="00C80B32">
            <w:pPr>
              <w:rPr>
                <w:rFonts w:ascii="Bookman Old Style" w:eastAsia="Calibri" w:hAnsi="Bookman Old Style" w:cs="Arial"/>
                <w:bCs/>
                <w:sz w:val="22"/>
                <w:szCs w:val="22"/>
                <w:lang w:val="id-ID"/>
              </w:rPr>
            </w:pPr>
            <w:r w:rsidRPr="00FF2E2C">
              <w:rPr>
                <w:rFonts w:ascii="Bookman Old Style" w:eastAsia="Calibri" w:hAnsi="Bookman Old Style" w:cs="Arial"/>
                <w:sz w:val="22"/>
                <w:szCs w:val="22"/>
                <w:lang w:val="id-ID"/>
              </w:rPr>
              <w:t xml:space="preserve">Jumlah </w:t>
            </w:r>
            <w:r w:rsidRPr="00FF2E2C">
              <w:rPr>
                <w:rFonts w:ascii="Bookman Old Style" w:eastAsia="Calibri" w:hAnsi="Bookman Old Style" w:cs="Arial"/>
                <w:sz w:val="22"/>
                <w:szCs w:val="22"/>
                <w:lang w:val="en-ID"/>
              </w:rPr>
              <w:t>Kegiatan Kepemudaan</w:t>
            </w:r>
          </w:p>
        </w:tc>
        <w:tc>
          <w:tcPr>
            <w:tcW w:w="1091" w:type="dxa"/>
            <w:shd w:val="clear" w:color="auto" w:fill="auto"/>
            <w:vAlign w:val="center"/>
          </w:tcPr>
          <w:p w14:paraId="31C949BD" w14:textId="00EEB83B" w:rsidR="00C80B32" w:rsidRPr="00FF2E2C" w:rsidRDefault="00C80B32" w:rsidP="00C80B32">
            <w:pPr>
              <w:autoSpaceDN w:val="0"/>
              <w:jc w:val="center"/>
              <w:textAlignment w:val="top"/>
              <w:rPr>
                <w:rFonts w:ascii="Bookman Old Style" w:eastAsia="Calibri" w:hAnsi="Bookman Old Style" w:cs="Arial"/>
                <w:bCs/>
                <w:sz w:val="22"/>
                <w:szCs w:val="22"/>
                <w:lang w:val="id-ID"/>
              </w:rPr>
            </w:pPr>
            <w:r w:rsidRPr="00FF2E2C">
              <w:rPr>
                <w:rFonts w:ascii="Bookman Old Style" w:eastAsia="Calibri" w:hAnsi="Bookman Old Style" w:cs="Arial"/>
                <w:sz w:val="22"/>
                <w:szCs w:val="22"/>
                <w:lang w:val="en-ID"/>
              </w:rPr>
              <w:t>13</w:t>
            </w:r>
          </w:p>
        </w:tc>
        <w:tc>
          <w:tcPr>
            <w:tcW w:w="1228" w:type="dxa"/>
            <w:shd w:val="clear" w:color="auto" w:fill="auto"/>
            <w:vAlign w:val="center"/>
          </w:tcPr>
          <w:p w14:paraId="121EA0DE" w14:textId="611E5B0A" w:rsidR="00C80B32" w:rsidRPr="00FF2E2C" w:rsidRDefault="00C80B32" w:rsidP="00C80B32">
            <w:pPr>
              <w:autoSpaceDN w:val="0"/>
              <w:jc w:val="center"/>
              <w:textAlignment w:val="top"/>
              <w:rPr>
                <w:rFonts w:ascii="Bookman Old Style" w:eastAsia="Calibri" w:hAnsi="Bookman Old Style" w:cs="Arial"/>
                <w:bCs/>
                <w:sz w:val="22"/>
                <w:szCs w:val="22"/>
                <w:lang w:val="id-ID"/>
              </w:rPr>
            </w:pPr>
            <w:r w:rsidRPr="00FF2E2C">
              <w:rPr>
                <w:rFonts w:ascii="Bookman Old Style" w:eastAsia="Calibri" w:hAnsi="Bookman Old Style" w:cs="Arial"/>
                <w:sz w:val="22"/>
                <w:szCs w:val="22"/>
                <w:lang w:val="en-ID"/>
              </w:rPr>
              <w:t>10</w:t>
            </w:r>
          </w:p>
        </w:tc>
        <w:tc>
          <w:tcPr>
            <w:tcW w:w="1091" w:type="dxa"/>
            <w:shd w:val="clear" w:color="auto" w:fill="auto"/>
            <w:vAlign w:val="center"/>
          </w:tcPr>
          <w:p w14:paraId="3C0E29E2" w14:textId="649783E5" w:rsidR="00C80B32" w:rsidRPr="00FF2E2C" w:rsidRDefault="00C80B32" w:rsidP="00C80B32">
            <w:pPr>
              <w:autoSpaceDN w:val="0"/>
              <w:jc w:val="center"/>
              <w:textAlignment w:val="top"/>
              <w:rPr>
                <w:rFonts w:ascii="Bookman Old Style" w:eastAsia="Calibri" w:hAnsi="Bookman Old Style" w:cs="Arial"/>
                <w:bCs/>
                <w:sz w:val="22"/>
                <w:szCs w:val="22"/>
                <w:lang w:val="id-ID"/>
              </w:rPr>
            </w:pPr>
            <w:r w:rsidRPr="00FF2E2C">
              <w:rPr>
                <w:rFonts w:ascii="Bookman Old Style" w:eastAsia="Calibri" w:hAnsi="Bookman Old Style" w:cs="Arial"/>
                <w:sz w:val="22"/>
                <w:szCs w:val="22"/>
                <w:lang w:val="en-ID"/>
              </w:rPr>
              <w:t>14</w:t>
            </w:r>
          </w:p>
        </w:tc>
        <w:tc>
          <w:tcPr>
            <w:tcW w:w="955" w:type="dxa"/>
            <w:shd w:val="clear" w:color="auto" w:fill="auto"/>
            <w:vAlign w:val="center"/>
          </w:tcPr>
          <w:p w14:paraId="066996A7" w14:textId="23ABD7C3" w:rsidR="00C80B32" w:rsidRPr="00FF2E2C" w:rsidRDefault="00C80B32" w:rsidP="00C80B32">
            <w:pPr>
              <w:autoSpaceDN w:val="0"/>
              <w:jc w:val="center"/>
              <w:textAlignment w:val="top"/>
              <w:rPr>
                <w:rFonts w:ascii="Bookman Old Style" w:eastAsia="Calibri" w:hAnsi="Bookman Old Style" w:cs="Arial"/>
                <w:bCs/>
                <w:sz w:val="22"/>
                <w:szCs w:val="22"/>
                <w:lang w:val="id-ID"/>
              </w:rPr>
            </w:pPr>
            <w:r w:rsidRPr="00FF2E2C">
              <w:rPr>
                <w:rFonts w:ascii="Bookman Old Style" w:eastAsia="Calibri" w:hAnsi="Bookman Old Style" w:cs="Arial"/>
                <w:sz w:val="22"/>
                <w:szCs w:val="22"/>
                <w:lang w:val="en-ID"/>
              </w:rPr>
              <w:t>24</w:t>
            </w:r>
          </w:p>
        </w:tc>
        <w:tc>
          <w:tcPr>
            <w:tcW w:w="958" w:type="dxa"/>
            <w:shd w:val="clear" w:color="auto" w:fill="auto"/>
            <w:vAlign w:val="center"/>
          </w:tcPr>
          <w:p w14:paraId="1BC52617" w14:textId="12811914" w:rsidR="00C80B32" w:rsidRPr="00FF2E2C" w:rsidRDefault="00C80B32" w:rsidP="00C80B32">
            <w:pPr>
              <w:autoSpaceDN w:val="0"/>
              <w:jc w:val="center"/>
              <w:textAlignment w:val="top"/>
              <w:rPr>
                <w:rFonts w:ascii="Bookman Old Style" w:eastAsia="Calibri" w:hAnsi="Bookman Old Style" w:cs="Arial"/>
                <w:bCs/>
                <w:sz w:val="22"/>
                <w:szCs w:val="22"/>
                <w:lang w:val="id-ID"/>
              </w:rPr>
            </w:pPr>
            <w:r w:rsidRPr="00FF2E2C">
              <w:rPr>
                <w:rFonts w:ascii="Bookman Old Style" w:eastAsia="Calibri" w:hAnsi="Bookman Old Style" w:cs="Arial"/>
                <w:sz w:val="22"/>
                <w:szCs w:val="22"/>
                <w:lang w:val="en-ID"/>
              </w:rPr>
              <w:t>13</w:t>
            </w:r>
          </w:p>
        </w:tc>
      </w:tr>
      <w:tr w:rsidR="00C80B32" w:rsidRPr="00FF2E2C" w14:paraId="34461684" w14:textId="77777777" w:rsidTr="004971D8">
        <w:trPr>
          <w:trHeight w:val="566"/>
          <w:jc w:val="center"/>
        </w:trPr>
        <w:tc>
          <w:tcPr>
            <w:tcW w:w="649" w:type="dxa"/>
            <w:shd w:val="clear" w:color="auto" w:fill="auto"/>
            <w:vAlign w:val="center"/>
          </w:tcPr>
          <w:p w14:paraId="56996427" w14:textId="4CAA066C" w:rsidR="00C80B32" w:rsidRDefault="00C80B32" w:rsidP="00C80B32">
            <w:pPr>
              <w:jc w:val="center"/>
              <w:rPr>
                <w:rFonts w:ascii="Bookman Old Style" w:eastAsia="Calibri" w:hAnsi="Bookman Old Style" w:cs="Arial"/>
                <w:bCs/>
                <w:sz w:val="22"/>
                <w:szCs w:val="22"/>
              </w:rPr>
            </w:pPr>
            <w:r>
              <w:rPr>
                <w:rFonts w:ascii="Bookman Old Style" w:eastAsia="Calibri" w:hAnsi="Bookman Old Style" w:cs="Arial"/>
                <w:bCs/>
                <w:sz w:val="22"/>
                <w:szCs w:val="22"/>
              </w:rPr>
              <w:t>4.</w:t>
            </w:r>
          </w:p>
        </w:tc>
        <w:tc>
          <w:tcPr>
            <w:tcW w:w="2594" w:type="dxa"/>
            <w:shd w:val="clear" w:color="auto" w:fill="auto"/>
            <w:vAlign w:val="center"/>
          </w:tcPr>
          <w:p w14:paraId="55A41C69" w14:textId="5717FD63" w:rsidR="00C80B32" w:rsidRPr="00FF2E2C" w:rsidRDefault="00C80B32" w:rsidP="00C80B32">
            <w:pPr>
              <w:rPr>
                <w:rFonts w:ascii="Bookman Old Style" w:eastAsia="Calibri" w:hAnsi="Bookman Old Style" w:cs="Arial"/>
                <w:sz w:val="22"/>
                <w:szCs w:val="22"/>
                <w:lang w:val="id-ID"/>
              </w:rPr>
            </w:pPr>
            <w:r w:rsidRPr="00FF2E2C">
              <w:rPr>
                <w:rFonts w:ascii="Bookman Old Style" w:eastAsia="Calibri" w:hAnsi="Bookman Old Style" w:cs="Arial"/>
                <w:bCs/>
                <w:sz w:val="22"/>
                <w:szCs w:val="22"/>
                <w:lang w:val="en-ID"/>
              </w:rPr>
              <w:t>Jumlah Kegiatan Olahraga</w:t>
            </w:r>
          </w:p>
        </w:tc>
        <w:tc>
          <w:tcPr>
            <w:tcW w:w="1091" w:type="dxa"/>
            <w:shd w:val="clear" w:color="auto" w:fill="auto"/>
            <w:vAlign w:val="center"/>
          </w:tcPr>
          <w:p w14:paraId="13E2C5BC" w14:textId="4E60A47E"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17</w:t>
            </w:r>
          </w:p>
        </w:tc>
        <w:tc>
          <w:tcPr>
            <w:tcW w:w="1228" w:type="dxa"/>
            <w:shd w:val="clear" w:color="auto" w:fill="auto"/>
            <w:vAlign w:val="center"/>
          </w:tcPr>
          <w:p w14:paraId="7DC86BC0" w14:textId="6C935455"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10</w:t>
            </w:r>
          </w:p>
        </w:tc>
        <w:tc>
          <w:tcPr>
            <w:tcW w:w="1091" w:type="dxa"/>
            <w:shd w:val="clear" w:color="auto" w:fill="auto"/>
            <w:vAlign w:val="center"/>
          </w:tcPr>
          <w:p w14:paraId="0CDA9645" w14:textId="6B17238F"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19</w:t>
            </w:r>
          </w:p>
        </w:tc>
        <w:tc>
          <w:tcPr>
            <w:tcW w:w="955" w:type="dxa"/>
            <w:shd w:val="clear" w:color="auto" w:fill="auto"/>
            <w:vAlign w:val="center"/>
          </w:tcPr>
          <w:p w14:paraId="38C38FBC" w14:textId="71BC0754"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19</w:t>
            </w:r>
          </w:p>
        </w:tc>
        <w:tc>
          <w:tcPr>
            <w:tcW w:w="958" w:type="dxa"/>
            <w:shd w:val="clear" w:color="auto" w:fill="auto"/>
            <w:vAlign w:val="center"/>
          </w:tcPr>
          <w:p w14:paraId="416E01C1" w14:textId="55720E63" w:rsidR="00C80B32" w:rsidRPr="00FF2E2C" w:rsidRDefault="00C80B32" w:rsidP="00C80B32">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16</w:t>
            </w:r>
          </w:p>
        </w:tc>
      </w:tr>
      <w:tr w:rsidR="00266068" w:rsidRPr="00FF2E2C" w14:paraId="786956B5" w14:textId="77777777" w:rsidTr="004971D8">
        <w:trPr>
          <w:trHeight w:val="566"/>
          <w:jc w:val="center"/>
        </w:trPr>
        <w:tc>
          <w:tcPr>
            <w:tcW w:w="649" w:type="dxa"/>
            <w:shd w:val="clear" w:color="auto" w:fill="auto"/>
            <w:vAlign w:val="center"/>
          </w:tcPr>
          <w:p w14:paraId="16D1147F" w14:textId="4E575D7C" w:rsidR="00266068" w:rsidRDefault="00266068" w:rsidP="00266068">
            <w:pPr>
              <w:jc w:val="center"/>
              <w:rPr>
                <w:rFonts w:ascii="Bookman Old Style" w:eastAsia="Calibri" w:hAnsi="Bookman Old Style" w:cs="Arial"/>
                <w:bCs/>
                <w:sz w:val="22"/>
                <w:szCs w:val="22"/>
              </w:rPr>
            </w:pPr>
            <w:r>
              <w:rPr>
                <w:rFonts w:ascii="Bookman Old Style" w:eastAsia="Calibri" w:hAnsi="Bookman Old Style" w:cs="Arial"/>
                <w:bCs/>
                <w:sz w:val="22"/>
                <w:szCs w:val="22"/>
              </w:rPr>
              <w:t>5.</w:t>
            </w:r>
          </w:p>
        </w:tc>
        <w:tc>
          <w:tcPr>
            <w:tcW w:w="2594" w:type="dxa"/>
            <w:shd w:val="clear" w:color="auto" w:fill="auto"/>
            <w:vAlign w:val="center"/>
          </w:tcPr>
          <w:p w14:paraId="6E0C11AB" w14:textId="42C27AFC" w:rsidR="00266068" w:rsidRPr="00FF2E2C" w:rsidRDefault="00266068" w:rsidP="00266068">
            <w:pPr>
              <w:rPr>
                <w:rFonts w:ascii="Bookman Old Style" w:eastAsia="Calibri" w:hAnsi="Bookman Old Style" w:cs="Arial"/>
                <w:bCs/>
                <w:sz w:val="22"/>
                <w:szCs w:val="22"/>
                <w:lang w:val="en-ID"/>
              </w:rPr>
            </w:pPr>
            <w:r w:rsidRPr="00FF2E2C">
              <w:rPr>
                <w:rFonts w:ascii="Bookman Old Style" w:eastAsia="Calibri" w:hAnsi="Bookman Old Style" w:cs="Arial"/>
                <w:bCs/>
                <w:sz w:val="22"/>
                <w:szCs w:val="22"/>
                <w:lang w:val="en-ID"/>
              </w:rPr>
              <w:t>Jumlah Gelanggang/ Balai Remaja</w:t>
            </w:r>
          </w:p>
        </w:tc>
        <w:tc>
          <w:tcPr>
            <w:tcW w:w="1091" w:type="dxa"/>
            <w:shd w:val="clear" w:color="auto" w:fill="auto"/>
            <w:vAlign w:val="center"/>
          </w:tcPr>
          <w:p w14:paraId="600EBC8A" w14:textId="39F4E2F3"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4</w:t>
            </w:r>
          </w:p>
        </w:tc>
        <w:tc>
          <w:tcPr>
            <w:tcW w:w="1228" w:type="dxa"/>
            <w:shd w:val="clear" w:color="auto" w:fill="auto"/>
            <w:vAlign w:val="center"/>
          </w:tcPr>
          <w:p w14:paraId="3063D7DF" w14:textId="02B3501C"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4</w:t>
            </w:r>
          </w:p>
        </w:tc>
        <w:tc>
          <w:tcPr>
            <w:tcW w:w="1091" w:type="dxa"/>
            <w:shd w:val="clear" w:color="auto" w:fill="auto"/>
            <w:vAlign w:val="center"/>
          </w:tcPr>
          <w:p w14:paraId="015D4268" w14:textId="3414EEC1"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4</w:t>
            </w:r>
          </w:p>
        </w:tc>
        <w:tc>
          <w:tcPr>
            <w:tcW w:w="955" w:type="dxa"/>
            <w:shd w:val="clear" w:color="auto" w:fill="auto"/>
            <w:vAlign w:val="center"/>
          </w:tcPr>
          <w:p w14:paraId="71C952B1" w14:textId="22183EE1"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5</w:t>
            </w:r>
          </w:p>
        </w:tc>
        <w:tc>
          <w:tcPr>
            <w:tcW w:w="958" w:type="dxa"/>
            <w:shd w:val="clear" w:color="auto" w:fill="auto"/>
            <w:vAlign w:val="center"/>
          </w:tcPr>
          <w:p w14:paraId="53763202" w14:textId="17310346"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5</w:t>
            </w:r>
          </w:p>
        </w:tc>
      </w:tr>
      <w:tr w:rsidR="00266068" w:rsidRPr="00FF2E2C" w14:paraId="6B2A0EBD" w14:textId="77777777" w:rsidTr="004971D8">
        <w:trPr>
          <w:trHeight w:val="566"/>
          <w:jc w:val="center"/>
        </w:trPr>
        <w:tc>
          <w:tcPr>
            <w:tcW w:w="649" w:type="dxa"/>
            <w:shd w:val="clear" w:color="auto" w:fill="auto"/>
            <w:vAlign w:val="center"/>
          </w:tcPr>
          <w:p w14:paraId="57C5431B" w14:textId="7D37EFFC" w:rsidR="00266068" w:rsidRDefault="00266068" w:rsidP="00266068">
            <w:pPr>
              <w:jc w:val="center"/>
              <w:rPr>
                <w:rFonts w:ascii="Bookman Old Style" w:eastAsia="Calibri" w:hAnsi="Bookman Old Style" w:cs="Arial"/>
                <w:bCs/>
                <w:sz w:val="22"/>
                <w:szCs w:val="22"/>
              </w:rPr>
            </w:pPr>
            <w:r>
              <w:rPr>
                <w:rFonts w:ascii="Bookman Old Style" w:eastAsia="Calibri" w:hAnsi="Bookman Old Style" w:cs="Arial"/>
                <w:bCs/>
                <w:sz w:val="22"/>
                <w:szCs w:val="22"/>
              </w:rPr>
              <w:t>6.</w:t>
            </w:r>
          </w:p>
        </w:tc>
        <w:tc>
          <w:tcPr>
            <w:tcW w:w="2594" w:type="dxa"/>
            <w:shd w:val="clear" w:color="auto" w:fill="auto"/>
            <w:vAlign w:val="center"/>
          </w:tcPr>
          <w:p w14:paraId="45AC39E0" w14:textId="75B50B1F" w:rsidR="00266068" w:rsidRPr="00FF2E2C" w:rsidRDefault="00266068" w:rsidP="00266068">
            <w:pPr>
              <w:rPr>
                <w:rFonts w:ascii="Bookman Old Style" w:eastAsia="Calibri" w:hAnsi="Bookman Old Style" w:cs="Arial"/>
                <w:bCs/>
                <w:sz w:val="22"/>
                <w:szCs w:val="22"/>
                <w:lang w:val="en-ID"/>
              </w:rPr>
            </w:pPr>
            <w:r w:rsidRPr="00FF2E2C">
              <w:rPr>
                <w:rFonts w:ascii="Bookman Old Style" w:eastAsia="Calibri" w:hAnsi="Bookman Old Style" w:cs="Arial"/>
                <w:sz w:val="22"/>
                <w:szCs w:val="22"/>
                <w:lang w:val="en-ID"/>
              </w:rPr>
              <w:t>Jumlah Lapangan Olahraga</w:t>
            </w:r>
          </w:p>
        </w:tc>
        <w:tc>
          <w:tcPr>
            <w:tcW w:w="1091" w:type="dxa"/>
            <w:shd w:val="clear" w:color="auto" w:fill="auto"/>
            <w:vAlign w:val="center"/>
          </w:tcPr>
          <w:p w14:paraId="7B3522C2" w14:textId="3D789D32"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70</w:t>
            </w:r>
          </w:p>
        </w:tc>
        <w:tc>
          <w:tcPr>
            <w:tcW w:w="1228" w:type="dxa"/>
            <w:shd w:val="clear" w:color="auto" w:fill="auto"/>
            <w:vAlign w:val="center"/>
          </w:tcPr>
          <w:p w14:paraId="40836B41" w14:textId="57336798"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70</w:t>
            </w:r>
          </w:p>
        </w:tc>
        <w:tc>
          <w:tcPr>
            <w:tcW w:w="1091" w:type="dxa"/>
            <w:shd w:val="clear" w:color="auto" w:fill="auto"/>
            <w:vAlign w:val="center"/>
          </w:tcPr>
          <w:p w14:paraId="0CB68358" w14:textId="6A1A29A7"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181</w:t>
            </w:r>
          </w:p>
        </w:tc>
        <w:tc>
          <w:tcPr>
            <w:tcW w:w="955" w:type="dxa"/>
            <w:shd w:val="clear" w:color="auto" w:fill="auto"/>
            <w:vAlign w:val="center"/>
          </w:tcPr>
          <w:p w14:paraId="50D97B91" w14:textId="08BCDA0B"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190</w:t>
            </w:r>
          </w:p>
        </w:tc>
        <w:tc>
          <w:tcPr>
            <w:tcW w:w="958" w:type="dxa"/>
            <w:shd w:val="clear" w:color="auto" w:fill="auto"/>
            <w:vAlign w:val="center"/>
          </w:tcPr>
          <w:p w14:paraId="42665725" w14:textId="50057A76" w:rsidR="00266068" w:rsidRPr="00FF2E2C" w:rsidRDefault="00266068" w:rsidP="00266068">
            <w:pPr>
              <w:autoSpaceDN w:val="0"/>
              <w:jc w:val="center"/>
              <w:textAlignment w:val="top"/>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185</w:t>
            </w:r>
          </w:p>
        </w:tc>
      </w:tr>
    </w:tbl>
    <w:p w14:paraId="7478C5DC" w14:textId="77777777" w:rsidR="00CB1193" w:rsidRPr="00FF2E2C" w:rsidRDefault="00CB1193" w:rsidP="00D027D9">
      <w:pPr>
        <w:pStyle w:val="BodyText"/>
        <w:spacing w:line="360" w:lineRule="auto"/>
        <w:ind w:firstLine="284"/>
        <w:jc w:val="both"/>
        <w:rPr>
          <w:rFonts w:ascii="Bookman Old Style" w:hAnsi="Bookman Old Style" w:cs="Arial"/>
          <w:i/>
          <w:sz w:val="20"/>
        </w:rPr>
      </w:pPr>
      <w:r w:rsidRPr="00FF2E2C">
        <w:rPr>
          <w:rFonts w:ascii="Bookman Old Style" w:hAnsi="Bookman Old Style" w:cs="Arial"/>
          <w:i/>
          <w:sz w:val="20"/>
        </w:rPr>
        <w:t>Sumber : Dinas Pemuda Olahraga Provsu 2018</w:t>
      </w:r>
    </w:p>
    <w:p w14:paraId="673C8D4A" w14:textId="44A665B0" w:rsidR="00CB1193" w:rsidRPr="00FF2E2C" w:rsidRDefault="00562941" w:rsidP="00562941">
      <w:pPr>
        <w:pStyle w:val="ListParagraph"/>
        <w:widowControl w:val="0"/>
        <w:spacing w:before="120" w:line="360" w:lineRule="auto"/>
        <w:ind w:left="567" w:hanging="567"/>
        <w:jc w:val="both"/>
        <w:rPr>
          <w:rFonts w:ascii="Bookman Old Style" w:eastAsia="Arial" w:hAnsi="Bookman Old Style" w:cs="Arial"/>
          <w:b/>
          <w:lang w:val="en-AU"/>
        </w:rPr>
      </w:pPr>
      <w:bookmarkStart w:id="17" w:name="_Hlk5698652"/>
      <w:r>
        <w:rPr>
          <w:rFonts w:ascii="Bookman Old Style" w:hAnsi="Bookman Old Style" w:cs="Arial"/>
          <w:b/>
          <w:bCs/>
        </w:rPr>
        <w:t xml:space="preserve">14. </w:t>
      </w:r>
      <w:r>
        <w:rPr>
          <w:rFonts w:ascii="Bookman Old Style" w:hAnsi="Bookman Old Style" w:cs="Arial"/>
          <w:b/>
          <w:bCs/>
        </w:rPr>
        <w:tab/>
      </w:r>
      <w:r w:rsidR="00CB1193" w:rsidRPr="00FF2E2C">
        <w:rPr>
          <w:rFonts w:ascii="Bookman Old Style" w:hAnsi="Bookman Old Style" w:cs="Arial"/>
          <w:b/>
          <w:bCs/>
        </w:rPr>
        <w:t>STATISTIK</w:t>
      </w:r>
    </w:p>
    <w:p w14:paraId="773DE2F1" w14:textId="43B63682" w:rsidR="00CB1193" w:rsidRDefault="00CB1193" w:rsidP="00562941">
      <w:pPr>
        <w:spacing w:before="120" w:line="360" w:lineRule="auto"/>
        <w:ind w:left="567"/>
        <w:jc w:val="both"/>
        <w:rPr>
          <w:rFonts w:ascii="Bookman Old Style" w:hAnsi="Bookman Old Style"/>
          <w:lang w:val="id-ID"/>
        </w:rPr>
      </w:pPr>
      <w:r w:rsidRPr="00FF2E2C">
        <w:rPr>
          <w:rFonts w:ascii="Bookman Old Style" w:hAnsi="Bookman Old Style"/>
          <w:lang w:val="id-ID"/>
        </w:rPr>
        <w:t>Urusan statistik sebelum berlakunya Undang-Undang</w:t>
      </w:r>
      <w:r w:rsidR="00FE21CC" w:rsidRPr="00FF2E2C">
        <w:rPr>
          <w:rFonts w:ascii="Bookman Old Style" w:hAnsi="Bookman Old Style"/>
          <w:lang w:val="en-ID"/>
        </w:rPr>
        <w:t xml:space="preserve"> </w:t>
      </w:r>
      <w:r w:rsidRPr="00FF2E2C">
        <w:rPr>
          <w:rFonts w:ascii="Bookman Old Style" w:hAnsi="Bookman Old Style"/>
          <w:lang w:val="id-ID"/>
        </w:rPr>
        <w:t>23 Tahun 2014, pelaksa</w:t>
      </w:r>
      <w:r w:rsidRPr="00FF2E2C">
        <w:rPr>
          <w:rFonts w:ascii="Bookman Old Style" w:hAnsi="Bookman Old Style" w:cs="Arial"/>
        </w:rPr>
        <w:t>n</w:t>
      </w:r>
      <w:r w:rsidRPr="00FF2E2C">
        <w:rPr>
          <w:rFonts w:ascii="Bookman Old Style" w:hAnsi="Bookman Old Style"/>
          <w:lang w:val="id-ID"/>
        </w:rPr>
        <w:t>aa</w:t>
      </w:r>
      <w:r w:rsidRPr="00FF2E2C">
        <w:rPr>
          <w:rFonts w:ascii="Bookman Old Style" w:hAnsi="Bookman Old Style"/>
        </w:rPr>
        <w:t>n</w:t>
      </w:r>
      <w:r w:rsidRPr="00FF2E2C">
        <w:rPr>
          <w:rFonts w:ascii="Bookman Old Style" w:hAnsi="Bookman Old Style"/>
          <w:lang w:val="id-ID"/>
        </w:rPr>
        <w:t xml:space="preserve">nya di dominasi pelaksanaanya oleh Badan Pusat Statistik. Untuk itu, </w:t>
      </w:r>
      <w:r w:rsidRPr="00FF2E2C">
        <w:rPr>
          <w:rFonts w:ascii="Bookman Old Style" w:hAnsi="Bookman Old Style"/>
        </w:rPr>
        <w:t xml:space="preserve">dalam rangka mendukung kebutuhan data-data sebagai informasi dalam pengambilan keputusan pada saat perencanan, pelaksanaan, monitoring dan evaluasi program-program pembangunan </w:t>
      </w:r>
      <w:r w:rsidR="0046093B">
        <w:rPr>
          <w:rFonts w:ascii="Bookman Old Style" w:hAnsi="Bookman Old Style"/>
        </w:rPr>
        <w:t xml:space="preserve">   </w:t>
      </w:r>
      <w:r w:rsidRPr="00FF2E2C">
        <w:rPr>
          <w:rFonts w:ascii="Bookman Old Style" w:hAnsi="Bookman Old Style"/>
        </w:rPr>
        <w:t xml:space="preserve">di </w:t>
      </w:r>
      <w:r w:rsidRPr="00FF2E2C">
        <w:rPr>
          <w:rFonts w:ascii="Bookman Old Style" w:hAnsi="Bookman Old Style"/>
          <w:lang w:val="id-ID"/>
        </w:rPr>
        <w:t>Provinsi Sumatera Utara, Pemerintah Daerah bersama BPS membuat nota kesepahaman untuk pelaksanaan urusan statistik sejak tahun</w:t>
      </w:r>
      <w:r w:rsidR="0046093B">
        <w:rPr>
          <w:rFonts w:ascii="Bookman Old Style" w:hAnsi="Bookman Old Style"/>
        </w:rPr>
        <w:t xml:space="preserve">       </w:t>
      </w:r>
      <w:r w:rsidRPr="00FF2E2C">
        <w:rPr>
          <w:rFonts w:ascii="Bookman Old Style" w:hAnsi="Bookman Old Style"/>
          <w:lang w:val="id-ID"/>
        </w:rPr>
        <w:t xml:space="preserve"> 2011 – 2015, dengan capaian produk-produk buku statistik sebagai berikut :</w:t>
      </w:r>
    </w:p>
    <w:p w14:paraId="1C384132" w14:textId="77777777" w:rsidR="00CB1193" w:rsidRPr="00FF2E2C" w:rsidRDefault="00CB1193" w:rsidP="00116EDA">
      <w:pPr>
        <w:pStyle w:val="ListParagraph"/>
        <w:numPr>
          <w:ilvl w:val="0"/>
          <w:numId w:val="36"/>
        </w:numPr>
        <w:tabs>
          <w:tab w:val="left" w:pos="990"/>
        </w:tabs>
        <w:spacing w:before="120" w:line="360" w:lineRule="auto"/>
        <w:ind w:left="1418" w:hanging="709"/>
        <w:jc w:val="both"/>
        <w:rPr>
          <w:rFonts w:ascii="Bookman Old Style" w:hAnsi="Bookman Old Style"/>
        </w:rPr>
      </w:pPr>
      <w:r w:rsidRPr="00FF2E2C">
        <w:rPr>
          <w:rFonts w:ascii="Bookman Old Style" w:hAnsi="Bookman Old Style"/>
        </w:rPr>
        <w:t xml:space="preserve">Buku </w:t>
      </w:r>
      <w:r w:rsidRPr="00FF2E2C">
        <w:rPr>
          <w:rFonts w:ascii="Bookman Old Style" w:hAnsi="Bookman Old Style"/>
          <w:lang w:val="id-ID"/>
        </w:rPr>
        <w:t>Provinsi Sumatera Utara</w:t>
      </w:r>
      <w:r w:rsidRPr="00FF2E2C">
        <w:rPr>
          <w:rFonts w:ascii="Bookman Old Style" w:hAnsi="Bookman Old Style"/>
        </w:rPr>
        <w:t xml:space="preserve"> Dalam Angka.</w:t>
      </w:r>
    </w:p>
    <w:p w14:paraId="3529E891" w14:textId="77777777" w:rsidR="00CB1193" w:rsidRPr="00FF2E2C" w:rsidRDefault="00CB1193" w:rsidP="00116EDA">
      <w:pPr>
        <w:pStyle w:val="ListParagraph"/>
        <w:numPr>
          <w:ilvl w:val="0"/>
          <w:numId w:val="36"/>
        </w:numPr>
        <w:tabs>
          <w:tab w:val="left" w:pos="990"/>
        </w:tabs>
        <w:spacing w:before="120" w:line="360" w:lineRule="auto"/>
        <w:ind w:left="1418" w:hanging="709"/>
        <w:jc w:val="both"/>
        <w:rPr>
          <w:rFonts w:ascii="Bookman Old Style" w:hAnsi="Bookman Old Style"/>
        </w:rPr>
      </w:pPr>
      <w:r w:rsidRPr="00FF2E2C">
        <w:rPr>
          <w:rFonts w:ascii="Bookman Old Style" w:hAnsi="Bookman Old Style"/>
        </w:rPr>
        <w:t xml:space="preserve">Buku </w:t>
      </w:r>
      <w:r w:rsidRPr="00FF2E2C">
        <w:rPr>
          <w:rFonts w:ascii="Bookman Old Style" w:hAnsi="Bookman Old Style"/>
          <w:lang w:val="id-ID"/>
        </w:rPr>
        <w:t>Kabupaten/Kota</w:t>
      </w:r>
      <w:r w:rsidRPr="00FF2E2C">
        <w:rPr>
          <w:rFonts w:ascii="Bookman Old Style" w:hAnsi="Bookman Old Style"/>
        </w:rPr>
        <w:t xml:space="preserve"> Dalam Angka.</w:t>
      </w:r>
    </w:p>
    <w:p w14:paraId="74314004" w14:textId="7E807330" w:rsidR="00226F31" w:rsidRDefault="00CB1193" w:rsidP="00116EDA">
      <w:pPr>
        <w:pStyle w:val="ListParagraph"/>
        <w:numPr>
          <w:ilvl w:val="0"/>
          <w:numId w:val="36"/>
        </w:numPr>
        <w:tabs>
          <w:tab w:val="left" w:pos="990"/>
        </w:tabs>
        <w:spacing w:before="120" w:line="360" w:lineRule="auto"/>
        <w:ind w:left="1418" w:hanging="709"/>
        <w:jc w:val="both"/>
        <w:rPr>
          <w:rFonts w:ascii="Bookman Old Style" w:hAnsi="Bookman Old Style"/>
        </w:rPr>
      </w:pPr>
      <w:r w:rsidRPr="00FF2E2C">
        <w:rPr>
          <w:rFonts w:ascii="Bookman Old Style" w:hAnsi="Bookman Old Style"/>
        </w:rPr>
        <w:t>Buku produk domestik regional bruto</w:t>
      </w:r>
      <w:bookmarkEnd w:id="17"/>
    </w:p>
    <w:p w14:paraId="7FBECAF5" w14:textId="40DA97BF" w:rsidR="00CB1193" w:rsidRPr="00FF2E2C" w:rsidRDefault="00CB1193" w:rsidP="00116EDA">
      <w:pPr>
        <w:pStyle w:val="NormalWeb"/>
        <w:numPr>
          <w:ilvl w:val="0"/>
          <w:numId w:val="66"/>
        </w:numPr>
        <w:snapToGrid w:val="0"/>
        <w:spacing w:before="120" w:beforeAutospacing="0" w:after="0" w:afterAutospacing="0" w:line="360" w:lineRule="auto"/>
        <w:ind w:left="567" w:right="51" w:hanging="567"/>
        <w:rPr>
          <w:rFonts w:ascii="Bookman Old Style" w:hAnsi="Bookman Old Style" w:cs="Arial"/>
          <w:b/>
          <w:bCs/>
        </w:rPr>
      </w:pPr>
      <w:bookmarkStart w:id="18" w:name="_Hlk5698710"/>
      <w:r w:rsidRPr="00FF2E2C">
        <w:rPr>
          <w:rFonts w:ascii="Bookman Old Style" w:hAnsi="Bookman Old Style" w:cs="Arial"/>
          <w:b/>
          <w:bCs/>
        </w:rPr>
        <w:t>PERSANDIAN</w:t>
      </w:r>
    </w:p>
    <w:p w14:paraId="557D1443" w14:textId="45ACA2EB" w:rsidR="00CB1193" w:rsidRPr="00FF2E2C" w:rsidRDefault="00CB1193" w:rsidP="00562941">
      <w:pPr>
        <w:pStyle w:val="ListParagraph"/>
        <w:widowControl w:val="0"/>
        <w:tabs>
          <w:tab w:val="left" w:pos="1440"/>
          <w:tab w:val="left" w:pos="1985"/>
          <w:tab w:val="left" w:pos="2835"/>
          <w:tab w:val="left" w:pos="2977"/>
        </w:tabs>
        <w:spacing w:before="120" w:line="360" w:lineRule="auto"/>
        <w:ind w:left="567"/>
        <w:jc w:val="both"/>
        <w:rPr>
          <w:rFonts w:ascii="Bookman Old Style" w:hAnsi="Bookman Old Style"/>
          <w:lang w:val="id-ID"/>
        </w:rPr>
      </w:pPr>
      <w:r w:rsidRPr="00FF2E2C">
        <w:rPr>
          <w:rFonts w:ascii="Bookman Old Style" w:hAnsi="Bookman Old Style"/>
        </w:rPr>
        <w:t xml:space="preserve">Pelaksanaan Sistem Sandi Negara (Sisdina) pada tahun 2012 sudah tergelar Jaring Komunikasi Sandi (JKS) antar pemerintah provinsi se Indonesia dan Pemerintah, sedangkan Sisdina di lingkungan Pemerintah </w:t>
      </w:r>
      <w:r w:rsidRPr="00FF2E2C">
        <w:rPr>
          <w:rFonts w:ascii="Bookman Old Style" w:hAnsi="Bookman Old Style"/>
        </w:rPr>
        <w:lastRenderedPageBreak/>
        <w:t xml:space="preserve">Provinsi Sumatera Utara tergelar antara </w:t>
      </w:r>
      <w:r w:rsidRPr="00FF2E2C">
        <w:rPr>
          <w:rFonts w:ascii="Bookman Old Style" w:hAnsi="Bookman Old Style" w:cs="Arial"/>
        </w:rPr>
        <w:t xml:space="preserve">Dinas  Komunikasi  dan  Informatika  ProvinsiSumatera  Utara </w:t>
      </w:r>
      <w:r w:rsidRPr="00FF2E2C">
        <w:rPr>
          <w:rFonts w:ascii="Bookman Old Style" w:hAnsi="Bookman Old Style"/>
        </w:rPr>
        <w:t>dengan Dinas/Badan yang menangani persandian di Kabupaten/Kota serta jajaran persandian Muspida yang meliputi</w:t>
      </w:r>
      <w:r w:rsidRPr="00FF2E2C">
        <w:rPr>
          <w:rFonts w:ascii="Bookman Old Style" w:hAnsi="Bookman Old Style"/>
          <w:lang w:val="id-ID"/>
        </w:rPr>
        <w:t>:</w:t>
      </w:r>
    </w:p>
    <w:p w14:paraId="3A7F2089" w14:textId="52F0BE4C" w:rsidR="00CB1193" w:rsidRPr="00FF2E2C" w:rsidRDefault="00CB1193" w:rsidP="00116EDA">
      <w:pPr>
        <w:pStyle w:val="ListParagraph"/>
        <w:numPr>
          <w:ilvl w:val="3"/>
          <w:numId w:val="37"/>
        </w:numPr>
        <w:spacing w:before="120" w:line="360" w:lineRule="auto"/>
        <w:ind w:left="851" w:hanging="284"/>
        <w:jc w:val="both"/>
        <w:rPr>
          <w:rFonts w:ascii="Bookman Old Style" w:hAnsi="Bookman Old Style"/>
        </w:rPr>
      </w:pPr>
      <w:r w:rsidRPr="00FF2E2C">
        <w:rPr>
          <w:rFonts w:ascii="Bookman Old Style" w:hAnsi="Bookman Old Style"/>
        </w:rPr>
        <w:t xml:space="preserve">Jajaran Pemerintahan </w:t>
      </w:r>
      <w:r w:rsidR="00226F31">
        <w:rPr>
          <w:rFonts w:ascii="Bookman Old Style" w:hAnsi="Bookman Old Style"/>
        </w:rPr>
        <w:t>Daerah Provinsi se-Indonesia</w:t>
      </w:r>
    </w:p>
    <w:p w14:paraId="3A100B93" w14:textId="46B57B48" w:rsidR="00CB1193" w:rsidRPr="00FF2E2C" w:rsidRDefault="00CB1193" w:rsidP="00116EDA">
      <w:pPr>
        <w:pStyle w:val="ListParagraph"/>
        <w:numPr>
          <w:ilvl w:val="3"/>
          <w:numId w:val="37"/>
        </w:numPr>
        <w:spacing w:before="120" w:line="360" w:lineRule="auto"/>
        <w:ind w:left="851" w:hanging="284"/>
        <w:jc w:val="both"/>
        <w:rPr>
          <w:rFonts w:ascii="Bookman Old Style" w:hAnsi="Bookman Old Style"/>
        </w:rPr>
      </w:pPr>
      <w:r w:rsidRPr="00FF2E2C">
        <w:rPr>
          <w:rFonts w:ascii="Bookman Old Style" w:hAnsi="Bookman Old Style"/>
        </w:rPr>
        <w:t>Jajaran Pemerintahan Daerah Provinsi, Kabupaten/</w:t>
      </w:r>
      <w:r w:rsidR="00226F31">
        <w:rPr>
          <w:rFonts w:ascii="Bookman Old Style" w:hAnsi="Bookman Old Style"/>
        </w:rPr>
        <w:t>Kota se-Provinsi Sumatera Utara</w:t>
      </w:r>
    </w:p>
    <w:p w14:paraId="1498DE25" w14:textId="280652CE" w:rsidR="00CB1193" w:rsidRPr="00FF2E2C" w:rsidRDefault="00CB1193" w:rsidP="00116EDA">
      <w:pPr>
        <w:pStyle w:val="ListParagraph"/>
        <w:numPr>
          <w:ilvl w:val="3"/>
          <w:numId w:val="37"/>
        </w:numPr>
        <w:spacing w:before="120" w:line="360" w:lineRule="auto"/>
        <w:ind w:left="851" w:hanging="284"/>
        <w:jc w:val="both"/>
        <w:rPr>
          <w:rFonts w:ascii="Bookman Old Style" w:hAnsi="Bookman Old Style"/>
        </w:rPr>
      </w:pPr>
      <w:r w:rsidRPr="00FF2E2C">
        <w:rPr>
          <w:rFonts w:ascii="Bookman Old Style" w:hAnsi="Bookman Old Style"/>
        </w:rPr>
        <w:t xml:space="preserve">Jajaran TNI meliputi </w:t>
      </w:r>
      <w:r w:rsidR="00226F31">
        <w:rPr>
          <w:rFonts w:ascii="Bookman Old Style" w:hAnsi="Bookman Old Style"/>
        </w:rPr>
        <w:t>TNI-AD, TNI-AL, TNI-AU, dan AAU</w:t>
      </w:r>
    </w:p>
    <w:p w14:paraId="478EFFD1" w14:textId="3FEF280F" w:rsidR="00CB1193" w:rsidRPr="00FF2E2C" w:rsidRDefault="00226F31" w:rsidP="00116EDA">
      <w:pPr>
        <w:pStyle w:val="ListParagraph"/>
        <w:numPr>
          <w:ilvl w:val="3"/>
          <w:numId w:val="37"/>
        </w:numPr>
        <w:spacing w:before="120" w:line="360" w:lineRule="auto"/>
        <w:ind w:left="851" w:hanging="284"/>
        <w:jc w:val="both"/>
        <w:rPr>
          <w:rFonts w:ascii="Bookman Old Style" w:hAnsi="Bookman Old Style"/>
        </w:rPr>
      </w:pPr>
      <w:r>
        <w:rPr>
          <w:rFonts w:ascii="Bookman Old Style" w:hAnsi="Bookman Old Style"/>
        </w:rPr>
        <w:t>Jajaran POLDA</w:t>
      </w:r>
    </w:p>
    <w:p w14:paraId="24433C26" w14:textId="77777777" w:rsidR="00C14AB3" w:rsidRDefault="00CB1193" w:rsidP="00116EDA">
      <w:pPr>
        <w:pStyle w:val="ListParagraph"/>
        <w:numPr>
          <w:ilvl w:val="3"/>
          <w:numId w:val="37"/>
        </w:numPr>
        <w:spacing w:before="120" w:line="360" w:lineRule="auto"/>
        <w:ind w:left="851" w:hanging="284"/>
        <w:jc w:val="both"/>
        <w:rPr>
          <w:rFonts w:ascii="Bookman Old Style" w:hAnsi="Bookman Old Style"/>
        </w:rPr>
      </w:pPr>
      <w:r w:rsidRPr="00FF2E2C">
        <w:rPr>
          <w:rFonts w:ascii="Bookman Old Style" w:hAnsi="Bookman Old Style"/>
        </w:rPr>
        <w:t>Jajaran Kejaksaan Tinggi</w:t>
      </w:r>
    </w:p>
    <w:p w14:paraId="3084C4FC" w14:textId="4267327B" w:rsidR="00CB1193" w:rsidRPr="00C14AB3" w:rsidRDefault="00CB1193" w:rsidP="00C14AB3">
      <w:pPr>
        <w:spacing w:before="120" w:line="360" w:lineRule="auto"/>
        <w:ind w:left="567"/>
        <w:jc w:val="both"/>
        <w:rPr>
          <w:rFonts w:ascii="Bookman Old Style" w:hAnsi="Bookman Old Style"/>
        </w:rPr>
      </w:pPr>
      <w:r w:rsidRPr="00C14AB3">
        <w:rPr>
          <w:rFonts w:ascii="Bookman Old Style" w:hAnsi="Bookman Old Style"/>
          <w:lang w:val="id-ID"/>
        </w:rPr>
        <w:t xml:space="preserve">Selanjutnya, setelah diberlakukannya </w:t>
      </w:r>
      <w:r w:rsidRPr="00C14AB3">
        <w:rPr>
          <w:rFonts w:ascii="Bookman Old Style" w:hAnsi="Bookman Old Style"/>
          <w:lang w:val="en-AU"/>
        </w:rPr>
        <w:t>U</w:t>
      </w:r>
      <w:r w:rsidRPr="00C14AB3">
        <w:rPr>
          <w:rFonts w:ascii="Bookman Old Style" w:hAnsi="Bookman Old Style"/>
          <w:lang w:val="id-ID"/>
        </w:rPr>
        <w:t>ndang-</w:t>
      </w:r>
      <w:r w:rsidRPr="00C14AB3">
        <w:rPr>
          <w:rFonts w:ascii="Bookman Old Style" w:hAnsi="Bookman Old Style"/>
          <w:lang w:val="en-AU"/>
        </w:rPr>
        <w:t>U</w:t>
      </w:r>
      <w:r w:rsidRPr="00C14AB3">
        <w:rPr>
          <w:rFonts w:ascii="Bookman Old Style" w:hAnsi="Bookman Old Style"/>
          <w:lang w:val="id-ID"/>
        </w:rPr>
        <w:t xml:space="preserve">ndang 23 </w:t>
      </w:r>
      <w:r w:rsidRPr="00C14AB3">
        <w:rPr>
          <w:rFonts w:ascii="Bookman Old Style" w:hAnsi="Bookman Old Style"/>
        </w:rPr>
        <w:t>T</w:t>
      </w:r>
      <w:r w:rsidRPr="00C14AB3">
        <w:rPr>
          <w:rFonts w:ascii="Bookman Old Style" w:hAnsi="Bookman Old Style"/>
          <w:lang w:val="id-ID"/>
        </w:rPr>
        <w:t xml:space="preserve">ahun 2014 </w:t>
      </w:r>
      <w:r w:rsidRPr="00C14AB3">
        <w:rPr>
          <w:rFonts w:ascii="Bookman Old Style" w:hAnsi="Bookman Old Style"/>
        </w:rPr>
        <w:t>tentang</w:t>
      </w:r>
      <w:r w:rsidRPr="00C14AB3">
        <w:rPr>
          <w:rFonts w:ascii="Bookman Old Style" w:hAnsi="Bookman Old Style"/>
          <w:lang w:val="id-ID"/>
        </w:rPr>
        <w:t xml:space="preserve"> Pemerintahan Daerah, Pemerintah Provinsi menangani sub urusan Persandian untuk Pengamanan Informasi dengan kewenangan yaitu :</w:t>
      </w:r>
    </w:p>
    <w:p w14:paraId="7085C505" w14:textId="77777777" w:rsidR="00CB1193" w:rsidRPr="00FF2E2C" w:rsidRDefault="00CB1193" w:rsidP="00116EDA">
      <w:pPr>
        <w:pStyle w:val="ListParagraph"/>
        <w:numPr>
          <w:ilvl w:val="3"/>
          <w:numId w:val="66"/>
        </w:numPr>
        <w:spacing w:before="120" w:line="360" w:lineRule="auto"/>
        <w:ind w:left="993" w:hanging="426"/>
        <w:jc w:val="both"/>
        <w:rPr>
          <w:rFonts w:ascii="Bookman Old Style" w:hAnsi="Bookman Old Style"/>
          <w:lang w:val="id-ID"/>
        </w:rPr>
      </w:pPr>
      <w:r w:rsidRPr="00FF2E2C">
        <w:rPr>
          <w:rFonts w:ascii="Bookman Old Style" w:hAnsi="Bookman Old Style"/>
          <w:lang w:val="id-ID"/>
        </w:rPr>
        <w:t>Penyelenggaraan persandian untuk pengamanan informasi Pemerintah Daerah provinsi melalui</w:t>
      </w:r>
      <w:r w:rsidRPr="00FF2E2C">
        <w:rPr>
          <w:rFonts w:ascii="Bookman Old Style" w:hAnsi="Bookman Old Style"/>
          <w:lang w:val="en-AU"/>
        </w:rPr>
        <w:t>:</w:t>
      </w:r>
      <w:r w:rsidRPr="00FF2E2C">
        <w:rPr>
          <w:rFonts w:ascii="Bookman Old Style" w:hAnsi="Bookman Old Style"/>
          <w:lang w:val="id-ID"/>
        </w:rPr>
        <w:t xml:space="preserve"> (</w:t>
      </w:r>
      <w:r w:rsidRPr="00FF2E2C">
        <w:rPr>
          <w:rFonts w:ascii="Bookman Old Style" w:hAnsi="Bookman Old Style"/>
        </w:rPr>
        <w:t>a</w:t>
      </w:r>
      <w:r w:rsidRPr="00FF2E2C">
        <w:rPr>
          <w:rFonts w:ascii="Bookman Old Style" w:hAnsi="Bookman Old Style"/>
          <w:lang w:val="id-ID"/>
        </w:rPr>
        <w:t>) Pembelajaran dan Peningkatan Kapabilitas mengenai Sandi dan Sistem Keamanan Informasi dan; (</w:t>
      </w:r>
      <w:r w:rsidRPr="00FF2E2C">
        <w:rPr>
          <w:rFonts w:ascii="Bookman Old Style" w:hAnsi="Bookman Old Style"/>
        </w:rPr>
        <w:t>b</w:t>
      </w:r>
      <w:r w:rsidRPr="00FF2E2C">
        <w:rPr>
          <w:rFonts w:ascii="Bookman Old Style" w:hAnsi="Bookman Old Style"/>
          <w:lang w:val="id-ID"/>
        </w:rPr>
        <w:t>) Pengumpulan, Pemutakhiran dan Peningkatan Keamanan Informasi di Pem</w:t>
      </w:r>
      <w:r w:rsidRPr="00FF2E2C">
        <w:rPr>
          <w:rFonts w:ascii="Bookman Old Style" w:hAnsi="Bookman Old Style"/>
          <w:lang w:val="en-AU"/>
        </w:rPr>
        <w:t>erintah Provinsi Sumatera Utara</w:t>
      </w:r>
      <w:r w:rsidRPr="00FF2E2C">
        <w:rPr>
          <w:rFonts w:ascii="Bookman Old Style" w:hAnsi="Bookman Old Style"/>
          <w:lang w:val="id-ID"/>
        </w:rPr>
        <w:t xml:space="preserve"> dan Kab</w:t>
      </w:r>
      <w:r w:rsidRPr="00FF2E2C">
        <w:rPr>
          <w:rFonts w:ascii="Bookman Old Style" w:hAnsi="Bookman Old Style"/>
          <w:lang w:val="en-AU"/>
        </w:rPr>
        <w:t>upaten</w:t>
      </w:r>
      <w:r w:rsidRPr="00FF2E2C">
        <w:rPr>
          <w:rFonts w:ascii="Bookman Old Style" w:hAnsi="Bookman Old Style"/>
          <w:lang w:val="id-ID"/>
        </w:rPr>
        <w:t>/Kota</w:t>
      </w:r>
      <w:r w:rsidRPr="00FF2E2C">
        <w:rPr>
          <w:rFonts w:ascii="Bookman Old Style" w:hAnsi="Bookman Old Style"/>
          <w:lang w:val="en-ID"/>
        </w:rPr>
        <w:t>;</w:t>
      </w:r>
    </w:p>
    <w:p w14:paraId="6F4D7838" w14:textId="77777777" w:rsidR="0046093B" w:rsidRPr="0046093B" w:rsidRDefault="00CB1193" w:rsidP="00116EDA">
      <w:pPr>
        <w:pStyle w:val="ListParagraph"/>
        <w:numPr>
          <w:ilvl w:val="3"/>
          <w:numId w:val="66"/>
        </w:numPr>
        <w:spacing w:before="120" w:line="360" w:lineRule="auto"/>
        <w:ind w:left="993" w:hanging="426"/>
        <w:jc w:val="both"/>
        <w:rPr>
          <w:rFonts w:ascii="Bookman Old Style" w:hAnsi="Bookman Old Style"/>
          <w:lang w:val="id-ID"/>
        </w:rPr>
      </w:pPr>
      <w:r w:rsidRPr="00FF2E2C">
        <w:rPr>
          <w:rFonts w:ascii="Bookman Old Style" w:hAnsi="Bookman Old Style"/>
          <w:lang w:val="id-ID"/>
        </w:rPr>
        <w:t>Penetapan pola hubungan komunikasi sandi antar-Perangkat Daerah provinsi,melalui Pengumpulan, Pemutakhiran dan Penyelarasan Sandi antara Badan Siber dan Sandi Negara (BSSN), Pem</w:t>
      </w:r>
      <w:r w:rsidRPr="00FF2E2C">
        <w:rPr>
          <w:rFonts w:ascii="Bookman Old Style" w:hAnsi="Bookman Old Style"/>
          <w:lang w:val="en-AU"/>
        </w:rPr>
        <w:t>erintah Provinsi</w:t>
      </w:r>
      <w:r w:rsidRPr="00FF2E2C">
        <w:rPr>
          <w:rFonts w:ascii="Bookman Old Style" w:hAnsi="Bookman Old Style"/>
          <w:lang w:val="id-ID"/>
        </w:rPr>
        <w:t xml:space="preserve"> dan Kab</w:t>
      </w:r>
      <w:r w:rsidRPr="00FF2E2C">
        <w:rPr>
          <w:rFonts w:ascii="Bookman Old Style" w:hAnsi="Bookman Old Style"/>
          <w:lang w:val="en-AU"/>
        </w:rPr>
        <w:t>upaten</w:t>
      </w:r>
      <w:r w:rsidRPr="00FF2E2C">
        <w:rPr>
          <w:rFonts w:ascii="Bookman Old Style" w:hAnsi="Bookman Old Style"/>
          <w:lang w:val="id-ID"/>
        </w:rPr>
        <w:t>/Kota</w:t>
      </w:r>
      <w:r w:rsidRPr="00FF2E2C">
        <w:rPr>
          <w:rFonts w:ascii="Bookman Old Style" w:hAnsi="Bookman Old Style"/>
          <w:lang w:val="en-ID"/>
        </w:rPr>
        <w:t>.</w:t>
      </w:r>
      <w:bookmarkStart w:id="19" w:name="_Hlk5699766"/>
      <w:bookmarkEnd w:id="18"/>
    </w:p>
    <w:p w14:paraId="2CCBD8F3" w14:textId="45F72423" w:rsidR="00CB1193" w:rsidRPr="0046093B" w:rsidRDefault="0046093B" w:rsidP="0046093B">
      <w:pPr>
        <w:spacing w:before="120" w:line="360" w:lineRule="auto"/>
        <w:ind w:left="567" w:hanging="567"/>
        <w:jc w:val="both"/>
        <w:rPr>
          <w:rFonts w:ascii="Bookman Old Style" w:hAnsi="Bookman Old Style"/>
          <w:lang w:val="id-ID"/>
        </w:rPr>
      </w:pPr>
      <w:r>
        <w:rPr>
          <w:rFonts w:ascii="Bookman Old Style" w:eastAsia="Arial" w:hAnsi="Bookman Old Style" w:cs="Arial"/>
          <w:b/>
          <w:lang w:val="en-AU"/>
        </w:rPr>
        <w:t xml:space="preserve">16. </w:t>
      </w:r>
      <w:r>
        <w:rPr>
          <w:rFonts w:ascii="Bookman Old Style" w:eastAsia="Arial" w:hAnsi="Bookman Old Style" w:cs="Arial"/>
          <w:b/>
          <w:lang w:val="en-AU"/>
        </w:rPr>
        <w:tab/>
      </w:r>
      <w:r w:rsidR="00CB1193" w:rsidRPr="0046093B">
        <w:rPr>
          <w:rFonts w:ascii="Bookman Old Style" w:eastAsia="Arial" w:hAnsi="Bookman Old Style" w:cs="Arial"/>
          <w:b/>
          <w:lang w:val="en-AU"/>
        </w:rPr>
        <w:t xml:space="preserve">KEBUDAYAAN </w:t>
      </w:r>
    </w:p>
    <w:p w14:paraId="7B163210" w14:textId="77777777" w:rsidR="00C14AB3" w:rsidRDefault="00CB1193" w:rsidP="00116EDA">
      <w:pPr>
        <w:pStyle w:val="ListParagraph"/>
        <w:numPr>
          <w:ilvl w:val="0"/>
          <w:numId w:val="38"/>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Penyelenggaraan Festival Seni Budaya</w:t>
      </w:r>
    </w:p>
    <w:p w14:paraId="1CB0B24D" w14:textId="1D8B7DA9" w:rsidR="00CB1193" w:rsidRPr="00C14AB3" w:rsidRDefault="00CB1193" w:rsidP="00C14AB3">
      <w:pPr>
        <w:spacing w:before="120" w:line="360" w:lineRule="auto"/>
        <w:ind w:left="993"/>
        <w:jc w:val="both"/>
        <w:rPr>
          <w:rFonts w:ascii="Bookman Old Style" w:eastAsia="Arial" w:hAnsi="Bookman Old Style" w:cs="Arial"/>
          <w:b/>
          <w:lang w:val="id-ID"/>
        </w:rPr>
      </w:pPr>
      <w:r w:rsidRPr="00C14AB3">
        <w:rPr>
          <w:rFonts w:ascii="Bookman Old Style" w:hAnsi="Bookman Old Style" w:cs="Arial"/>
          <w:lang w:val="id-ID"/>
        </w:rPr>
        <w:t>Penyelenggaraan Festival Seni dan Budaya semakin meningkat, tahun 2014 telah dilaksanakan sebanyak 16 kali  Penyelenggaraan Festival Seni dan Budaya di Provinsi Sumatera Utara, dan pada tahun 2017 telah dilaksanakan sebanyak 20 kali. Untuk lebih jelasnya dapat dilihat pada Grafik dibawah ini :</w:t>
      </w:r>
    </w:p>
    <w:p w14:paraId="41B4E8CC" w14:textId="77777777" w:rsidR="00CB1193" w:rsidRPr="00FF2E2C" w:rsidRDefault="00CB1193" w:rsidP="00562941">
      <w:pPr>
        <w:pStyle w:val="ListParagraph"/>
        <w:spacing w:before="120" w:line="360" w:lineRule="auto"/>
        <w:ind w:left="0"/>
        <w:jc w:val="both"/>
        <w:rPr>
          <w:rFonts w:ascii="Bookman Old Style" w:eastAsia="Arial" w:hAnsi="Bookman Old Style" w:cs="Arial"/>
          <w:b/>
          <w:sz w:val="10"/>
          <w:lang w:val="id-ID"/>
        </w:rPr>
      </w:pPr>
    </w:p>
    <w:p w14:paraId="5453B61F" w14:textId="56637217" w:rsidR="00CB1193" w:rsidRPr="00FF2E2C" w:rsidRDefault="00CB1193" w:rsidP="00CB1193">
      <w:pPr>
        <w:pStyle w:val="ListParagraph"/>
        <w:ind w:left="0"/>
        <w:jc w:val="center"/>
        <w:rPr>
          <w:rFonts w:ascii="Bookman Old Style" w:eastAsia="Arial" w:hAnsi="Bookman Old Style" w:cs="Arial"/>
          <w:b/>
          <w:lang w:val="id-ID"/>
        </w:rPr>
      </w:pPr>
      <w:r w:rsidRPr="00FF2E2C">
        <w:rPr>
          <w:rFonts w:ascii="Bookman Old Style" w:eastAsia="Arial" w:hAnsi="Bookman Old Style" w:cs="Arial"/>
          <w:b/>
          <w:noProof/>
          <w:lang w:eastAsia="ja-JP"/>
        </w:rPr>
        <w:lastRenderedPageBreak/>
        <w:drawing>
          <wp:inline distT="0" distB="0" distL="0" distR="0" wp14:anchorId="405A0952" wp14:editId="6041C65B">
            <wp:extent cx="5448300" cy="1905000"/>
            <wp:effectExtent l="0" t="0" r="0" b="0"/>
            <wp:docPr id="202" name="Chart 20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2A7E9F33" w14:textId="77777777" w:rsidR="00CB1193" w:rsidRPr="00FF2E2C" w:rsidRDefault="00CB1193" w:rsidP="00116EDA">
      <w:pPr>
        <w:pStyle w:val="ListParagraph"/>
        <w:numPr>
          <w:ilvl w:val="0"/>
          <w:numId w:val="28"/>
        </w:numPr>
        <w:ind w:left="0" w:firstLine="1134"/>
        <w:jc w:val="center"/>
        <w:rPr>
          <w:rFonts w:ascii="Bookman Old Style" w:eastAsia="Arial" w:hAnsi="Bookman Old Style" w:cs="Arial"/>
          <w:b/>
          <w:lang w:val="id-ID"/>
        </w:rPr>
      </w:pPr>
    </w:p>
    <w:p w14:paraId="56AE3C7F" w14:textId="77777777" w:rsidR="00CB1193" w:rsidRPr="00FF2E2C" w:rsidRDefault="00CB1193" w:rsidP="00CB1193">
      <w:pPr>
        <w:pStyle w:val="ListParagraph"/>
        <w:ind w:left="0"/>
        <w:jc w:val="center"/>
        <w:rPr>
          <w:rFonts w:ascii="Bookman Old Style" w:eastAsia="Arial" w:hAnsi="Bookman Old Style" w:cs="Arial"/>
          <w:b/>
          <w:lang w:val="id-ID"/>
        </w:rPr>
      </w:pPr>
      <w:r w:rsidRPr="00FF2E2C">
        <w:rPr>
          <w:rFonts w:ascii="Bookman Old Style" w:eastAsia="Arial" w:hAnsi="Bookman Old Style" w:cs="Arial"/>
          <w:b/>
          <w:lang w:val="id-ID"/>
        </w:rPr>
        <w:t xml:space="preserve">Jumlah Penyelenggaraan Festival Seni Budaya </w:t>
      </w:r>
    </w:p>
    <w:p w14:paraId="7553AD39" w14:textId="77777777" w:rsidR="00CB1193" w:rsidRPr="00FF2E2C" w:rsidRDefault="00CB1193" w:rsidP="00CB1193">
      <w:pPr>
        <w:pStyle w:val="ListParagraph"/>
        <w:ind w:left="0"/>
        <w:jc w:val="center"/>
        <w:rPr>
          <w:rFonts w:ascii="Bookman Old Style" w:eastAsia="Arial" w:hAnsi="Bookman Old Style" w:cs="Arial"/>
          <w:b/>
          <w:lang w:val="en-ID"/>
        </w:rPr>
      </w:pPr>
      <w:r w:rsidRPr="00FF2E2C">
        <w:rPr>
          <w:rFonts w:ascii="Bookman Old Style" w:eastAsia="Arial" w:hAnsi="Bookman Old Style" w:cs="Arial"/>
          <w:b/>
          <w:lang w:val="id-ID"/>
        </w:rPr>
        <w:t>Tahun 201</w:t>
      </w:r>
      <w:r w:rsidRPr="00FF2E2C">
        <w:rPr>
          <w:rFonts w:ascii="Bookman Old Style" w:eastAsia="Arial" w:hAnsi="Bookman Old Style" w:cs="Arial"/>
          <w:b/>
          <w:lang w:val="en-ID"/>
        </w:rPr>
        <w:t>4</w:t>
      </w:r>
      <w:r w:rsidRPr="00FF2E2C">
        <w:rPr>
          <w:rFonts w:ascii="Bookman Old Style" w:eastAsia="Arial" w:hAnsi="Bookman Old Style" w:cs="Arial"/>
          <w:b/>
          <w:lang w:val="id-ID"/>
        </w:rPr>
        <w:t>-201</w:t>
      </w:r>
      <w:r w:rsidRPr="00FF2E2C">
        <w:rPr>
          <w:rFonts w:ascii="Bookman Old Style" w:eastAsia="Arial" w:hAnsi="Bookman Old Style" w:cs="Arial"/>
          <w:b/>
          <w:lang w:val="en-ID"/>
        </w:rPr>
        <w:t>8</w:t>
      </w:r>
    </w:p>
    <w:p w14:paraId="35322117" w14:textId="77777777" w:rsidR="0046093B" w:rsidRDefault="0046093B" w:rsidP="0046093B">
      <w:pPr>
        <w:pStyle w:val="ListParagraph"/>
        <w:spacing w:line="360" w:lineRule="auto"/>
        <w:ind w:left="567"/>
        <w:jc w:val="both"/>
        <w:rPr>
          <w:rFonts w:ascii="Bookman Old Style" w:eastAsia="Arial" w:hAnsi="Bookman Old Style" w:cs="Arial"/>
          <w:b/>
          <w:lang w:val="id-ID"/>
        </w:rPr>
      </w:pPr>
    </w:p>
    <w:p w14:paraId="2243835A" w14:textId="77777777" w:rsidR="0046093B" w:rsidRDefault="00CB1193" w:rsidP="00116EDA">
      <w:pPr>
        <w:pStyle w:val="ListParagraph"/>
        <w:numPr>
          <w:ilvl w:val="0"/>
          <w:numId w:val="38"/>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Benda, Situs Dan Kawasan Cagar Budaya Yang</w:t>
      </w:r>
      <w:r w:rsidRPr="00FF2E2C">
        <w:rPr>
          <w:rFonts w:ascii="Bookman Old Style" w:eastAsia="Arial" w:hAnsi="Bookman Old Style" w:cs="Arial"/>
          <w:b/>
          <w:lang w:val="en-ID"/>
        </w:rPr>
        <w:t xml:space="preserve"> </w:t>
      </w:r>
      <w:r w:rsidRPr="00FF2E2C">
        <w:rPr>
          <w:rFonts w:ascii="Bookman Old Style" w:eastAsia="Arial" w:hAnsi="Bookman Old Style" w:cs="Arial"/>
          <w:b/>
          <w:lang w:val="id-ID"/>
        </w:rPr>
        <w:t>Dilestarikan</w:t>
      </w:r>
    </w:p>
    <w:p w14:paraId="7CCDCF74" w14:textId="1312E525" w:rsidR="00CB1193" w:rsidRPr="0046093B" w:rsidRDefault="00CB1193" w:rsidP="0046093B">
      <w:pPr>
        <w:spacing w:before="120" w:line="360" w:lineRule="auto"/>
        <w:ind w:left="993"/>
        <w:jc w:val="both"/>
        <w:rPr>
          <w:rFonts w:ascii="Bookman Old Style" w:eastAsia="Arial" w:hAnsi="Bookman Old Style" w:cs="Arial"/>
          <w:b/>
          <w:lang w:val="id-ID"/>
        </w:rPr>
      </w:pPr>
      <w:r w:rsidRPr="0046093B">
        <w:rPr>
          <w:rFonts w:ascii="Bookman Old Style" w:hAnsi="Bookman Old Style" w:cs="Arial"/>
          <w:lang w:val="id-ID"/>
        </w:rPr>
        <w:t>Provinsi Sumatera Utara memiliki kekayaan adat istiadat yang sangat beragam, sehingga terdapat banyak benda, situs maupun kawasan Cagar Budaya yang dimilki. Namun tidak semua benda cagar budaya tersebut telah dilestarikan maupun tersertifikasi.</w:t>
      </w:r>
    </w:p>
    <w:p w14:paraId="7E9C841B" w14:textId="2E555DE6" w:rsidR="00CB1193" w:rsidRPr="00FF2E2C" w:rsidRDefault="00CB1193" w:rsidP="00CB1193">
      <w:pPr>
        <w:pStyle w:val="ListParagraph"/>
        <w:widowControl w:val="0"/>
        <w:spacing w:line="360" w:lineRule="auto"/>
        <w:ind w:left="0"/>
        <w:jc w:val="both"/>
        <w:rPr>
          <w:rFonts w:ascii="Bookman Old Style" w:eastAsia="Arial" w:hAnsi="Bookman Old Style" w:cs="Arial"/>
          <w:b/>
          <w:sz w:val="2"/>
          <w:lang w:val="en-AU"/>
        </w:rPr>
      </w:pPr>
      <w:r w:rsidRPr="00FF2E2C">
        <w:rPr>
          <w:rFonts w:ascii="Bookman Old Style" w:eastAsia="Arial" w:hAnsi="Bookman Old Style" w:cs="Arial"/>
          <w:b/>
          <w:noProof/>
          <w:lang w:eastAsia="ja-JP"/>
        </w:rPr>
        <w:drawing>
          <wp:inline distT="0" distB="0" distL="0" distR="0" wp14:anchorId="5924596B" wp14:editId="0B54A3AF">
            <wp:extent cx="5448300" cy="1905000"/>
            <wp:effectExtent l="0" t="0" r="0" b="0"/>
            <wp:docPr id="201" name="Chart 20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5850076" w14:textId="77777777" w:rsidR="00CB1193" w:rsidRPr="00FF2E2C" w:rsidRDefault="00CB1193" w:rsidP="00CB1193">
      <w:pPr>
        <w:pStyle w:val="ListParagraph"/>
        <w:ind w:left="0"/>
        <w:jc w:val="both"/>
        <w:rPr>
          <w:rFonts w:ascii="Bookman Old Style" w:eastAsia="Arial" w:hAnsi="Bookman Old Style" w:cs="Arial"/>
          <w:b/>
          <w:sz w:val="2"/>
          <w:lang w:val="en-AU"/>
        </w:rPr>
      </w:pPr>
    </w:p>
    <w:p w14:paraId="6A6F840F" w14:textId="77777777" w:rsidR="00CB1193" w:rsidRPr="00FF2E2C" w:rsidRDefault="00CB1193" w:rsidP="00116EDA">
      <w:pPr>
        <w:pStyle w:val="ListParagraph"/>
        <w:numPr>
          <w:ilvl w:val="0"/>
          <w:numId w:val="28"/>
        </w:numPr>
        <w:ind w:left="0" w:firstLine="1134"/>
        <w:jc w:val="center"/>
        <w:rPr>
          <w:rFonts w:ascii="Bookman Old Style" w:eastAsia="Arial" w:hAnsi="Bookman Old Style" w:cs="Arial"/>
          <w:b/>
          <w:lang w:val="id-ID"/>
        </w:rPr>
      </w:pPr>
    </w:p>
    <w:p w14:paraId="532A2171" w14:textId="77777777" w:rsidR="00CB1193" w:rsidRPr="00FF2E2C" w:rsidRDefault="00CB1193" w:rsidP="00CB1193">
      <w:pPr>
        <w:pStyle w:val="ListParagraph"/>
        <w:ind w:left="0"/>
        <w:jc w:val="center"/>
        <w:rPr>
          <w:rFonts w:ascii="Bookman Old Style" w:eastAsia="Arial" w:hAnsi="Bookman Old Style" w:cs="Arial"/>
          <w:b/>
          <w:lang w:val="id-ID"/>
        </w:rPr>
      </w:pPr>
      <w:r w:rsidRPr="00FF2E2C">
        <w:rPr>
          <w:rFonts w:ascii="Bookman Old Style" w:eastAsia="Arial" w:hAnsi="Bookman Old Style" w:cs="Arial"/>
          <w:b/>
          <w:lang w:val="id-ID"/>
        </w:rPr>
        <w:t xml:space="preserve">Jumlah Benda, Situs dan Kawasan Cagar Budaya </w:t>
      </w:r>
    </w:p>
    <w:p w14:paraId="1251DEC5" w14:textId="77777777" w:rsidR="00CB1193" w:rsidRPr="00FF2E2C" w:rsidRDefault="00CB1193" w:rsidP="00CB1193">
      <w:pPr>
        <w:pStyle w:val="ListParagraph"/>
        <w:ind w:left="0"/>
        <w:jc w:val="center"/>
        <w:rPr>
          <w:rFonts w:ascii="Bookman Old Style" w:eastAsia="Arial" w:hAnsi="Bookman Old Style" w:cs="Arial"/>
          <w:b/>
          <w:lang w:val="en-ID"/>
        </w:rPr>
      </w:pPr>
      <w:r w:rsidRPr="00FF2E2C">
        <w:rPr>
          <w:rFonts w:ascii="Bookman Old Style" w:eastAsia="Arial" w:hAnsi="Bookman Old Style" w:cs="Arial"/>
          <w:b/>
          <w:lang w:val="id-ID"/>
        </w:rPr>
        <w:t>yang Dilestarikan</w:t>
      </w:r>
      <w:r w:rsidRPr="00FF2E2C">
        <w:rPr>
          <w:rFonts w:ascii="Bookman Old Style" w:eastAsia="Arial" w:hAnsi="Bookman Old Style" w:cs="Arial"/>
          <w:b/>
        </w:rPr>
        <w:t xml:space="preserve"> </w:t>
      </w:r>
      <w:r w:rsidRPr="00FF2E2C">
        <w:rPr>
          <w:rFonts w:ascii="Bookman Old Style" w:eastAsia="Arial" w:hAnsi="Bookman Old Style" w:cs="Arial"/>
          <w:b/>
          <w:lang w:val="id-ID"/>
        </w:rPr>
        <w:t>Tahun 201</w:t>
      </w:r>
      <w:r w:rsidRPr="00FF2E2C">
        <w:rPr>
          <w:rFonts w:ascii="Bookman Old Style" w:eastAsia="Arial" w:hAnsi="Bookman Old Style" w:cs="Arial"/>
          <w:b/>
          <w:lang w:val="en-ID"/>
        </w:rPr>
        <w:t>4</w:t>
      </w:r>
      <w:r w:rsidRPr="00FF2E2C">
        <w:rPr>
          <w:rFonts w:ascii="Bookman Old Style" w:eastAsia="Arial" w:hAnsi="Bookman Old Style" w:cs="Arial"/>
          <w:b/>
          <w:lang w:val="id-ID"/>
        </w:rPr>
        <w:t xml:space="preserve"> – 201</w:t>
      </w:r>
      <w:r w:rsidRPr="00FF2E2C">
        <w:rPr>
          <w:rFonts w:ascii="Bookman Old Style" w:eastAsia="Arial" w:hAnsi="Bookman Old Style" w:cs="Arial"/>
          <w:b/>
          <w:lang w:val="en-ID"/>
        </w:rPr>
        <w:t>8</w:t>
      </w:r>
    </w:p>
    <w:p w14:paraId="69DBE290" w14:textId="77777777" w:rsidR="00CB1193" w:rsidRPr="00FF2E2C" w:rsidRDefault="00CB1193" w:rsidP="00CB1193">
      <w:pPr>
        <w:pStyle w:val="ListParagraph"/>
        <w:spacing w:line="360" w:lineRule="auto"/>
        <w:ind w:left="0"/>
        <w:rPr>
          <w:rFonts w:ascii="Bookman Old Style" w:eastAsia="Arial" w:hAnsi="Bookman Old Style" w:cs="Arial"/>
          <w:b/>
          <w:lang w:val="en-ID"/>
        </w:rPr>
      </w:pPr>
    </w:p>
    <w:p w14:paraId="338F9497" w14:textId="77777777" w:rsidR="00CB1193" w:rsidRPr="00FF2E2C" w:rsidRDefault="00CB1193" w:rsidP="0046093B">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rPr>
        <w:t>Grafik</w:t>
      </w:r>
      <w:r w:rsidRPr="00FF2E2C">
        <w:rPr>
          <w:rFonts w:ascii="Bookman Old Style" w:hAnsi="Bookman Old Style" w:cs="Arial"/>
          <w:lang w:val="id-ID"/>
        </w:rPr>
        <w:t xml:space="preserve"> diatas menyajikan jumlah Benda, Situs dan Kawasan Cagar Budaya di Provinsi Sumatera Utara yang dilestarikan. Tahun 2017 jumlah Benda, Situs dan Kawasan Cagar Budaya </w:t>
      </w:r>
      <w:r w:rsidRPr="00FF2E2C">
        <w:rPr>
          <w:rFonts w:ascii="Bookman Old Style" w:hAnsi="Bookman Old Style" w:cs="Arial"/>
        </w:rPr>
        <w:t>yang</w:t>
      </w:r>
      <w:r w:rsidRPr="00FF2E2C">
        <w:rPr>
          <w:rFonts w:ascii="Bookman Old Style" w:hAnsi="Bookman Old Style" w:cs="Arial"/>
          <w:lang w:val="id-ID"/>
        </w:rPr>
        <w:t xml:space="preserve"> dilestarikan sebanyak 8</w:t>
      </w:r>
      <w:r w:rsidRPr="00FF2E2C">
        <w:rPr>
          <w:rFonts w:ascii="Bookman Old Style" w:hAnsi="Bookman Old Style" w:cs="Arial"/>
        </w:rPr>
        <w:t xml:space="preserve"> (delapan)</w:t>
      </w:r>
      <w:r w:rsidRPr="00FF2E2C">
        <w:rPr>
          <w:rFonts w:ascii="Bookman Old Style" w:hAnsi="Bookman Old Style" w:cs="Arial"/>
          <w:lang w:val="id-ID"/>
        </w:rPr>
        <w:t xml:space="preserve"> buah. Jumlah ini naik hampir 3</w:t>
      </w:r>
      <w:r w:rsidRPr="00FF2E2C">
        <w:rPr>
          <w:rFonts w:ascii="Bookman Old Style" w:hAnsi="Bookman Old Style" w:cs="Arial"/>
        </w:rPr>
        <w:t xml:space="preserve"> (tiga)</w:t>
      </w:r>
      <w:r w:rsidRPr="00FF2E2C">
        <w:rPr>
          <w:rFonts w:ascii="Bookman Old Style" w:hAnsi="Bookman Old Style" w:cs="Arial"/>
          <w:lang w:val="id-ID"/>
        </w:rPr>
        <w:t xml:space="preserve"> kali lipat j</w:t>
      </w:r>
      <w:r w:rsidRPr="00FF2E2C">
        <w:rPr>
          <w:rFonts w:ascii="Bookman Old Style" w:hAnsi="Bookman Old Style" w:cs="Arial"/>
        </w:rPr>
        <w:t>i</w:t>
      </w:r>
      <w:r w:rsidRPr="00FF2E2C">
        <w:rPr>
          <w:rFonts w:ascii="Bookman Old Style" w:hAnsi="Bookman Old Style" w:cs="Arial"/>
          <w:lang w:val="id-ID"/>
        </w:rPr>
        <w:t>ka dibandingkan tahun 2013 yang hanya 3</w:t>
      </w:r>
      <w:r w:rsidRPr="00FF2E2C">
        <w:rPr>
          <w:rFonts w:ascii="Bookman Old Style" w:hAnsi="Bookman Old Style" w:cs="Arial"/>
        </w:rPr>
        <w:t xml:space="preserve"> (tiga)</w:t>
      </w:r>
      <w:r w:rsidRPr="00FF2E2C">
        <w:rPr>
          <w:rFonts w:ascii="Bookman Old Style" w:hAnsi="Bookman Old Style" w:cs="Arial"/>
          <w:lang w:val="id-ID"/>
        </w:rPr>
        <w:t xml:space="preserve"> buah Benda, Situs dan Cagar Budaya yang dilestarikan.</w:t>
      </w:r>
    </w:p>
    <w:p w14:paraId="22CCE859" w14:textId="718964FA" w:rsidR="00CB1193" w:rsidRPr="0046093B" w:rsidRDefault="0046093B" w:rsidP="0046093B">
      <w:pPr>
        <w:spacing w:before="120" w:line="360" w:lineRule="auto"/>
        <w:ind w:left="993" w:hanging="426"/>
        <w:jc w:val="both"/>
        <w:rPr>
          <w:rFonts w:ascii="Bookman Old Style" w:eastAsia="Arial" w:hAnsi="Bookman Old Style" w:cs="Arial"/>
          <w:b/>
          <w:lang w:val="id-ID"/>
        </w:rPr>
      </w:pPr>
      <w:r>
        <w:rPr>
          <w:rFonts w:ascii="Bookman Old Style" w:eastAsia="Arial" w:hAnsi="Bookman Old Style" w:cs="Arial"/>
          <w:b/>
        </w:rPr>
        <w:t xml:space="preserve">c. </w:t>
      </w:r>
      <w:r>
        <w:rPr>
          <w:rFonts w:ascii="Bookman Old Style" w:eastAsia="Arial" w:hAnsi="Bookman Old Style" w:cs="Arial"/>
          <w:b/>
        </w:rPr>
        <w:tab/>
      </w:r>
      <w:r w:rsidR="00CB1193" w:rsidRPr="0046093B">
        <w:rPr>
          <w:rFonts w:ascii="Bookman Old Style" w:eastAsia="Arial" w:hAnsi="Bookman Old Style" w:cs="Arial"/>
          <w:b/>
          <w:lang w:val="id-ID"/>
        </w:rPr>
        <w:t>Jumlah Karya Budaya Yang Di Revitalisasi Dan</w:t>
      </w:r>
      <w:r w:rsidR="00CB1193" w:rsidRPr="0046093B">
        <w:rPr>
          <w:rFonts w:ascii="Bookman Old Style" w:eastAsia="Arial" w:hAnsi="Bookman Old Style" w:cs="Arial"/>
          <w:b/>
          <w:lang w:val="en-ID"/>
        </w:rPr>
        <w:t xml:space="preserve"> </w:t>
      </w:r>
      <w:r w:rsidR="00CB1193" w:rsidRPr="0046093B">
        <w:rPr>
          <w:rFonts w:ascii="Bookman Old Style" w:eastAsia="Arial" w:hAnsi="Bookman Old Style" w:cs="Arial"/>
          <w:b/>
          <w:lang w:val="id-ID"/>
        </w:rPr>
        <w:t xml:space="preserve"> Inventarisasi</w:t>
      </w:r>
    </w:p>
    <w:p w14:paraId="29FA5E06" w14:textId="77777777" w:rsidR="00CB1193" w:rsidRPr="00FF2E2C" w:rsidRDefault="00CB1193" w:rsidP="0046093B">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Karya Budaya yang direvitalisasi dan inventarisasi juga mengalami peningkatan. Hal ini dapat kita lihat dari jumlah karya budaya yg diinventarisasi. Tahun 201</w:t>
      </w:r>
      <w:r w:rsidRPr="00FF2E2C">
        <w:rPr>
          <w:rFonts w:ascii="Bookman Old Style" w:hAnsi="Bookman Old Style" w:cs="Arial"/>
        </w:rPr>
        <w:t>4</w:t>
      </w:r>
      <w:r w:rsidRPr="00FF2E2C">
        <w:rPr>
          <w:rFonts w:ascii="Bookman Old Style" w:hAnsi="Bookman Old Style" w:cs="Arial"/>
          <w:lang w:val="id-ID"/>
        </w:rPr>
        <w:t xml:space="preserve"> jumlah karya budaya yang diinventarisasi </w:t>
      </w:r>
      <w:r w:rsidRPr="00FF2E2C">
        <w:rPr>
          <w:rFonts w:ascii="Bookman Old Style" w:hAnsi="Bookman Old Style" w:cs="Arial"/>
          <w:lang w:val="id-ID"/>
        </w:rPr>
        <w:lastRenderedPageBreak/>
        <w:t xml:space="preserve">berjumlah </w:t>
      </w:r>
      <w:r w:rsidRPr="00FF2E2C">
        <w:rPr>
          <w:rFonts w:ascii="Bookman Old Style" w:hAnsi="Bookman Old Style" w:cs="Arial"/>
        </w:rPr>
        <w:t>311</w:t>
      </w:r>
      <w:r w:rsidRPr="00FF2E2C">
        <w:rPr>
          <w:rFonts w:ascii="Bookman Old Style" w:hAnsi="Bookman Old Style" w:cs="Arial"/>
          <w:lang w:val="id-ID"/>
        </w:rPr>
        <w:t xml:space="preserve"> buah dan pada tahun 2017 bertambah menjadi 608 buah.</w:t>
      </w:r>
    </w:p>
    <w:p w14:paraId="650B0794" w14:textId="77777777" w:rsidR="00CB1193" w:rsidRPr="00FF2E2C" w:rsidRDefault="00CB1193" w:rsidP="00116EDA">
      <w:pPr>
        <w:pStyle w:val="ListParagraph"/>
        <w:numPr>
          <w:ilvl w:val="0"/>
          <w:numId w:val="47"/>
        </w:numPr>
        <w:ind w:left="0" w:firstLine="1134"/>
        <w:jc w:val="center"/>
        <w:rPr>
          <w:rFonts w:ascii="Bookman Old Style" w:eastAsia="Arial" w:hAnsi="Bookman Old Style" w:cs="Arial"/>
          <w:b/>
          <w:lang w:val="id-ID"/>
        </w:rPr>
      </w:pPr>
    </w:p>
    <w:p w14:paraId="732E9DB1" w14:textId="77777777" w:rsidR="00CB1193" w:rsidRPr="00FF2E2C" w:rsidRDefault="00CB1193" w:rsidP="00CB1193">
      <w:pPr>
        <w:pStyle w:val="ListParagraph"/>
        <w:ind w:left="0"/>
        <w:jc w:val="center"/>
        <w:rPr>
          <w:rFonts w:ascii="Bookman Old Style" w:eastAsia="Arial" w:hAnsi="Bookman Old Style" w:cs="Arial"/>
          <w:b/>
          <w:lang w:val="id-ID"/>
        </w:rPr>
      </w:pPr>
      <w:r w:rsidRPr="00FF2E2C">
        <w:rPr>
          <w:rFonts w:ascii="Bookman Old Style" w:eastAsia="Arial" w:hAnsi="Bookman Old Style" w:cs="Arial"/>
          <w:b/>
          <w:lang w:val="id-ID"/>
        </w:rPr>
        <w:t xml:space="preserve">Jumlah Karya Budaya yang di Revitalisasi </w:t>
      </w:r>
    </w:p>
    <w:p w14:paraId="5E6482D7" w14:textId="77777777" w:rsidR="00CB1193" w:rsidRPr="00FF2E2C" w:rsidRDefault="00CB1193" w:rsidP="00CB1193">
      <w:pPr>
        <w:pStyle w:val="ListParagraph"/>
        <w:ind w:left="0"/>
        <w:jc w:val="center"/>
        <w:rPr>
          <w:rFonts w:ascii="Bookman Old Style" w:eastAsia="Arial" w:hAnsi="Bookman Old Style" w:cs="Arial"/>
          <w:b/>
          <w:lang w:val="en-ID"/>
        </w:rPr>
      </w:pPr>
      <w:r w:rsidRPr="00FF2E2C">
        <w:rPr>
          <w:rFonts w:ascii="Bookman Old Style" w:eastAsia="Arial" w:hAnsi="Bookman Old Style" w:cs="Arial"/>
          <w:b/>
          <w:lang w:val="id-ID"/>
        </w:rPr>
        <w:t>dan Inventarisasi</w:t>
      </w:r>
      <w:r w:rsidRPr="00FF2E2C">
        <w:rPr>
          <w:rFonts w:ascii="Bookman Old Style" w:eastAsia="Arial" w:hAnsi="Bookman Old Style" w:cs="Arial"/>
          <w:b/>
        </w:rPr>
        <w:t xml:space="preserve"> </w:t>
      </w:r>
      <w:r w:rsidRPr="00FF2E2C">
        <w:rPr>
          <w:rFonts w:ascii="Bookman Old Style" w:eastAsia="Arial" w:hAnsi="Bookman Old Style" w:cs="Arial"/>
          <w:b/>
          <w:lang w:val="id-ID"/>
        </w:rPr>
        <w:t>Tahun 201</w:t>
      </w:r>
      <w:r w:rsidRPr="00FF2E2C">
        <w:rPr>
          <w:rFonts w:ascii="Bookman Old Style" w:eastAsia="Arial" w:hAnsi="Bookman Old Style" w:cs="Arial"/>
          <w:b/>
          <w:lang w:val="en-ID"/>
        </w:rPr>
        <w:t xml:space="preserve">4 </w:t>
      </w:r>
      <w:r w:rsidRPr="00FF2E2C">
        <w:rPr>
          <w:rFonts w:ascii="Bookman Old Style" w:eastAsia="Arial" w:hAnsi="Bookman Old Style" w:cs="Arial"/>
          <w:b/>
          <w:lang w:val="id-ID"/>
        </w:rPr>
        <w:t>– 201</w:t>
      </w:r>
      <w:r w:rsidRPr="00FF2E2C">
        <w:rPr>
          <w:rFonts w:ascii="Bookman Old Style" w:eastAsia="Arial" w:hAnsi="Bookman Old Style" w:cs="Arial"/>
          <w:b/>
          <w:lang w:val="en-ID"/>
        </w:rPr>
        <w:t>8</w:t>
      </w:r>
    </w:p>
    <w:p w14:paraId="50FC4F8A" w14:textId="77777777" w:rsidR="00CB1193" w:rsidRPr="00FF2E2C" w:rsidRDefault="00CB1193" w:rsidP="00CB1193">
      <w:pPr>
        <w:pStyle w:val="ListParagraph"/>
        <w:ind w:left="0"/>
        <w:rPr>
          <w:rFonts w:ascii="Bookman Old Style" w:eastAsia="Arial" w:hAnsi="Bookman Old Style" w:cs="Arial"/>
          <w:b/>
          <w:sz w:val="4"/>
          <w:lang w:val="en-ID"/>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
        <w:gridCol w:w="1276"/>
        <w:gridCol w:w="1276"/>
        <w:gridCol w:w="1276"/>
        <w:gridCol w:w="1394"/>
      </w:tblGrid>
      <w:tr w:rsidR="0094449E" w:rsidRPr="00FF2E2C" w14:paraId="2EA359F0" w14:textId="77777777" w:rsidTr="00665A8E">
        <w:trPr>
          <w:trHeight w:val="75"/>
          <w:jc w:val="center"/>
        </w:trPr>
        <w:tc>
          <w:tcPr>
            <w:tcW w:w="2830" w:type="dxa"/>
            <w:shd w:val="clear" w:color="auto" w:fill="auto"/>
            <w:vAlign w:val="center"/>
          </w:tcPr>
          <w:p w14:paraId="7A844E60" w14:textId="77777777" w:rsidR="00CB1193" w:rsidRPr="00FF2E2C" w:rsidRDefault="00CB1193" w:rsidP="00CB1193">
            <w:pPr>
              <w:pStyle w:val="ListParagraph"/>
              <w:ind w:left="0"/>
              <w:jc w:val="center"/>
              <w:rPr>
                <w:rFonts w:ascii="Bookman Old Style" w:eastAsia="Arial" w:hAnsi="Bookman Old Style" w:cs="Arial"/>
                <w:b/>
                <w:sz w:val="22"/>
                <w:szCs w:val="22"/>
                <w:lang w:val="en-ID"/>
              </w:rPr>
            </w:pPr>
            <w:r w:rsidRPr="00FF2E2C">
              <w:rPr>
                <w:rFonts w:ascii="Bookman Old Style" w:eastAsia="Arial" w:hAnsi="Bookman Old Style" w:cs="Arial"/>
                <w:b/>
                <w:sz w:val="22"/>
                <w:szCs w:val="22"/>
                <w:lang w:val="en-ID"/>
              </w:rPr>
              <w:t>Indikator</w:t>
            </w:r>
          </w:p>
        </w:tc>
        <w:tc>
          <w:tcPr>
            <w:tcW w:w="1134" w:type="dxa"/>
            <w:shd w:val="clear" w:color="auto" w:fill="auto"/>
            <w:vAlign w:val="center"/>
          </w:tcPr>
          <w:p w14:paraId="40BFB2A2" w14:textId="77777777" w:rsidR="00CB1193" w:rsidRPr="00FF2E2C" w:rsidRDefault="00CB1193" w:rsidP="00CB1193">
            <w:pPr>
              <w:pStyle w:val="ListParagraph"/>
              <w:ind w:left="0"/>
              <w:jc w:val="center"/>
              <w:rPr>
                <w:rFonts w:ascii="Bookman Old Style" w:eastAsia="Arial" w:hAnsi="Bookman Old Style" w:cs="Arial"/>
                <w:b/>
                <w:sz w:val="22"/>
                <w:szCs w:val="22"/>
                <w:lang w:val="en-ID"/>
              </w:rPr>
            </w:pPr>
            <w:r w:rsidRPr="00FF2E2C">
              <w:rPr>
                <w:rFonts w:ascii="Bookman Old Style" w:eastAsia="Arial" w:hAnsi="Bookman Old Style" w:cs="Arial"/>
                <w:b/>
                <w:sz w:val="22"/>
                <w:szCs w:val="22"/>
                <w:lang w:val="en-ID"/>
              </w:rPr>
              <w:t>2014</w:t>
            </w:r>
          </w:p>
        </w:tc>
        <w:tc>
          <w:tcPr>
            <w:tcW w:w="1276" w:type="dxa"/>
            <w:shd w:val="clear" w:color="auto" w:fill="auto"/>
            <w:vAlign w:val="center"/>
          </w:tcPr>
          <w:p w14:paraId="1534D123" w14:textId="77777777" w:rsidR="00CB1193" w:rsidRPr="00FF2E2C" w:rsidRDefault="00CB1193" w:rsidP="00CB1193">
            <w:pPr>
              <w:pStyle w:val="ListParagraph"/>
              <w:ind w:left="0"/>
              <w:jc w:val="center"/>
              <w:rPr>
                <w:rFonts w:ascii="Bookman Old Style" w:eastAsia="Arial" w:hAnsi="Bookman Old Style" w:cs="Arial"/>
                <w:b/>
                <w:sz w:val="22"/>
                <w:szCs w:val="22"/>
                <w:lang w:val="en-ID"/>
              </w:rPr>
            </w:pPr>
            <w:r w:rsidRPr="00FF2E2C">
              <w:rPr>
                <w:rFonts w:ascii="Bookman Old Style" w:eastAsia="Arial" w:hAnsi="Bookman Old Style" w:cs="Arial"/>
                <w:b/>
                <w:sz w:val="22"/>
                <w:szCs w:val="22"/>
                <w:lang w:val="en-ID"/>
              </w:rPr>
              <w:t>2015</w:t>
            </w:r>
          </w:p>
        </w:tc>
        <w:tc>
          <w:tcPr>
            <w:tcW w:w="1276" w:type="dxa"/>
            <w:shd w:val="clear" w:color="auto" w:fill="auto"/>
            <w:vAlign w:val="center"/>
          </w:tcPr>
          <w:p w14:paraId="2647EEDA" w14:textId="77777777" w:rsidR="00CB1193" w:rsidRPr="00FF2E2C" w:rsidRDefault="00CB1193" w:rsidP="00CB1193">
            <w:pPr>
              <w:pStyle w:val="ListParagraph"/>
              <w:ind w:left="0"/>
              <w:jc w:val="center"/>
              <w:rPr>
                <w:rFonts w:ascii="Bookman Old Style" w:eastAsia="Arial" w:hAnsi="Bookman Old Style" w:cs="Arial"/>
                <w:b/>
                <w:sz w:val="22"/>
                <w:szCs w:val="22"/>
                <w:lang w:val="en-ID"/>
              </w:rPr>
            </w:pPr>
            <w:r w:rsidRPr="00FF2E2C">
              <w:rPr>
                <w:rFonts w:ascii="Bookman Old Style" w:eastAsia="Arial" w:hAnsi="Bookman Old Style" w:cs="Arial"/>
                <w:b/>
                <w:sz w:val="22"/>
                <w:szCs w:val="22"/>
                <w:lang w:val="en-ID"/>
              </w:rPr>
              <w:t>2016</w:t>
            </w:r>
          </w:p>
        </w:tc>
        <w:tc>
          <w:tcPr>
            <w:tcW w:w="1276" w:type="dxa"/>
            <w:shd w:val="clear" w:color="auto" w:fill="auto"/>
            <w:vAlign w:val="center"/>
          </w:tcPr>
          <w:p w14:paraId="30A2F172" w14:textId="77777777" w:rsidR="00CB1193" w:rsidRPr="00FF2E2C" w:rsidRDefault="00CB1193" w:rsidP="00CB1193">
            <w:pPr>
              <w:pStyle w:val="ListParagraph"/>
              <w:ind w:left="0"/>
              <w:jc w:val="center"/>
              <w:rPr>
                <w:rFonts w:ascii="Bookman Old Style" w:eastAsia="Arial" w:hAnsi="Bookman Old Style" w:cs="Arial"/>
                <w:b/>
                <w:sz w:val="22"/>
                <w:szCs w:val="22"/>
                <w:lang w:val="en-ID"/>
              </w:rPr>
            </w:pPr>
            <w:r w:rsidRPr="00FF2E2C">
              <w:rPr>
                <w:rFonts w:ascii="Bookman Old Style" w:eastAsia="Arial" w:hAnsi="Bookman Old Style" w:cs="Arial"/>
                <w:b/>
                <w:sz w:val="22"/>
                <w:szCs w:val="22"/>
                <w:lang w:val="en-ID"/>
              </w:rPr>
              <w:t>2017</w:t>
            </w:r>
          </w:p>
        </w:tc>
        <w:tc>
          <w:tcPr>
            <w:tcW w:w="1394" w:type="dxa"/>
            <w:shd w:val="clear" w:color="auto" w:fill="auto"/>
            <w:vAlign w:val="center"/>
          </w:tcPr>
          <w:p w14:paraId="76156A7E" w14:textId="49181FB4" w:rsidR="00CB1193" w:rsidRPr="00FF2E2C" w:rsidRDefault="00CB1193" w:rsidP="00CB1193">
            <w:pPr>
              <w:pStyle w:val="ListParagraph"/>
              <w:ind w:left="0"/>
              <w:jc w:val="center"/>
              <w:rPr>
                <w:rFonts w:ascii="Bookman Old Style" w:eastAsia="Arial" w:hAnsi="Bookman Old Style" w:cs="Arial"/>
                <w:b/>
                <w:sz w:val="22"/>
                <w:szCs w:val="22"/>
                <w:lang w:val="en-ID"/>
              </w:rPr>
            </w:pPr>
            <w:r w:rsidRPr="00FF2E2C">
              <w:rPr>
                <w:rFonts w:ascii="Bookman Old Style" w:eastAsia="Arial" w:hAnsi="Bookman Old Style" w:cs="Arial"/>
                <w:b/>
                <w:sz w:val="22"/>
                <w:szCs w:val="22"/>
                <w:lang w:val="en-ID"/>
              </w:rPr>
              <w:t>2018</w:t>
            </w:r>
          </w:p>
        </w:tc>
      </w:tr>
      <w:tr w:rsidR="0094449E" w:rsidRPr="00FF2E2C" w14:paraId="5111C35F" w14:textId="77777777" w:rsidTr="00665A8E">
        <w:trPr>
          <w:trHeight w:val="231"/>
          <w:jc w:val="center"/>
        </w:trPr>
        <w:tc>
          <w:tcPr>
            <w:tcW w:w="2830" w:type="dxa"/>
            <w:shd w:val="clear" w:color="auto" w:fill="auto"/>
            <w:vAlign w:val="center"/>
          </w:tcPr>
          <w:p w14:paraId="4BBE10E5" w14:textId="77777777" w:rsidR="00CB1193" w:rsidRPr="00FF2E2C" w:rsidRDefault="00CB1193" w:rsidP="00CB1193">
            <w:pPr>
              <w:pStyle w:val="ListParagraph"/>
              <w:ind w:left="0"/>
              <w:rPr>
                <w:rFonts w:ascii="Bookman Old Style" w:eastAsia="Arial" w:hAnsi="Bookman Old Style" w:cs="Arial"/>
                <w:sz w:val="22"/>
                <w:szCs w:val="22"/>
                <w:lang w:val="en-ID"/>
              </w:rPr>
            </w:pPr>
            <w:r w:rsidRPr="00FF2E2C">
              <w:rPr>
                <w:rFonts w:ascii="Bookman Old Style" w:eastAsia="Arial" w:hAnsi="Bookman Old Style" w:cs="Arial"/>
                <w:sz w:val="22"/>
                <w:szCs w:val="22"/>
                <w:lang w:val="en-ID"/>
              </w:rPr>
              <w:t>Jumlah Karya Budaya</w:t>
            </w:r>
          </w:p>
        </w:tc>
        <w:tc>
          <w:tcPr>
            <w:tcW w:w="1134" w:type="dxa"/>
            <w:shd w:val="clear" w:color="auto" w:fill="auto"/>
            <w:vAlign w:val="center"/>
          </w:tcPr>
          <w:p w14:paraId="559B10AF" w14:textId="77777777" w:rsidR="00CB1193" w:rsidRPr="00FF2E2C" w:rsidRDefault="00CB1193" w:rsidP="00CB1193">
            <w:pPr>
              <w:pStyle w:val="ListParagraph"/>
              <w:ind w:left="0"/>
              <w:jc w:val="center"/>
              <w:rPr>
                <w:rFonts w:ascii="Bookman Old Style" w:eastAsia="Arial" w:hAnsi="Bookman Old Style" w:cs="Arial"/>
                <w:sz w:val="22"/>
                <w:szCs w:val="22"/>
                <w:lang w:val="en-ID"/>
              </w:rPr>
            </w:pPr>
            <w:r w:rsidRPr="00FF2E2C">
              <w:rPr>
                <w:rFonts w:ascii="Bookman Old Style" w:eastAsia="Arial" w:hAnsi="Bookman Old Style" w:cs="Arial"/>
                <w:sz w:val="22"/>
                <w:szCs w:val="22"/>
                <w:lang w:val="en-ID"/>
              </w:rPr>
              <w:t>311</w:t>
            </w:r>
          </w:p>
        </w:tc>
        <w:tc>
          <w:tcPr>
            <w:tcW w:w="1276" w:type="dxa"/>
            <w:shd w:val="clear" w:color="auto" w:fill="auto"/>
            <w:vAlign w:val="center"/>
          </w:tcPr>
          <w:p w14:paraId="38DBEE34" w14:textId="77777777" w:rsidR="00CB1193" w:rsidRPr="00FF2E2C" w:rsidRDefault="00CB1193" w:rsidP="00CB1193">
            <w:pPr>
              <w:pStyle w:val="ListParagraph"/>
              <w:ind w:left="0"/>
              <w:jc w:val="center"/>
              <w:rPr>
                <w:rFonts w:ascii="Bookman Old Style" w:eastAsia="Arial" w:hAnsi="Bookman Old Style" w:cs="Arial"/>
                <w:sz w:val="22"/>
                <w:szCs w:val="22"/>
                <w:lang w:val="en-ID"/>
              </w:rPr>
            </w:pPr>
            <w:r w:rsidRPr="00FF2E2C">
              <w:rPr>
                <w:rFonts w:ascii="Bookman Old Style" w:eastAsia="Arial" w:hAnsi="Bookman Old Style" w:cs="Arial"/>
                <w:sz w:val="22"/>
                <w:szCs w:val="22"/>
                <w:lang w:val="en-ID"/>
              </w:rPr>
              <w:t>360</w:t>
            </w:r>
          </w:p>
        </w:tc>
        <w:tc>
          <w:tcPr>
            <w:tcW w:w="1276" w:type="dxa"/>
            <w:shd w:val="clear" w:color="auto" w:fill="auto"/>
            <w:vAlign w:val="center"/>
          </w:tcPr>
          <w:p w14:paraId="684E188E" w14:textId="77777777" w:rsidR="00CB1193" w:rsidRPr="00FF2E2C" w:rsidRDefault="00CB1193" w:rsidP="00CB1193">
            <w:pPr>
              <w:pStyle w:val="ListParagraph"/>
              <w:ind w:left="0"/>
              <w:jc w:val="center"/>
              <w:rPr>
                <w:rFonts w:ascii="Bookman Old Style" w:eastAsia="Arial" w:hAnsi="Bookman Old Style" w:cs="Arial"/>
                <w:sz w:val="22"/>
                <w:szCs w:val="22"/>
                <w:lang w:val="en-ID"/>
              </w:rPr>
            </w:pPr>
            <w:r w:rsidRPr="00FF2E2C">
              <w:rPr>
                <w:rFonts w:ascii="Bookman Old Style" w:eastAsia="Arial" w:hAnsi="Bookman Old Style" w:cs="Arial"/>
                <w:sz w:val="22"/>
                <w:szCs w:val="22"/>
                <w:lang w:val="en-ID"/>
              </w:rPr>
              <w:t>220</w:t>
            </w:r>
          </w:p>
        </w:tc>
        <w:tc>
          <w:tcPr>
            <w:tcW w:w="1276" w:type="dxa"/>
            <w:shd w:val="clear" w:color="auto" w:fill="auto"/>
            <w:vAlign w:val="center"/>
          </w:tcPr>
          <w:p w14:paraId="1710ED5C" w14:textId="77777777" w:rsidR="00CB1193" w:rsidRPr="00FF2E2C" w:rsidRDefault="00CB1193" w:rsidP="00CB1193">
            <w:pPr>
              <w:pStyle w:val="ListParagraph"/>
              <w:tabs>
                <w:tab w:val="left" w:pos="210"/>
                <w:tab w:val="center" w:pos="623"/>
              </w:tabs>
              <w:ind w:left="0"/>
              <w:jc w:val="center"/>
              <w:rPr>
                <w:rFonts w:ascii="Bookman Old Style" w:eastAsia="Arial" w:hAnsi="Bookman Old Style" w:cs="Arial"/>
                <w:sz w:val="22"/>
                <w:szCs w:val="22"/>
                <w:lang w:val="en-ID"/>
              </w:rPr>
            </w:pPr>
            <w:r w:rsidRPr="00FF2E2C">
              <w:rPr>
                <w:rFonts w:ascii="Bookman Old Style" w:eastAsia="Arial" w:hAnsi="Bookman Old Style" w:cs="Arial"/>
                <w:sz w:val="22"/>
                <w:szCs w:val="22"/>
                <w:lang w:val="en-ID"/>
              </w:rPr>
              <w:t>608</w:t>
            </w:r>
          </w:p>
        </w:tc>
        <w:tc>
          <w:tcPr>
            <w:tcW w:w="1394" w:type="dxa"/>
            <w:shd w:val="clear" w:color="auto" w:fill="auto"/>
            <w:vAlign w:val="center"/>
          </w:tcPr>
          <w:p w14:paraId="7F6E99DE" w14:textId="77777777" w:rsidR="00CB1193" w:rsidRPr="00FF2E2C" w:rsidRDefault="00CB1193" w:rsidP="00CB1193">
            <w:pPr>
              <w:pStyle w:val="ListParagraph"/>
              <w:ind w:left="0"/>
              <w:jc w:val="center"/>
              <w:rPr>
                <w:rFonts w:ascii="Bookman Old Style" w:eastAsia="Arial" w:hAnsi="Bookman Old Style" w:cs="Arial"/>
                <w:sz w:val="22"/>
                <w:szCs w:val="22"/>
                <w:lang w:val="en-ID"/>
              </w:rPr>
            </w:pPr>
            <w:r w:rsidRPr="00FF2E2C">
              <w:rPr>
                <w:rFonts w:ascii="Bookman Old Style" w:eastAsia="Arial" w:hAnsi="Bookman Old Style" w:cs="Arial"/>
                <w:sz w:val="22"/>
                <w:szCs w:val="22"/>
                <w:lang w:val="en-ID"/>
              </w:rPr>
              <w:t>608</w:t>
            </w:r>
          </w:p>
        </w:tc>
      </w:tr>
    </w:tbl>
    <w:p w14:paraId="3180F8BE" w14:textId="3D851FE5" w:rsidR="00CB1193" w:rsidRPr="00FF2E2C" w:rsidRDefault="00CB1193" w:rsidP="00CB1193">
      <w:pPr>
        <w:pStyle w:val="ListParagraph"/>
        <w:ind w:left="0"/>
        <w:jc w:val="both"/>
        <w:rPr>
          <w:rFonts w:ascii="Bookman Old Style" w:eastAsia="Arial" w:hAnsi="Bookman Old Style" w:cs="Arial"/>
          <w:i/>
          <w:sz w:val="20"/>
          <w:szCs w:val="20"/>
          <w:lang w:val="en-ID"/>
        </w:rPr>
      </w:pPr>
      <w:r w:rsidRPr="00FF2E2C">
        <w:rPr>
          <w:rFonts w:ascii="Bookman Old Style" w:eastAsia="Arial" w:hAnsi="Bookman Old Style" w:cs="Arial"/>
          <w:i/>
          <w:sz w:val="20"/>
          <w:szCs w:val="20"/>
          <w:lang w:val="en-ID"/>
        </w:rPr>
        <w:t xml:space="preserve">Sumber : Dinas Kebudayaan dan Pariwisata </w:t>
      </w:r>
    </w:p>
    <w:p w14:paraId="5E576D83" w14:textId="77777777" w:rsidR="00CB1193" w:rsidRPr="00FF2E2C" w:rsidRDefault="00CB1193" w:rsidP="00CB1193">
      <w:pPr>
        <w:pStyle w:val="ListParagraph"/>
        <w:spacing w:line="360" w:lineRule="auto"/>
        <w:ind w:left="0"/>
        <w:jc w:val="both"/>
        <w:rPr>
          <w:rFonts w:ascii="Bookman Old Style" w:eastAsia="Arial" w:hAnsi="Bookman Old Style" w:cs="Arial"/>
          <w:i/>
          <w:sz w:val="20"/>
          <w:szCs w:val="20"/>
          <w:lang w:val="en-ID"/>
        </w:rPr>
      </w:pPr>
    </w:p>
    <w:bookmarkEnd w:id="19"/>
    <w:p w14:paraId="39D66B4C" w14:textId="74506DF8" w:rsidR="00CB1193" w:rsidRPr="007D4A62" w:rsidRDefault="0046093B" w:rsidP="0046093B">
      <w:pPr>
        <w:pStyle w:val="ListParagraph"/>
        <w:widowControl w:val="0"/>
        <w:spacing w:before="120" w:line="360" w:lineRule="auto"/>
        <w:ind w:left="567" w:hanging="567"/>
        <w:jc w:val="both"/>
        <w:rPr>
          <w:rFonts w:ascii="Bookman Old Style" w:eastAsia="Arial" w:hAnsi="Bookman Old Style" w:cs="Arial"/>
          <w:b/>
          <w:lang w:val="en-AU"/>
        </w:rPr>
      </w:pPr>
      <w:r>
        <w:rPr>
          <w:rFonts w:ascii="Bookman Old Style" w:eastAsia="Arial" w:hAnsi="Bookman Old Style" w:cs="Arial"/>
          <w:b/>
          <w:lang w:val="en-AU"/>
        </w:rPr>
        <w:t xml:space="preserve">17. </w:t>
      </w:r>
      <w:r>
        <w:rPr>
          <w:rFonts w:ascii="Bookman Old Style" w:eastAsia="Arial" w:hAnsi="Bookman Old Style" w:cs="Arial"/>
          <w:b/>
          <w:lang w:val="en-AU"/>
        </w:rPr>
        <w:tab/>
      </w:r>
      <w:r w:rsidR="00CB1193" w:rsidRPr="007D4A62">
        <w:rPr>
          <w:rFonts w:ascii="Bookman Old Style" w:eastAsia="Arial" w:hAnsi="Bookman Old Style" w:cs="Arial"/>
          <w:b/>
          <w:lang w:val="en-AU"/>
        </w:rPr>
        <w:t>PERPUSTAKAAN</w:t>
      </w:r>
    </w:p>
    <w:p w14:paraId="15BDEBB0" w14:textId="71469928" w:rsidR="00CB1193" w:rsidRPr="0046093B" w:rsidRDefault="0046093B" w:rsidP="0046093B">
      <w:pPr>
        <w:spacing w:before="120" w:line="360" w:lineRule="auto"/>
        <w:ind w:left="993" w:hanging="426"/>
        <w:jc w:val="both"/>
        <w:rPr>
          <w:rFonts w:ascii="Bookman Old Style" w:eastAsia="Arial" w:hAnsi="Bookman Old Style" w:cs="Arial"/>
          <w:b/>
          <w:lang w:val="id-ID"/>
        </w:rPr>
      </w:pPr>
      <w:r>
        <w:rPr>
          <w:rFonts w:ascii="Bookman Old Style" w:eastAsia="Arial" w:hAnsi="Bookman Old Style" w:cs="Arial"/>
          <w:b/>
          <w:sz w:val="2"/>
          <w:lang w:val="en-AU"/>
        </w:rPr>
        <w:t>a</w:t>
      </w:r>
      <w:r>
        <w:rPr>
          <w:rFonts w:ascii="Bookman Old Style" w:eastAsia="Arial" w:hAnsi="Bookman Old Style" w:cs="Arial"/>
          <w:b/>
        </w:rPr>
        <w:t xml:space="preserve">a. </w:t>
      </w:r>
      <w:r>
        <w:rPr>
          <w:rFonts w:ascii="Bookman Old Style" w:eastAsia="Arial" w:hAnsi="Bookman Old Style" w:cs="Arial"/>
          <w:b/>
        </w:rPr>
        <w:tab/>
        <w:t xml:space="preserve">Jumlah </w:t>
      </w:r>
      <w:r w:rsidR="00CB1193" w:rsidRPr="0046093B">
        <w:rPr>
          <w:rFonts w:ascii="Bookman Old Style" w:eastAsia="Arial" w:hAnsi="Bookman Old Style" w:cs="Arial"/>
          <w:b/>
          <w:lang w:val="id-ID"/>
        </w:rPr>
        <w:t>Pengunjung Perpustakaan Per Tahun</w:t>
      </w:r>
      <w:r w:rsidR="00CB1193" w:rsidRPr="0046093B">
        <w:rPr>
          <w:rFonts w:ascii="Bookman Old Style" w:eastAsia="Arial" w:hAnsi="Bookman Old Style" w:cs="Arial"/>
          <w:b/>
          <w:lang w:val="en-ID"/>
        </w:rPr>
        <w:t xml:space="preserve"> </w:t>
      </w:r>
    </w:p>
    <w:p w14:paraId="320777A9" w14:textId="77777777" w:rsidR="00CB1193" w:rsidRPr="00FF2E2C" w:rsidRDefault="00CB1193" w:rsidP="0046093B">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 xml:space="preserve">Realisasi Jumlah Pengunjung Perpustakaan di Tahun 2014  sebanyak 62.041 orang, mengalami peningkatan hingga mencapai </w:t>
      </w:r>
      <w:r w:rsidRPr="00FF2E2C">
        <w:rPr>
          <w:rFonts w:ascii="Bookman Old Style" w:hAnsi="Bookman Old Style" w:cs="Arial"/>
        </w:rPr>
        <w:t>129.532</w:t>
      </w:r>
      <w:r w:rsidRPr="00FF2E2C">
        <w:rPr>
          <w:rFonts w:ascii="Bookman Old Style" w:hAnsi="Bookman Old Style" w:cs="Arial"/>
          <w:lang w:val="id-ID"/>
        </w:rPr>
        <w:t xml:space="preserve"> orang pada tahun</w:t>
      </w:r>
      <w:r w:rsidRPr="00FF2E2C">
        <w:rPr>
          <w:rFonts w:ascii="Bookman Old Style" w:hAnsi="Bookman Old Style" w:cs="Arial"/>
        </w:rPr>
        <w:t xml:space="preserve"> 2018</w:t>
      </w:r>
      <w:r w:rsidRPr="00FF2E2C">
        <w:rPr>
          <w:rFonts w:ascii="Bookman Old Style" w:hAnsi="Bookman Old Style" w:cs="Arial"/>
          <w:lang w:val="id-ID"/>
        </w:rPr>
        <w:t>. Realisasi Jumlah Pengunjung Perpustakaan tahun 201</w:t>
      </w:r>
      <w:r w:rsidRPr="00FF2E2C">
        <w:rPr>
          <w:rFonts w:ascii="Bookman Old Style" w:hAnsi="Bookman Old Style" w:cs="Arial"/>
        </w:rPr>
        <w:t>4</w:t>
      </w:r>
      <w:r w:rsidRPr="00FF2E2C">
        <w:rPr>
          <w:rFonts w:ascii="Bookman Old Style" w:hAnsi="Bookman Old Style" w:cs="Arial"/>
          <w:lang w:val="id-ID"/>
        </w:rPr>
        <w:t xml:space="preserve"> </w:t>
      </w:r>
      <w:r w:rsidRPr="00FF2E2C">
        <w:rPr>
          <w:rFonts w:ascii="Bookman Old Style" w:hAnsi="Bookman Old Style" w:cs="Arial"/>
        </w:rPr>
        <w:t>sampai dengan tahun</w:t>
      </w:r>
      <w:r w:rsidRPr="00FF2E2C">
        <w:rPr>
          <w:rFonts w:ascii="Bookman Old Style" w:hAnsi="Bookman Old Style" w:cs="Arial"/>
          <w:lang w:val="id-ID"/>
        </w:rPr>
        <w:t xml:space="preserve"> 2018 sebagaimana terlihat pada </w:t>
      </w:r>
      <w:r w:rsidRPr="00FF2E2C">
        <w:rPr>
          <w:rFonts w:ascii="Bookman Old Style" w:hAnsi="Bookman Old Style" w:cs="Arial"/>
        </w:rPr>
        <w:t>G</w:t>
      </w:r>
      <w:r w:rsidRPr="00FF2E2C">
        <w:rPr>
          <w:rFonts w:ascii="Bookman Old Style" w:hAnsi="Bookman Old Style" w:cs="Arial"/>
          <w:lang w:val="id-ID"/>
        </w:rPr>
        <w:t>rafik di bawah ini :</w:t>
      </w:r>
    </w:p>
    <w:p w14:paraId="63865520" w14:textId="6E0149BC" w:rsidR="00CB1193" w:rsidRPr="00FF2E2C" w:rsidRDefault="00CB1193" w:rsidP="00CB1193">
      <w:pPr>
        <w:widowControl w:val="0"/>
        <w:tabs>
          <w:tab w:val="left" w:pos="851"/>
          <w:tab w:val="left" w:pos="1560"/>
          <w:tab w:val="left" w:pos="1843"/>
          <w:tab w:val="left" w:pos="2410"/>
          <w:tab w:val="left" w:pos="2694"/>
          <w:tab w:val="left" w:pos="2977"/>
        </w:tabs>
        <w:spacing w:line="360" w:lineRule="auto"/>
        <w:jc w:val="center"/>
        <w:rPr>
          <w:rFonts w:ascii="Bookman Old Style" w:eastAsia="Calibri" w:hAnsi="Bookman Old Style"/>
          <w:lang w:val="id-ID"/>
        </w:rPr>
      </w:pPr>
      <w:r w:rsidRPr="00FF2E2C">
        <w:rPr>
          <w:rFonts w:ascii="Bookman Old Style" w:eastAsia="Arial" w:hAnsi="Bookman Old Style" w:cs="Arial"/>
          <w:b/>
          <w:noProof/>
          <w:sz w:val="18"/>
          <w:szCs w:val="18"/>
          <w:lang w:eastAsia="ja-JP"/>
        </w:rPr>
        <w:drawing>
          <wp:inline distT="0" distB="0" distL="0" distR="0" wp14:anchorId="62873469" wp14:editId="116BC215">
            <wp:extent cx="5276850" cy="2505075"/>
            <wp:effectExtent l="0" t="0" r="0" b="0"/>
            <wp:docPr id="200" name="Chart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37C9873" w14:textId="097A36C0" w:rsidR="00CB1193" w:rsidRPr="00FF2E2C" w:rsidRDefault="00233A20" w:rsidP="00CB1193">
      <w:pPr>
        <w:widowControl w:val="0"/>
        <w:ind w:left="142"/>
        <w:jc w:val="both"/>
        <w:rPr>
          <w:rFonts w:ascii="Bookman Old Style" w:hAnsi="Bookman Old Style" w:cs="Arial"/>
          <w:i/>
          <w:sz w:val="20"/>
          <w:szCs w:val="20"/>
        </w:rPr>
      </w:pPr>
      <w:r w:rsidRPr="00FF2E2C">
        <w:rPr>
          <w:rFonts w:ascii="Bookman Old Style" w:hAnsi="Bookman Old Style" w:cs="Arial"/>
          <w:i/>
          <w:sz w:val="20"/>
          <w:szCs w:val="20"/>
        </w:rPr>
        <w:t xml:space="preserve">   </w:t>
      </w:r>
      <w:r w:rsidR="00CB1193" w:rsidRPr="00FF2E2C">
        <w:rPr>
          <w:rFonts w:ascii="Bookman Old Style" w:hAnsi="Bookman Old Style" w:cs="Arial"/>
          <w:i/>
          <w:sz w:val="20"/>
          <w:szCs w:val="20"/>
        </w:rPr>
        <w:t>Sumber Data : Dinas Perpustakaan dan Arsip Daerah Provsu</w:t>
      </w:r>
    </w:p>
    <w:p w14:paraId="4DF135DD" w14:textId="77777777" w:rsidR="00CB1193" w:rsidRPr="00FF2E2C" w:rsidRDefault="00CB1193" w:rsidP="00CB1193">
      <w:pPr>
        <w:widowControl w:val="0"/>
        <w:ind w:left="142"/>
        <w:jc w:val="both"/>
        <w:rPr>
          <w:rFonts w:ascii="Bookman Old Style" w:hAnsi="Bookman Old Style" w:cs="Arial"/>
          <w:i/>
          <w:sz w:val="20"/>
          <w:szCs w:val="20"/>
        </w:rPr>
      </w:pPr>
    </w:p>
    <w:p w14:paraId="39AC4111" w14:textId="77777777" w:rsidR="00CB1193" w:rsidRPr="00FF2E2C" w:rsidRDefault="00CB1193" w:rsidP="00116EDA">
      <w:pPr>
        <w:pStyle w:val="ListParagraph"/>
        <w:numPr>
          <w:ilvl w:val="0"/>
          <w:numId w:val="28"/>
        </w:numPr>
        <w:ind w:left="0" w:firstLine="1134"/>
        <w:jc w:val="center"/>
        <w:rPr>
          <w:rFonts w:ascii="Bookman Old Style" w:eastAsia="Calibri" w:hAnsi="Bookman Old Style"/>
          <w:b/>
          <w:lang w:val="id-ID"/>
        </w:rPr>
      </w:pPr>
    </w:p>
    <w:p w14:paraId="20490497" w14:textId="77777777" w:rsidR="00CB1193" w:rsidRPr="00FF2E2C" w:rsidRDefault="00CB1193" w:rsidP="00CB1193">
      <w:pPr>
        <w:contextualSpacing/>
        <w:jc w:val="center"/>
        <w:rPr>
          <w:rFonts w:ascii="Bookman Old Style" w:eastAsia="Arial" w:hAnsi="Bookman Old Style" w:cs="Arial"/>
          <w:b/>
          <w:lang w:val="id-ID"/>
        </w:rPr>
      </w:pPr>
      <w:r w:rsidRPr="00FF2E2C">
        <w:rPr>
          <w:rFonts w:ascii="Bookman Old Style" w:eastAsia="Arial" w:hAnsi="Bookman Old Style" w:cs="Arial"/>
          <w:b/>
          <w:lang w:val="id-ID"/>
        </w:rPr>
        <w:t xml:space="preserve">Jumlah Pengunjung Perpustakaan </w:t>
      </w:r>
    </w:p>
    <w:p w14:paraId="2C41DF69" w14:textId="77777777" w:rsidR="00CB1193" w:rsidRPr="00FF2E2C" w:rsidRDefault="00CB1193" w:rsidP="00CB1193">
      <w:pPr>
        <w:contextualSpacing/>
        <w:jc w:val="center"/>
        <w:rPr>
          <w:rFonts w:ascii="Bookman Old Style" w:eastAsia="Arial" w:hAnsi="Bookman Old Style" w:cs="Arial"/>
          <w:b/>
        </w:rPr>
      </w:pPr>
      <w:r w:rsidRPr="00FF2E2C">
        <w:rPr>
          <w:rFonts w:ascii="Bookman Old Style" w:eastAsia="Arial" w:hAnsi="Bookman Old Style" w:cs="Arial"/>
          <w:b/>
          <w:lang w:val="id-ID"/>
        </w:rPr>
        <w:t>Per Tahun</w:t>
      </w:r>
      <w:r w:rsidRPr="00FF2E2C">
        <w:rPr>
          <w:rFonts w:ascii="Bookman Old Style" w:eastAsia="Arial" w:hAnsi="Bookman Old Style" w:cs="Arial"/>
          <w:b/>
        </w:rPr>
        <w:t xml:space="preserve"> </w:t>
      </w:r>
      <w:r w:rsidRPr="00FF2E2C">
        <w:rPr>
          <w:rFonts w:ascii="Bookman Old Style" w:eastAsia="Arial" w:hAnsi="Bookman Old Style" w:cs="Arial"/>
          <w:b/>
          <w:lang w:val="id-ID"/>
        </w:rPr>
        <w:t>201</w:t>
      </w:r>
      <w:r w:rsidRPr="00FF2E2C">
        <w:rPr>
          <w:rFonts w:ascii="Bookman Old Style" w:eastAsia="Arial" w:hAnsi="Bookman Old Style" w:cs="Arial"/>
          <w:b/>
          <w:lang w:val="en-ID"/>
        </w:rPr>
        <w:t>4</w:t>
      </w:r>
      <w:r w:rsidRPr="00FF2E2C">
        <w:rPr>
          <w:rFonts w:ascii="Bookman Old Style" w:eastAsia="Arial" w:hAnsi="Bookman Old Style" w:cs="Arial"/>
          <w:b/>
          <w:lang w:val="id-ID"/>
        </w:rPr>
        <w:t>-201</w:t>
      </w:r>
      <w:r w:rsidRPr="00FF2E2C">
        <w:rPr>
          <w:rFonts w:ascii="Bookman Old Style" w:eastAsia="Arial" w:hAnsi="Bookman Old Style" w:cs="Arial"/>
          <w:b/>
        </w:rPr>
        <w:t>8</w:t>
      </w:r>
    </w:p>
    <w:p w14:paraId="1DB29B13" w14:textId="77777777" w:rsidR="00FE21CC" w:rsidRPr="00FF2E2C" w:rsidRDefault="00FE21CC" w:rsidP="00CB1193">
      <w:pPr>
        <w:spacing w:line="360" w:lineRule="auto"/>
        <w:contextualSpacing/>
        <w:jc w:val="center"/>
        <w:rPr>
          <w:rFonts w:ascii="Bookman Old Style" w:eastAsia="Arial" w:hAnsi="Bookman Old Style" w:cs="Arial"/>
          <w:b/>
        </w:rPr>
      </w:pPr>
    </w:p>
    <w:p w14:paraId="584A280F" w14:textId="77777777" w:rsidR="0046093B" w:rsidRDefault="0046093B" w:rsidP="0046093B">
      <w:pPr>
        <w:pStyle w:val="ListParagraph"/>
        <w:spacing w:before="120" w:line="360" w:lineRule="auto"/>
        <w:ind w:left="993" w:hanging="426"/>
        <w:jc w:val="both"/>
        <w:rPr>
          <w:rFonts w:ascii="Bookman Old Style" w:eastAsia="Calibri" w:hAnsi="Bookman Old Style"/>
        </w:rPr>
      </w:pPr>
      <w:r>
        <w:rPr>
          <w:rFonts w:ascii="Bookman Old Style" w:eastAsia="Arial" w:hAnsi="Bookman Old Style" w:cs="Arial"/>
          <w:b/>
        </w:rPr>
        <w:t xml:space="preserve">b. </w:t>
      </w:r>
      <w:r>
        <w:rPr>
          <w:rFonts w:ascii="Bookman Old Style" w:eastAsia="Arial" w:hAnsi="Bookman Old Style" w:cs="Arial"/>
          <w:b/>
        </w:rPr>
        <w:tab/>
      </w:r>
      <w:r w:rsidR="00CB1193" w:rsidRPr="00FF2E2C">
        <w:rPr>
          <w:rFonts w:ascii="Bookman Old Style" w:eastAsia="Arial" w:hAnsi="Bookman Old Style" w:cs="Arial"/>
          <w:b/>
          <w:lang w:val="id-ID"/>
        </w:rPr>
        <w:t>Koleksi Buku Yang Tersedia Di Perpustakaan Daerah</w:t>
      </w:r>
    </w:p>
    <w:p w14:paraId="29D80BCA" w14:textId="2FEFAEC7" w:rsidR="00CB1193" w:rsidRPr="0046093B" w:rsidRDefault="00CB1193" w:rsidP="0046093B">
      <w:pPr>
        <w:spacing w:before="120" w:line="360" w:lineRule="auto"/>
        <w:ind w:left="993"/>
        <w:jc w:val="both"/>
        <w:rPr>
          <w:rFonts w:ascii="Bookman Old Style" w:eastAsia="Calibri" w:hAnsi="Bookman Old Style"/>
        </w:rPr>
      </w:pPr>
      <w:r w:rsidRPr="0046093B">
        <w:rPr>
          <w:rFonts w:ascii="Bookman Old Style" w:eastAsia="Calibri" w:hAnsi="Bookman Old Style"/>
        </w:rPr>
        <w:t xml:space="preserve">Realisasi  </w:t>
      </w:r>
      <w:r w:rsidRPr="0046093B">
        <w:rPr>
          <w:rFonts w:ascii="Bookman Old Style" w:hAnsi="Bookman Old Style"/>
        </w:rPr>
        <w:t>Koleksi Buku Yang Tersedia Di Perpustakaan Daerah</w:t>
      </w:r>
      <w:r w:rsidRPr="0046093B">
        <w:rPr>
          <w:rFonts w:ascii="Bookman Old Style" w:eastAsia="Calibri" w:hAnsi="Bookman Old Style"/>
        </w:rPr>
        <w:t xml:space="preserve"> di tahun 20</w:t>
      </w:r>
      <w:r w:rsidRPr="0046093B">
        <w:rPr>
          <w:rFonts w:ascii="Bookman Old Style" w:eastAsia="Calibri" w:hAnsi="Bookman Old Style"/>
          <w:lang w:val="id-ID"/>
        </w:rPr>
        <w:t>14</w:t>
      </w:r>
      <w:r w:rsidRPr="0046093B">
        <w:rPr>
          <w:rFonts w:ascii="Bookman Old Style" w:eastAsia="Calibri" w:hAnsi="Bookman Old Style"/>
        </w:rPr>
        <w:t xml:space="preserve"> </w:t>
      </w:r>
      <w:r w:rsidRPr="0046093B">
        <w:rPr>
          <w:rFonts w:ascii="Bookman Old Style" w:eastAsia="Calibri" w:hAnsi="Bookman Old Style"/>
          <w:lang w:val="id-ID"/>
        </w:rPr>
        <w:t>s</w:t>
      </w:r>
      <w:r w:rsidRPr="0046093B">
        <w:rPr>
          <w:rFonts w:ascii="Bookman Old Style" w:eastAsia="Calibri" w:hAnsi="Bookman Old Style"/>
        </w:rPr>
        <w:t xml:space="preserve">ebanyak </w:t>
      </w:r>
      <w:r w:rsidRPr="0046093B">
        <w:rPr>
          <w:rFonts w:ascii="Bookman Old Style" w:eastAsia="Calibri" w:hAnsi="Bookman Old Style"/>
          <w:lang w:val="id-ID"/>
        </w:rPr>
        <w:t>14.429 buku</w:t>
      </w:r>
      <w:r w:rsidRPr="0046093B">
        <w:rPr>
          <w:rFonts w:ascii="Bookman Old Style" w:eastAsia="Calibri" w:hAnsi="Bookman Old Style"/>
        </w:rPr>
        <w:t>, di tahun 201</w:t>
      </w:r>
      <w:r w:rsidRPr="0046093B">
        <w:rPr>
          <w:rFonts w:ascii="Bookman Old Style" w:eastAsia="Calibri" w:hAnsi="Bookman Old Style"/>
          <w:lang w:val="id-ID"/>
        </w:rPr>
        <w:t>5</w:t>
      </w:r>
      <w:r w:rsidRPr="0046093B">
        <w:rPr>
          <w:rFonts w:ascii="Bookman Old Style" w:eastAsia="Calibri" w:hAnsi="Bookman Old Style"/>
        </w:rPr>
        <w:t xml:space="preserve"> meningkat menjadi </w:t>
      </w:r>
      <w:r w:rsidRPr="0046093B">
        <w:rPr>
          <w:rFonts w:ascii="Bookman Old Style" w:eastAsia="Calibri" w:hAnsi="Bookman Old Style"/>
          <w:lang w:val="id-ID"/>
        </w:rPr>
        <w:t>42.060 buku</w:t>
      </w:r>
      <w:r w:rsidRPr="0046093B">
        <w:rPr>
          <w:rFonts w:ascii="Bookman Old Style" w:eastAsia="Calibri" w:hAnsi="Bookman Old Style"/>
        </w:rPr>
        <w:t xml:space="preserve">, kemudian pada tahun 2016 </w:t>
      </w:r>
      <w:r w:rsidRPr="0046093B">
        <w:rPr>
          <w:rFonts w:ascii="Bookman Old Style" w:eastAsia="Calibri" w:hAnsi="Bookman Old Style"/>
          <w:lang w:val="id-ID"/>
        </w:rPr>
        <w:t xml:space="preserve">turun </w:t>
      </w:r>
      <w:r w:rsidRPr="0046093B">
        <w:rPr>
          <w:rFonts w:ascii="Bookman Old Style" w:eastAsia="Calibri" w:hAnsi="Bookman Old Style"/>
        </w:rPr>
        <w:t xml:space="preserve">menjadi </w:t>
      </w:r>
      <w:r w:rsidRPr="0046093B">
        <w:rPr>
          <w:rFonts w:ascii="Bookman Old Style" w:eastAsia="Calibri" w:hAnsi="Bookman Old Style"/>
          <w:lang w:val="id-ID"/>
        </w:rPr>
        <w:t>1.847 buku</w:t>
      </w:r>
      <w:r w:rsidRPr="0046093B">
        <w:rPr>
          <w:rFonts w:ascii="Bookman Old Style" w:eastAsia="Calibri" w:hAnsi="Bookman Old Style"/>
        </w:rPr>
        <w:t xml:space="preserve"> </w:t>
      </w:r>
      <w:r w:rsidRPr="0046093B">
        <w:rPr>
          <w:rFonts w:ascii="Bookman Old Style" w:eastAsia="Calibri" w:hAnsi="Bookman Old Style"/>
          <w:lang w:val="id-ID"/>
        </w:rPr>
        <w:t xml:space="preserve">dan selanjutnya bertambah hingga menjadi </w:t>
      </w:r>
      <w:r w:rsidRPr="0046093B">
        <w:rPr>
          <w:rFonts w:ascii="Bookman Old Style" w:eastAsia="Calibri" w:hAnsi="Bookman Old Style"/>
        </w:rPr>
        <w:t>13.522</w:t>
      </w:r>
      <w:r w:rsidRPr="0046093B">
        <w:rPr>
          <w:rFonts w:ascii="Bookman Old Style" w:eastAsia="Calibri" w:hAnsi="Bookman Old Style"/>
          <w:lang w:val="id-ID"/>
        </w:rPr>
        <w:t xml:space="preserve"> buku pada </w:t>
      </w:r>
      <w:r w:rsidRPr="0046093B">
        <w:rPr>
          <w:rFonts w:ascii="Bookman Old Style" w:eastAsia="Calibri" w:hAnsi="Bookman Old Style"/>
        </w:rPr>
        <w:t>dan pada t</w:t>
      </w:r>
      <w:r w:rsidRPr="0046093B">
        <w:rPr>
          <w:rFonts w:ascii="Bookman Old Style" w:eastAsia="Calibri" w:hAnsi="Bookman Old Style"/>
          <w:lang w:val="id-ID"/>
        </w:rPr>
        <w:t>ahun 2018</w:t>
      </w:r>
      <w:r w:rsidRPr="0046093B">
        <w:rPr>
          <w:rFonts w:ascii="Bookman Old Style" w:eastAsia="Calibri" w:hAnsi="Bookman Old Style"/>
        </w:rPr>
        <w:t xml:space="preserve"> sebanyak 14.790 buku. Realisasi </w:t>
      </w:r>
      <w:r w:rsidRPr="0046093B">
        <w:rPr>
          <w:rFonts w:ascii="Bookman Old Style" w:eastAsia="Calibri" w:hAnsi="Bookman Old Style"/>
          <w:lang w:val="id-ID"/>
        </w:rPr>
        <w:t xml:space="preserve">Jumlah </w:t>
      </w:r>
      <w:r w:rsidRPr="0046093B">
        <w:rPr>
          <w:rFonts w:ascii="Bookman Old Style" w:hAnsi="Bookman Old Style"/>
        </w:rPr>
        <w:t>Koleksi Buku Yang Tersedia Di Perpustakaan Daerah</w:t>
      </w:r>
      <w:r w:rsidRPr="0046093B">
        <w:rPr>
          <w:rFonts w:ascii="Bookman Old Style" w:eastAsia="Calibri" w:hAnsi="Bookman Old Style"/>
        </w:rPr>
        <w:t xml:space="preserve"> Tahun 201</w:t>
      </w:r>
      <w:r w:rsidRPr="0046093B">
        <w:rPr>
          <w:rFonts w:ascii="Bookman Old Style" w:eastAsia="Calibri" w:hAnsi="Bookman Old Style"/>
          <w:lang w:val="id-ID"/>
        </w:rPr>
        <w:t>4</w:t>
      </w:r>
      <w:r w:rsidRPr="0046093B">
        <w:rPr>
          <w:rFonts w:ascii="Bookman Old Style" w:eastAsia="Calibri" w:hAnsi="Bookman Old Style"/>
        </w:rPr>
        <w:t xml:space="preserve"> – 201</w:t>
      </w:r>
      <w:r w:rsidRPr="0046093B">
        <w:rPr>
          <w:rFonts w:ascii="Bookman Old Style" w:eastAsia="Calibri" w:hAnsi="Bookman Old Style"/>
          <w:lang w:val="id-ID"/>
        </w:rPr>
        <w:t>8</w:t>
      </w:r>
      <w:r w:rsidRPr="0046093B">
        <w:rPr>
          <w:rFonts w:ascii="Bookman Old Style" w:eastAsia="Calibri" w:hAnsi="Bookman Old Style"/>
        </w:rPr>
        <w:t xml:space="preserve"> </w:t>
      </w:r>
      <w:r w:rsidRPr="0046093B">
        <w:rPr>
          <w:rFonts w:ascii="Bookman Old Style" w:eastAsia="Calibri" w:hAnsi="Bookman Old Style"/>
          <w:lang w:val="id-ID"/>
        </w:rPr>
        <w:t xml:space="preserve">dapat dilihat perkembangannya pada </w:t>
      </w:r>
      <w:r w:rsidRPr="0046093B">
        <w:rPr>
          <w:rFonts w:ascii="Bookman Old Style" w:eastAsia="Calibri" w:hAnsi="Bookman Old Style"/>
        </w:rPr>
        <w:t>G</w:t>
      </w:r>
      <w:r w:rsidRPr="0046093B">
        <w:rPr>
          <w:rFonts w:ascii="Bookman Old Style" w:eastAsia="Calibri" w:hAnsi="Bookman Old Style"/>
          <w:lang w:val="id-ID"/>
        </w:rPr>
        <w:t>rafik berikut ini :</w:t>
      </w:r>
    </w:p>
    <w:p w14:paraId="36D95187" w14:textId="3D620761" w:rsidR="00CB1193" w:rsidRPr="00FF2E2C" w:rsidRDefault="00CB1193" w:rsidP="00665A8E">
      <w:pPr>
        <w:pStyle w:val="ListParagraph"/>
        <w:widowControl w:val="0"/>
        <w:tabs>
          <w:tab w:val="left" w:pos="1418"/>
          <w:tab w:val="left" w:pos="1985"/>
          <w:tab w:val="left" w:pos="2835"/>
          <w:tab w:val="left" w:pos="2977"/>
        </w:tabs>
        <w:spacing w:line="360" w:lineRule="auto"/>
        <w:ind w:left="0" w:firstLine="540"/>
        <w:jc w:val="center"/>
        <w:rPr>
          <w:rFonts w:ascii="Bookman Old Style" w:hAnsi="Bookman Old Style" w:cs="Arial"/>
          <w:lang w:val="id-ID"/>
        </w:rPr>
      </w:pPr>
      <w:r w:rsidRPr="00FF2E2C">
        <w:rPr>
          <w:rFonts w:ascii="Bookman Old Style" w:eastAsia="Arial" w:hAnsi="Bookman Old Style" w:cs="Arial"/>
          <w:b/>
          <w:noProof/>
          <w:sz w:val="18"/>
          <w:szCs w:val="18"/>
          <w:lang w:eastAsia="ja-JP"/>
        </w:rPr>
        <w:lastRenderedPageBreak/>
        <w:drawing>
          <wp:inline distT="0" distB="0" distL="0" distR="0" wp14:anchorId="39EAE73A" wp14:editId="6B8DE39E">
            <wp:extent cx="5076825" cy="1943100"/>
            <wp:effectExtent l="0" t="0" r="0" b="0"/>
            <wp:docPr id="203" name="Chart 20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6399036" w14:textId="77777777" w:rsidR="00CB1193" w:rsidRPr="00FF2E2C" w:rsidRDefault="00CB1193" w:rsidP="00665A8E">
      <w:pPr>
        <w:widowControl w:val="0"/>
        <w:ind w:left="142" w:firstLine="709"/>
        <w:jc w:val="both"/>
        <w:rPr>
          <w:rFonts w:ascii="Bookman Old Style" w:hAnsi="Bookman Old Style" w:cs="Arial"/>
          <w:i/>
          <w:sz w:val="20"/>
          <w:szCs w:val="20"/>
        </w:rPr>
      </w:pPr>
      <w:r w:rsidRPr="00FF2E2C">
        <w:rPr>
          <w:rFonts w:ascii="Bookman Old Style" w:hAnsi="Bookman Old Style" w:cs="Arial"/>
          <w:i/>
          <w:sz w:val="20"/>
          <w:szCs w:val="20"/>
        </w:rPr>
        <w:t xml:space="preserve">  Sumber Data : Dinas Perpustakaan dan Arsip Daerah Provsu</w:t>
      </w:r>
    </w:p>
    <w:p w14:paraId="295E4E0C" w14:textId="77777777" w:rsidR="00CB1193" w:rsidRPr="00FF2E2C" w:rsidRDefault="00CB1193" w:rsidP="00116EDA">
      <w:pPr>
        <w:pStyle w:val="ListParagraph"/>
        <w:numPr>
          <w:ilvl w:val="0"/>
          <w:numId w:val="56"/>
        </w:numPr>
        <w:ind w:hanging="4046"/>
        <w:jc w:val="center"/>
        <w:rPr>
          <w:rFonts w:ascii="Bookman Old Style" w:eastAsia="Calibri" w:hAnsi="Bookman Old Style"/>
          <w:b/>
          <w:lang w:val="id-ID"/>
        </w:rPr>
      </w:pPr>
    </w:p>
    <w:p w14:paraId="21E4E173" w14:textId="77777777" w:rsidR="00CB1193" w:rsidRPr="00FF2E2C" w:rsidRDefault="00CB1193" w:rsidP="00CB1193">
      <w:pPr>
        <w:pStyle w:val="ListParagraph"/>
        <w:ind w:left="0"/>
        <w:jc w:val="center"/>
        <w:rPr>
          <w:rFonts w:ascii="Bookman Old Style" w:eastAsia="Arial" w:hAnsi="Bookman Old Style" w:cs="Arial"/>
          <w:b/>
          <w:lang w:val="id-ID"/>
        </w:rPr>
      </w:pPr>
      <w:r w:rsidRPr="00FF2E2C">
        <w:rPr>
          <w:rFonts w:ascii="Bookman Old Style" w:eastAsia="Arial" w:hAnsi="Bookman Old Style" w:cs="Arial"/>
          <w:b/>
          <w:lang w:val="id-ID"/>
        </w:rPr>
        <w:t>Koleksi Buku Yang Tersedia Di Perpustakaan Daerah</w:t>
      </w:r>
    </w:p>
    <w:p w14:paraId="64A9D05E" w14:textId="77777777" w:rsidR="00CB1193" w:rsidRPr="00FF2E2C" w:rsidRDefault="00CB1193" w:rsidP="00CB1193">
      <w:pPr>
        <w:pStyle w:val="ListParagraph"/>
        <w:ind w:left="0"/>
        <w:jc w:val="center"/>
        <w:rPr>
          <w:rFonts w:ascii="Bookman Old Style" w:eastAsia="Arial" w:hAnsi="Bookman Old Style" w:cs="Arial"/>
          <w:b/>
          <w:lang w:val="en-ID"/>
        </w:rPr>
      </w:pPr>
      <w:r w:rsidRPr="00FF2E2C">
        <w:rPr>
          <w:rFonts w:ascii="Bookman Old Style" w:eastAsia="Arial" w:hAnsi="Bookman Old Style" w:cs="Arial"/>
          <w:b/>
          <w:lang w:val="id-ID"/>
        </w:rPr>
        <w:t>Tahun 201</w:t>
      </w:r>
      <w:r w:rsidRPr="00FF2E2C">
        <w:rPr>
          <w:rFonts w:ascii="Bookman Old Style" w:eastAsia="Arial" w:hAnsi="Bookman Old Style" w:cs="Arial"/>
          <w:b/>
          <w:lang w:val="en-ID"/>
        </w:rPr>
        <w:t>4</w:t>
      </w:r>
      <w:r w:rsidRPr="00FF2E2C">
        <w:rPr>
          <w:rFonts w:ascii="Bookman Old Style" w:eastAsia="Arial" w:hAnsi="Bookman Old Style" w:cs="Arial"/>
          <w:b/>
          <w:lang w:val="id-ID"/>
        </w:rPr>
        <w:t>-201</w:t>
      </w:r>
      <w:r w:rsidRPr="00FF2E2C">
        <w:rPr>
          <w:rFonts w:ascii="Bookman Old Style" w:eastAsia="Arial" w:hAnsi="Bookman Old Style" w:cs="Arial"/>
          <w:b/>
          <w:lang w:val="en-ID"/>
        </w:rPr>
        <w:t>8</w:t>
      </w:r>
    </w:p>
    <w:p w14:paraId="7D64ED62" w14:textId="77777777" w:rsidR="0046093B" w:rsidRDefault="0046093B" w:rsidP="0046093B">
      <w:pPr>
        <w:pStyle w:val="ListParagraph"/>
        <w:spacing w:before="120" w:line="360" w:lineRule="auto"/>
        <w:ind w:left="567"/>
        <w:jc w:val="both"/>
        <w:rPr>
          <w:rFonts w:ascii="Bookman Old Style" w:eastAsia="Arial" w:hAnsi="Bookman Old Style" w:cs="Arial"/>
          <w:b/>
          <w:lang w:val="id-ID"/>
        </w:rPr>
      </w:pPr>
    </w:p>
    <w:p w14:paraId="30E6221B" w14:textId="4A1ABAEA" w:rsidR="00CB1193" w:rsidRPr="00FF2E2C" w:rsidRDefault="00CB1193" w:rsidP="00116EDA">
      <w:pPr>
        <w:pStyle w:val="ListParagraph"/>
        <w:numPr>
          <w:ilvl w:val="0"/>
          <w:numId w:val="38"/>
        </w:numPr>
        <w:spacing w:before="120" w:line="360" w:lineRule="auto"/>
        <w:ind w:left="992" w:hanging="426"/>
        <w:jc w:val="both"/>
        <w:rPr>
          <w:rFonts w:ascii="Bookman Old Style" w:eastAsia="Arial" w:hAnsi="Bookman Old Style" w:cs="Arial"/>
          <w:b/>
          <w:lang w:val="id-ID"/>
        </w:rPr>
      </w:pPr>
      <w:r w:rsidRPr="00FF2E2C">
        <w:rPr>
          <w:rFonts w:ascii="Bookman Old Style" w:eastAsia="Arial" w:hAnsi="Bookman Old Style" w:cs="Arial"/>
          <w:b/>
          <w:lang w:val="id-ID"/>
        </w:rPr>
        <w:t>Rasio Perpustakaan Persatuan Penduduk</w:t>
      </w:r>
    </w:p>
    <w:p w14:paraId="07B72A5F" w14:textId="77777777" w:rsidR="00CB1193" w:rsidRPr="000E42B9" w:rsidRDefault="00CB1193" w:rsidP="000E42B9">
      <w:pPr>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0E42B9">
        <w:rPr>
          <w:rFonts w:ascii="Bookman Old Style" w:hAnsi="Bookman Old Style" w:cs="Arial"/>
          <w:lang w:val="id-ID"/>
        </w:rPr>
        <w:t>Rasio Perpustakaan persatuan penduduk di Provinsi Sumatera Utara, sejak tahun 2014 hingga 2017 terjadi fluktuatif, tahun 2014 sebesar 2.10 persen menurun hingga 2015 sebesar 0.55 persen, terjadi peningkatan dari tahun 2016 hingga 2017 sebesar 0.58 dan 0.61 persen. Perkembangan dapat dilihat pada Grafik dibawah ini :</w:t>
      </w:r>
    </w:p>
    <w:p w14:paraId="18E139B5" w14:textId="5CB5870D"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noProof/>
          <w:sz w:val="18"/>
          <w:szCs w:val="18"/>
          <w:lang w:eastAsia="ja-JP"/>
        </w:rPr>
        <w:drawing>
          <wp:inline distT="0" distB="0" distL="0" distR="0" wp14:anchorId="54D54222" wp14:editId="309B9BD2">
            <wp:extent cx="4972050" cy="2238375"/>
            <wp:effectExtent l="0" t="0" r="0" b="0"/>
            <wp:docPr id="212" name="Chart 2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36F9B44" w14:textId="30930D1D" w:rsidR="00CB1193" w:rsidRPr="00FF2E2C" w:rsidRDefault="00233A20" w:rsidP="00CB1193">
      <w:pPr>
        <w:widowControl w:val="0"/>
        <w:ind w:left="142"/>
        <w:jc w:val="both"/>
        <w:rPr>
          <w:rFonts w:ascii="Bookman Old Style" w:hAnsi="Bookman Old Style" w:cs="Arial"/>
          <w:i/>
          <w:sz w:val="20"/>
          <w:szCs w:val="20"/>
        </w:rPr>
      </w:pPr>
      <w:r w:rsidRPr="00FF2E2C">
        <w:rPr>
          <w:rFonts w:ascii="Bookman Old Style" w:hAnsi="Bookman Old Style" w:cs="Arial"/>
          <w:i/>
          <w:sz w:val="20"/>
          <w:szCs w:val="20"/>
        </w:rPr>
        <w:t xml:space="preserve">         </w:t>
      </w:r>
      <w:r w:rsidR="00CB1193" w:rsidRPr="00FF2E2C">
        <w:rPr>
          <w:rFonts w:ascii="Bookman Old Style" w:hAnsi="Bookman Old Style" w:cs="Arial"/>
          <w:i/>
          <w:sz w:val="20"/>
          <w:szCs w:val="20"/>
        </w:rPr>
        <w:t>Sumber Data : Dinas Perpustakaan dan Arsip Daerah Provsu *)Angka Sementara</w:t>
      </w:r>
    </w:p>
    <w:p w14:paraId="3BA43042" w14:textId="77777777" w:rsidR="00CB1193" w:rsidRPr="00FF2E2C" w:rsidRDefault="00CB1193" w:rsidP="00116EDA">
      <w:pPr>
        <w:pStyle w:val="ListParagraph"/>
        <w:numPr>
          <w:ilvl w:val="0"/>
          <w:numId w:val="28"/>
        </w:numPr>
        <w:ind w:left="0" w:firstLine="1134"/>
        <w:jc w:val="center"/>
        <w:rPr>
          <w:rFonts w:ascii="Bookman Old Style" w:eastAsia="Calibri" w:hAnsi="Bookman Old Style"/>
          <w:b/>
          <w:lang w:val="id-ID"/>
        </w:rPr>
      </w:pPr>
    </w:p>
    <w:p w14:paraId="24DC226E" w14:textId="77777777" w:rsidR="00CB1193" w:rsidRPr="00FF2E2C" w:rsidRDefault="00CB1193" w:rsidP="00CB1193">
      <w:pPr>
        <w:pStyle w:val="ListParagraph"/>
        <w:tabs>
          <w:tab w:val="left" w:pos="1276"/>
        </w:tabs>
        <w:ind w:left="0"/>
        <w:jc w:val="center"/>
        <w:rPr>
          <w:rFonts w:ascii="Bookman Old Style" w:eastAsia="Arial" w:hAnsi="Bookman Old Style" w:cs="Arial"/>
          <w:b/>
          <w:lang w:val="id-ID"/>
        </w:rPr>
      </w:pPr>
      <w:r w:rsidRPr="00FF2E2C">
        <w:rPr>
          <w:rFonts w:ascii="Bookman Old Style" w:eastAsia="Arial" w:hAnsi="Bookman Old Style" w:cs="Arial"/>
          <w:b/>
          <w:lang w:val="id-ID"/>
        </w:rPr>
        <w:t>Rasio Perpustakaan Persatuan Penduduk</w:t>
      </w:r>
    </w:p>
    <w:p w14:paraId="2C219042" w14:textId="77777777" w:rsidR="00CB1193" w:rsidRPr="00FF2E2C" w:rsidRDefault="00CB1193" w:rsidP="00CB1193">
      <w:pPr>
        <w:pStyle w:val="ListParagraph"/>
        <w:tabs>
          <w:tab w:val="left" w:pos="1276"/>
        </w:tabs>
        <w:ind w:left="0"/>
        <w:jc w:val="center"/>
        <w:rPr>
          <w:rFonts w:ascii="Bookman Old Style" w:eastAsia="Arial" w:hAnsi="Bookman Old Style" w:cs="Arial"/>
          <w:b/>
          <w:lang w:val="en-ID"/>
        </w:rPr>
      </w:pPr>
      <w:r w:rsidRPr="00FF2E2C">
        <w:rPr>
          <w:rFonts w:ascii="Bookman Old Style" w:eastAsia="Arial" w:hAnsi="Bookman Old Style" w:cs="Arial"/>
          <w:b/>
          <w:lang w:val="id-ID"/>
        </w:rPr>
        <w:t xml:space="preserve"> Tahun 201</w:t>
      </w:r>
      <w:r w:rsidRPr="00FF2E2C">
        <w:rPr>
          <w:rFonts w:ascii="Bookman Old Style" w:eastAsia="Arial" w:hAnsi="Bookman Old Style" w:cs="Arial"/>
          <w:b/>
          <w:lang w:val="en-ID"/>
        </w:rPr>
        <w:t>4</w:t>
      </w:r>
      <w:r w:rsidRPr="00FF2E2C">
        <w:rPr>
          <w:rFonts w:ascii="Bookman Old Style" w:eastAsia="Arial" w:hAnsi="Bookman Old Style" w:cs="Arial"/>
          <w:b/>
          <w:lang w:val="id-ID"/>
        </w:rPr>
        <w:t>-201</w:t>
      </w:r>
      <w:r w:rsidRPr="00FF2E2C">
        <w:rPr>
          <w:rFonts w:ascii="Bookman Old Style" w:eastAsia="Arial" w:hAnsi="Bookman Old Style" w:cs="Arial"/>
          <w:b/>
          <w:lang w:val="en-ID"/>
        </w:rPr>
        <w:t>8</w:t>
      </w:r>
    </w:p>
    <w:p w14:paraId="59752027" w14:textId="77777777" w:rsidR="0046093B" w:rsidRPr="0046093B" w:rsidRDefault="0046093B" w:rsidP="0046093B">
      <w:pPr>
        <w:pStyle w:val="ListParagraph"/>
        <w:spacing w:line="360" w:lineRule="auto"/>
        <w:ind w:left="567"/>
        <w:jc w:val="both"/>
        <w:rPr>
          <w:rFonts w:ascii="Bookman Old Style" w:eastAsia="Arial" w:hAnsi="Bookman Old Style" w:cs="Arial"/>
          <w:b/>
          <w:lang w:val="id-ID"/>
        </w:rPr>
      </w:pPr>
    </w:p>
    <w:p w14:paraId="4A375D10" w14:textId="3BD6502C" w:rsidR="0046093B" w:rsidRDefault="00CB1193" w:rsidP="00116EDA">
      <w:pPr>
        <w:pStyle w:val="ListParagraph"/>
        <w:numPr>
          <w:ilvl w:val="0"/>
          <w:numId w:val="38"/>
        </w:numPr>
        <w:spacing w:before="120" w:line="360" w:lineRule="auto"/>
        <w:ind w:left="993" w:hanging="426"/>
        <w:jc w:val="both"/>
        <w:rPr>
          <w:rFonts w:ascii="Bookman Old Style" w:eastAsia="Arial" w:hAnsi="Bookman Old Style" w:cs="Arial"/>
          <w:b/>
          <w:lang w:val="id-ID"/>
        </w:rPr>
      </w:pPr>
      <w:r w:rsidRPr="00FF2E2C">
        <w:rPr>
          <w:rFonts w:ascii="Bookman Old Style" w:eastAsia="Calibri" w:hAnsi="Bookman Old Style" w:cs="Tahoma"/>
          <w:b/>
          <w:bCs/>
          <w:iCs/>
          <w:lang w:val="id-ID"/>
        </w:rPr>
        <w:t>Jumlah Rata-rata Pengunjung Perpustakaan per Tahun</w:t>
      </w:r>
    </w:p>
    <w:p w14:paraId="19A4ED3E" w14:textId="48FA158A" w:rsidR="00CB1193" w:rsidRPr="0046093B" w:rsidRDefault="00CB1193" w:rsidP="0046093B">
      <w:pPr>
        <w:spacing w:before="120" w:line="360" w:lineRule="auto"/>
        <w:ind w:left="993"/>
        <w:jc w:val="both"/>
        <w:rPr>
          <w:rFonts w:ascii="Bookman Old Style" w:eastAsia="Arial" w:hAnsi="Bookman Old Style" w:cs="Arial"/>
          <w:b/>
          <w:lang w:val="id-ID"/>
        </w:rPr>
      </w:pPr>
      <w:r w:rsidRPr="0046093B">
        <w:rPr>
          <w:rFonts w:ascii="Bookman Old Style" w:hAnsi="Bookman Old Style"/>
          <w:lang w:val="id-ID"/>
        </w:rPr>
        <w:t>Realisasi Jumlah Rata-rata Pengunjung Perpustakaan/</w:t>
      </w:r>
      <w:r w:rsidRPr="0046093B">
        <w:rPr>
          <w:rFonts w:ascii="Bookman Old Style" w:eastAsia="Calibri" w:hAnsi="Bookman Old Style"/>
          <w:lang w:val="id-ID"/>
        </w:rPr>
        <w:t>Tahun</w:t>
      </w:r>
      <w:r w:rsidRPr="0046093B">
        <w:rPr>
          <w:rFonts w:ascii="Bookman Old Style" w:hAnsi="Bookman Old Style"/>
          <w:lang w:val="id-ID"/>
        </w:rPr>
        <w:t xml:space="preserve"> 2014 sebanyak 5.170 orang, kemudian mengalami peningkatan hingga tahun 2018 sebanyak 9.547 orang. Sebagaimana terlihat pada </w:t>
      </w:r>
      <w:r w:rsidRPr="0046093B">
        <w:rPr>
          <w:rFonts w:ascii="Bookman Old Style" w:hAnsi="Bookman Old Style"/>
        </w:rPr>
        <w:t>G</w:t>
      </w:r>
      <w:r w:rsidRPr="0046093B">
        <w:rPr>
          <w:rFonts w:ascii="Bookman Old Style" w:hAnsi="Bookman Old Style"/>
          <w:lang w:val="id-ID"/>
        </w:rPr>
        <w:t xml:space="preserve">rafik di bawah </w:t>
      </w:r>
      <w:r w:rsidRPr="0046093B">
        <w:rPr>
          <w:rFonts w:ascii="Bookman Old Style" w:hAnsi="Bookman Old Style"/>
        </w:rPr>
        <w:t xml:space="preserve">ini </w:t>
      </w:r>
      <w:r w:rsidRPr="0046093B">
        <w:rPr>
          <w:rFonts w:ascii="Bookman Old Style" w:hAnsi="Bookman Old Style"/>
          <w:lang w:val="id-ID"/>
        </w:rPr>
        <w:t>:</w:t>
      </w:r>
    </w:p>
    <w:p w14:paraId="672E21B6" w14:textId="1D970396" w:rsidR="00CB1193" w:rsidRPr="00FF2E2C" w:rsidRDefault="00CB1193" w:rsidP="00CB1193">
      <w:pPr>
        <w:tabs>
          <w:tab w:val="left" w:pos="1276"/>
        </w:tabs>
        <w:jc w:val="center"/>
        <w:rPr>
          <w:rFonts w:ascii="Bookman Old Style" w:eastAsia="Arial" w:hAnsi="Bookman Old Style" w:cs="Arial"/>
          <w:b/>
        </w:rPr>
      </w:pPr>
      <w:r w:rsidRPr="00FF2E2C">
        <w:rPr>
          <w:rFonts w:ascii="Bookman Old Style" w:eastAsia="Arial" w:hAnsi="Bookman Old Style" w:cs="Arial"/>
          <w:b/>
          <w:noProof/>
          <w:sz w:val="18"/>
          <w:szCs w:val="18"/>
          <w:lang w:eastAsia="ja-JP"/>
        </w:rPr>
        <w:lastRenderedPageBreak/>
        <w:drawing>
          <wp:inline distT="0" distB="0" distL="0" distR="0" wp14:anchorId="1457079E" wp14:editId="50C7D72F">
            <wp:extent cx="4686300" cy="2000250"/>
            <wp:effectExtent l="0" t="0" r="0" b="0"/>
            <wp:docPr id="211" name="Chart 2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FD03A2D" w14:textId="146ACF34" w:rsidR="00CB1193" w:rsidRPr="00FF2E2C" w:rsidRDefault="00233A20" w:rsidP="00CB1193">
      <w:pPr>
        <w:ind w:firstLine="567"/>
        <w:jc w:val="both"/>
        <w:rPr>
          <w:rFonts w:ascii="Bookman Old Style" w:hAnsi="Bookman Old Style" w:cs="Arial"/>
          <w:i/>
          <w:sz w:val="20"/>
          <w:szCs w:val="20"/>
        </w:rPr>
      </w:pPr>
      <w:r w:rsidRPr="00FF2E2C">
        <w:rPr>
          <w:rFonts w:ascii="Bookman Old Style" w:hAnsi="Bookman Old Style" w:cs="Arial"/>
          <w:i/>
          <w:sz w:val="20"/>
          <w:szCs w:val="20"/>
        </w:rPr>
        <w:t xml:space="preserve">     </w:t>
      </w:r>
      <w:r w:rsidR="00CB1193" w:rsidRPr="00FF2E2C">
        <w:rPr>
          <w:rFonts w:ascii="Bookman Old Style" w:hAnsi="Bookman Old Style" w:cs="Arial"/>
          <w:i/>
          <w:sz w:val="20"/>
          <w:szCs w:val="20"/>
        </w:rPr>
        <w:t xml:space="preserve">Sumber Data : Dinas Perpustakaan dan Arsip Daerah Provsu </w:t>
      </w:r>
    </w:p>
    <w:p w14:paraId="2254C23E" w14:textId="609BC42C" w:rsidR="00CB1193" w:rsidRPr="00FF2E2C" w:rsidRDefault="00233A20" w:rsidP="00CB1193">
      <w:pPr>
        <w:ind w:firstLine="1985"/>
        <w:jc w:val="both"/>
        <w:rPr>
          <w:rFonts w:ascii="Bookman Old Style" w:hAnsi="Bookman Old Style" w:cs="Arial"/>
          <w:i/>
          <w:sz w:val="20"/>
          <w:szCs w:val="20"/>
        </w:rPr>
      </w:pPr>
      <w:r w:rsidRPr="00FF2E2C">
        <w:rPr>
          <w:rFonts w:ascii="Bookman Old Style" w:hAnsi="Bookman Old Style" w:cs="Arial"/>
          <w:i/>
          <w:sz w:val="20"/>
          <w:szCs w:val="20"/>
        </w:rPr>
        <w:t xml:space="preserve">     </w:t>
      </w:r>
      <w:r w:rsidR="00CB1193" w:rsidRPr="00FF2E2C">
        <w:rPr>
          <w:rFonts w:ascii="Bookman Old Style" w:hAnsi="Bookman Old Style" w:cs="Arial"/>
          <w:i/>
          <w:sz w:val="20"/>
          <w:szCs w:val="20"/>
        </w:rPr>
        <w:t>*) Angka Sementara</w:t>
      </w:r>
    </w:p>
    <w:p w14:paraId="28AC7B99" w14:textId="77777777" w:rsidR="00CB1193" w:rsidRPr="00FF2E2C" w:rsidRDefault="00CB1193" w:rsidP="00116EDA">
      <w:pPr>
        <w:pStyle w:val="ListParagraph"/>
        <w:numPr>
          <w:ilvl w:val="0"/>
          <w:numId w:val="28"/>
        </w:numPr>
        <w:ind w:left="0" w:firstLine="1134"/>
        <w:jc w:val="center"/>
        <w:rPr>
          <w:rFonts w:ascii="Bookman Old Style" w:eastAsia="Calibri" w:hAnsi="Bookman Old Style" w:cs="Tahoma"/>
          <w:b/>
          <w:bCs/>
          <w:iCs/>
          <w:lang w:val="id-ID"/>
        </w:rPr>
      </w:pPr>
    </w:p>
    <w:p w14:paraId="7C0E6376" w14:textId="77777777" w:rsidR="00CB1193" w:rsidRPr="00FF2E2C" w:rsidRDefault="00CB1193" w:rsidP="00CB1193">
      <w:pPr>
        <w:jc w:val="center"/>
        <w:rPr>
          <w:rFonts w:ascii="Bookman Old Style" w:eastAsia="Calibri" w:hAnsi="Bookman Old Style" w:cs="Tahoma"/>
          <w:b/>
          <w:bCs/>
          <w:iCs/>
          <w:lang w:val="id-ID"/>
        </w:rPr>
      </w:pPr>
      <w:r w:rsidRPr="00FF2E2C">
        <w:rPr>
          <w:rFonts w:ascii="Bookman Old Style" w:eastAsia="Calibri" w:hAnsi="Bookman Old Style" w:cs="Tahoma"/>
          <w:b/>
          <w:bCs/>
          <w:iCs/>
          <w:lang w:val="id-ID"/>
        </w:rPr>
        <w:t xml:space="preserve">Jumlah Rata-rata </w:t>
      </w:r>
      <w:r w:rsidRPr="00FF2E2C">
        <w:rPr>
          <w:rFonts w:ascii="Bookman Old Style" w:eastAsia="Calibri" w:hAnsi="Bookman Old Style"/>
          <w:b/>
          <w:lang w:val="id-ID"/>
        </w:rPr>
        <w:t>Pengunjung</w:t>
      </w:r>
      <w:r w:rsidRPr="00FF2E2C">
        <w:rPr>
          <w:rFonts w:ascii="Bookman Old Style" w:eastAsia="Calibri" w:hAnsi="Bookman Old Style" w:cs="Tahoma"/>
          <w:b/>
          <w:bCs/>
          <w:iCs/>
          <w:lang w:val="id-ID"/>
        </w:rPr>
        <w:t xml:space="preserve"> Perpustakaan</w:t>
      </w:r>
    </w:p>
    <w:p w14:paraId="4F0A9FA0" w14:textId="77777777" w:rsidR="00CB1193" w:rsidRPr="00FF2E2C" w:rsidRDefault="00CB1193" w:rsidP="00CB1193">
      <w:pPr>
        <w:jc w:val="center"/>
        <w:rPr>
          <w:rFonts w:ascii="Bookman Old Style" w:eastAsia="Arial" w:hAnsi="Bookman Old Style" w:cs="Arial"/>
          <w:b/>
          <w:lang w:val="en-ID"/>
        </w:rPr>
      </w:pPr>
      <w:r w:rsidRPr="00FF2E2C">
        <w:rPr>
          <w:rFonts w:ascii="Bookman Old Style" w:eastAsia="Calibri" w:hAnsi="Bookman Old Style" w:cs="Tahoma"/>
          <w:b/>
          <w:bCs/>
          <w:iCs/>
          <w:lang w:val="id-ID"/>
        </w:rPr>
        <w:t xml:space="preserve"> Per Tahun</w:t>
      </w:r>
      <w:r w:rsidRPr="00FF2E2C">
        <w:rPr>
          <w:rFonts w:ascii="Bookman Old Style" w:eastAsia="Calibri" w:hAnsi="Bookman Old Style" w:cs="Tahoma"/>
          <w:b/>
          <w:bCs/>
          <w:iCs/>
          <w:lang w:val="en-ID"/>
        </w:rPr>
        <w:t xml:space="preserve"> </w:t>
      </w:r>
      <w:r w:rsidRPr="00FF2E2C">
        <w:rPr>
          <w:rFonts w:ascii="Bookman Old Style" w:eastAsia="Arial" w:hAnsi="Bookman Old Style" w:cs="Arial"/>
          <w:b/>
          <w:lang w:val="id-ID"/>
        </w:rPr>
        <w:t>201</w:t>
      </w:r>
      <w:r w:rsidRPr="00FF2E2C">
        <w:rPr>
          <w:rFonts w:ascii="Bookman Old Style" w:eastAsia="Arial" w:hAnsi="Bookman Old Style" w:cs="Arial"/>
          <w:b/>
          <w:lang w:val="en-ID"/>
        </w:rPr>
        <w:t>4</w:t>
      </w:r>
      <w:r w:rsidRPr="00FF2E2C">
        <w:rPr>
          <w:rFonts w:ascii="Bookman Old Style" w:eastAsia="Arial" w:hAnsi="Bookman Old Style" w:cs="Arial"/>
          <w:b/>
          <w:lang w:val="id-ID"/>
        </w:rPr>
        <w:t>-201</w:t>
      </w:r>
      <w:r w:rsidRPr="00FF2E2C">
        <w:rPr>
          <w:rFonts w:ascii="Bookman Old Style" w:eastAsia="Arial" w:hAnsi="Bookman Old Style" w:cs="Arial"/>
          <w:b/>
          <w:lang w:val="en-ID"/>
        </w:rPr>
        <w:t>8</w:t>
      </w:r>
    </w:p>
    <w:p w14:paraId="081C7626" w14:textId="77777777" w:rsidR="0046093B" w:rsidRPr="0046093B" w:rsidRDefault="0046093B" w:rsidP="0046093B">
      <w:pPr>
        <w:pStyle w:val="ListParagraph"/>
        <w:spacing w:before="120" w:line="360" w:lineRule="auto"/>
        <w:ind w:left="567"/>
        <w:jc w:val="both"/>
        <w:rPr>
          <w:rFonts w:ascii="Bookman Old Style" w:eastAsia="Arial" w:hAnsi="Bookman Old Style" w:cs="Arial"/>
          <w:b/>
        </w:rPr>
      </w:pPr>
    </w:p>
    <w:p w14:paraId="77958847" w14:textId="77777777" w:rsidR="00CB1193" w:rsidRPr="00FF2E2C" w:rsidRDefault="00CB1193" w:rsidP="00116EDA">
      <w:pPr>
        <w:pStyle w:val="ListParagraph"/>
        <w:numPr>
          <w:ilvl w:val="0"/>
          <w:numId w:val="38"/>
        </w:numPr>
        <w:spacing w:before="120" w:line="360" w:lineRule="auto"/>
        <w:ind w:left="993" w:hanging="426"/>
        <w:jc w:val="both"/>
        <w:rPr>
          <w:rFonts w:ascii="Bookman Old Style" w:eastAsia="Arial" w:hAnsi="Bookman Old Style" w:cs="Arial"/>
          <w:b/>
        </w:rPr>
      </w:pPr>
      <w:r w:rsidRPr="00FF2E2C">
        <w:rPr>
          <w:rFonts w:ascii="Bookman Old Style" w:eastAsia="Calibri" w:hAnsi="Bookman Old Style" w:cs="Tahoma"/>
          <w:b/>
          <w:bCs/>
          <w:iCs/>
          <w:lang w:val="id-ID"/>
        </w:rPr>
        <w:t>Jumlah Koleksi Judul Buku Perpustakaan</w:t>
      </w:r>
    </w:p>
    <w:p w14:paraId="3E9A0268" w14:textId="77777777" w:rsidR="00CB1193" w:rsidRPr="00FF2E2C" w:rsidRDefault="00CB1193" w:rsidP="0046093B">
      <w:pPr>
        <w:spacing w:before="120" w:line="360" w:lineRule="auto"/>
        <w:ind w:left="993"/>
        <w:jc w:val="both"/>
        <w:rPr>
          <w:rFonts w:ascii="Bookman Old Style" w:hAnsi="Bookman Old Style" w:cs="Arial"/>
          <w:lang w:val="id-ID"/>
        </w:rPr>
      </w:pPr>
      <w:r w:rsidRPr="00FF2E2C">
        <w:rPr>
          <w:rFonts w:ascii="Bookman Old Style" w:hAnsi="Bookman Old Style" w:cs="Arial"/>
        </w:rPr>
        <w:t xml:space="preserve">Dalam upaya meningkatkan budaya baca Provinsi Sumatera Utara didukung oleh perpustakaan pemerintah, perpustakaan perguruan tinggi, perpustakaan sekolah, perpustakaan desa, perpustakaan komunitas dan lainnya yang tersebut di seluruh wilayah Provinsi Sumatera Utara. </w:t>
      </w:r>
      <w:r w:rsidRPr="00FF2E2C">
        <w:rPr>
          <w:rFonts w:ascii="Bookman Old Style" w:hAnsi="Bookman Old Style" w:cs="Arial"/>
          <w:lang w:val="id-ID"/>
        </w:rPr>
        <w:t xml:space="preserve">Jumlah Koleksi Judul Buku Perpustakaan sejak tahun 2013 hingga 2017 terus mengalami peningkatan, sebagaimana terlihat pada </w:t>
      </w:r>
      <w:r w:rsidRPr="00FF2E2C">
        <w:rPr>
          <w:rFonts w:ascii="Bookman Old Style" w:hAnsi="Bookman Old Style" w:cs="Arial"/>
        </w:rPr>
        <w:t>G</w:t>
      </w:r>
      <w:r w:rsidRPr="00FF2E2C">
        <w:rPr>
          <w:rFonts w:ascii="Bookman Old Style" w:hAnsi="Bookman Old Style" w:cs="Arial"/>
          <w:lang w:val="id-ID"/>
        </w:rPr>
        <w:t>rafik berikut :</w:t>
      </w:r>
    </w:p>
    <w:p w14:paraId="355B17F0" w14:textId="1736DFD8" w:rsidR="00CB1193" w:rsidRPr="00FF2E2C" w:rsidRDefault="00CB1193" w:rsidP="00CB1193">
      <w:pPr>
        <w:tabs>
          <w:tab w:val="left" w:pos="1276"/>
        </w:tabs>
        <w:jc w:val="center"/>
        <w:rPr>
          <w:rFonts w:ascii="Bookman Old Style" w:eastAsia="Arial" w:hAnsi="Bookman Old Style" w:cs="Arial"/>
          <w:b/>
        </w:rPr>
      </w:pPr>
      <w:r w:rsidRPr="00FF2E2C">
        <w:rPr>
          <w:rFonts w:ascii="Bookman Old Style" w:eastAsia="Arial" w:hAnsi="Bookman Old Style" w:cs="Arial"/>
          <w:b/>
          <w:noProof/>
          <w:sz w:val="18"/>
          <w:szCs w:val="18"/>
          <w:lang w:eastAsia="ja-JP"/>
        </w:rPr>
        <w:drawing>
          <wp:inline distT="0" distB="0" distL="0" distR="0" wp14:anchorId="69CBF623" wp14:editId="207DDA92">
            <wp:extent cx="4991100" cy="2124075"/>
            <wp:effectExtent l="0" t="0" r="0" b="0"/>
            <wp:docPr id="210" name="Chart 2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2B228F5" w14:textId="77777777" w:rsidR="00CB1193" w:rsidRPr="00FF2E2C" w:rsidRDefault="00CB1193" w:rsidP="00233A20">
      <w:pPr>
        <w:tabs>
          <w:tab w:val="left" w:pos="1276"/>
        </w:tabs>
        <w:ind w:firstLine="426"/>
        <w:jc w:val="both"/>
        <w:rPr>
          <w:rFonts w:ascii="Bookman Old Style" w:hAnsi="Bookman Old Style" w:cs="Arial"/>
          <w:i/>
          <w:sz w:val="20"/>
          <w:szCs w:val="20"/>
        </w:rPr>
      </w:pPr>
      <w:r w:rsidRPr="00FF2E2C">
        <w:rPr>
          <w:rFonts w:ascii="Bookman Old Style" w:hAnsi="Bookman Old Style" w:cs="Arial"/>
          <w:i/>
          <w:sz w:val="20"/>
          <w:szCs w:val="20"/>
        </w:rPr>
        <w:t xml:space="preserve">     Sumber Data : Dinas Perpustakaan dan Arsip Daerah Provsu </w:t>
      </w:r>
    </w:p>
    <w:p w14:paraId="07D9FF85" w14:textId="77777777" w:rsidR="00CB1193" w:rsidRPr="00FF2E2C" w:rsidRDefault="00CB1193" w:rsidP="00233A20">
      <w:pPr>
        <w:ind w:firstLine="2127"/>
        <w:jc w:val="both"/>
        <w:rPr>
          <w:rFonts w:ascii="Bookman Old Style" w:hAnsi="Bookman Old Style" w:cs="Arial"/>
          <w:i/>
          <w:sz w:val="20"/>
          <w:szCs w:val="20"/>
        </w:rPr>
      </w:pPr>
      <w:r w:rsidRPr="00FF2E2C">
        <w:rPr>
          <w:rFonts w:ascii="Bookman Old Style" w:hAnsi="Bookman Old Style" w:cs="Arial"/>
          <w:i/>
          <w:sz w:val="20"/>
          <w:szCs w:val="20"/>
        </w:rPr>
        <w:t>*) Angka Sementara</w:t>
      </w:r>
    </w:p>
    <w:p w14:paraId="512C53DB" w14:textId="77777777" w:rsidR="00CB1193" w:rsidRPr="00FF2E2C" w:rsidRDefault="00CB1193" w:rsidP="00116EDA">
      <w:pPr>
        <w:pStyle w:val="ListParagraph"/>
        <w:numPr>
          <w:ilvl w:val="0"/>
          <w:numId w:val="28"/>
        </w:numPr>
        <w:ind w:left="0" w:firstLine="1134"/>
        <w:jc w:val="center"/>
        <w:rPr>
          <w:rFonts w:ascii="Bookman Old Style" w:eastAsia="Calibri" w:hAnsi="Bookman Old Style"/>
          <w:b/>
          <w:lang w:val="id-ID"/>
        </w:rPr>
      </w:pPr>
    </w:p>
    <w:p w14:paraId="2C99CE6B" w14:textId="77777777" w:rsidR="00CB1193" w:rsidRPr="00FF2E2C" w:rsidRDefault="00CB1193" w:rsidP="00CB1193">
      <w:pPr>
        <w:tabs>
          <w:tab w:val="left" w:pos="1276"/>
        </w:tabs>
        <w:jc w:val="center"/>
        <w:rPr>
          <w:rFonts w:ascii="Bookman Old Style" w:eastAsia="Arial" w:hAnsi="Bookman Old Style" w:cs="Arial"/>
          <w:b/>
          <w:lang w:val="en-ID"/>
        </w:rPr>
      </w:pPr>
      <w:r w:rsidRPr="00FF2E2C">
        <w:rPr>
          <w:rFonts w:ascii="Bookman Old Style" w:eastAsia="Calibri" w:hAnsi="Bookman Old Style" w:cs="Tahoma"/>
          <w:b/>
          <w:bCs/>
          <w:iCs/>
          <w:lang w:val="id-ID"/>
        </w:rPr>
        <w:t>Jumlah Koleksi Judul Buku Perpustakaan</w:t>
      </w:r>
      <w:r w:rsidRPr="00FF2E2C">
        <w:rPr>
          <w:rFonts w:ascii="Bookman Old Style" w:eastAsia="Arial" w:hAnsi="Bookman Old Style" w:cs="Arial"/>
          <w:b/>
          <w:lang w:val="id-ID"/>
        </w:rPr>
        <w:t xml:space="preserve"> Tahun 201</w:t>
      </w:r>
      <w:r w:rsidRPr="00FF2E2C">
        <w:rPr>
          <w:rFonts w:ascii="Bookman Old Style" w:eastAsia="Arial" w:hAnsi="Bookman Old Style" w:cs="Arial"/>
          <w:b/>
          <w:lang w:val="en-ID"/>
        </w:rPr>
        <w:t>4</w:t>
      </w:r>
      <w:r w:rsidRPr="00FF2E2C">
        <w:rPr>
          <w:rFonts w:ascii="Bookman Old Style" w:eastAsia="Arial" w:hAnsi="Bookman Old Style" w:cs="Arial"/>
          <w:b/>
          <w:lang w:val="id-ID"/>
        </w:rPr>
        <w:t>-201</w:t>
      </w:r>
      <w:r w:rsidRPr="00FF2E2C">
        <w:rPr>
          <w:rFonts w:ascii="Bookman Old Style" w:eastAsia="Arial" w:hAnsi="Bookman Old Style" w:cs="Arial"/>
          <w:b/>
          <w:lang w:val="en-ID"/>
        </w:rPr>
        <w:t>8</w:t>
      </w:r>
    </w:p>
    <w:p w14:paraId="2390AF92" w14:textId="77777777" w:rsidR="00CB1193" w:rsidRPr="00FF2E2C" w:rsidRDefault="00CB1193" w:rsidP="00CB1193">
      <w:pPr>
        <w:tabs>
          <w:tab w:val="left" w:pos="1276"/>
        </w:tabs>
        <w:jc w:val="both"/>
        <w:rPr>
          <w:rFonts w:ascii="Bookman Old Style" w:eastAsia="Arial" w:hAnsi="Bookman Old Style" w:cs="Arial"/>
          <w:b/>
        </w:rPr>
      </w:pPr>
    </w:p>
    <w:p w14:paraId="253F54F2" w14:textId="77777777" w:rsidR="00CB1193" w:rsidRPr="00FF2E2C" w:rsidRDefault="00CB1193" w:rsidP="00116EDA">
      <w:pPr>
        <w:pStyle w:val="ListParagraph"/>
        <w:numPr>
          <w:ilvl w:val="0"/>
          <w:numId w:val="38"/>
        </w:numPr>
        <w:spacing w:before="120" w:line="360" w:lineRule="auto"/>
        <w:ind w:left="993" w:hanging="426"/>
        <w:jc w:val="both"/>
        <w:rPr>
          <w:rFonts w:ascii="Bookman Old Style" w:eastAsia="Calibri" w:hAnsi="Bookman Old Style" w:cs="Tahoma"/>
          <w:b/>
          <w:bCs/>
          <w:iCs/>
          <w:lang w:val="id-ID"/>
        </w:rPr>
      </w:pPr>
      <w:r w:rsidRPr="00FF2E2C">
        <w:rPr>
          <w:rFonts w:ascii="Bookman Old Style" w:eastAsia="Calibri" w:hAnsi="Bookman Old Style" w:cs="Tahoma"/>
          <w:b/>
          <w:bCs/>
          <w:iCs/>
          <w:lang w:val="id-ID"/>
        </w:rPr>
        <w:t>Jumlah Pustakawan, Tenaga Teknis Dan Penilai Yang Memiliki Sertifikat</w:t>
      </w:r>
    </w:p>
    <w:p w14:paraId="09AA8A61" w14:textId="77777777" w:rsidR="00CB1193" w:rsidRPr="00FF2E2C" w:rsidRDefault="00CB1193" w:rsidP="0046093B">
      <w:pPr>
        <w:spacing w:before="120" w:line="360" w:lineRule="auto"/>
        <w:ind w:left="993"/>
        <w:jc w:val="both"/>
        <w:rPr>
          <w:rFonts w:ascii="Bookman Old Style" w:hAnsi="Bookman Old Style"/>
          <w:lang w:val="id-ID"/>
        </w:rPr>
      </w:pPr>
      <w:r w:rsidRPr="00FF2E2C">
        <w:rPr>
          <w:rFonts w:ascii="Bookman Old Style" w:eastAsia="Calibri" w:hAnsi="Bookman Old Style"/>
        </w:rPr>
        <w:t xml:space="preserve">Realisasi </w:t>
      </w:r>
      <w:r w:rsidRPr="00FF2E2C">
        <w:rPr>
          <w:rFonts w:ascii="Bookman Old Style" w:hAnsi="Bookman Old Style"/>
        </w:rPr>
        <w:t xml:space="preserve">Jumlah Perpustakawan, Tenaga Teknis, Dan Penilai Yang Memiliki Sertifikat </w:t>
      </w:r>
      <w:r w:rsidRPr="00FF2E2C">
        <w:rPr>
          <w:rFonts w:ascii="Bookman Old Style" w:hAnsi="Bookman Old Style"/>
          <w:lang w:val="id-ID"/>
        </w:rPr>
        <w:t>sejak tahun 2014 hingga 201</w:t>
      </w:r>
      <w:r w:rsidRPr="00FF2E2C">
        <w:rPr>
          <w:rFonts w:ascii="Bookman Old Style" w:hAnsi="Bookman Old Style"/>
        </w:rPr>
        <w:t>8</w:t>
      </w:r>
      <w:r w:rsidRPr="00FF2E2C">
        <w:rPr>
          <w:rFonts w:ascii="Bookman Old Style" w:hAnsi="Bookman Old Style"/>
          <w:lang w:val="id-ID"/>
        </w:rPr>
        <w:t xml:space="preserve"> terus mengalami peningkatan, sebagaimana terlihat pada </w:t>
      </w:r>
      <w:r w:rsidRPr="00FF2E2C">
        <w:rPr>
          <w:rFonts w:ascii="Bookman Old Style" w:hAnsi="Bookman Old Style"/>
        </w:rPr>
        <w:t>T</w:t>
      </w:r>
      <w:r w:rsidRPr="00FF2E2C">
        <w:rPr>
          <w:rFonts w:ascii="Bookman Old Style" w:hAnsi="Bookman Old Style"/>
          <w:lang w:val="id-ID"/>
        </w:rPr>
        <w:t>abel di bawah ini:</w:t>
      </w:r>
    </w:p>
    <w:p w14:paraId="7466FC85" w14:textId="77777777" w:rsidR="00CB1193" w:rsidRPr="00FF2E2C" w:rsidRDefault="00CB1193" w:rsidP="00116EDA">
      <w:pPr>
        <w:pStyle w:val="ListParagraph"/>
        <w:numPr>
          <w:ilvl w:val="0"/>
          <w:numId w:val="47"/>
        </w:numPr>
        <w:ind w:left="0" w:firstLine="1134"/>
        <w:jc w:val="center"/>
        <w:rPr>
          <w:rFonts w:ascii="Bookman Old Style" w:eastAsia="Arial" w:hAnsi="Bookman Old Style" w:cs="Arial"/>
          <w:b/>
          <w:lang w:val="id-ID"/>
        </w:rPr>
      </w:pPr>
    </w:p>
    <w:p w14:paraId="2DF26D2F" w14:textId="77777777" w:rsidR="00CB1193" w:rsidRPr="00FF2E2C" w:rsidRDefault="00CB1193" w:rsidP="00CB1193">
      <w:pPr>
        <w:tabs>
          <w:tab w:val="left" w:pos="1276"/>
        </w:tabs>
        <w:jc w:val="center"/>
        <w:rPr>
          <w:rFonts w:ascii="Bookman Old Style" w:eastAsia="Calibri" w:hAnsi="Bookman Old Style" w:cs="Tahoma"/>
          <w:b/>
          <w:bCs/>
          <w:iCs/>
          <w:lang w:val="id-ID"/>
        </w:rPr>
      </w:pPr>
      <w:r w:rsidRPr="00FF2E2C">
        <w:rPr>
          <w:rFonts w:ascii="Bookman Old Style" w:eastAsia="Calibri" w:hAnsi="Bookman Old Style" w:cs="Tahoma"/>
          <w:b/>
          <w:bCs/>
          <w:iCs/>
          <w:lang w:val="id-ID"/>
        </w:rPr>
        <w:t xml:space="preserve">Jumlah Pustakawan, Tenaga Teknis Dan Penilai </w:t>
      </w:r>
    </w:p>
    <w:p w14:paraId="48536915" w14:textId="77777777" w:rsidR="00CB1193" w:rsidRPr="00FF2E2C" w:rsidRDefault="00CB1193" w:rsidP="00CB1193">
      <w:pPr>
        <w:tabs>
          <w:tab w:val="left" w:pos="1276"/>
        </w:tabs>
        <w:jc w:val="center"/>
        <w:rPr>
          <w:rFonts w:ascii="Bookman Old Style" w:eastAsia="Calibri" w:hAnsi="Bookman Old Style" w:cs="Tahoma"/>
          <w:b/>
          <w:bCs/>
          <w:iCs/>
          <w:lang w:val="en-ID"/>
        </w:rPr>
      </w:pPr>
      <w:r w:rsidRPr="00FF2E2C">
        <w:rPr>
          <w:rFonts w:ascii="Bookman Old Style" w:eastAsia="Calibri" w:hAnsi="Bookman Old Style" w:cs="Tahoma"/>
          <w:b/>
          <w:bCs/>
          <w:iCs/>
          <w:lang w:val="id-ID"/>
        </w:rPr>
        <w:t>Yang Memiliki Sertifikat Tahun 201</w:t>
      </w:r>
      <w:r w:rsidRPr="00FF2E2C">
        <w:rPr>
          <w:rFonts w:ascii="Bookman Old Style" w:eastAsia="Calibri" w:hAnsi="Bookman Old Style" w:cs="Tahoma"/>
          <w:b/>
          <w:bCs/>
          <w:iCs/>
          <w:lang w:val="en-ID"/>
        </w:rPr>
        <w:t>4</w:t>
      </w:r>
      <w:r w:rsidRPr="00FF2E2C">
        <w:rPr>
          <w:rFonts w:ascii="Bookman Old Style" w:eastAsia="Calibri" w:hAnsi="Bookman Old Style" w:cs="Tahoma"/>
          <w:b/>
          <w:bCs/>
          <w:iCs/>
          <w:lang w:val="id-ID"/>
        </w:rPr>
        <w:t>-201</w:t>
      </w:r>
      <w:r w:rsidRPr="00FF2E2C">
        <w:rPr>
          <w:rFonts w:ascii="Bookman Old Style" w:eastAsia="Calibri" w:hAnsi="Bookman Old Style" w:cs="Tahoma"/>
          <w:b/>
          <w:bCs/>
          <w:iCs/>
          <w:lang w:val="en-ID"/>
        </w:rPr>
        <w:t>8</w:t>
      </w:r>
    </w:p>
    <w:p w14:paraId="42F32FA2" w14:textId="77777777" w:rsidR="00CB1193" w:rsidRPr="00FF2E2C" w:rsidRDefault="00CB1193" w:rsidP="00CB1193">
      <w:pPr>
        <w:tabs>
          <w:tab w:val="left" w:pos="1276"/>
        </w:tabs>
        <w:jc w:val="center"/>
        <w:rPr>
          <w:rFonts w:ascii="Bookman Old Style" w:eastAsia="Calibri" w:hAnsi="Bookman Old Style" w:cs="Tahoma"/>
          <w:b/>
          <w:bCs/>
          <w:iCs/>
          <w:lang w:val="en-ID"/>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5"/>
        <w:gridCol w:w="911"/>
        <w:gridCol w:w="908"/>
        <w:gridCol w:w="908"/>
        <w:gridCol w:w="970"/>
        <w:gridCol w:w="976"/>
      </w:tblGrid>
      <w:tr w:rsidR="0094449E" w:rsidRPr="00FF2E2C" w14:paraId="0442EFCD" w14:textId="77777777" w:rsidTr="00233A20">
        <w:trPr>
          <w:trHeight w:val="157"/>
          <w:jc w:val="center"/>
        </w:trPr>
        <w:tc>
          <w:tcPr>
            <w:tcW w:w="4465" w:type="dxa"/>
            <w:shd w:val="clear" w:color="auto" w:fill="auto"/>
            <w:vAlign w:val="center"/>
          </w:tcPr>
          <w:p w14:paraId="06772E00"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Indikator</w:t>
            </w:r>
          </w:p>
        </w:tc>
        <w:tc>
          <w:tcPr>
            <w:tcW w:w="911" w:type="dxa"/>
            <w:shd w:val="clear" w:color="auto" w:fill="auto"/>
            <w:vAlign w:val="center"/>
          </w:tcPr>
          <w:p w14:paraId="252C68CE"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2014</w:t>
            </w:r>
          </w:p>
        </w:tc>
        <w:tc>
          <w:tcPr>
            <w:tcW w:w="908" w:type="dxa"/>
            <w:shd w:val="clear" w:color="auto" w:fill="auto"/>
            <w:vAlign w:val="center"/>
          </w:tcPr>
          <w:p w14:paraId="33BD6028"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2015</w:t>
            </w:r>
          </w:p>
        </w:tc>
        <w:tc>
          <w:tcPr>
            <w:tcW w:w="908" w:type="dxa"/>
            <w:shd w:val="clear" w:color="auto" w:fill="auto"/>
            <w:vAlign w:val="center"/>
          </w:tcPr>
          <w:p w14:paraId="031EB6A7"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2016</w:t>
            </w:r>
          </w:p>
        </w:tc>
        <w:tc>
          <w:tcPr>
            <w:tcW w:w="970" w:type="dxa"/>
            <w:shd w:val="clear" w:color="auto" w:fill="auto"/>
            <w:vAlign w:val="center"/>
          </w:tcPr>
          <w:p w14:paraId="4C51C928"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2017</w:t>
            </w:r>
          </w:p>
        </w:tc>
        <w:tc>
          <w:tcPr>
            <w:tcW w:w="976" w:type="dxa"/>
            <w:shd w:val="clear" w:color="auto" w:fill="auto"/>
            <w:vAlign w:val="center"/>
          </w:tcPr>
          <w:p w14:paraId="789EEEFA" w14:textId="77777777" w:rsidR="00CB1193" w:rsidRPr="00FF2E2C" w:rsidRDefault="00CB1193" w:rsidP="00CB1193">
            <w:pPr>
              <w:tabs>
                <w:tab w:val="left" w:pos="1276"/>
              </w:tabs>
              <w:jc w:val="center"/>
              <w:rPr>
                <w:rFonts w:ascii="Bookman Old Style" w:eastAsia="Arial" w:hAnsi="Bookman Old Style" w:cs="Arial"/>
                <w:b/>
                <w:lang w:val="en-ID"/>
              </w:rPr>
            </w:pPr>
            <w:r w:rsidRPr="00FF2E2C">
              <w:rPr>
                <w:rFonts w:ascii="Bookman Old Style" w:eastAsia="Arial" w:hAnsi="Bookman Old Style" w:cs="Arial"/>
                <w:b/>
                <w:lang w:val="en-ID"/>
              </w:rPr>
              <w:t>2018</w:t>
            </w:r>
          </w:p>
        </w:tc>
      </w:tr>
      <w:tr w:rsidR="0094449E" w:rsidRPr="00FF2E2C" w14:paraId="3022C742" w14:textId="77777777" w:rsidTr="00233A20">
        <w:trPr>
          <w:trHeight w:val="464"/>
          <w:jc w:val="center"/>
        </w:trPr>
        <w:tc>
          <w:tcPr>
            <w:tcW w:w="4465" w:type="dxa"/>
            <w:shd w:val="clear" w:color="auto" w:fill="auto"/>
            <w:vAlign w:val="center"/>
          </w:tcPr>
          <w:p w14:paraId="16F62C12" w14:textId="77777777" w:rsidR="00CB1193" w:rsidRPr="00FF2E2C" w:rsidRDefault="00CB1193" w:rsidP="00CB1193">
            <w:pPr>
              <w:tabs>
                <w:tab w:val="left" w:pos="1276"/>
              </w:tabs>
              <w:rPr>
                <w:rFonts w:ascii="Bookman Old Style" w:eastAsia="Calibri" w:hAnsi="Bookman Old Style" w:cs="Tahoma"/>
                <w:bCs/>
                <w:iCs/>
                <w:lang w:val="id-ID"/>
              </w:rPr>
            </w:pPr>
            <w:r w:rsidRPr="00FF2E2C">
              <w:rPr>
                <w:rFonts w:ascii="Bookman Old Style" w:eastAsia="Calibri" w:hAnsi="Bookman Old Style" w:cs="Tahoma"/>
                <w:bCs/>
                <w:iCs/>
                <w:lang w:val="id-ID"/>
              </w:rPr>
              <w:t>Jumlah Pustakawan, Tenaga Teknis Dan Penilai Yang Memiliki Sertifikat</w:t>
            </w:r>
          </w:p>
        </w:tc>
        <w:tc>
          <w:tcPr>
            <w:tcW w:w="911" w:type="dxa"/>
            <w:shd w:val="clear" w:color="auto" w:fill="auto"/>
            <w:vAlign w:val="center"/>
          </w:tcPr>
          <w:p w14:paraId="7D056289" w14:textId="77777777" w:rsidR="00CB1193" w:rsidRPr="00FF2E2C" w:rsidRDefault="00CB1193" w:rsidP="00CB1193">
            <w:pPr>
              <w:tabs>
                <w:tab w:val="left" w:pos="1276"/>
              </w:tabs>
              <w:jc w:val="center"/>
              <w:rPr>
                <w:rFonts w:ascii="Bookman Old Style" w:eastAsia="Arial" w:hAnsi="Bookman Old Style" w:cs="Arial"/>
                <w:lang w:val="id-ID"/>
              </w:rPr>
            </w:pPr>
            <w:r w:rsidRPr="00FF2E2C">
              <w:rPr>
                <w:rFonts w:ascii="Bookman Old Style" w:eastAsia="Arial" w:hAnsi="Bookman Old Style" w:cs="Arial"/>
                <w:lang w:val="id-ID"/>
              </w:rPr>
              <w:t>NA</w:t>
            </w:r>
          </w:p>
        </w:tc>
        <w:tc>
          <w:tcPr>
            <w:tcW w:w="908" w:type="dxa"/>
            <w:shd w:val="clear" w:color="auto" w:fill="auto"/>
            <w:vAlign w:val="center"/>
          </w:tcPr>
          <w:p w14:paraId="52A22438" w14:textId="77777777" w:rsidR="00CB1193" w:rsidRPr="00FF2E2C" w:rsidRDefault="00CB1193" w:rsidP="00CB1193">
            <w:pPr>
              <w:tabs>
                <w:tab w:val="left" w:pos="1276"/>
              </w:tabs>
              <w:jc w:val="center"/>
              <w:rPr>
                <w:rFonts w:ascii="Bookman Old Style" w:eastAsia="Arial" w:hAnsi="Bookman Old Style" w:cs="Arial"/>
                <w:lang w:val="id-ID"/>
              </w:rPr>
            </w:pPr>
            <w:r w:rsidRPr="00FF2E2C">
              <w:rPr>
                <w:rFonts w:ascii="Bookman Old Style" w:eastAsia="Arial" w:hAnsi="Bookman Old Style" w:cs="Arial"/>
                <w:lang w:val="id-ID"/>
              </w:rPr>
              <w:t>3</w:t>
            </w:r>
          </w:p>
        </w:tc>
        <w:tc>
          <w:tcPr>
            <w:tcW w:w="908" w:type="dxa"/>
            <w:shd w:val="clear" w:color="auto" w:fill="auto"/>
            <w:vAlign w:val="center"/>
          </w:tcPr>
          <w:p w14:paraId="31545B53" w14:textId="77777777" w:rsidR="00CB1193" w:rsidRPr="00FF2E2C" w:rsidRDefault="00CB1193" w:rsidP="00CB1193">
            <w:pPr>
              <w:tabs>
                <w:tab w:val="left" w:pos="1276"/>
              </w:tabs>
              <w:jc w:val="center"/>
              <w:rPr>
                <w:rFonts w:ascii="Bookman Old Style" w:eastAsia="Arial" w:hAnsi="Bookman Old Style" w:cs="Arial"/>
                <w:lang w:val="id-ID"/>
              </w:rPr>
            </w:pPr>
            <w:r w:rsidRPr="00FF2E2C">
              <w:rPr>
                <w:rFonts w:ascii="Bookman Old Style" w:eastAsia="Arial" w:hAnsi="Bookman Old Style" w:cs="Arial"/>
                <w:lang w:val="id-ID"/>
              </w:rPr>
              <w:t>7</w:t>
            </w:r>
          </w:p>
        </w:tc>
        <w:tc>
          <w:tcPr>
            <w:tcW w:w="970" w:type="dxa"/>
            <w:shd w:val="clear" w:color="auto" w:fill="auto"/>
            <w:vAlign w:val="center"/>
          </w:tcPr>
          <w:p w14:paraId="0C4056F9" w14:textId="77777777" w:rsidR="00CB1193" w:rsidRPr="00FF2E2C" w:rsidRDefault="00CB1193" w:rsidP="00CB1193">
            <w:pPr>
              <w:tabs>
                <w:tab w:val="left" w:pos="1276"/>
              </w:tabs>
              <w:jc w:val="center"/>
              <w:rPr>
                <w:rFonts w:ascii="Bookman Old Style" w:eastAsia="Arial" w:hAnsi="Bookman Old Style" w:cs="Arial"/>
                <w:lang w:val="id-ID"/>
              </w:rPr>
            </w:pPr>
            <w:r w:rsidRPr="00FF2E2C">
              <w:rPr>
                <w:rFonts w:ascii="Bookman Old Style" w:eastAsia="Arial" w:hAnsi="Bookman Old Style" w:cs="Arial"/>
                <w:lang w:val="id-ID"/>
              </w:rPr>
              <w:t>11</w:t>
            </w:r>
          </w:p>
        </w:tc>
        <w:tc>
          <w:tcPr>
            <w:tcW w:w="976" w:type="dxa"/>
            <w:shd w:val="clear" w:color="auto" w:fill="auto"/>
            <w:vAlign w:val="center"/>
          </w:tcPr>
          <w:p w14:paraId="1B553D71" w14:textId="77777777" w:rsidR="00CB1193" w:rsidRPr="00FF2E2C" w:rsidRDefault="00CB1193" w:rsidP="00CB1193">
            <w:pPr>
              <w:tabs>
                <w:tab w:val="left" w:pos="1276"/>
              </w:tabs>
              <w:jc w:val="center"/>
              <w:rPr>
                <w:rFonts w:ascii="Bookman Old Style" w:eastAsia="Arial" w:hAnsi="Bookman Old Style" w:cs="Arial"/>
              </w:rPr>
            </w:pPr>
            <w:r w:rsidRPr="00FF2E2C">
              <w:rPr>
                <w:rFonts w:ascii="Bookman Old Style" w:eastAsia="Arial" w:hAnsi="Bookman Old Style" w:cs="Arial"/>
              </w:rPr>
              <w:t>0</w:t>
            </w:r>
          </w:p>
        </w:tc>
      </w:tr>
    </w:tbl>
    <w:p w14:paraId="4142F316" w14:textId="77777777" w:rsidR="00CB1193" w:rsidRPr="00FF2E2C" w:rsidRDefault="00CB1193" w:rsidP="00CB1193">
      <w:pPr>
        <w:tabs>
          <w:tab w:val="left" w:pos="1276"/>
        </w:tabs>
        <w:jc w:val="both"/>
        <w:rPr>
          <w:rFonts w:ascii="Bookman Old Style" w:hAnsi="Bookman Old Style" w:cs="Arial"/>
          <w:i/>
          <w:sz w:val="20"/>
          <w:szCs w:val="20"/>
        </w:rPr>
      </w:pPr>
      <w:r w:rsidRPr="00FF2E2C">
        <w:rPr>
          <w:rFonts w:ascii="Bookman Old Style" w:hAnsi="Bookman Old Style" w:cs="Arial"/>
          <w:i/>
          <w:sz w:val="20"/>
          <w:szCs w:val="20"/>
        </w:rPr>
        <w:t>Sumber Data : Dinas Perpustakaan dan Arsip Daerah Provsu</w:t>
      </w:r>
    </w:p>
    <w:p w14:paraId="4074711A" w14:textId="77777777" w:rsidR="00CB1193" w:rsidRPr="00FF2E2C" w:rsidRDefault="00CB1193" w:rsidP="00CB1193">
      <w:pPr>
        <w:tabs>
          <w:tab w:val="left" w:pos="1276"/>
        </w:tabs>
        <w:jc w:val="both"/>
        <w:rPr>
          <w:rFonts w:ascii="Bookman Old Style" w:hAnsi="Bookman Old Style" w:cs="Arial"/>
          <w:i/>
          <w:sz w:val="20"/>
          <w:szCs w:val="20"/>
        </w:rPr>
      </w:pPr>
    </w:p>
    <w:p w14:paraId="4E23D1AE" w14:textId="77777777" w:rsidR="00CB1193" w:rsidRPr="00FF2E2C" w:rsidRDefault="00CB1193" w:rsidP="00CB1193">
      <w:pPr>
        <w:tabs>
          <w:tab w:val="left" w:pos="1276"/>
        </w:tabs>
        <w:jc w:val="both"/>
        <w:rPr>
          <w:rFonts w:ascii="Bookman Old Style" w:eastAsia="Arial" w:hAnsi="Bookman Old Style" w:cs="Arial"/>
          <w:b/>
        </w:rPr>
      </w:pPr>
    </w:p>
    <w:p w14:paraId="4F2FD4E1" w14:textId="41082D28" w:rsidR="00CB1193" w:rsidRPr="007D4A62" w:rsidRDefault="0046093B" w:rsidP="0046093B">
      <w:pPr>
        <w:pStyle w:val="ListParagraph"/>
        <w:spacing w:before="120" w:line="360" w:lineRule="auto"/>
        <w:ind w:left="567" w:hanging="567"/>
        <w:jc w:val="both"/>
        <w:rPr>
          <w:rFonts w:ascii="Bookman Old Style" w:eastAsia="Arial" w:hAnsi="Bookman Old Style" w:cs="Arial"/>
          <w:b/>
          <w:lang w:val="id-ID"/>
        </w:rPr>
      </w:pPr>
      <w:bookmarkStart w:id="20" w:name="_Hlk5706310"/>
      <w:r>
        <w:rPr>
          <w:rFonts w:ascii="Bookman Old Style" w:eastAsia="Arial" w:hAnsi="Bookman Old Style" w:cs="Arial"/>
          <w:b/>
        </w:rPr>
        <w:t xml:space="preserve">18. </w:t>
      </w:r>
      <w:r>
        <w:rPr>
          <w:rFonts w:ascii="Bookman Old Style" w:eastAsia="Arial" w:hAnsi="Bookman Old Style" w:cs="Arial"/>
          <w:b/>
        </w:rPr>
        <w:tab/>
      </w:r>
      <w:r w:rsidR="00CB1193" w:rsidRPr="007D4A62">
        <w:rPr>
          <w:rFonts w:ascii="Bookman Old Style" w:eastAsia="Arial" w:hAnsi="Bookman Old Style" w:cs="Arial"/>
          <w:b/>
          <w:lang w:val="id-ID"/>
        </w:rPr>
        <w:t>KEARSIPAN</w:t>
      </w:r>
    </w:p>
    <w:p w14:paraId="0E1ACFA1" w14:textId="11641C08" w:rsidR="00CB1193" w:rsidRPr="00FF2E2C" w:rsidRDefault="00CB1193" w:rsidP="000E42B9">
      <w:pPr>
        <w:spacing w:before="120" w:line="360" w:lineRule="auto"/>
        <w:ind w:left="567"/>
        <w:jc w:val="both"/>
        <w:rPr>
          <w:rFonts w:ascii="Bookman Old Style" w:eastAsia="Calibri" w:hAnsi="Bookman Old Style" w:cs="Tahoma"/>
          <w:bCs/>
          <w:iCs/>
          <w:lang w:val="id-ID"/>
        </w:rPr>
      </w:pPr>
      <w:r w:rsidRPr="00FF2E2C">
        <w:rPr>
          <w:rFonts w:ascii="Bookman Old Style" w:hAnsi="Bookman Old Style" w:cs="Arial"/>
        </w:rPr>
        <w:t>Persentase</w:t>
      </w:r>
      <w:r w:rsidRPr="00FF2E2C">
        <w:rPr>
          <w:rFonts w:ascii="Bookman Old Style" w:eastAsia="Calibri" w:hAnsi="Bookman Old Style" w:cs="Tahoma"/>
          <w:bCs/>
          <w:iCs/>
          <w:lang w:val="id-ID"/>
        </w:rPr>
        <w:t xml:space="preserve"> Perangkat Daerah Yang Mengelola Arsip Secara Baku di Prov</w:t>
      </w:r>
      <w:r w:rsidR="000E42B9">
        <w:rPr>
          <w:rFonts w:ascii="Bookman Old Style" w:eastAsia="Calibri" w:hAnsi="Bookman Old Style" w:cs="Tahoma"/>
          <w:bCs/>
          <w:iCs/>
        </w:rPr>
        <w:t>i</w:t>
      </w:r>
      <w:r w:rsidRPr="00FF2E2C">
        <w:rPr>
          <w:rFonts w:ascii="Bookman Old Style" w:eastAsia="Calibri" w:hAnsi="Bookman Old Style" w:cs="Tahoma"/>
          <w:bCs/>
          <w:iCs/>
          <w:lang w:val="id-ID"/>
        </w:rPr>
        <w:t>nsi Sumatera Utara sejak tahun 201</w:t>
      </w:r>
      <w:r w:rsidRPr="00FF2E2C">
        <w:rPr>
          <w:rFonts w:ascii="Bookman Old Style" w:eastAsia="Calibri" w:hAnsi="Bookman Old Style" w:cs="Tahoma"/>
          <w:bCs/>
          <w:iCs/>
        </w:rPr>
        <w:t>4</w:t>
      </w:r>
      <w:r w:rsidRPr="00FF2E2C">
        <w:rPr>
          <w:rFonts w:ascii="Bookman Old Style" w:eastAsia="Calibri" w:hAnsi="Bookman Old Style" w:cs="Tahoma"/>
          <w:bCs/>
          <w:iCs/>
          <w:lang w:val="id-ID"/>
        </w:rPr>
        <w:t xml:space="preserve"> hingga 201</w:t>
      </w:r>
      <w:r w:rsidRPr="00FF2E2C">
        <w:rPr>
          <w:rFonts w:ascii="Bookman Old Style" w:eastAsia="Calibri" w:hAnsi="Bookman Old Style" w:cs="Tahoma"/>
          <w:bCs/>
          <w:iCs/>
        </w:rPr>
        <w:t>8</w:t>
      </w:r>
      <w:r w:rsidRPr="00FF2E2C">
        <w:rPr>
          <w:rFonts w:ascii="Bookman Old Style" w:eastAsia="Calibri" w:hAnsi="Bookman Old Style" w:cs="Tahoma"/>
          <w:bCs/>
          <w:iCs/>
          <w:lang w:val="id-ID"/>
        </w:rPr>
        <w:t xml:space="preserve"> terus mengalami peningkatan, sebagaimana terdapat pada </w:t>
      </w:r>
      <w:r w:rsidRPr="00FF2E2C">
        <w:rPr>
          <w:rFonts w:ascii="Bookman Old Style" w:eastAsia="Calibri" w:hAnsi="Bookman Old Style" w:cs="Tahoma"/>
          <w:bCs/>
          <w:iCs/>
        </w:rPr>
        <w:t>T</w:t>
      </w:r>
      <w:r w:rsidRPr="00FF2E2C">
        <w:rPr>
          <w:rFonts w:ascii="Bookman Old Style" w:eastAsia="Calibri" w:hAnsi="Bookman Old Style" w:cs="Tahoma"/>
          <w:bCs/>
          <w:iCs/>
          <w:lang w:val="id-ID"/>
        </w:rPr>
        <w:t>abel di bawah ini:</w:t>
      </w:r>
    </w:p>
    <w:p w14:paraId="3DE681DA" w14:textId="77777777" w:rsidR="00CB1193" w:rsidRPr="00FF2E2C" w:rsidRDefault="00CB1193" w:rsidP="00116EDA">
      <w:pPr>
        <w:pStyle w:val="ListParagraph"/>
        <w:numPr>
          <w:ilvl w:val="0"/>
          <w:numId w:val="47"/>
        </w:numPr>
        <w:ind w:left="0" w:firstLine="1134"/>
        <w:jc w:val="center"/>
        <w:rPr>
          <w:rFonts w:ascii="Bookman Old Style" w:eastAsia="Arial" w:hAnsi="Bookman Old Style" w:cs="Arial"/>
          <w:b/>
          <w:lang w:val="id-ID"/>
        </w:rPr>
      </w:pPr>
    </w:p>
    <w:p w14:paraId="4F10567F" w14:textId="77777777" w:rsidR="00CB1193" w:rsidRPr="00FF2E2C" w:rsidRDefault="00CB1193" w:rsidP="00CB1193">
      <w:pPr>
        <w:tabs>
          <w:tab w:val="left" w:pos="1134"/>
        </w:tabs>
        <w:jc w:val="center"/>
        <w:rPr>
          <w:rFonts w:ascii="Bookman Old Style" w:eastAsia="Calibri" w:hAnsi="Bookman Old Style" w:cs="Tahoma"/>
          <w:b/>
          <w:bCs/>
          <w:iCs/>
          <w:lang w:val="id-ID"/>
        </w:rPr>
      </w:pPr>
      <w:r w:rsidRPr="00FF2E2C">
        <w:rPr>
          <w:rFonts w:ascii="Bookman Old Style" w:eastAsia="Calibri" w:hAnsi="Bookman Old Style" w:cs="Tahoma"/>
          <w:b/>
          <w:bCs/>
          <w:iCs/>
          <w:lang w:val="id-ID"/>
        </w:rPr>
        <w:t>Persentase Perangkat Daerah Yang Mengelola Arsip Secara Baku</w:t>
      </w:r>
    </w:p>
    <w:p w14:paraId="40D318DC" w14:textId="77777777" w:rsidR="00CB1193" w:rsidRPr="00FF2E2C" w:rsidRDefault="00CB1193" w:rsidP="00CB1193">
      <w:pPr>
        <w:tabs>
          <w:tab w:val="left" w:pos="1276"/>
        </w:tabs>
        <w:jc w:val="center"/>
        <w:rPr>
          <w:rFonts w:ascii="Bookman Old Style" w:eastAsia="Calibri" w:hAnsi="Bookman Old Style" w:cs="Tahoma"/>
          <w:b/>
          <w:bCs/>
          <w:iCs/>
          <w:lang w:val="en-ID"/>
        </w:rPr>
      </w:pPr>
      <w:r w:rsidRPr="00FF2E2C">
        <w:rPr>
          <w:rFonts w:ascii="Bookman Old Style" w:eastAsia="Calibri" w:hAnsi="Bookman Old Style" w:cs="Tahoma"/>
          <w:b/>
          <w:bCs/>
          <w:iCs/>
          <w:lang w:val="id-ID"/>
        </w:rPr>
        <w:t>Tahun 201</w:t>
      </w:r>
      <w:r w:rsidRPr="00FF2E2C">
        <w:rPr>
          <w:rFonts w:ascii="Bookman Old Style" w:eastAsia="Calibri" w:hAnsi="Bookman Old Style" w:cs="Tahoma"/>
          <w:b/>
          <w:bCs/>
          <w:iCs/>
          <w:lang w:val="en-ID"/>
        </w:rPr>
        <w:t>4</w:t>
      </w:r>
      <w:r w:rsidRPr="00FF2E2C">
        <w:rPr>
          <w:rFonts w:ascii="Bookman Old Style" w:eastAsia="Calibri" w:hAnsi="Bookman Old Style" w:cs="Tahoma"/>
          <w:b/>
          <w:bCs/>
          <w:iCs/>
          <w:lang w:val="id-ID"/>
        </w:rPr>
        <w:t>-201</w:t>
      </w:r>
      <w:r w:rsidRPr="00FF2E2C">
        <w:rPr>
          <w:rFonts w:ascii="Bookman Old Style" w:eastAsia="Calibri" w:hAnsi="Bookman Old Style" w:cs="Tahoma"/>
          <w:b/>
          <w:bCs/>
          <w:iCs/>
          <w:lang w:val="en-ID"/>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7"/>
        <w:gridCol w:w="898"/>
        <w:gridCol w:w="895"/>
        <w:gridCol w:w="902"/>
        <w:gridCol w:w="984"/>
        <w:gridCol w:w="988"/>
      </w:tblGrid>
      <w:tr w:rsidR="0094449E" w:rsidRPr="00FF2E2C" w14:paraId="0EE285E7" w14:textId="77777777" w:rsidTr="00233A20">
        <w:trPr>
          <w:trHeight w:val="216"/>
          <w:jc w:val="center"/>
        </w:trPr>
        <w:tc>
          <w:tcPr>
            <w:tcW w:w="4337" w:type="dxa"/>
            <w:shd w:val="clear" w:color="auto" w:fill="auto"/>
            <w:vAlign w:val="center"/>
          </w:tcPr>
          <w:p w14:paraId="7D6D77C6"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Indikator</w:t>
            </w:r>
          </w:p>
        </w:tc>
        <w:tc>
          <w:tcPr>
            <w:tcW w:w="898" w:type="dxa"/>
            <w:shd w:val="clear" w:color="auto" w:fill="auto"/>
            <w:vAlign w:val="center"/>
          </w:tcPr>
          <w:p w14:paraId="6B98EE8C"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2014</w:t>
            </w:r>
          </w:p>
        </w:tc>
        <w:tc>
          <w:tcPr>
            <w:tcW w:w="895" w:type="dxa"/>
            <w:shd w:val="clear" w:color="auto" w:fill="auto"/>
            <w:vAlign w:val="center"/>
          </w:tcPr>
          <w:p w14:paraId="6504685E"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2015</w:t>
            </w:r>
          </w:p>
        </w:tc>
        <w:tc>
          <w:tcPr>
            <w:tcW w:w="902" w:type="dxa"/>
            <w:shd w:val="clear" w:color="auto" w:fill="auto"/>
            <w:vAlign w:val="center"/>
          </w:tcPr>
          <w:p w14:paraId="7524D38F"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2016</w:t>
            </w:r>
          </w:p>
        </w:tc>
        <w:tc>
          <w:tcPr>
            <w:tcW w:w="984" w:type="dxa"/>
            <w:shd w:val="clear" w:color="auto" w:fill="auto"/>
            <w:vAlign w:val="center"/>
          </w:tcPr>
          <w:p w14:paraId="20D506FE" w14:textId="77777777" w:rsidR="00CB1193" w:rsidRPr="00FF2E2C" w:rsidRDefault="00CB1193" w:rsidP="00CB1193">
            <w:pPr>
              <w:tabs>
                <w:tab w:val="left" w:pos="1276"/>
              </w:tabs>
              <w:jc w:val="center"/>
              <w:rPr>
                <w:rFonts w:ascii="Bookman Old Style" w:eastAsia="Arial" w:hAnsi="Bookman Old Style" w:cs="Arial"/>
                <w:b/>
                <w:lang w:val="id-ID"/>
              </w:rPr>
            </w:pPr>
            <w:r w:rsidRPr="00FF2E2C">
              <w:rPr>
                <w:rFonts w:ascii="Bookman Old Style" w:eastAsia="Arial" w:hAnsi="Bookman Old Style" w:cs="Arial"/>
                <w:b/>
                <w:lang w:val="id-ID"/>
              </w:rPr>
              <w:t>2017</w:t>
            </w:r>
          </w:p>
        </w:tc>
        <w:tc>
          <w:tcPr>
            <w:tcW w:w="988" w:type="dxa"/>
            <w:shd w:val="clear" w:color="auto" w:fill="auto"/>
            <w:vAlign w:val="center"/>
          </w:tcPr>
          <w:p w14:paraId="277A036F" w14:textId="77777777" w:rsidR="00CB1193" w:rsidRPr="00FF2E2C" w:rsidRDefault="00CB1193" w:rsidP="00CB1193">
            <w:pPr>
              <w:tabs>
                <w:tab w:val="left" w:pos="1276"/>
              </w:tabs>
              <w:jc w:val="center"/>
              <w:rPr>
                <w:rFonts w:ascii="Bookman Old Style" w:eastAsia="Arial" w:hAnsi="Bookman Old Style" w:cs="Arial"/>
                <w:b/>
                <w:lang w:val="en-ID"/>
              </w:rPr>
            </w:pPr>
            <w:r w:rsidRPr="00FF2E2C">
              <w:rPr>
                <w:rFonts w:ascii="Bookman Old Style" w:eastAsia="Arial" w:hAnsi="Bookman Old Style" w:cs="Arial"/>
                <w:b/>
                <w:lang w:val="en-ID"/>
              </w:rPr>
              <w:t>2018</w:t>
            </w:r>
          </w:p>
        </w:tc>
      </w:tr>
      <w:tr w:rsidR="0094449E" w:rsidRPr="00FF2E2C" w14:paraId="6719A676" w14:textId="77777777" w:rsidTr="00233A20">
        <w:trPr>
          <w:trHeight w:val="686"/>
          <w:jc w:val="center"/>
        </w:trPr>
        <w:tc>
          <w:tcPr>
            <w:tcW w:w="4337" w:type="dxa"/>
            <w:shd w:val="clear" w:color="auto" w:fill="auto"/>
            <w:vAlign w:val="center"/>
          </w:tcPr>
          <w:p w14:paraId="2337BAD3" w14:textId="77777777" w:rsidR="00CB1193" w:rsidRPr="00FF2E2C" w:rsidRDefault="00CB1193" w:rsidP="00CB1193">
            <w:pPr>
              <w:tabs>
                <w:tab w:val="left" w:pos="1134"/>
              </w:tabs>
              <w:rPr>
                <w:rFonts w:ascii="Bookman Old Style" w:eastAsia="Arial" w:hAnsi="Bookman Old Style" w:cs="Arial"/>
                <w:lang w:val="id-ID"/>
              </w:rPr>
            </w:pPr>
            <w:r w:rsidRPr="00FF2E2C">
              <w:rPr>
                <w:rFonts w:ascii="Bookman Old Style" w:eastAsia="Calibri" w:hAnsi="Bookman Old Style" w:cs="Tahoma"/>
                <w:bCs/>
                <w:iCs/>
                <w:lang w:val="id-ID"/>
              </w:rPr>
              <w:t>Persentase Perangkat Daerah Yang Mengelola Arsip Secara Baku</w:t>
            </w:r>
          </w:p>
        </w:tc>
        <w:tc>
          <w:tcPr>
            <w:tcW w:w="898" w:type="dxa"/>
            <w:shd w:val="clear" w:color="auto" w:fill="auto"/>
            <w:vAlign w:val="center"/>
          </w:tcPr>
          <w:p w14:paraId="2C06E434" w14:textId="77777777" w:rsidR="00CB1193" w:rsidRPr="00FF2E2C" w:rsidRDefault="00CB1193" w:rsidP="00CB1193">
            <w:pPr>
              <w:tabs>
                <w:tab w:val="left" w:pos="1276"/>
              </w:tabs>
              <w:jc w:val="center"/>
              <w:rPr>
                <w:rFonts w:ascii="Bookman Old Style" w:eastAsia="Arial" w:hAnsi="Bookman Old Style" w:cs="Arial"/>
                <w:lang w:val="id-ID"/>
              </w:rPr>
            </w:pPr>
            <w:r w:rsidRPr="00FF2E2C">
              <w:rPr>
                <w:rFonts w:ascii="Bookman Old Style" w:eastAsia="Arial" w:hAnsi="Bookman Old Style" w:cs="Arial"/>
                <w:lang w:val="id-ID"/>
              </w:rPr>
              <w:t>37</w:t>
            </w:r>
          </w:p>
        </w:tc>
        <w:tc>
          <w:tcPr>
            <w:tcW w:w="895" w:type="dxa"/>
            <w:shd w:val="clear" w:color="auto" w:fill="auto"/>
            <w:vAlign w:val="center"/>
          </w:tcPr>
          <w:p w14:paraId="1F6D7788" w14:textId="77777777" w:rsidR="00CB1193" w:rsidRPr="00FF2E2C" w:rsidRDefault="00CB1193" w:rsidP="00CB1193">
            <w:pPr>
              <w:tabs>
                <w:tab w:val="left" w:pos="1276"/>
              </w:tabs>
              <w:jc w:val="center"/>
              <w:rPr>
                <w:rFonts w:ascii="Bookman Old Style" w:eastAsia="Arial" w:hAnsi="Bookman Old Style" w:cs="Arial"/>
                <w:lang w:val="id-ID"/>
              </w:rPr>
            </w:pPr>
            <w:r w:rsidRPr="00FF2E2C">
              <w:rPr>
                <w:rFonts w:ascii="Bookman Old Style" w:eastAsia="Arial" w:hAnsi="Bookman Old Style" w:cs="Arial"/>
                <w:lang w:val="id-ID"/>
              </w:rPr>
              <w:t>38</w:t>
            </w:r>
          </w:p>
        </w:tc>
        <w:tc>
          <w:tcPr>
            <w:tcW w:w="902" w:type="dxa"/>
            <w:shd w:val="clear" w:color="auto" w:fill="auto"/>
            <w:vAlign w:val="center"/>
          </w:tcPr>
          <w:p w14:paraId="458F71AD" w14:textId="77777777" w:rsidR="00CB1193" w:rsidRPr="00FF2E2C" w:rsidRDefault="00CB1193" w:rsidP="00CB1193">
            <w:pPr>
              <w:tabs>
                <w:tab w:val="left" w:pos="1276"/>
              </w:tabs>
              <w:jc w:val="center"/>
              <w:rPr>
                <w:rFonts w:ascii="Bookman Old Style" w:eastAsia="Arial" w:hAnsi="Bookman Old Style" w:cs="Arial"/>
                <w:lang w:val="id-ID"/>
              </w:rPr>
            </w:pPr>
            <w:r w:rsidRPr="00FF2E2C">
              <w:rPr>
                <w:rFonts w:ascii="Bookman Old Style" w:eastAsia="Arial" w:hAnsi="Bookman Old Style" w:cs="Arial"/>
                <w:lang w:val="id-ID"/>
              </w:rPr>
              <w:t>42</w:t>
            </w:r>
          </w:p>
        </w:tc>
        <w:tc>
          <w:tcPr>
            <w:tcW w:w="984" w:type="dxa"/>
            <w:shd w:val="clear" w:color="auto" w:fill="auto"/>
            <w:vAlign w:val="center"/>
          </w:tcPr>
          <w:p w14:paraId="2B08C873" w14:textId="77777777" w:rsidR="00CB1193" w:rsidRPr="00FF2E2C" w:rsidRDefault="00CB1193" w:rsidP="00CB1193">
            <w:pPr>
              <w:tabs>
                <w:tab w:val="left" w:pos="1276"/>
              </w:tabs>
              <w:jc w:val="center"/>
              <w:rPr>
                <w:rFonts w:ascii="Bookman Old Style" w:eastAsia="Arial" w:hAnsi="Bookman Old Style" w:cs="Arial"/>
                <w:lang w:val="id-ID"/>
              </w:rPr>
            </w:pPr>
            <w:r w:rsidRPr="00FF2E2C">
              <w:rPr>
                <w:rFonts w:ascii="Bookman Old Style" w:eastAsia="Arial" w:hAnsi="Bookman Old Style" w:cs="Arial"/>
                <w:lang w:val="id-ID"/>
              </w:rPr>
              <w:t>42</w:t>
            </w:r>
          </w:p>
        </w:tc>
        <w:tc>
          <w:tcPr>
            <w:tcW w:w="988" w:type="dxa"/>
            <w:shd w:val="clear" w:color="auto" w:fill="auto"/>
            <w:vAlign w:val="center"/>
          </w:tcPr>
          <w:p w14:paraId="0AFEAC03" w14:textId="77777777" w:rsidR="00CB1193" w:rsidRPr="00FF2E2C" w:rsidRDefault="00CB1193" w:rsidP="00CB1193">
            <w:pPr>
              <w:tabs>
                <w:tab w:val="left" w:pos="1276"/>
              </w:tabs>
              <w:jc w:val="center"/>
              <w:rPr>
                <w:rFonts w:ascii="Bookman Old Style" w:eastAsia="Arial" w:hAnsi="Bookman Old Style" w:cs="Arial"/>
                <w:lang w:val="en-ID"/>
              </w:rPr>
            </w:pPr>
            <w:r w:rsidRPr="00FF2E2C">
              <w:rPr>
                <w:rFonts w:ascii="Bookman Old Style" w:eastAsia="Arial" w:hAnsi="Bookman Old Style" w:cs="Arial"/>
                <w:lang w:val="en-ID"/>
              </w:rPr>
              <w:t>15</w:t>
            </w:r>
          </w:p>
        </w:tc>
      </w:tr>
    </w:tbl>
    <w:p w14:paraId="5E13DF9F" w14:textId="77777777" w:rsidR="00CB1193" w:rsidRPr="00FF2E2C" w:rsidRDefault="00CB1193" w:rsidP="00CB1193">
      <w:pPr>
        <w:tabs>
          <w:tab w:val="left" w:pos="1276"/>
        </w:tabs>
        <w:jc w:val="both"/>
        <w:rPr>
          <w:rFonts w:ascii="Bookman Old Style" w:eastAsia="Arial" w:hAnsi="Bookman Old Style" w:cs="Arial"/>
          <w:b/>
        </w:rPr>
      </w:pPr>
      <w:r w:rsidRPr="00FF2E2C">
        <w:rPr>
          <w:rFonts w:ascii="Bookman Old Style" w:hAnsi="Bookman Old Style" w:cs="Arial"/>
          <w:i/>
          <w:sz w:val="20"/>
          <w:szCs w:val="20"/>
        </w:rPr>
        <w:t>Sumber Data : Dinas Perpustakaan dan Arsip Daerah Provsu</w:t>
      </w:r>
    </w:p>
    <w:p w14:paraId="3B76C009" w14:textId="77777777" w:rsidR="00CB1193" w:rsidRPr="00FF2E2C" w:rsidRDefault="00CB1193" w:rsidP="00CB1193">
      <w:pPr>
        <w:spacing w:line="360" w:lineRule="auto"/>
        <w:jc w:val="both"/>
        <w:rPr>
          <w:rFonts w:ascii="Bookman Old Style" w:hAnsi="Bookman Old Style"/>
          <w:i/>
          <w:lang w:val="id-ID"/>
        </w:rPr>
      </w:pPr>
    </w:p>
    <w:bookmarkEnd w:id="20"/>
    <w:p w14:paraId="55B1FAFA" w14:textId="77777777" w:rsidR="00CB1193" w:rsidRPr="00FF2E2C" w:rsidRDefault="00CB1193" w:rsidP="00116EDA">
      <w:pPr>
        <w:pStyle w:val="ListParagraph"/>
        <w:numPr>
          <w:ilvl w:val="3"/>
          <w:numId w:val="30"/>
        </w:numPr>
        <w:spacing w:before="120" w:line="360" w:lineRule="auto"/>
        <w:jc w:val="both"/>
        <w:rPr>
          <w:rFonts w:ascii="Bookman Old Style" w:hAnsi="Bookman Old Style" w:cs="Arial"/>
          <w:b/>
          <w:bCs/>
        </w:rPr>
      </w:pPr>
      <w:r w:rsidRPr="00FF2E2C">
        <w:rPr>
          <w:rFonts w:ascii="Bookman Old Style" w:hAnsi="Bookman Old Style" w:cs="Arial"/>
          <w:b/>
          <w:bCs/>
        </w:rPr>
        <w:t>Urusan Pilihan</w:t>
      </w:r>
    </w:p>
    <w:p w14:paraId="2556E697" w14:textId="77777777" w:rsidR="000E42B9" w:rsidRDefault="00CB1193" w:rsidP="000E42B9">
      <w:pPr>
        <w:pStyle w:val="NormalWeb"/>
        <w:snapToGrid w:val="0"/>
        <w:spacing w:before="120" w:beforeAutospacing="0" w:after="0" w:afterAutospacing="0" w:line="360" w:lineRule="auto"/>
        <w:ind w:right="51" w:firstLine="851"/>
        <w:jc w:val="both"/>
        <w:rPr>
          <w:rFonts w:ascii="Bookman Old Style" w:hAnsi="Bookman Old Style" w:cs="Arial"/>
          <w:bCs/>
          <w:lang w:val="en-ID"/>
        </w:rPr>
      </w:pPr>
      <w:r w:rsidRPr="00FF2E2C">
        <w:rPr>
          <w:rFonts w:ascii="Bookman Old Style" w:hAnsi="Bookman Old Style" w:cs="Arial"/>
          <w:bCs/>
        </w:rPr>
        <w:t xml:space="preserve">Analisis kinerja atas layanan urusan pilihan dilakukan terhadap indikator-indikator kinerja penyelenggaraan urusan pilihan pemerintahan daerah yaitu dibidang urusan </w:t>
      </w:r>
      <w:r w:rsidRPr="00FF2E2C">
        <w:rPr>
          <w:rFonts w:ascii="Bookman Old Style" w:hAnsi="Bookman Old Style" w:cs="Arial"/>
          <w:bCs/>
          <w:lang w:val="en-ID"/>
        </w:rPr>
        <w:t>Pariwisata, Pertanian, Kehutanan, Energi dan Sumber Daya Mineral, Perdagangan, Perindustrian, Kelautan dan Perikanan.</w:t>
      </w:r>
      <w:bookmarkStart w:id="21" w:name="_Hlk8123459"/>
      <w:r w:rsidR="000E42B9">
        <w:rPr>
          <w:rFonts w:ascii="Bookman Old Style" w:hAnsi="Bookman Old Style" w:cs="Arial"/>
          <w:bCs/>
          <w:lang w:val="en-ID"/>
        </w:rPr>
        <w:t>.</w:t>
      </w:r>
    </w:p>
    <w:p w14:paraId="12F5C071" w14:textId="3D70565E" w:rsidR="00CB1193" w:rsidRPr="000E42B9" w:rsidRDefault="00CB1193" w:rsidP="00116EDA">
      <w:pPr>
        <w:pStyle w:val="NormalWeb"/>
        <w:numPr>
          <w:ilvl w:val="3"/>
          <w:numId w:val="38"/>
        </w:numPr>
        <w:snapToGrid w:val="0"/>
        <w:spacing w:before="120" w:beforeAutospacing="0" w:after="0" w:afterAutospacing="0" w:line="360" w:lineRule="auto"/>
        <w:ind w:left="567" w:right="51" w:hanging="567"/>
        <w:jc w:val="both"/>
        <w:rPr>
          <w:rFonts w:ascii="Bookman Old Style" w:hAnsi="Bookman Old Style" w:cs="Arial"/>
          <w:bCs/>
          <w:lang w:val="en-ID"/>
        </w:rPr>
      </w:pPr>
      <w:r w:rsidRPr="00FF2E2C">
        <w:rPr>
          <w:rFonts w:ascii="Bookman Old Style" w:hAnsi="Bookman Old Style" w:cs="Arial"/>
          <w:b/>
          <w:bCs/>
          <w:lang w:val="en-ID"/>
        </w:rPr>
        <w:t>PARIWISATA</w:t>
      </w:r>
      <w:bookmarkStart w:id="22" w:name="_Hlk5706963"/>
    </w:p>
    <w:p w14:paraId="78E4624C" w14:textId="77777777" w:rsidR="00CB1193" w:rsidRPr="00FF2E2C" w:rsidRDefault="00CB1193" w:rsidP="00116EDA">
      <w:pPr>
        <w:pStyle w:val="NormalWeb"/>
        <w:numPr>
          <w:ilvl w:val="4"/>
          <w:numId w:val="38"/>
        </w:numPr>
        <w:snapToGrid w:val="0"/>
        <w:spacing w:before="120" w:beforeAutospacing="0" w:after="0" w:afterAutospacing="0" w:line="360" w:lineRule="auto"/>
        <w:ind w:left="993" w:right="51" w:hanging="426"/>
        <w:rPr>
          <w:rFonts w:ascii="Bookman Old Style" w:hAnsi="Bookman Old Style" w:cs="Arial"/>
          <w:b/>
          <w:bCs/>
        </w:rPr>
      </w:pPr>
      <w:r w:rsidRPr="00FF2E2C">
        <w:rPr>
          <w:rFonts w:ascii="Bookman Old Style" w:eastAsia="Arial" w:hAnsi="Bookman Old Style" w:cs="Arial"/>
          <w:b/>
        </w:rPr>
        <w:t xml:space="preserve">Kunjungan Wisata </w:t>
      </w:r>
    </w:p>
    <w:p w14:paraId="6C9C071A" w14:textId="77777777" w:rsidR="00CB1193" w:rsidRPr="00FF2E2C" w:rsidRDefault="00CB1193" w:rsidP="000E42B9">
      <w:pPr>
        <w:tabs>
          <w:tab w:val="left" w:pos="1560"/>
        </w:tabs>
        <w:spacing w:before="120" w:line="360" w:lineRule="auto"/>
        <w:jc w:val="both"/>
        <w:rPr>
          <w:rFonts w:ascii="Bookman Old Style" w:eastAsia="Arial" w:hAnsi="Bookman Old Style" w:cs="Arial"/>
          <w:b/>
          <w:sz w:val="2"/>
        </w:rPr>
      </w:pPr>
    </w:p>
    <w:p w14:paraId="1EFF8F94" w14:textId="4DD42B41" w:rsidR="00CB1193" w:rsidRPr="00FF2E2C" w:rsidRDefault="00CB1193" w:rsidP="000E42B9">
      <w:pPr>
        <w:widowControl w:val="0"/>
        <w:spacing w:before="120" w:line="360" w:lineRule="auto"/>
        <w:ind w:left="993"/>
        <w:jc w:val="both"/>
        <w:rPr>
          <w:rFonts w:ascii="Bookman Old Style" w:eastAsia="Calibri" w:hAnsi="Bookman Old Style" w:cs="Arial"/>
        </w:rPr>
      </w:pPr>
      <w:r w:rsidRPr="00FF2E2C">
        <w:rPr>
          <w:rFonts w:ascii="Bookman Old Style" w:eastAsia="Calibri" w:hAnsi="Bookman Old Style" w:cs="Arial"/>
        </w:rPr>
        <w:t>Pada tahun 2018, pintu masuk Bandar Udara Kuala Namu menerima kunjungan wisatawan mancanegara ke Sumatera Utara sebanyak 225.167 orang, diikuti oleh pintu masuk Pelabuhan Laut Tanjung Balai sebanyak 3.869 orang, kemudian pintu masuk Bandar Udara Silangit dengan jumlah kunjungan wisatawan mancanegara sebanyak 2.289</w:t>
      </w:r>
      <w:r w:rsidRPr="00FF2E2C">
        <w:rPr>
          <w:rFonts w:ascii="Arial Unicode MS" w:hAnsi="Arial Unicode MS"/>
        </w:rPr>
        <w:t xml:space="preserve"> </w:t>
      </w:r>
      <w:r w:rsidRPr="00FF2E2C">
        <w:rPr>
          <w:rFonts w:ascii="Bookman Old Style" w:eastAsia="Calibri" w:hAnsi="Bookman Old Style" w:cs="Arial"/>
        </w:rPr>
        <w:t>orang, serta pintu masuk Pelabuhan Laut Belawan sebanyak 140 orang. Dibawah ini disajikan jumlah kunjungan wisatawan mancanegara ke Sumatera Utara tahun 2014-2018</w:t>
      </w:r>
    </w:p>
    <w:p w14:paraId="4D33D391" w14:textId="77777777" w:rsidR="00CB1193" w:rsidRPr="00FF2E2C" w:rsidRDefault="00CB1193" w:rsidP="00CB1193">
      <w:pPr>
        <w:pStyle w:val="ListParagraph"/>
        <w:spacing w:line="360" w:lineRule="auto"/>
        <w:ind w:left="0" w:firstLine="1559"/>
        <w:jc w:val="both"/>
        <w:rPr>
          <w:rFonts w:ascii="Bookman Old Style" w:eastAsia="Arial" w:hAnsi="Bookman Old Style" w:cs="Arial"/>
          <w:b/>
          <w:lang w:val="id-ID"/>
        </w:rPr>
      </w:pPr>
    </w:p>
    <w:p w14:paraId="624254E4" w14:textId="77777777" w:rsidR="00364AFA" w:rsidRDefault="00CB1193" w:rsidP="00364AFA">
      <w:pPr>
        <w:pStyle w:val="ListParagraph"/>
        <w:ind w:left="0"/>
        <w:jc w:val="center"/>
        <w:rPr>
          <w:rFonts w:ascii="Bookman Old Style" w:eastAsia="Arial" w:hAnsi="Bookman Old Style" w:cs="Arial"/>
          <w:i/>
          <w:sz w:val="20"/>
          <w:szCs w:val="20"/>
        </w:rPr>
      </w:pPr>
      <w:r w:rsidRPr="00FF2E2C">
        <w:rPr>
          <w:noProof/>
          <w:lang w:eastAsia="ja-JP"/>
        </w:rPr>
        <w:lastRenderedPageBreak/>
        <w:drawing>
          <wp:inline distT="0" distB="0" distL="0" distR="0" wp14:anchorId="50AE9054" wp14:editId="30951694">
            <wp:extent cx="5524500" cy="1771650"/>
            <wp:effectExtent l="0" t="0" r="0" b="0"/>
            <wp:docPr id="209" name="Chart 2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848415C" w14:textId="25BF98C7" w:rsidR="00CB1193" w:rsidRPr="00FF2E2C" w:rsidRDefault="00CB1193" w:rsidP="00364AFA">
      <w:pPr>
        <w:pStyle w:val="ListParagraph"/>
        <w:ind w:left="0" w:firstLine="993"/>
        <w:rPr>
          <w:rFonts w:ascii="Bookman Old Style" w:eastAsia="Arial" w:hAnsi="Bookman Old Style" w:cs="Arial"/>
          <w:i/>
          <w:sz w:val="20"/>
          <w:szCs w:val="20"/>
        </w:rPr>
      </w:pPr>
      <w:r w:rsidRPr="00FF2E2C">
        <w:rPr>
          <w:rFonts w:ascii="Bookman Old Style" w:eastAsia="Arial" w:hAnsi="Bookman Old Style" w:cs="Arial"/>
          <w:i/>
          <w:sz w:val="20"/>
          <w:szCs w:val="20"/>
        </w:rPr>
        <w:t>Sumber : BPS (diolah)</w:t>
      </w:r>
      <w:r w:rsidR="00A31BFE">
        <w:rPr>
          <w:rFonts w:ascii="Bookman Old Style" w:eastAsia="Arial" w:hAnsi="Bookman Old Style" w:cs="Arial"/>
          <w:i/>
          <w:sz w:val="20"/>
          <w:szCs w:val="20"/>
        </w:rPr>
        <w:t xml:space="preserve"> 2018</w:t>
      </w:r>
    </w:p>
    <w:p w14:paraId="67003E89" w14:textId="77777777" w:rsidR="00CB1193" w:rsidRPr="00FF2E2C" w:rsidRDefault="00CB1193" w:rsidP="00116EDA">
      <w:pPr>
        <w:pStyle w:val="ListParagraph"/>
        <w:numPr>
          <w:ilvl w:val="0"/>
          <w:numId w:val="28"/>
        </w:numPr>
        <w:ind w:left="0" w:firstLine="1134"/>
        <w:jc w:val="center"/>
        <w:rPr>
          <w:rFonts w:ascii="Bookman Old Style" w:eastAsia="Calibri" w:hAnsi="Bookman Old Style"/>
          <w:b/>
          <w:lang w:val="id-ID"/>
        </w:rPr>
      </w:pPr>
    </w:p>
    <w:p w14:paraId="0F6BFEFD" w14:textId="77777777" w:rsidR="00CB1193" w:rsidRPr="00FF2E2C" w:rsidRDefault="00CB1193" w:rsidP="00CB1193">
      <w:pPr>
        <w:tabs>
          <w:tab w:val="left" w:pos="1276"/>
        </w:tabs>
        <w:jc w:val="center"/>
        <w:rPr>
          <w:rFonts w:ascii="Bookman Old Style" w:eastAsia="Calibri" w:hAnsi="Bookman Old Style" w:cs="Tahoma"/>
          <w:b/>
          <w:bCs/>
          <w:iCs/>
          <w:lang w:val="en-ID"/>
        </w:rPr>
      </w:pPr>
      <w:r w:rsidRPr="00FF2E2C">
        <w:rPr>
          <w:rFonts w:ascii="Bookman Old Style" w:eastAsia="Calibri" w:hAnsi="Bookman Old Style" w:cs="Tahoma"/>
          <w:b/>
          <w:bCs/>
          <w:iCs/>
          <w:lang w:val="en-ID"/>
        </w:rPr>
        <w:t xml:space="preserve">Jumlah Wisman Yang Berkunjung </w:t>
      </w:r>
    </w:p>
    <w:p w14:paraId="3D21F4FF" w14:textId="77777777" w:rsidR="00CB1193" w:rsidRDefault="00CB1193" w:rsidP="00CB1193">
      <w:pPr>
        <w:tabs>
          <w:tab w:val="left" w:pos="1276"/>
        </w:tabs>
        <w:jc w:val="center"/>
        <w:rPr>
          <w:rFonts w:ascii="Bookman Old Style" w:eastAsia="Calibri" w:hAnsi="Bookman Old Style" w:cs="Tahoma"/>
          <w:b/>
          <w:bCs/>
          <w:iCs/>
          <w:lang w:val="en-ID"/>
        </w:rPr>
      </w:pPr>
      <w:r w:rsidRPr="00FF2E2C">
        <w:rPr>
          <w:rFonts w:ascii="Bookman Old Style" w:eastAsia="Calibri" w:hAnsi="Bookman Old Style" w:cs="Tahoma"/>
          <w:b/>
          <w:bCs/>
          <w:iCs/>
          <w:lang w:val="en-ID"/>
        </w:rPr>
        <w:t>di Sumatera Utara 2014-2018</w:t>
      </w:r>
    </w:p>
    <w:p w14:paraId="6DFE8015" w14:textId="77777777" w:rsidR="000E42B9" w:rsidRPr="00FF2E2C" w:rsidRDefault="000E42B9" w:rsidP="00CB1193">
      <w:pPr>
        <w:tabs>
          <w:tab w:val="left" w:pos="1276"/>
        </w:tabs>
        <w:jc w:val="center"/>
        <w:rPr>
          <w:rFonts w:ascii="Bookman Old Style" w:eastAsia="Arial" w:hAnsi="Bookman Old Style" w:cs="Arial"/>
          <w:b/>
          <w:lang w:val="en-ID"/>
        </w:rPr>
      </w:pPr>
    </w:p>
    <w:p w14:paraId="72C6297A" w14:textId="77777777" w:rsidR="000E42B9" w:rsidRDefault="00CB1193" w:rsidP="00116EDA">
      <w:pPr>
        <w:pStyle w:val="ListParagraph"/>
        <w:numPr>
          <w:ilvl w:val="1"/>
          <w:numId w:val="38"/>
        </w:numPr>
        <w:spacing w:before="120" w:line="360" w:lineRule="auto"/>
        <w:ind w:left="993" w:hanging="426"/>
        <w:jc w:val="both"/>
        <w:rPr>
          <w:rFonts w:ascii="Bookman Old Style" w:eastAsia="Arial" w:hAnsi="Bookman Old Style" w:cs="Arial"/>
          <w:b/>
        </w:rPr>
      </w:pPr>
      <w:r w:rsidRPr="00FF2E2C">
        <w:rPr>
          <w:rFonts w:ascii="Bookman Old Style" w:eastAsia="Arial" w:hAnsi="Bookman Old Style" w:cs="Arial"/>
          <w:b/>
        </w:rPr>
        <w:t xml:space="preserve">Lama Kunjungan Wisata </w:t>
      </w:r>
    </w:p>
    <w:p w14:paraId="1722A430" w14:textId="3732352B" w:rsidR="00CB1193" w:rsidRPr="000E42B9" w:rsidRDefault="00CB1193" w:rsidP="000E42B9">
      <w:pPr>
        <w:spacing w:before="120" w:line="360" w:lineRule="auto"/>
        <w:ind w:left="993"/>
        <w:jc w:val="both"/>
        <w:rPr>
          <w:rFonts w:ascii="Bookman Old Style" w:eastAsia="Arial" w:hAnsi="Bookman Old Style" w:cs="Arial"/>
          <w:b/>
        </w:rPr>
      </w:pPr>
      <w:r w:rsidRPr="000E42B9">
        <w:rPr>
          <w:rFonts w:ascii="Bookman Old Style" w:hAnsi="Bookman Old Style" w:cs="Arial"/>
        </w:rPr>
        <w:t xml:space="preserve">Lama kunjungan wisata dapat kita lihat dari berapa lama wisatawan menginap di hotel atau akomodasi lainnya. Dari tabel dibawah dapat kita lihat </w:t>
      </w:r>
      <w:r w:rsidRPr="000E42B9">
        <w:rPr>
          <w:rFonts w:ascii="Bookman Old Style" w:hAnsi="Bookman Old Style" w:cs="Arial"/>
          <w:lang w:val="id-ID"/>
        </w:rPr>
        <w:t>bahwa</w:t>
      </w:r>
      <w:r w:rsidRPr="000E42B9">
        <w:rPr>
          <w:rFonts w:ascii="Bookman Old Style" w:hAnsi="Bookman Old Style" w:cs="Arial"/>
        </w:rPr>
        <w:t xml:space="preserve"> tahun 2015, Lama Inap Tamu Hotel mencapai angka tertinggi yaitu 1.92 hari, dan tahun 2018 Lama Inap Tamu Hotel berada pada angka terendah selama 5 (lima) tahun terakhir yaitu 1.42 Hari. </w:t>
      </w:r>
    </w:p>
    <w:p w14:paraId="27017B3D" w14:textId="77777777" w:rsidR="00CB1193" w:rsidRPr="00FF2E2C" w:rsidRDefault="00CB1193" w:rsidP="00CB1193">
      <w:pPr>
        <w:ind w:firstLine="567"/>
        <w:jc w:val="both"/>
        <w:rPr>
          <w:rFonts w:ascii="Bookman Old Style" w:eastAsia="Arial" w:hAnsi="Bookman Old Style" w:cs="Arial"/>
          <w:b/>
        </w:rPr>
      </w:pPr>
    </w:p>
    <w:p w14:paraId="7EE196AB" w14:textId="77777777" w:rsidR="00CB1193" w:rsidRPr="00FF2E2C" w:rsidRDefault="00CB1193" w:rsidP="00116EDA">
      <w:pPr>
        <w:pStyle w:val="ListParagraph"/>
        <w:numPr>
          <w:ilvl w:val="0"/>
          <w:numId w:val="47"/>
        </w:numPr>
        <w:ind w:left="0" w:firstLine="1134"/>
        <w:jc w:val="center"/>
        <w:rPr>
          <w:rFonts w:ascii="Bookman Old Style" w:hAnsi="Bookman Old Style" w:cs="Arial"/>
          <w:b/>
          <w:lang w:val="id-ID"/>
        </w:rPr>
      </w:pPr>
    </w:p>
    <w:p w14:paraId="2F5E1136" w14:textId="77777777" w:rsidR="00CB1193" w:rsidRPr="00FF2E2C" w:rsidRDefault="00CB1193" w:rsidP="00CB1193">
      <w:pPr>
        <w:pStyle w:val="ListParagraph"/>
        <w:tabs>
          <w:tab w:val="left" w:pos="147"/>
        </w:tabs>
        <w:ind w:left="0"/>
        <w:jc w:val="center"/>
        <w:rPr>
          <w:rFonts w:ascii="Bookman Old Style" w:hAnsi="Bookman Old Style" w:cs="Arial"/>
          <w:b/>
          <w:lang w:val="id-ID"/>
        </w:rPr>
      </w:pPr>
      <w:r w:rsidRPr="00FF2E2C">
        <w:rPr>
          <w:rFonts w:ascii="Bookman Old Style" w:hAnsi="Bookman Old Style" w:cs="Arial"/>
          <w:b/>
          <w:lang w:val="id-ID"/>
        </w:rPr>
        <w:t>Lama Kunjungan Wisatawan Menginap di Hotel</w:t>
      </w:r>
    </w:p>
    <w:p w14:paraId="46C71E75" w14:textId="77777777" w:rsidR="00CB1193" w:rsidRPr="00FF2E2C" w:rsidRDefault="00CB1193" w:rsidP="00CB1193">
      <w:pPr>
        <w:pStyle w:val="ListParagraph"/>
        <w:tabs>
          <w:tab w:val="left" w:pos="147"/>
        </w:tabs>
        <w:ind w:left="0"/>
        <w:jc w:val="center"/>
        <w:rPr>
          <w:rFonts w:ascii="Bookman Old Style" w:hAnsi="Bookman Old Style" w:cs="Arial"/>
          <w:b/>
          <w:lang w:val="en-ID"/>
        </w:rPr>
      </w:pPr>
      <w:r w:rsidRPr="00FF2E2C">
        <w:rPr>
          <w:rFonts w:ascii="Bookman Old Style" w:hAnsi="Bookman Old Style" w:cs="Arial"/>
          <w:b/>
          <w:lang w:val="id-ID"/>
        </w:rPr>
        <w:t xml:space="preserve"> Tahun 20</w:t>
      </w:r>
      <w:r w:rsidRPr="00FF2E2C">
        <w:rPr>
          <w:rFonts w:ascii="Bookman Old Style" w:hAnsi="Bookman Old Style" w:cs="Arial"/>
          <w:b/>
          <w:lang w:val="en-ID"/>
        </w:rPr>
        <w:t>14</w:t>
      </w:r>
      <w:r w:rsidRPr="00FF2E2C">
        <w:rPr>
          <w:rFonts w:ascii="Bookman Old Style" w:hAnsi="Bookman Old Style" w:cs="Arial"/>
          <w:b/>
          <w:lang w:val="id-ID"/>
        </w:rPr>
        <w:t xml:space="preserve"> – 201</w:t>
      </w:r>
      <w:r w:rsidRPr="00FF2E2C">
        <w:rPr>
          <w:rFonts w:ascii="Bookman Old Style" w:hAnsi="Bookman Old Style" w:cs="Arial"/>
          <w:b/>
          <w:lang w:val="en-ID"/>
        </w:rPr>
        <w:t>8</w:t>
      </w:r>
    </w:p>
    <w:p w14:paraId="5FE8402D" w14:textId="58FA8F5D" w:rsidR="00CB1193" w:rsidRPr="00FF2E2C" w:rsidRDefault="00CB1193" w:rsidP="00CB1193">
      <w:pPr>
        <w:pStyle w:val="ListParagraph"/>
        <w:tabs>
          <w:tab w:val="left" w:pos="147"/>
        </w:tabs>
        <w:ind w:left="0"/>
        <w:jc w:val="center"/>
        <w:rPr>
          <w:rFonts w:ascii="Bookman Old Style" w:hAnsi="Bookman Old Style" w:cs="Arial"/>
          <w:b/>
          <w:lang w:val="en-ID"/>
        </w:rPr>
      </w:pPr>
      <w:r w:rsidRPr="00FF2E2C">
        <w:rPr>
          <w:noProof/>
          <w:lang w:eastAsia="ja-JP"/>
        </w:rPr>
        <w:drawing>
          <wp:inline distT="0" distB="0" distL="0" distR="0" wp14:anchorId="53E3CAC5" wp14:editId="3FEBED47">
            <wp:extent cx="4972050" cy="1685925"/>
            <wp:effectExtent l="0" t="0" r="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72050" cy="1685925"/>
                    </a:xfrm>
                    <a:prstGeom prst="rect">
                      <a:avLst/>
                    </a:prstGeom>
                    <a:noFill/>
                    <a:ln>
                      <a:noFill/>
                    </a:ln>
                  </pic:spPr>
                </pic:pic>
              </a:graphicData>
            </a:graphic>
          </wp:inline>
        </w:drawing>
      </w:r>
    </w:p>
    <w:p w14:paraId="6BF2D7BC" w14:textId="35A5F4CE" w:rsidR="00CB1193" w:rsidRPr="00FF2E2C" w:rsidRDefault="00CB1193" w:rsidP="00CB1193">
      <w:pPr>
        <w:pStyle w:val="ListParagraph"/>
        <w:tabs>
          <w:tab w:val="left" w:pos="147"/>
        </w:tabs>
        <w:spacing w:line="360" w:lineRule="auto"/>
        <w:ind w:left="0" w:firstLine="147"/>
        <w:rPr>
          <w:rFonts w:ascii="Bookman Old Style" w:hAnsi="Bookman Old Style" w:cs="Calibri"/>
          <w:i/>
          <w:iCs/>
          <w:sz w:val="20"/>
          <w:szCs w:val="20"/>
        </w:rPr>
      </w:pPr>
      <w:r w:rsidRPr="00FF2E2C">
        <w:rPr>
          <w:rFonts w:ascii="Bookman Old Style" w:hAnsi="Bookman Old Style" w:cs="Calibri"/>
          <w:i/>
          <w:iCs/>
          <w:sz w:val="20"/>
          <w:szCs w:val="20"/>
        </w:rPr>
        <w:t xml:space="preserve">  </w:t>
      </w:r>
      <w:r w:rsidR="00233A20" w:rsidRPr="00FF2E2C">
        <w:rPr>
          <w:rFonts w:ascii="Bookman Old Style" w:hAnsi="Bookman Old Style" w:cs="Calibri"/>
          <w:i/>
          <w:iCs/>
          <w:sz w:val="20"/>
          <w:szCs w:val="20"/>
        </w:rPr>
        <w:t xml:space="preserve">      </w:t>
      </w:r>
      <w:r w:rsidRPr="00FF2E2C">
        <w:rPr>
          <w:rFonts w:ascii="Bookman Old Style" w:hAnsi="Bookman Old Style" w:cs="Calibri"/>
          <w:i/>
          <w:iCs/>
          <w:sz w:val="20"/>
          <w:szCs w:val="20"/>
        </w:rPr>
        <w:t xml:space="preserve"> Sumber Data : BPS Provsu (data diolah)</w:t>
      </w:r>
      <w:r w:rsidR="00A31BFE">
        <w:rPr>
          <w:rFonts w:ascii="Bookman Old Style" w:hAnsi="Bookman Old Style" w:cs="Calibri"/>
          <w:i/>
          <w:iCs/>
          <w:sz w:val="20"/>
          <w:szCs w:val="20"/>
        </w:rPr>
        <w:t>, 2018</w:t>
      </w:r>
    </w:p>
    <w:bookmarkEnd w:id="22"/>
    <w:p w14:paraId="67BF707C" w14:textId="77777777" w:rsidR="00CB1193" w:rsidRPr="000E42B9" w:rsidRDefault="00CB1193" w:rsidP="00CB1193">
      <w:pPr>
        <w:pStyle w:val="ListParagraph"/>
        <w:spacing w:line="360" w:lineRule="auto"/>
        <w:ind w:left="0"/>
        <w:jc w:val="center"/>
        <w:rPr>
          <w:rFonts w:ascii="Bookman Old Style" w:hAnsi="Bookman Old Style" w:cs="Arial"/>
          <w:b/>
          <w:sz w:val="8"/>
        </w:rPr>
      </w:pPr>
    </w:p>
    <w:p w14:paraId="2DF2E4BC" w14:textId="77777777" w:rsidR="000E42B9" w:rsidRPr="000E42B9" w:rsidRDefault="00CB1193" w:rsidP="00116EDA">
      <w:pPr>
        <w:pStyle w:val="NormalWeb"/>
        <w:numPr>
          <w:ilvl w:val="0"/>
          <w:numId w:val="53"/>
        </w:numPr>
        <w:tabs>
          <w:tab w:val="clear" w:pos="1288"/>
        </w:tabs>
        <w:snapToGrid w:val="0"/>
        <w:spacing w:before="120" w:beforeAutospacing="0" w:after="0" w:afterAutospacing="0" w:line="360" w:lineRule="auto"/>
        <w:ind w:left="567" w:right="51" w:hanging="567"/>
        <w:rPr>
          <w:rFonts w:ascii="Bookman Old Style" w:hAnsi="Bookman Old Style" w:cs="Arial"/>
          <w:b/>
          <w:bCs/>
        </w:rPr>
      </w:pPr>
      <w:bookmarkStart w:id="23" w:name="_Hlk5707182"/>
      <w:bookmarkEnd w:id="21"/>
      <w:r w:rsidRPr="00FF2E2C">
        <w:rPr>
          <w:rFonts w:ascii="Bookman Old Style" w:hAnsi="Bookman Old Style" w:cs="Arial"/>
          <w:b/>
          <w:bCs/>
          <w:lang w:val="en-ID"/>
        </w:rPr>
        <w:t>PERTANIAN DAN PERKEBUNAN</w:t>
      </w:r>
    </w:p>
    <w:p w14:paraId="7DEC31F9" w14:textId="5A3DC514" w:rsidR="00CB1193" w:rsidRPr="000E42B9" w:rsidRDefault="00CB1193" w:rsidP="000E42B9">
      <w:pPr>
        <w:pStyle w:val="NormalWeb"/>
        <w:snapToGrid w:val="0"/>
        <w:spacing w:before="120" w:beforeAutospacing="0" w:after="0" w:afterAutospacing="0" w:line="360" w:lineRule="auto"/>
        <w:ind w:left="567" w:right="51"/>
        <w:jc w:val="both"/>
        <w:rPr>
          <w:rFonts w:ascii="Bookman Old Style" w:hAnsi="Bookman Old Style" w:cs="Arial"/>
          <w:b/>
          <w:bCs/>
        </w:rPr>
      </w:pPr>
      <w:r w:rsidRPr="000E42B9">
        <w:rPr>
          <w:rFonts w:ascii="Bookman Old Style" w:hAnsi="Bookman Old Style"/>
        </w:rPr>
        <w:t>Peningkatan Produksi pangan terutama komoditi padi/beras merupakan salah satu indikator keberhasilan pembangunan pertanian sub sektor tanaman pangan dan hortikultura khususnya di Provinsi Sumatera Utara yang kebutuhan/konsumsi pokok masyarakatnya terutama adalah beras/nasi. Komoditi padi/beras ini mempunyai nilai yang sangat strategis karena ketahanan pangan merupakan prasyarat utama bagi tercapainya keamanan/ketahanan ekonomi maupun ketahanan politik.</w:t>
      </w:r>
    </w:p>
    <w:p w14:paraId="69462872" w14:textId="77777777" w:rsidR="00CB1193" w:rsidRPr="00FF2E2C" w:rsidRDefault="00CB1193" w:rsidP="00CB1193">
      <w:pPr>
        <w:pStyle w:val="ListParagraph"/>
        <w:widowControl w:val="0"/>
        <w:tabs>
          <w:tab w:val="left" w:pos="1440"/>
          <w:tab w:val="left" w:pos="1985"/>
          <w:tab w:val="left" w:pos="2835"/>
          <w:tab w:val="left" w:pos="2977"/>
        </w:tabs>
        <w:spacing w:line="360" w:lineRule="auto"/>
        <w:ind w:left="0" w:firstLine="1134"/>
        <w:jc w:val="both"/>
        <w:rPr>
          <w:rFonts w:ascii="Bookman Old Style" w:hAnsi="Bookman Old Style"/>
          <w:lang w:val="id-ID" w:eastAsia="id-ID"/>
        </w:rPr>
      </w:pPr>
    </w:p>
    <w:p w14:paraId="438A9B85" w14:textId="73227009" w:rsidR="00CB1193" w:rsidRPr="00FF2E2C" w:rsidRDefault="00CB1193" w:rsidP="00CB1193">
      <w:pPr>
        <w:spacing w:line="360" w:lineRule="auto"/>
        <w:jc w:val="center"/>
        <w:rPr>
          <w:rFonts w:ascii="Bookman Old Style" w:eastAsia="Arial" w:hAnsi="Bookman Old Style"/>
          <w:sz w:val="22"/>
          <w:szCs w:val="22"/>
        </w:rPr>
      </w:pPr>
      <w:r w:rsidRPr="00FF2E2C">
        <w:rPr>
          <w:rFonts w:ascii="Bookman Old Style" w:hAnsi="Bookman Old Style"/>
          <w:noProof/>
          <w:sz w:val="22"/>
          <w:szCs w:val="22"/>
          <w:lang w:eastAsia="ja-JP"/>
        </w:rPr>
        <w:lastRenderedPageBreak/>
        <w:drawing>
          <wp:inline distT="0" distB="0" distL="0" distR="0" wp14:anchorId="03CA4221" wp14:editId="07B62E7F">
            <wp:extent cx="4778375" cy="2387600"/>
            <wp:effectExtent l="0" t="0" r="3175" b="12700"/>
            <wp:docPr id="206" name="Chart 20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77D0BB1" w14:textId="3107245E" w:rsidR="00CB1193" w:rsidRPr="00FF2E2C" w:rsidRDefault="00233A20" w:rsidP="00CB1193">
      <w:pPr>
        <w:spacing w:line="360" w:lineRule="auto"/>
        <w:ind w:firstLine="567"/>
        <w:rPr>
          <w:rFonts w:ascii="Bookman Old Style" w:eastAsia="Arial" w:hAnsi="Bookman Old Style"/>
          <w:i/>
          <w:sz w:val="20"/>
          <w:szCs w:val="20"/>
        </w:rPr>
      </w:pPr>
      <w:r w:rsidRPr="00FF2E2C">
        <w:rPr>
          <w:rFonts w:ascii="Bookman Old Style" w:eastAsia="Arial" w:hAnsi="Bookman Old Style"/>
          <w:i/>
          <w:sz w:val="20"/>
          <w:szCs w:val="20"/>
        </w:rPr>
        <w:t xml:space="preserve">     </w:t>
      </w:r>
      <w:r w:rsidR="00CB1193" w:rsidRPr="00FF2E2C">
        <w:rPr>
          <w:rFonts w:ascii="Bookman Old Style" w:eastAsia="Arial" w:hAnsi="Bookman Old Style"/>
          <w:i/>
          <w:sz w:val="20"/>
          <w:szCs w:val="20"/>
        </w:rPr>
        <w:t>Sumber : Dinas Tanaman Pangan dan Holtikultura 2017</w:t>
      </w:r>
    </w:p>
    <w:p w14:paraId="53365EFD" w14:textId="77777777" w:rsidR="00CB1193" w:rsidRPr="00FF2E2C" w:rsidRDefault="00CB1193" w:rsidP="00116EDA">
      <w:pPr>
        <w:pStyle w:val="ListParagraph"/>
        <w:numPr>
          <w:ilvl w:val="0"/>
          <w:numId w:val="28"/>
        </w:numPr>
        <w:ind w:left="0" w:firstLine="1134"/>
        <w:jc w:val="center"/>
        <w:rPr>
          <w:rFonts w:ascii="Bookman Old Style" w:hAnsi="Bookman Old Style" w:cs="Arial"/>
          <w:b/>
        </w:rPr>
      </w:pPr>
    </w:p>
    <w:p w14:paraId="67E6FA02" w14:textId="03038F2B" w:rsidR="00CB1193" w:rsidRPr="00FF2E2C" w:rsidRDefault="00CB1193" w:rsidP="00CB1193">
      <w:pPr>
        <w:jc w:val="center"/>
        <w:rPr>
          <w:rFonts w:ascii="Bookman Old Style" w:hAnsi="Bookman Old Style" w:cs="Arial"/>
          <w:b/>
          <w:bCs/>
          <w:iCs/>
          <w:lang w:val="en-ID"/>
        </w:rPr>
      </w:pPr>
      <w:r w:rsidRPr="00FF2E2C">
        <w:rPr>
          <w:rFonts w:ascii="Bookman Old Style" w:hAnsi="Bookman Old Style" w:cs="Arial"/>
          <w:b/>
          <w:bCs/>
          <w:iCs/>
          <w:lang w:val="id-ID"/>
        </w:rPr>
        <w:t>Grafik Produksi Pajale Tahun 201</w:t>
      </w:r>
      <w:r w:rsidRPr="00FF2E2C">
        <w:rPr>
          <w:rFonts w:ascii="Bookman Old Style" w:hAnsi="Bookman Old Style" w:cs="Arial"/>
          <w:b/>
          <w:bCs/>
          <w:iCs/>
          <w:lang w:val="en-ID"/>
        </w:rPr>
        <w:t>4</w:t>
      </w:r>
      <w:r w:rsidRPr="00FF2E2C">
        <w:rPr>
          <w:rFonts w:ascii="Bookman Old Style" w:hAnsi="Bookman Old Style" w:cs="Arial"/>
          <w:b/>
          <w:bCs/>
          <w:iCs/>
          <w:lang w:val="id-ID"/>
        </w:rPr>
        <w:t>-201</w:t>
      </w:r>
      <w:r w:rsidRPr="00FF2E2C">
        <w:rPr>
          <w:rFonts w:ascii="Bookman Old Style" w:hAnsi="Bookman Old Style" w:cs="Arial"/>
          <w:b/>
          <w:bCs/>
          <w:iCs/>
          <w:lang w:val="en-ID"/>
        </w:rPr>
        <w:t>8</w:t>
      </w:r>
    </w:p>
    <w:p w14:paraId="3A98249C" w14:textId="79C15328" w:rsidR="00FE21CC" w:rsidRPr="00FF2E2C" w:rsidRDefault="00FE21CC" w:rsidP="00CB1193">
      <w:pPr>
        <w:jc w:val="center"/>
        <w:rPr>
          <w:rFonts w:ascii="Bookman Old Style" w:hAnsi="Bookman Old Style" w:cs="Arial"/>
          <w:b/>
          <w:bCs/>
          <w:iCs/>
          <w:lang w:val="en-ID"/>
        </w:rPr>
      </w:pPr>
    </w:p>
    <w:p w14:paraId="5378B81C" w14:textId="77777777" w:rsidR="000E42B9" w:rsidRDefault="000E42B9" w:rsidP="000E42B9">
      <w:pPr>
        <w:pStyle w:val="ListParagraph"/>
        <w:tabs>
          <w:tab w:val="left" w:pos="993"/>
        </w:tabs>
        <w:spacing w:before="120" w:line="360" w:lineRule="auto"/>
        <w:ind w:left="567"/>
        <w:jc w:val="both"/>
        <w:rPr>
          <w:rFonts w:ascii="Bookman Old Style" w:eastAsia="Arial" w:hAnsi="Bookman Old Style"/>
          <w:b/>
        </w:rPr>
      </w:pPr>
      <w:r>
        <w:rPr>
          <w:rFonts w:ascii="Bookman Old Style" w:eastAsia="Arial" w:hAnsi="Bookman Old Style"/>
          <w:b/>
        </w:rPr>
        <w:t xml:space="preserve">a. </w:t>
      </w:r>
      <w:r>
        <w:rPr>
          <w:rFonts w:ascii="Bookman Old Style" w:eastAsia="Arial" w:hAnsi="Bookman Old Style"/>
          <w:b/>
        </w:rPr>
        <w:tab/>
      </w:r>
      <w:r w:rsidR="00CB1193" w:rsidRPr="00FF2E2C">
        <w:rPr>
          <w:rFonts w:ascii="Bookman Old Style" w:eastAsia="Arial" w:hAnsi="Bookman Old Style"/>
          <w:b/>
        </w:rPr>
        <w:t>Nilai Tukar Petani</w:t>
      </w:r>
    </w:p>
    <w:p w14:paraId="31E0E6AF" w14:textId="593BE249" w:rsidR="00FE21CC" w:rsidRPr="000E42B9" w:rsidRDefault="00CB1193" w:rsidP="000E42B9">
      <w:pPr>
        <w:tabs>
          <w:tab w:val="left" w:pos="993"/>
        </w:tabs>
        <w:spacing w:before="120" w:line="360" w:lineRule="auto"/>
        <w:ind w:left="993"/>
        <w:jc w:val="both"/>
        <w:rPr>
          <w:rFonts w:ascii="Bookman Old Style" w:eastAsia="Arial" w:hAnsi="Bookman Old Style"/>
          <w:b/>
        </w:rPr>
      </w:pPr>
      <w:r w:rsidRPr="000E42B9">
        <w:rPr>
          <w:rFonts w:ascii="Bookman Old Style" w:hAnsi="Bookman Old Style" w:cs="Arial"/>
        </w:rPr>
        <w:t xml:space="preserve">Nilai Tukar Petani (NTP) yang diperoleh dari perbandingan indeks harga yang diterima petani terhadap indeks harga yang dibayar petani (dalam persentase), merupakan salah satu indikator untuk melihat tingkat kemampuan/daya beli petani di perdesaan. NTP juga menunjukkan daya tukar </w:t>
      </w:r>
      <w:r w:rsidRPr="000E42B9">
        <w:rPr>
          <w:rFonts w:ascii="Bookman Old Style" w:hAnsi="Bookman Old Style" w:cs="Arial"/>
          <w:i/>
        </w:rPr>
        <w:t>(term of trade)</w:t>
      </w:r>
      <w:r w:rsidRPr="000E42B9">
        <w:rPr>
          <w:rFonts w:ascii="Bookman Old Style" w:hAnsi="Bookman Old Style" w:cs="Arial"/>
        </w:rPr>
        <w:t xml:space="preserve"> dari produk pertanian dengan barang dan jasa yang dikonsumsi maupun untuk biaya produksi. Semakin tinggi NTP, secara relatif semakin kuat pula tingkat kemampuan/daya beli petani, begitu juga sebaliknya.</w:t>
      </w:r>
    </w:p>
    <w:p w14:paraId="637C2A1C" w14:textId="0B58F86D" w:rsidR="00CB1193" w:rsidRDefault="00233A20" w:rsidP="000E42B9">
      <w:pPr>
        <w:pStyle w:val="ListParagraph"/>
        <w:widowControl w:val="0"/>
        <w:tabs>
          <w:tab w:val="left" w:pos="1440"/>
          <w:tab w:val="left" w:pos="1985"/>
          <w:tab w:val="left" w:pos="2835"/>
          <w:tab w:val="left" w:pos="2977"/>
        </w:tabs>
        <w:spacing w:line="360" w:lineRule="auto"/>
        <w:ind w:left="0" w:firstLine="567"/>
        <w:jc w:val="both"/>
        <w:rPr>
          <w:rFonts w:ascii="Bookman Old Style" w:eastAsia="Arial" w:hAnsi="Bookman Old Style"/>
          <w:sz w:val="22"/>
          <w:szCs w:val="22"/>
        </w:rPr>
      </w:pPr>
      <w:r w:rsidRPr="00FF2E2C">
        <w:rPr>
          <w:noProof/>
          <w:lang w:eastAsia="ja-JP"/>
        </w:rPr>
        <w:drawing>
          <wp:anchor distT="6513" distB="6513" distL="120675" distR="120675" simplePos="0" relativeHeight="251677184" behindDoc="0" locked="0" layoutInCell="1" allowOverlap="1" wp14:anchorId="6E1650B2" wp14:editId="2C4C1B3D">
            <wp:simplePos x="0" y="0"/>
            <wp:positionH relativeFrom="margin">
              <wp:align>left</wp:align>
            </wp:positionH>
            <wp:positionV relativeFrom="paragraph">
              <wp:posOffset>269875</wp:posOffset>
            </wp:positionV>
            <wp:extent cx="5657850" cy="2409825"/>
            <wp:effectExtent l="0" t="0" r="0" b="9525"/>
            <wp:wrapSquare wrapText="bothSides"/>
            <wp:docPr id="213" name="Chart 2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page">
              <wp14:pctWidth>0</wp14:pctWidth>
            </wp14:sizeRelH>
            <wp14:sizeRelV relativeFrom="page">
              <wp14:pctHeight>0</wp14:pctHeight>
            </wp14:sizeRelV>
          </wp:anchor>
        </w:drawing>
      </w:r>
    </w:p>
    <w:p w14:paraId="73F14970" w14:textId="77777777" w:rsidR="000E42B9" w:rsidRDefault="000E42B9" w:rsidP="00116EDA">
      <w:pPr>
        <w:pStyle w:val="ListParagraph"/>
        <w:numPr>
          <w:ilvl w:val="0"/>
          <w:numId w:val="28"/>
        </w:numPr>
        <w:ind w:left="0" w:firstLine="1134"/>
        <w:jc w:val="center"/>
        <w:rPr>
          <w:rFonts w:ascii="Bookman Old Style" w:hAnsi="Bookman Old Style" w:cs="Arial"/>
          <w:b/>
          <w:iCs/>
          <w:lang w:val="af-ZA"/>
        </w:rPr>
      </w:pPr>
    </w:p>
    <w:p w14:paraId="2D686FBB" w14:textId="33A4B2E5" w:rsidR="00CB1193" w:rsidRPr="00FF2E2C" w:rsidRDefault="00CB1193" w:rsidP="000E42B9">
      <w:pPr>
        <w:pStyle w:val="ListParagraph"/>
        <w:ind w:left="1134"/>
        <w:rPr>
          <w:rFonts w:ascii="Bookman Old Style" w:hAnsi="Bookman Old Style" w:cs="Arial"/>
          <w:b/>
          <w:iCs/>
          <w:lang w:val="af-ZA"/>
        </w:rPr>
      </w:pPr>
      <w:r w:rsidRPr="00FF2E2C">
        <w:rPr>
          <w:rFonts w:ascii="Bookman Old Style" w:hAnsi="Bookman Old Style" w:cs="Arial"/>
          <w:b/>
          <w:iCs/>
          <w:lang w:val="af-ZA"/>
        </w:rPr>
        <w:t xml:space="preserve">Grafik Nilai Tukar Petani Provinsi Sumatera Utara </w:t>
      </w:r>
    </w:p>
    <w:p w14:paraId="1A932091" w14:textId="697D35B7" w:rsidR="00CB1193" w:rsidRPr="00FF2E2C" w:rsidRDefault="00CB1193" w:rsidP="00CB1193">
      <w:pPr>
        <w:pStyle w:val="ListParagraph"/>
        <w:ind w:left="0"/>
        <w:jc w:val="center"/>
        <w:rPr>
          <w:rFonts w:ascii="Bookman Old Style" w:hAnsi="Bookman Old Style" w:cs="Arial"/>
          <w:b/>
          <w:iCs/>
          <w:lang w:val="af-ZA"/>
        </w:rPr>
      </w:pPr>
      <w:r w:rsidRPr="00FF2E2C">
        <w:rPr>
          <w:rFonts w:ascii="Bookman Old Style" w:hAnsi="Bookman Old Style" w:cs="Arial"/>
          <w:b/>
          <w:iCs/>
          <w:lang w:val="af-ZA"/>
        </w:rPr>
        <w:t>Tahun 2014 – 2018</w:t>
      </w:r>
    </w:p>
    <w:p w14:paraId="42BCCAE8" w14:textId="77777777" w:rsidR="000E42B9" w:rsidRDefault="000E42B9" w:rsidP="000E42B9">
      <w:pPr>
        <w:pStyle w:val="ListParagraph"/>
        <w:widowControl w:val="0"/>
        <w:tabs>
          <w:tab w:val="left" w:pos="1440"/>
          <w:tab w:val="left" w:pos="1985"/>
          <w:tab w:val="left" w:pos="2835"/>
          <w:tab w:val="left" w:pos="2977"/>
        </w:tabs>
        <w:spacing w:before="120" w:line="360" w:lineRule="auto"/>
        <w:ind w:left="0" w:firstLine="567"/>
        <w:jc w:val="both"/>
        <w:rPr>
          <w:rFonts w:ascii="Bookman Old Style" w:hAnsi="Bookman Old Style" w:cs="Arial"/>
          <w:lang w:val="af-ZA"/>
        </w:rPr>
      </w:pPr>
      <w:bookmarkStart w:id="24" w:name="_Hlk7698334"/>
    </w:p>
    <w:p w14:paraId="3DC75E8B" w14:textId="77777777" w:rsidR="000E42B9" w:rsidRDefault="00CB1193" w:rsidP="000E42B9">
      <w:pPr>
        <w:pStyle w:val="ListParagraph"/>
        <w:widowControl w:val="0"/>
        <w:tabs>
          <w:tab w:val="left" w:pos="1440"/>
          <w:tab w:val="left" w:pos="1985"/>
          <w:tab w:val="left" w:pos="2835"/>
          <w:tab w:val="left" w:pos="2977"/>
        </w:tabs>
        <w:spacing w:before="120" w:line="360" w:lineRule="auto"/>
        <w:ind w:left="993"/>
        <w:jc w:val="both"/>
        <w:rPr>
          <w:rFonts w:ascii="Bookman Old Style" w:hAnsi="Bookman Old Style" w:cs="Arial"/>
          <w:lang w:val="af-ZA"/>
        </w:rPr>
      </w:pPr>
      <w:r w:rsidRPr="00FF2E2C">
        <w:rPr>
          <w:rFonts w:ascii="Bookman Old Style" w:hAnsi="Bookman Old Style" w:cs="Arial"/>
          <w:lang w:val="af-ZA"/>
        </w:rPr>
        <w:t xml:space="preserve">Dari grafik di atas dapat dilihat bahwa Nilai tukar Petani di Sumatera Utara masih sangat tidak stabil, hal ini menunjukkan petani di </w:t>
      </w:r>
      <w:r w:rsidRPr="00FF2E2C">
        <w:rPr>
          <w:rFonts w:ascii="Bookman Old Style" w:hAnsi="Bookman Old Style" w:cs="Arial"/>
          <w:lang w:val="af-ZA"/>
        </w:rPr>
        <w:lastRenderedPageBreak/>
        <w:t>Sumatera Utara belum dapat dikatakan sejahtera. Dari tahun 2014 sampai dengan tahun 2018 Nilai Tukar Petani berfluktuatif. Dimana pada tahun 2014 NTP berada pada posisi 98.61, dan pada tahun 2015 naik menjadi 100,18 dan pada tahun 2016 kembali naik pada kisaran 101.56, tetapi pada tahun 2017 kembali turun dengan sangat signifikan yaitu pada point 99.39 dan turun lagi pada tahun 2018 pada point 97,98 yang disumbang dari 5 sub sektor yaitu Pangan, Hortikultura, Perkebunan, Peternakan dan Perikanan.</w:t>
      </w:r>
      <w:bookmarkStart w:id="25" w:name="_Hlk5707827"/>
      <w:bookmarkEnd w:id="24"/>
    </w:p>
    <w:p w14:paraId="5989F8C8" w14:textId="47B601D8" w:rsidR="00CB1193" w:rsidRPr="000E42B9" w:rsidRDefault="000E42B9" w:rsidP="000E42B9">
      <w:pPr>
        <w:widowControl w:val="0"/>
        <w:tabs>
          <w:tab w:val="left" w:pos="1440"/>
          <w:tab w:val="left" w:pos="1985"/>
          <w:tab w:val="left" w:pos="2835"/>
          <w:tab w:val="left" w:pos="2977"/>
        </w:tabs>
        <w:spacing w:before="120" w:line="360" w:lineRule="auto"/>
        <w:ind w:left="567" w:hanging="567"/>
        <w:jc w:val="both"/>
        <w:rPr>
          <w:rFonts w:ascii="Bookman Old Style" w:hAnsi="Bookman Old Style" w:cs="Arial"/>
          <w:lang w:val="af-ZA"/>
        </w:rPr>
      </w:pPr>
      <w:r>
        <w:rPr>
          <w:rFonts w:ascii="Bookman Old Style" w:hAnsi="Bookman Old Style" w:cs="Arial"/>
          <w:b/>
          <w:bCs/>
        </w:rPr>
        <w:t xml:space="preserve">3. </w:t>
      </w:r>
      <w:r>
        <w:rPr>
          <w:rFonts w:ascii="Bookman Old Style" w:hAnsi="Bookman Old Style" w:cs="Arial"/>
          <w:b/>
          <w:bCs/>
        </w:rPr>
        <w:tab/>
      </w:r>
      <w:r w:rsidR="00CB1193" w:rsidRPr="000E42B9">
        <w:rPr>
          <w:rFonts w:ascii="Bookman Old Style" w:hAnsi="Bookman Old Style" w:cs="Arial"/>
          <w:b/>
          <w:bCs/>
        </w:rPr>
        <w:t>KEHUTANAN</w:t>
      </w:r>
    </w:p>
    <w:p w14:paraId="1D19EC39" w14:textId="77777777" w:rsidR="00CB1193" w:rsidRPr="00FF2E2C" w:rsidRDefault="00CB1193" w:rsidP="00116EDA">
      <w:pPr>
        <w:pStyle w:val="ListParagraph"/>
        <w:numPr>
          <w:ilvl w:val="3"/>
          <w:numId w:val="40"/>
        </w:numPr>
        <w:spacing w:before="120" w:line="360" w:lineRule="auto"/>
        <w:jc w:val="both"/>
        <w:rPr>
          <w:rFonts w:ascii="Bookman Old Style" w:eastAsia="Arial" w:hAnsi="Bookman Old Style" w:cs="Arial"/>
          <w:b/>
          <w:vanish/>
          <w:lang w:val="id-ID"/>
        </w:rPr>
      </w:pPr>
    </w:p>
    <w:p w14:paraId="0687F8D7" w14:textId="5E68AB96" w:rsidR="00CB1193" w:rsidRPr="000E42B9" w:rsidRDefault="000E42B9" w:rsidP="000E42B9">
      <w:pPr>
        <w:spacing w:before="120" w:line="360" w:lineRule="auto"/>
        <w:ind w:left="993" w:hanging="426"/>
        <w:jc w:val="both"/>
        <w:rPr>
          <w:rFonts w:ascii="Bookman Old Style" w:eastAsia="Arial" w:hAnsi="Bookman Old Style" w:cs="Arial"/>
          <w:b/>
        </w:rPr>
      </w:pPr>
      <w:r>
        <w:rPr>
          <w:rFonts w:ascii="Bookman Old Style" w:eastAsia="Arial" w:hAnsi="Bookman Old Style" w:cs="Arial"/>
          <w:b/>
        </w:rPr>
        <w:t xml:space="preserve">a. </w:t>
      </w:r>
      <w:r>
        <w:rPr>
          <w:rFonts w:ascii="Bookman Old Style" w:eastAsia="Arial" w:hAnsi="Bookman Old Style" w:cs="Arial"/>
          <w:b/>
        </w:rPr>
        <w:tab/>
        <w:t>Rehabilitasi Hutan d</w:t>
      </w:r>
      <w:r w:rsidR="00CB1193" w:rsidRPr="000E42B9">
        <w:rPr>
          <w:rFonts w:ascii="Bookman Old Style" w:eastAsia="Arial" w:hAnsi="Bookman Old Style" w:cs="Arial"/>
          <w:b/>
        </w:rPr>
        <w:t xml:space="preserve">an Lahan Kritis </w:t>
      </w:r>
    </w:p>
    <w:p w14:paraId="4ACB1B85" w14:textId="77777777" w:rsidR="000E42B9" w:rsidRDefault="00CB1193" w:rsidP="000E42B9">
      <w:pPr>
        <w:pStyle w:val="ListParagraph"/>
        <w:widowControl w:val="0"/>
        <w:tabs>
          <w:tab w:val="left" w:pos="1985"/>
          <w:tab w:val="left" w:pos="2835"/>
          <w:tab w:val="left" w:pos="2977"/>
        </w:tabs>
        <w:spacing w:before="120" w:line="360" w:lineRule="auto"/>
        <w:ind w:left="993"/>
        <w:jc w:val="both"/>
        <w:rPr>
          <w:rFonts w:ascii="Bookman Old Style" w:hAnsi="Bookman Old Style" w:cs="Arial"/>
        </w:rPr>
      </w:pPr>
      <w:r w:rsidRPr="00FF2E2C">
        <w:rPr>
          <w:rFonts w:ascii="Bookman Old Style" w:hAnsi="Bookman Old Style" w:cs="Arial"/>
        </w:rPr>
        <w:t>Kegiatan rehabilitasi di luar kawasan hutan yang dilaksanakan pada tahun 2016 di Provinsi Sumatera Utara meliputi kegiatan penghijauan berupa penanaman oleh Gerakan Perempuan Tanam dan Pelihara Pohon oleh Organisasi Wanita seluas 9 (Sembilan) hektar, Penghijauan Lingkungan seluas 303,11 hektar, Pengadaan bibit simbolis sebanyak 527 batang serta pembuatan 2 (dua) Unit Pintu Paluh.</w:t>
      </w:r>
    </w:p>
    <w:p w14:paraId="7911536D" w14:textId="6CEB961B" w:rsidR="00CB1193" w:rsidRPr="000E42B9" w:rsidRDefault="00CB1193" w:rsidP="000E42B9">
      <w:pPr>
        <w:widowControl w:val="0"/>
        <w:tabs>
          <w:tab w:val="left" w:pos="1985"/>
          <w:tab w:val="left" w:pos="2835"/>
          <w:tab w:val="left" w:pos="2977"/>
        </w:tabs>
        <w:spacing w:before="120" w:line="360" w:lineRule="auto"/>
        <w:ind w:left="993"/>
        <w:jc w:val="both"/>
        <w:rPr>
          <w:rFonts w:ascii="Bookman Old Style" w:hAnsi="Bookman Old Style" w:cs="Arial"/>
        </w:rPr>
      </w:pPr>
      <w:r w:rsidRPr="000E42B9">
        <w:rPr>
          <w:rFonts w:ascii="Bookman Old Style" w:hAnsi="Bookman Old Style" w:cs="Arial"/>
        </w:rPr>
        <w:t>Berdasarkan penetapan lahan kritis Provinsi Sumatera Utara  seluas 1.338.810 Ha (sesuai SK MENLHK No 306/2018) dan program perhutanan sosial seluas 592.438 Ha (sesuai SK MENLHK No. 3511/2018).</w:t>
      </w:r>
    </w:p>
    <w:p w14:paraId="1156240F" w14:textId="3003917B" w:rsidR="00CB1193" w:rsidRPr="000E42B9" w:rsidRDefault="000E42B9" w:rsidP="000E42B9">
      <w:pPr>
        <w:spacing w:before="120" w:line="360" w:lineRule="auto"/>
        <w:ind w:left="993" w:hanging="426"/>
        <w:jc w:val="both"/>
        <w:rPr>
          <w:rFonts w:ascii="Bookman Old Style" w:eastAsia="Arial" w:hAnsi="Bookman Old Style" w:cs="Arial"/>
          <w:b/>
        </w:rPr>
      </w:pPr>
      <w:r>
        <w:rPr>
          <w:rFonts w:ascii="Bookman Old Style" w:eastAsia="Arial" w:hAnsi="Bookman Old Style" w:cs="Arial"/>
          <w:b/>
        </w:rPr>
        <w:t xml:space="preserve">b. </w:t>
      </w:r>
      <w:r>
        <w:rPr>
          <w:rFonts w:ascii="Bookman Old Style" w:eastAsia="Arial" w:hAnsi="Bookman Old Style" w:cs="Arial"/>
          <w:b/>
        </w:rPr>
        <w:tab/>
      </w:r>
      <w:r w:rsidR="00CB1193" w:rsidRPr="000E42B9">
        <w:rPr>
          <w:rFonts w:ascii="Bookman Old Style" w:eastAsia="Arial" w:hAnsi="Bookman Old Style" w:cs="Arial"/>
          <w:b/>
        </w:rPr>
        <w:t xml:space="preserve">Kerusakan Kawasan Hutan </w:t>
      </w:r>
    </w:p>
    <w:p w14:paraId="30B20BA6" w14:textId="77777777" w:rsidR="00CB1193" w:rsidRPr="00FF2E2C" w:rsidRDefault="00CB1193" w:rsidP="000E42B9">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rPr>
      </w:pPr>
      <w:r w:rsidRPr="00FF2E2C">
        <w:rPr>
          <w:rFonts w:ascii="Bookman Old Style" w:hAnsi="Bookman Old Style" w:cs="Arial"/>
        </w:rPr>
        <w:t>Kawasan hutan di Provinsi Sumatera Utara :</w:t>
      </w:r>
    </w:p>
    <w:p w14:paraId="39759B9F" w14:textId="77777777" w:rsidR="00CB1193" w:rsidRPr="00FF2E2C" w:rsidRDefault="00CB1193" w:rsidP="00116EDA">
      <w:pPr>
        <w:numPr>
          <w:ilvl w:val="0"/>
          <w:numId w:val="39"/>
        </w:numPr>
        <w:tabs>
          <w:tab w:val="clear" w:pos="720"/>
        </w:tabs>
        <w:spacing w:before="120" w:line="360" w:lineRule="auto"/>
        <w:ind w:left="1418" w:hanging="425"/>
        <w:jc w:val="both"/>
        <w:rPr>
          <w:rFonts w:ascii="Bookman Old Style" w:hAnsi="Bookman Old Style" w:cs="Arial"/>
        </w:rPr>
      </w:pPr>
      <w:r w:rsidRPr="00FF2E2C">
        <w:rPr>
          <w:rFonts w:ascii="Bookman Old Style" w:hAnsi="Bookman Old Style" w:cs="Arial"/>
          <w:bCs/>
        </w:rPr>
        <w:t>Kawasan Hutan Register (Penunjukan Zaman Belanda) seluas ± 2.121.500,02 Ha</w:t>
      </w:r>
      <w:r w:rsidRPr="00FF2E2C">
        <w:rPr>
          <w:rFonts w:ascii="Bookman Old Style" w:hAnsi="Bookman Old Style" w:cs="Arial"/>
          <w:bCs/>
          <w:lang w:val="id-ID"/>
        </w:rPr>
        <w:t>.</w:t>
      </w:r>
    </w:p>
    <w:p w14:paraId="6FE00511" w14:textId="77777777" w:rsidR="00CB1193" w:rsidRPr="00FF2E2C" w:rsidRDefault="00CB1193" w:rsidP="00116EDA">
      <w:pPr>
        <w:numPr>
          <w:ilvl w:val="0"/>
          <w:numId w:val="39"/>
        </w:numPr>
        <w:tabs>
          <w:tab w:val="clear" w:pos="720"/>
        </w:tabs>
        <w:spacing w:before="120" w:line="360" w:lineRule="auto"/>
        <w:ind w:left="1418" w:hanging="425"/>
        <w:jc w:val="both"/>
        <w:rPr>
          <w:rFonts w:ascii="Bookman Old Style" w:hAnsi="Bookman Old Style" w:cs="Arial"/>
        </w:rPr>
      </w:pPr>
      <w:r w:rsidRPr="00FF2E2C">
        <w:rPr>
          <w:rFonts w:ascii="Bookman Old Style" w:hAnsi="Bookman Old Style" w:cs="Arial"/>
          <w:bCs/>
        </w:rPr>
        <w:t>Kawasan TGHK (</w:t>
      </w:r>
      <w:r w:rsidRPr="00FF2E2C">
        <w:rPr>
          <w:rFonts w:ascii="Bookman Old Style" w:hAnsi="Bookman Old Style" w:cs="Arial"/>
          <w:bCs/>
          <w:lang w:val="fi-FI"/>
        </w:rPr>
        <w:t>T</w:t>
      </w:r>
      <w:r w:rsidRPr="00FF2E2C">
        <w:rPr>
          <w:rFonts w:ascii="Bookman Old Style" w:hAnsi="Bookman Old Style" w:cs="Arial"/>
          <w:bCs/>
        </w:rPr>
        <w:t xml:space="preserve">ata </w:t>
      </w:r>
      <w:r w:rsidRPr="00FF2E2C">
        <w:rPr>
          <w:rFonts w:ascii="Bookman Old Style" w:hAnsi="Bookman Old Style" w:cs="Arial"/>
          <w:bCs/>
          <w:lang w:val="fi-FI"/>
        </w:rPr>
        <w:t>G</w:t>
      </w:r>
      <w:r w:rsidRPr="00FF2E2C">
        <w:rPr>
          <w:rFonts w:ascii="Bookman Old Style" w:hAnsi="Bookman Old Style" w:cs="Arial"/>
          <w:bCs/>
        </w:rPr>
        <w:t xml:space="preserve">una </w:t>
      </w:r>
      <w:r w:rsidRPr="00FF2E2C">
        <w:rPr>
          <w:rFonts w:ascii="Bookman Old Style" w:hAnsi="Bookman Old Style" w:cs="Arial"/>
          <w:bCs/>
          <w:lang w:val="fi-FI"/>
        </w:rPr>
        <w:t>H</w:t>
      </w:r>
      <w:r w:rsidRPr="00FF2E2C">
        <w:rPr>
          <w:rFonts w:ascii="Bookman Old Style" w:hAnsi="Bookman Old Style" w:cs="Arial"/>
          <w:bCs/>
        </w:rPr>
        <w:t xml:space="preserve">utan </w:t>
      </w:r>
      <w:r w:rsidRPr="00FF2E2C">
        <w:rPr>
          <w:rFonts w:ascii="Bookman Old Style" w:hAnsi="Bookman Old Style" w:cs="Arial"/>
          <w:bCs/>
          <w:lang w:val="fi-FI"/>
        </w:rPr>
        <w:t>K</w:t>
      </w:r>
      <w:r w:rsidRPr="00FF2E2C">
        <w:rPr>
          <w:rFonts w:ascii="Bookman Old Style" w:hAnsi="Bookman Old Style" w:cs="Arial"/>
          <w:bCs/>
        </w:rPr>
        <w:t xml:space="preserve">esepakatan) </w:t>
      </w:r>
      <w:r w:rsidRPr="00FF2E2C">
        <w:rPr>
          <w:rFonts w:ascii="Bookman Old Style" w:hAnsi="Bookman Old Style" w:cs="Arial"/>
          <w:bCs/>
          <w:lang w:val="fi-FI"/>
        </w:rPr>
        <w:t>s</w:t>
      </w:r>
      <w:r w:rsidRPr="00FF2E2C">
        <w:rPr>
          <w:rFonts w:ascii="Bookman Old Style" w:hAnsi="Bookman Old Style" w:cs="Arial"/>
          <w:bCs/>
        </w:rPr>
        <w:t xml:space="preserve">esuai SK. </w:t>
      </w:r>
      <w:r w:rsidRPr="00FF2E2C">
        <w:rPr>
          <w:rFonts w:ascii="Bookman Old Style" w:hAnsi="Bookman Old Style" w:cs="Arial"/>
          <w:bCs/>
          <w:lang w:val="fi-FI"/>
        </w:rPr>
        <w:t xml:space="preserve">Menteri Pertanian </w:t>
      </w:r>
      <w:r w:rsidRPr="00FF2E2C">
        <w:rPr>
          <w:rFonts w:ascii="Bookman Old Style" w:hAnsi="Bookman Old Style" w:cs="Arial"/>
          <w:bCs/>
        </w:rPr>
        <w:t xml:space="preserve">No: 923/Kpts/Um/12/1982 </w:t>
      </w:r>
      <w:r w:rsidRPr="00FF2E2C">
        <w:rPr>
          <w:rFonts w:ascii="Bookman Old Style" w:hAnsi="Bookman Old Style" w:cs="Arial"/>
          <w:bCs/>
          <w:lang w:val="fi-FI"/>
        </w:rPr>
        <w:t xml:space="preserve">Tahun 1982 </w:t>
      </w:r>
      <w:r w:rsidRPr="00FF2E2C">
        <w:rPr>
          <w:rFonts w:ascii="Bookman Old Style" w:hAnsi="Bookman Old Style" w:cs="Arial"/>
          <w:bCs/>
        </w:rPr>
        <w:t>s</w:t>
      </w:r>
      <w:r w:rsidRPr="00FF2E2C">
        <w:rPr>
          <w:rFonts w:ascii="Bookman Old Style" w:hAnsi="Bookman Old Style" w:cs="Arial"/>
          <w:bCs/>
          <w:lang w:val="fi-FI"/>
        </w:rPr>
        <w:t>eluas ± 3.780.132,02 Ha</w:t>
      </w:r>
      <w:r w:rsidRPr="00FF2E2C">
        <w:rPr>
          <w:rFonts w:ascii="Bookman Old Style" w:hAnsi="Bookman Old Style" w:cs="Arial"/>
          <w:bCs/>
        </w:rPr>
        <w:t>.</w:t>
      </w:r>
    </w:p>
    <w:p w14:paraId="002F4302" w14:textId="77777777" w:rsidR="00CB1193" w:rsidRPr="00FF2E2C" w:rsidRDefault="00CB1193" w:rsidP="00116EDA">
      <w:pPr>
        <w:numPr>
          <w:ilvl w:val="0"/>
          <w:numId w:val="39"/>
        </w:numPr>
        <w:tabs>
          <w:tab w:val="clear" w:pos="720"/>
        </w:tabs>
        <w:spacing w:before="120" w:line="360" w:lineRule="auto"/>
        <w:ind w:left="1418" w:hanging="425"/>
        <w:jc w:val="both"/>
        <w:rPr>
          <w:rFonts w:ascii="Bookman Old Style" w:hAnsi="Bookman Old Style" w:cs="Arial"/>
        </w:rPr>
      </w:pPr>
      <w:r w:rsidRPr="00FF2E2C">
        <w:rPr>
          <w:rFonts w:ascii="Bookman Old Style" w:hAnsi="Bookman Old Style" w:cs="Arial"/>
          <w:bCs/>
          <w:lang w:val="fi-FI"/>
        </w:rPr>
        <w:t>Padu serasi TGHK dan RTRW Prov</w:t>
      </w:r>
      <w:r w:rsidRPr="00FF2E2C">
        <w:rPr>
          <w:rFonts w:ascii="Bookman Old Style" w:hAnsi="Bookman Old Style" w:cs="Arial"/>
          <w:bCs/>
        </w:rPr>
        <w:t xml:space="preserve">insi Sumatera Utara </w:t>
      </w:r>
      <w:r w:rsidRPr="00FF2E2C">
        <w:rPr>
          <w:rFonts w:ascii="Bookman Old Style" w:hAnsi="Bookman Old Style" w:cs="Arial"/>
          <w:bCs/>
          <w:lang w:val="fi-FI"/>
        </w:rPr>
        <w:t>tahun 1997 seluas  ± 3.867.761 Ha</w:t>
      </w:r>
      <w:r w:rsidRPr="00FF2E2C">
        <w:rPr>
          <w:rFonts w:ascii="Bookman Old Style" w:hAnsi="Bookman Old Style" w:cs="Arial"/>
          <w:bCs/>
        </w:rPr>
        <w:t>.</w:t>
      </w:r>
    </w:p>
    <w:p w14:paraId="246C781A" w14:textId="77777777" w:rsidR="00364AFA" w:rsidRDefault="00CB1193" w:rsidP="00116EDA">
      <w:pPr>
        <w:numPr>
          <w:ilvl w:val="0"/>
          <w:numId w:val="39"/>
        </w:numPr>
        <w:tabs>
          <w:tab w:val="clear" w:pos="720"/>
        </w:tabs>
        <w:spacing w:before="120" w:line="360" w:lineRule="auto"/>
        <w:ind w:left="1418" w:hanging="425"/>
        <w:jc w:val="both"/>
        <w:rPr>
          <w:rFonts w:ascii="Bookman Old Style" w:hAnsi="Bookman Old Style" w:cs="Arial"/>
          <w:bCs/>
          <w:lang w:val="fi-FI"/>
        </w:rPr>
      </w:pPr>
      <w:r w:rsidRPr="00364AFA">
        <w:rPr>
          <w:rFonts w:ascii="Bookman Old Style" w:hAnsi="Bookman Old Style" w:cs="Arial"/>
          <w:bCs/>
          <w:lang w:val="fi-FI"/>
        </w:rPr>
        <w:t>RTRW Provinsi Sumatera Utara tahun 2003-2018 sesuai dengan Perda No</w:t>
      </w:r>
      <w:r w:rsidRPr="00364AFA">
        <w:rPr>
          <w:rFonts w:ascii="Bookman Old Style" w:hAnsi="Bookman Old Style" w:cs="Arial"/>
          <w:bCs/>
        </w:rPr>
        <w:t>.</w:t>
      </w:r>
      <w:r w:rsidRPr="00364AFA">
        <w:rPr>
          <w:rFonts w:ascii="Bookman Old Style" w:hAnsi="Bookman Old Style" w:cs="Arial"/>
          <w:bCs/>
          <w:lang w:val="fi-FI"/>
        </w:rPr>
        <w:t>7 Tahun 2003 seluas ± 3.679.338,48 H</w:t>
      </w:r>
      <w:r w:rsidRPr="00364AFA">
        <w:rPr>
          <w:rFonts w:ascii="Bookman Old Style" w:hAnsi="Bookman Old Style" w:cs="Arial"/>
          <w:bCs/>
        </w:rPr>
        <w:t>a.</w:t>
      </w:r>
    </w:p>
    <w:p w14:paraId="6285C164" w14:textId="39A12D9D" w:rsidR="00CB1193" w:rsidRPr="00364AFA" w:rsidRDefault="00CB1193" w:rsidP="00116EDA">
      <w:pPr>
        <w:numPr>
          <w:ilvl w:val="0"/>
          <w:numId w:val="39"/>
        </w:numPr>
        <w:tabs>
          <w:tab w:val="clear" w:pos="720"/>
        </w:tabs>
        <w:spacing w:before="120" w:line="360" w:lineRule="auto"/>
        <w:ind w:left="1418" w:hanging="425"/>
        <w:jc w:val="both"/>
        <w:rPr>
          <w:rFonts w:ascii="Bookman Old Style" w:hAnsi="Bookman Old Style" w:cs="Arial"/>
          <w:bCs/>
          <w:lang w:val="fi-FI"/>
        </w:rPr>
      </w:pPr>
      <w:r w:rsidRPr="00364AFA">
        <w:rPr>
          <w:rFonts w:ascii="Bookman Old Style" w:hAnsi="Bookman Old Style" w:cs="Arial"/>
          <w:bCs/>
          <w:lang w:val="fi-FI"/>
        </w:rPr>
        <w:t xml:space="preserve">Penunjukan Kawasan Hutan Provinsi Sumatera Utara sesuai Keputusan Menhut No. SK.44/Menhut-II/2005 seluas ± 3.742.120 </w:t>
      </w:r>
      <w:r w:rsidRPr="00364AFA">
        <w:rPr>
          <w:rFonts w:ascii="Bookman Old Style" w:hAnsi="Bookman Old Style" w:cs="Arial"/>
          <w:bCs/>
          <w:lang w:val="fi-FI"/>
        </w:rPr>
        <w:lastRenderedPageBreak/>
        <w:t>Ha; Kawasan Hutan Provinsi Sumatera Utara sesuai SK Menhut No.579/Menhut-II/2014 tanggal 24 Juni 2014 seluas: 3.055.795 Ha.</w:t>
      </w:r>
    </w:p>
    <w:p w14:paraId="198CF8A0" w14:textId="0E253A26" w:rsidR="00233A20" w:rsidRPr="00FF2E2C" w:rsidRDefault="00364AFA" w:rsidP="00233A20">
      <w:pPr>
        <w:spacing w:line="360" w:lineRule="auto"/>
        <w:jc w:val="both"/>
        <w:rPr>
          <w:rFonts w:ascii="Bookman Old Style" w:hAnsi="Bookman Old Style" w:cs="Arial"/>
          <w:bCs/>
          <w:lang w:val="fi-FI"/>
        </w:rPr>
      </w:pPr>
      <w:r w:rsidRPr="00FF2E2C">
        <w:rPr>
          <w:noProof/>
          <w:lang w:eastAsia="ja-JP"/>
        </w:rPr>
        <w:drawing>
          <wp:anchor distT="6096" distB="3302" distL="120396" distR="121412" simplePos="0" relativeHeight="251661312" behindDoc="1" locked="0" layoutInCell="1" allowOverlap="1" wp14:anchorId="6B6623A0" wp14:editId="7DB34E3E">
            <wp:simplePos x="0" y="0"/>
            <wp:positionH relativeFrom="margin">
              <wp:posOffset>374015</wp:posOffset>
            </wp:positionH>
            <wp:positionV relativeFrom="paragraph">
              <wp:posOffset>71755</wp:posOffset>
            </wp:positionV>
            <wp:extent cx="5362575" cy="2247900"/>
            <wp:effectExtent l="0" t="0" r="9525" b="0"/>
            <wp:wrapTight wrapText="bothSides">
              <wp:wrapPolygon edited="0">
                <wp:start x="0" y="0"/>
                <wp:lineTo x="0" y="21417"/>
                <wp:lineTo x="21562" y="21417"/>
                <wp:lineTo x="21562" y="0"/>
                <wp:lineTo x="0" y="0"/>
              </wp:wrapPolygon>
            </wp:wrapTight>
            <wp:docPr id="223" name="Chart 2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14:sizeRelH relativeFrom="margin">
              <wp14:pctWidth>0</wp14:pctWidth>
            </wp14:sizeRelH>
            <wp14:sizeRelV relativeFrom="margin">
              <wp14:pctHeight>0</wp14:pctHeight>
            </wp14:sizeRelV>
          </wp:anchor>
        </w:drawing>
      </w:r>
    </w:p>
    <w:p w14:paraId="502ACCCB" w14:textId="55147DA6" w:rsidR="00233A20" w:rsidRPr="00FF2E2C" w:rsidRDefault="00233A20" w:rsidP="00233A20">
      <w:pPr>
        <w:spacing w:line="360" w:lineRule="auto"/>
        <w:jc w:val="both"/>
        <w:rPr>
          <w:rFonts w:ascii="Bookman Old Style" w:hAnsi="Bookman Old Style" w:cs="Arial"/>
          <w:bCs/>
          <w:lang w:val="fi-FI"/>
        </w:rPr>
      </w:pPr>
    </w:p>
    <w:p w14:paraId="14FF6A34" w14:textId="715B74D3" w:rsidR="00233A20" w:rsidRPr="00FF2E2C" w:rsidRDefault="00233A20" w:rsidP="00233A20">
      <w:pPr>
        <w:spacing w:line="360" w:lineRule="auto"/>
        <w:jc w:val="both"/>
        <w:rPr>
          <w:rFonts w:ascii="Bookman Old Style" w:hAnsi="Bookman Old Style" w:cs="Arial"/>
          <w:bCs/>
          <w:lang w:val="fi-FI"/>
        </w:rPr>
      </w:pPr>
    </w:p>
    <w:p w14:paraId="259A1A4B" w14:textId="64D709AB" w:rsidR="00233A20" w:rsidRPr="00FF2E2C" w:rsidRDefault="00233A20" w:rsidP="00233A20">
      <w:pPr>
        <w:spacing w:line="360" w:lineRule="auto"/>
        <w:jc w:val="both"/>
        <w:rPr>
          <w:rFonts w:ascii="Bookman Old Style" w:hAnsi="Bookman Old Style" w:cs="Arial"/>
          <w:bCs/>
          <w:lang w:val="fi-FI"/>
        </w:rPr>
      </w:pPr>
    </w:p>
    <w:p w14:paraId="23EF7B13" w14:textId="77777777" w:rsidR="00233A20" w:rsidRPr="00FF2E2C" w:rsidRDefault="00233A20" w:rsidP="00233A20">
      <w:pPr>
        <w:spacing w:line="360" w:lineRule="auto"/>
        <w:jc w:val="both"/>
        <w:rPr>
          <w:rFonts w:ascii="Bookman Old Style" w:hAnsi="Bookman Old Style" w:cs="Arial"/>
          <w:bCs/>
          <w:lang w:val="fi-FI"/>
        </w:rPr>
      </w:pPr>
    </w:p>
    <w:p w14:paraId="35515AD9" w14:textId="77777777" w:rsidR="00233A20" w:rsidRPr="00FF2E2C" w:rsidRDefault="00233A20" w:rsidP="00233A20">
      <w:pPr>
        <w:spacing w:line="360" w:lineRule="auto"/>
        <w:jc w:val="both"/>
        <w:rPr>
          <w:rFonts w:ascii="Bookman Old Style" w:hAnsi="Bookman Old Style" w:cs="Arial"/>
          <w:bCs/>
          <w:lang w:val="fi-FI"/>
        </w:rPr>
      </w:pPr>
    </w:p>
    <w:p w14:paraId="0D171399" w14:textId="77777777" w:rsidR="00233A20" w:rsidRPr="00FF2E2C" w:rsidRDefault="00233A20" w:rsidP="00233A20">
      <w:pPr>
        <w:spacing w:line="360" w:lineRule="auto"/>
        <w:jc w:val="both"/>
        <w:rPr>
          <w:rFonts w:ascii="Bookman Old Style" w:hAnsi="Bookman Old Style" w:cs="Arial"/>
          <w:bCs/>
          <w:lang w:val="fi-FI"/>
        </w:rPr>
      </w:pPr>
    </w:p>
    <w:p w14:paraId="4957831D" w14:textId="77777777" w:rsidR="00233A20" w:rsidRPr="00FF2E2C" w:rsidRDefault="00233A20" w:rsidP="00233A20">
      <w:pPr>
        <w:spacing w:line="360" w:lineRule="auto"/>
        <w:jc w:val="both"/>
        <w:rPr>
          <w:rFonts w:ascii="Bookman Old Style" w:hAnsi="Bookman Old Style" w:cs="Arial"/>
          <w:bCs/>
          <w:lang w:val="fi-FI"/>
        </w:rPr>
      </w:pPr>
    </w:p>
    <w:p w14:paraId="327DA760" w14:textId="77777777" w:rsidR="00CB1193" w:rsidRPr="00FF2E2C" w:rsidRDefault="00CB1193" w:rsidP="00116EDA">
      <w:pPr>
        <w:pStyle w:val="ListParagraph"/>
        <w:numPr>
          <w:ilvl w:val="0"/>
          <w:numId w:val="58"/>
        </w:numPr>
        <w:ind w:left="2977" w:hanging="1417"/>
        <w:jc w:val="center"/>
        <w:rPr>
          <w:rFonts w:ascii="Bookman Old Style" w:eastAsia="Arial" w:hAnsi="Bookman Old Style"/>
          <w:i/>
          <w:sz w:val="22"/>
          <w:szCs w:val="22"/>
        </w:rPr>
      </w:pPr>
    </w:p>
    <w:p w14:paraId="198AE71E" w14:textId="77777777" w:rsidR="00CB1193" w:rsidRPr="00FF2E2C" w:rsidRDefault="00CB1193" w:rsidP="00CB1193">
      <w:pPr>
        <w:pStyle w:val="BodyText"/>
        <w:tabs>
          <w:tab w:val="left" w:pos="2835"/>
          <w:tab w:val="left" w:pos="3119"/>
          <w:tab w:val="left" w:pos="4395"/>
        </w:tabs>
        <w:ind w:left="34"/>
        <w:jc w:val="center"/>
        <w:rPr>
          <w:rFonts w:ascii="Bookman Old Style" w:hAnsi="Bookman Old Style" w:cs="Arial"/>
          <w:b/>
          <w:szCs w:val="24"/>
        </w:rPr>
      </w:pPr>
      <w:r w:rsidRPr="00FF2E2C">
        <w:rPr>
          <w:rFonts w:ascii="Bookman Old Style" w:hAnsi="Bookman Old Style" w:cs="Arial"/>
          <w:b/>
          <w:szCs w:val="24"/>
        </w:rPr>
        <w:t xml:space="preserve">Penurunan Kerusakan Kawasan Hutan </w:t>
      </w:r>
    </w:p>
    <w:p w14:paraId="00D12A31" w14:textId="77777777" w:rsidR="00CB1193" w:rsidRPr="00FF2E2C" w:rsidRDefault="00CB1193" w:rsidP="00CB1193">
      <w:pPr>
        <w:pStyle w:val="BodyText"/>
        <w:tabs>
          <w:tab w:val="left" w:pos="2835"/>
          <w:tab w:val="left" w:pos="3119"/>
          <w:tab w:val="left" w:pos="4395"/>
        </w:tabs>
        <w:ind w:left="34"/>
        <w:jc w:val="center"/>
        <w:rPr>
          <w:rFonts w:ascii="Bookman Old Style" w:hAnsi="Bookman Old Style" w:cs="Arial"/>
          <w:b/>
          <w:szCs w:val="24"/>
        </w:rPr>
      </w:pPr>
      <w:r w:rsidRPr="00FF2E2C">
        <w:rPr>
          <w:rFonts w:ascii="Bookman Old Style" w:hAnsi="Bookman Old Style" w:cs="Arial"/>
          <w:b/>
          <w:szCs w:val="24"/>
        </w:rPr>
        <w:t>Provinsi Sumatera Utara Tahun 2014 – 2018</w:t>
      </w:r>
    </w:p>
    <w:p w14:paraId="022F2047" w14:textId="64F5ECB4" w:rsidR="004971D8" w:rsidRDefault="00CB1193" w:rsidP="004971D8">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rPr>
      </w:pPr>
      <w:r w:rsidRPr="00FF2E2C">
        <w:rPr>
          <w:rFonts w:ascii="Bookman Old Style" w:hAnsi="Bookman Old Style" w:cs="Arial"/>
        </w:rPr>
        <w:t xml:space="preserve">Dari grafik di atas dapat dilihat bahwa masih banyak kawasan hutan di Sumatera Utara dalam kondisi kritis, pada tahun 2014 hutan di </w:t>
      </w:r>
      <w:r w:rsidRPr="00FF2E2C">
        <w:rPr>
          <w:rFonts w:ascii="Bookman Old Style" w:hAnsi="Bookman Old Style" w:cs="Arial"/>
          <w:lang w:val="id-ID"/>
        </w:rPr>
        <w:t>Sumatera</w:t>
      </w:r>
      <w:r w:rsidRPr="00FF2E2C">
        <w:rPr>
          <w:rFonts w:ascii="Bookman Old Style" w:hAnsi="Bookman Old Style" w:cs="Arial"/>
        </w:rPr>
        <w:t xml:space="preserve"> Utara yang harus direhabilitasi untuk lahan kritis seluas 279.796 Ha, namun pada tahun 2018 Sumatera Utara hanya mampu melakukan rehabilitasi sebanyak 3.460 Ha atau menjadi 276.336 Ha.</w:t>
      </w:r>
    </w:p>
    <w:p w14:paraId="234F6CB0" w14:textId="49EC1D5C" w:rsidR="00CB1193" w:rsidRPr="00FF2E2C" w:rsidRDefault="00CB1193" w:rsidP="004971D8">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rPr>
      </w:pPr>
      <w:r w:rsidRPr="00FF2E2C">
        <w:rPr>
          <w:rFonts w:ascii="Bookman Old Style" w:hAnsi="Bookman Old Style" w:cs="Arial"/>
        </w:rPr>
        <w:t xml:space="preserve">Sedangkan untuk penanganan kerusakan kawasan hutan pada tahun 2014 </w:t>
      </w:r>
      <w:r w:rsidRPr="00FF2E2C">
        <w:rPr>
          <w:rFonts w:ascii="Bookman Old Style" w:hAnsi="Bookman Old Style" w:cs="Arial"/>
          <w:lang w:val="id-ID"/>
        </w:rPr>
        <w:t>kerusakan</w:t>
      </w:r>
      <w:r w:rsidRPr="00FF2E2C">
        <w:rPr>
          <w:rFonts w:ascii="Bookman Old Style" w:hAnsi="Bookman Old Style" w:cs="Arial"/>
        </w:rPr>
        <w:t xml:space="preserve"> kawasan hutan di Sumatera Utara seluas 76.500 Ha dan pada tahun 2018 turun menjadi 56.500 Ha, artinya Provinsi Sumatera Utara selama 5 (lima) tahun terakhir hanya mampu menurunkan kerusakan kawasan hutan selua 20.000 Ha. Hal ini menjadi sebuah permasalah serius, dengan tingginya kerusakan kawasan hutan dan lahan kritis akan berdampak pada perubahan iklim yang ekstrim, bencana alam, yang pada akhirnya akan berakibat pada kestabilan keamanan pangan.</w:t>
      </w:r>
    </w:p>
    <w:p w14:paraId="1DC18043" w14:textId="607FC5D2" w:rsidR="00CB1193" w:rsidRPr="00FF2E2C" w:rsidRDefault="004971D8" w:rsidP="004971D8">
      <w:pPr>
        <w:pStyle w:val="NormalWeb"/>
        <w:snapToGrid w:val="0"/>
        <w:spacing w:before="120" w:beforeAutospacing="0" w:after="0" w:afterAutospacing="0" w:line="360" w:lineRule="auto"/>
        <w:ind w:left="567" w:right="51" w:hanging="567"/>
        <w:jc w:val="both"/>
        <w:rPr>
          <w:rFonts w:ascii="Bookman Old Style" w:hAnsi="Bookman Old Style" w:cs="Arial"/>
          <w:b/>
          <w:bCs/>
        </w:rPr>
      </w:pPr>
      <w:bookmarkStart w:id="26" w:name="_Hlk5708020"/>
      <w:bookmarkEnd w:id="25"/>
      <w:r>
        <w:rPr>
          <w:rFonts w:ascii="Bookman Old Style" w:hAnsi="Bookman Old Style" w:cs="Arial"/>
          <w:b/>
          <w:bCs/>
          <w:lang w:val="en-US"/>
        </w:rPr>
        <w:t xml:space="preserve">4. </w:t>
      </w:r>
      <w:r>
        <w:rPr>
          <w:rFonts w:ascii="Bookman Old Style" w:hAnsi="Bookman Old Style" w:cs="Arial"/>
          <w:b/>
          <w:bCs/>
          <w:lang w:val="en-US"/>
        </w:rPr>
        <w:tab/>
      </w:r>
      <w:r w:rsidR="00CB1193" w:rsidRPr="00FF2E2C">
        <w:rPr>
          <w:rFonts w:ascii="Bookman Old Style" w:hAnsi="Bookman Old Style" w:cs="Arial"/>
          <w:b/>
          <w:bCs/>
        </w:rPr>
        <w:t>ENERGI DAN SUMBER</w:t>
      </w:r>
      <w:r w:rsidR="00CB1193" w:rsidRPr="00FF2E2C">
        <w:rPr>
          <w:rFonts w:ascii="Bookman Old Style" w:hAnsi="Bookman Old Style" w:cs="Arial"/>
          <w:b/>
          <w:bCs/>
          <w:lang w:val="en-US"/>
        </w:rPr>
        <w:t xml:space="preserve"> </w:t>
      </w:r>
      <w:r w:rsidR="00CB1193" w:rsidRPr="00FF2E2C">
        <w:rPr>
          <w:rFonts w:ascii="Bookman Old Style" w:hAnsi="Bookman Old Style" w:cs="Arial"/>
          <w:b/>
          <w:bCs/>
        </w:rPr>
        <w:t>DAYA MINERAL</w:t>
      </w:r>
    </w:p>
    <w:p w14:paraId="236246F5" w14:textId="77777777" w:rsidR="00CB1193" w:rsidRPr="00FF2E2C" w:rsidRDefault="00CB1193" w:rsidP="00116EDA">
      <w:pPr>
        <w:pStyle w:val="ListParagraph"/>
        <w:numPr>
          <w:ilvl w:val="1"/>
          <w:numId w:val="39"/>
        </w:numPr>
        <w:spacing w:before="120" w:line="360" w:lineRule="auto"/>
        <w:ind w:left="993" w:hanging="426"/>
        <w:jc w:val="both"/>
        <w:rPr>
          <w:rFonts w:ascii="Bookman Old Style" w:eastAsia="Arial" w:hAnsi="Bookman Old Style" w:cs="Arial"/>
          <w:b/>
        </w:rPr>
      </w:pPr>
      <w:r w:rsidRPr="00FF2E2C">
        <w:rPr>
          <w:rFonts w:ascii="Bookman Old Style" w:eastAsia="Arial" w:hAnsi="Bookman Old Style" w:cs="Arial"/>
          <w:b/>
        </w:rPr>
        <w:t xml:space="preserve">Pertambangan Tanpa Ijin </w:t>
      </w:r>
    </w:p>
    <w:p w14:paraId="3F1311E6" w14:textId="256ED601" w:rsidR="0056287F" w:rsidRPr="00FF2E2C" w:rsidRDefault="004971D8" w:rsidP="004971D8">
      <w:pPr>
        <w:widowControl w:val="0"/>
        <w:spacing w:before="120" w:line="360" w:lineRule="auto"/>
        <w:ind w:left="993"/>
        <w:jc w:val="both"/>
        <w:rPr>
          <w:rFonts w:ascii="Bookman Old Style" w:hAnsi="Bookman Old Style"/>
          <w:bCs/>
          <w:noProof/>
          <w:lang w:val="id-ID"/>
        </w:rPr>
      </w:pPr>
      <w:r>
        <w:rPr>
          <w:rFonts w:ascii="Bookman Old Style" w:hAnsi="Bookman Old Style"/>
          <w:bCs/>
          <w:noProof/>
          <w:lang w:val="id-ID"/>
        </w:rPr>
        <w:t>P</w:t>
      </w:r>
      <w:r w:rsidR="0056287F" w:rsidRPr="00FF2E2C">
        <w:rPr>
          <w:rFonts w:ascii="Bookman Old Style" w:hAnsi="Bookman Old Style"/>
          <w:bCs/>
          <w:noProof/>
          <w:lang w:val="id-ID"/>
        </w:rPr>
        <w:t>ertambangan tanpa izin masih sangat tinggi, hal ini mberdampak pada beberapa hal antara lain rendahnya kontribusi sektor pertambangan dalam penyumbang pertumbuhan ekonomi, lingkungan yang tidak terjaga, perusakan kelestarian alam dan masih banyak lagi.</w:t>
      </w:r>
    </w:p>
    <w:p w14:paraId="3CE29D5E" w14:textId="77777777" w:rsidR="00233A20" w:rsidRPr="00FF2E2C" w:rsidRDefault="00CB1193" w:rsidP="00CB1193">
      <w:pPr>
        <w:pStyle w:val="ListParagraph"/>
        <w:widowControl w:val="0"/>
        <w:tabs>
          <w:tab w:val="left" w:pos="1418"/>
          <w:tab w:val="left" w:pos="1985"/>
          <w:tab w:val="left" w:pos="2835"/>
          <w:tab w:val="left" w:pos="2977"/>
        </w:tabs>
        <w:spacing w:line="360" w:lineRule="auto"/>
        <w:ind w:left="0" w:firstLine="567"/>
        <w:jc w:val="both"/>
        <w:rPr>
          <w:rFonts w:ascii="Bookman Old Style" w:hAnsi="Bookman Old Style" w:cs="Arial"/>
          <w:i/>
          <w:sz w:val="20"/>
        </w:rPr>
      </w:pPr>
      <w:r w:rsidRPr="00FF2E2C">
        <w:rPr>
          <w:rFonts w:ascii="Bookman Old Style" w:hAnsi="Bookman Old Style" w:cs="Arial"/>
          <w:noProof/>
          <w:sz w:val="8"/>
          <w:lang w:eastAsia="ja-JP"/>
        </w:rPr>
        <w:lastRenderedPageBreak/>
        <w:drawing>
          <wp:inline distT="0" distB="0" distL="0" distR="0" wp14:anchorId="1BB234F4" wp14:editId="3F6A842B">
            <wp:extent cx="5448300" cy="1828800"/>
            <wp:effectExtent l="0" t="0" r="0" b="0"/>
            <wp:docPr id="221" name="Chart 2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Pr="00FF2E2C">
        <w:rPr>
          <w:rFonts w:ascii="Bookman Old Style" w:hAnsi="Bookman Old Style" w:cs="Arial"/>
          <w:i/>
          <w:sz w:val="20"/>
        </w:rPr>
        <w:t xml:space="preserve"> </w:t>
      </w:r>
      <w:r w:rsidR="00233A20" w:rsidRPr="00FF2E2C">
        <w:rPr>
          <w:rFonts w:ascii="Bookman Old Style" w:hAnsi="Bookman Old Style" w:cs="Arial"/>
          <w:i/>
          <w:sz w:val="20"/>
        </w:rPr>
        <w:t xml:space="preserve"> </w:t>
      </w:r>
    </w:p>
    <w:p w14:paraId="70D2ABF9" w14:textId="6A04596D" w:rsidR="00CB1193" w:rsidRPr="00FF2E2C" w:rsidRDefault="00CB1193" w:rsidP="00CB1193">
      <w:pPr>
        <w:pStyle w:val="ListParagraph"/>
        <w:widowControl w:val="0"/>
        <w:tabs>
          <w:tab w:val="left" w:pos="1418"/>
          <w:tab w:val="left" w:pos="1985"/>
          <w:tab w:val="left" w:pos="2835"/>
          <w:tab w:val="left" w:pos="2977"/>
        </w:tabs>
        <w:spacing w:line="360" w:lineRule="auto"/>
        <w:ind w:left="0" w:firstLine="567"/>
        <w:jc w:val="both"/>
        <w:rPr>
          <w:rFonts w:ascii="Bookman Old Style" w:hAnsi="Bookman Old Style" w:cs="Arial"/>
          <w:i/>
          <w:sz w:val="20"/>
        </w:rPr>
      </w:pPr>
      <w:r w:rsidRPr="00FF2E2C">
        <w:rPr>
          <w:rFonts w:ascii="Bookman Old Style" w:hAnsi="Bookman Old Style" w:cs="Arial"/>
          <w:i/>
          <w:sz w:val="20"/>
        </w:rPr>
        <w:t>Sumber : Dinas Energi dan Sumber Daya Mineral Provinsi Sumatera Utara</w:t>
      </w:r>
      <w:r w:rsidR="00790989">
        <w:rPr>
          <w:rFonts w:ascii="Bookman Old Style" w:hAnsi="Bookman Old Style" w:cs="Arial"/>
          <w:i/>
          <w:sz w:val="20"/>
        </w:rPr>
        <w:t>, 2018</w:t>
      </w:r>
    </w:p>
    <w:p w14:paraId="5D1C5E0D" w14:textId="77777777" w:rsidR="00CB1193" w:rsidRPr="00FF2E2C" w:rsidRDefault="00CB1193" w:rsidP="00116EDA">
      <w:pPr>
        <w:pStyle w:val="ListParagraph"/>
        <w:numPr>
          <w:ilvl w:val="0"/>
          <w:numId w:val="58"/>
        </w:numPr>
        <w:ind w:left="2977" w:hanging="1559"/>
        <w:jc w:val="center"/>
        <w:rPr>
          <w:rFonts w:ascii="Bookman Old Style" w:hAnsi="Bookman Old Style"/>
          <w:b/>
          <w:bCs/>
          <w:noProof/>
          <w:lang w:val="id-ID"/>
        </w:rPr>
      </w:pPr>
    </w:p>
    <w:p w14:paraId="2450F676" w14:textId="77777777" w:rsidR="00CB1193" w:rsidRPr="00FF2E2C" w:rsidRDefault="00CB1193" w:rsidP="00CB1193">
      <w:pPr>
        <w:pStyle w:val="BodyText"/>
        <w:jc w:val="center"/>
        <w:rPr>
          <w:rFonts w:ascii="Bookman Old Style" w:hAnsi="Bookman Old Style"/>
          <w:b/>
          <w:bCs/>
          <w:noProof/>
          <w:szCs w:val="24"/>
          <w:lang w:val="id-ID"/>
        </w:rPr>
      </w:pPr>
      <w:r w:rsidRPr="00FF2E2C">
        <w:rPr>
          <w:rFonts w:ascii="Bookman Old Style" w:hAnsi="Bookman Old Style"/>
          <w:b/>
          <w:bCs/>
          <w:noProof/>
          <w:szCs w:val="24"/>
          <w:lang w:val="id-ID"/>
        </w:rPr>
        <w:t>Kondisi PETI Tahun 2014 – 2018</w:t>
      </w:r>
    </w:p>
    <w:p w14:paraId="510BC942" w14:textId="77777777" w:rsidR="00CB1193" w:rsidRPr="00FF2E2C" w:rsidRDefault="00CB1193" w:rsidP="00CB1193">
      <w:pPr>
        <w:pStyle w:val="ListParagraph"/>
        <w:widowControl w:val="0"/>
        <w:tabs>
          <w:tab w:val="left" w:pos="1418"/>
          <w:tab w:val="left" w:pos="1985"/>
          <w:tab w:val="left" w:pos="2835"/>
          <w:tab w:val="left" w:pos="2977"/>
        </w:tabs>
        <w:spacing w:line="360" w:lineRule="auto"/>
        <w:ind w:left="0"/>
        <w:jc w:val="both"/>
        <w:rPr>
          <w:rFonts w:ascii="Bookman Old Style" w:hAnsi="Bookman Old Style"/>
          <w:bCs/>
          <w:noProof/>
          <w:lang w:val="id-ID"/>
        </w:rPr>
      </w:pPr>
    </w:p>
    <w:p w14:paraId="4AAE0573" w14:textId="77777777" w:rsidR="00CB1193" w:rsidRPr="00FF2E2C" w:rsidRDefault="00CB1193" w:rsidP="00116EDA">
      <w:pPr>
        <w:pStyle w:val="ListParagraph"/>
        <w:numPr>
          <w:ilvl w:val="1"/>
          <w:numId w:val="39"/>
        </w:numPr>
        <w:spacing w:before="120" w:line="360" w:lineRule="auto"/>
        <w:ind w:left="993" w:hanging="426"/>
        <w:jc w:val="both"/>
        <w:rPr>
          <w:rFonts w:ascii="Bookman Old Style" w:eastAsia="Arial" w:hAnsi="Bookman Old Style" w:cs="Arial"/>
          <w:b/>
        </w:rPr>
      </w:pPr>
      <w:r w:rsidRPr="00FF2E2C">
        <w:rPr>
          <w:rFonts w:ascii="Bookman Old Style" w:eastAsia="Arial" w:hAnsi="Bookman Old Style" w:cs="Arial"/>
          <w:b/>
          <w:lang w:val="id-ID"/>
        </w:rPr>
        <w:t>Daya Listrik Terpasang (MW)</w:t>
      </w:r>
    </w:p>
    <w:p w14:paraId="50473741" w14:textId="32B94D49" w:rsidR="0056287F" w:rsidRPr="00FF2E2C" w:rsidRDefault="0056287F" w:rsidP="004971D8">
      <w:pPr>
        <w:widowControl w:val="0"/>
        <w:spacing w:before="120" w:line="360" w:lineRule="auto"/>
        <w:ind w:left="993"/>
        <w:jc w:val="both"/>
        <w:rPr>
          <w:rFonts w:ascii="Bookman Old Style" w:hAnsi="Bookman Old Style" w:cs="Arial"/>
        </w:rPr>
      </w:pPr>
      <w:r w:rsidRPr="00FF2E2C">
        <w:rPr>
          <w:rFonts w:ascii="Bookman Old Style" w:hAnsi="Bookman Old Style" w:cs="Arial"/>
        </w:rPr>
        <w:t>Daya</w:t>
      </w:r>
      <w:r w:rsidRPr="00FF2E2C">
        <w:rPr>
          <w:rFonts w:ascii="Bookman Old Style" w:hAnsi="Bookman Old Style" w:cs="Arial"/>
          <w:lang w:val="id-ID"/>
        </w:rPr>
        <w:t xml:space="preserve"> </w:t>
      </w:r>
      <w:r w:rsidRPr="00FF2E2C">
        <w:rPr>
          <w:rFonts w:ascii="Bookman Old Style" w:hAnsi="Bookman Old Style" w:cs="Arial"/>
        </w:rPr>
        <w:t xml:space="preserve">listrik terpasang di SUMBAGUT cukup tinggi </w:t>
      </w:r>
      <w:r w:rsidRPr="00FF2E2C">
        <w:rPr>
          <w:rFonts w:ascii="Bookman Old Style" w:hAnsi="Bookman Old Style" w:cs="Arial"/>
          <w:lang w:val="id-ID"/>
        </w:rPr>
        <w:t xml:space="preserve">sebesar 4107,2 MW </w:t>
      </w:r>
      <w:r w:rsidRPr="00FF2E2C">
        <w:rPr>
          <w:rFonts w:ascii="Bookman Old Style" w:hAnsi="Bookman Old Style" w:cs="Arial"/>
        </w:rPr>
        <w:t xml:space="preserve">yang terdiri dari Kapasitas Terpasang </w:t>
      </w:r>
      <w:r w:rsidRPr="00FF2E2C">
        <w:rPr>
          <w:rFonts w:ascii="Bookman Old Style" w:hAnsi="Bookman Old Style" w:cs="Arial"/>
          <w:lang w:val="id-ID"/>
        </w:rPr>
        <w:t>Provinsi</w:t>
      </w:r>
      <w:r w:rsidRPr="00FF2E2C">
        <w:rPr>
          <w:rFonts w:ascii="Bookman Old Style" w:hAnsi="Bookman Old Style" w:cs="Arial"/>
        </w:rPr>
        <w:t xml:space="preserve"> Sumatera </w:t>
      </w:r>
      <w:r w:rsidRPr="00FF2E2C">
        <w:rPr>
          <w:rFonts w:ascii="Bookman Old Style" w:hAnsi="Bookman Old Style" w:cs="Arial"/>
          <w:lang w:val="id-ID"/>
        </w:rPr>
        <w:t xml:space="preserve">sebesar </w:t>
      </w:r>
      <w:r w:rsidRPr="00FF2E2C">
        <w:rPr>
          <w:rFonts w:ascii="Bookman Old Style" w:hAnsi="Bookman Old Style" w:cs="Arial"/>
        </w:rPr>
        <w:t xml:space="preserve">Utara 3427 MW </w:t>
      </w:r>
      <w:r w:rsidRPr="00FF2E2C">
        <w:rPr>
          <w:rFonts w:ascii="Bookman Old Style" w:hAnsi="Bookman Old Style" w:cs="Arial"/>
          <w:lang w:val="id-ID"/>
        </w:rPr>
        <w:t xml:space="preserve">dan Kapasitas Terpasang Provinsi Aceh sebesar 680,2 MW </w:t>
      </w:r>
      <w:r w:rsidRPr="00FF2E2C">
        <w:rPr>
          <w:rFonts w:ascii="Bookman Old Style" w:hAnsi="Bookman Old Style" w:cs="Arial"/>
        </w:rPr>
        <w:t>artinya Provinsi Sumatera Utara sampai dengan tahun 2018 mampu mengatasi kebutuhan listriknya sendiri. Namun dengan adanya pembangunan di Sumatera Utara seperti pembangunan kawasan industri, kawasan pariwisata, pertumbuhan penduduk yang meningkat membuat kita tidak bias mengabaikan akan kebutuhan listrik yang akan meningkat. Untuk itu kita masih perlu mengeksplorasi potensi-potensi energi baru terbarukan yang biasa dijadikan sebagai sumber energi listrik.</w:t>
      </w:r>
    </w:p>
    <w:p w14:paraId="669DA338" w14:textId="77777777" w:rsidR="00CB1193" w:rsidRPr="00FF2E2C" w:rsidRDefault="00CB1193" w:rsidP="00CB1193">
      <w:pPr>
        <w:pStyle w:val="ListParagraph"/>
        <w:widowControl w:val="0"/>
        <w:tabs>
          <w:tab w:val="left" w:pos="1418"/>
          <w:tab w:val="left" w:pos="1985"/>
          <w:tab w:val="left" w:pos="2835"/>
          <w:tab w:val="left" w:pos="2977"/>
        </w:tabs>
        <w:ind w:left="0" w:firstLine="567"/>
        <w:jc w:val="both"/>
        <w:rPr>
          <w:rFonts w:ascii="Bookman Old Style" w:hAnsi="Bookman Old Style" w:cs="Arial"/>
        </w:rPr>
      </w:pPr>
    </w:p>
    <w:p w14:paraId="488B7E79" w14:textId="53078DD2" w:rsidR="00CB1193" w:rsidRPr="00FF2E2C" w:rsidRDefault="00CB1193" w:rsidP="00CB1193">
      <w:pPr>
        <w:pStyle w:val="ListParagraph"/>
        <w:ind w:left="0"/>
        <w:contextualSpacing w:val="0"/>
        <w:jc w:val="center"/>
        <w:rPr>
          <w:rFonts w:ascii="Bookman Old Style" w:eastAsia="Arial" w:hAnsi="Bookman Old Style" w:cs="Arial"/>
          <w:b/>
        </w:rPr>
      </w:pPr>
      <w:r w:rsidRPr="00FF2E2C">
        <w:rPr>
          <w:noProof/>
          <w:lang w:eastAsia="ja-JP"/>
        </w:rPr>
        <w:drawing>
          <wp:inline distT="0" distB="0" distL="0" distR="0" wp14:anchorId="1EA647E3" wp14:editId="0DC12E00">
            <wp:extent cx="5191125" cy="2743200"/>
            <wp:effectExtent l="0" t="0" r="0" b="0"/>
            <wp:docPr id="220" name="Chart 2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A7FCDB6" w14:textId="5984A72F" w:rsidR="00CB1193" w:rsidRPr="00FF2E2C" w:rsidRDefault="00CB1193" w:rsidP="00CB1193">
      <w:pPr>
        <w:pStyle w:val="BodyText"/>
        <w:ind w:firstLine="993"/>
        <w:rPr>
          <w:rFonts w:ascii="Bookman Old Style" w:hAnsi="Bookman Old Style" w:cs="Arial"/>
          <w:i/>
          <w:sz w:val="20"/>
        </w:rPr>
      </w:pPr>
      <w:r w:rsidRPr="00FF2E2C">
        <w:rPr>
          <w:rFonts w:ascii="Bookman Old Style" w:hAnsi="Bookman Old Style" w:cs="Arial"/>
          <w:i/>
          <w:sz w:val="20"/>
        </w:rPr>
        <w:t>Sumber : Dinas Energi dan Sumber Daya Mineral Provinsi Sumatera Utara</w:t>
      </w:r>
      <w:r w:rsidR="00790989">
        <w:rPr>
          <w:rFonts w:ascii="Bookman Old Style" w:hAnsi="Bookman Old Style" w:cs="Arial"/>
          <w:i/>
          <w:sz w:val="20"/>
        </w:rPr>
        <w:t>, 2018</w:t>
      </w:r>
    </w:p>
    <w:p w14:paraId="04038C39" w14:textId="77777777" w:rsidR="00CB1193" w:rsidRPr="00FF2E2C" w:rsidRDefault="00CB1193" w:rsidP="00116EDA">
      <w:pPr>
        <w:pStyle w:val="ListParagraph"/>
        <w:numPr>
          <w:ilvl w:val="0"/>
          <w:numId w:val="58"/>
        </w:numPr>
        <w:ind w:left="2977" w:hanging="1559"/>
        <w:jc w:val="center"/>
        <w:rPr>
          <w:rFonts w:ascii="Bookman Old Style" w:hAnsi="Bookman Old Style" w:cs="Arial"/>
          <w:b/>
        </w:rPr>
      </w:pPr>
    </w:p>
    <w:p w14:paraId="172716AA" w14:textId="77777777" w:rsidR="00CB1193" w:rsidRPr="00FF2E2C" w:rsidRDefault="00CB1193" w:rsidP="00CB1193">
      <w:pPr>
        <w:pStyle w:val="BodyText"/>
        <w:jc w:val="center"/>
        <w:rPr>
          <w:rFonts w:ascii="Bookman Old Style" w:hAnsi="Bookman Old Style" w:cs="Arial"/>
          <w:b/>
          <w:szCs w:val="24"/>
        </w:rPr>
      </w:pPr>
      <w:r w:rsidRPr="00FF2E2C">
        <w:rPr>
          <w:rFonts w:ascii="Bookman Old Style" w:hAnsi="Bookman Old Style" w:cs="Arial"/>
          <w:b/>
          <w:szCs w:val="24"/>
        </w:rPr>
        <w:t>Kondisi Daya Listrik Terpasang</w:t>
      </w:r>
    </w:p>
    <w:p w14:paraId="519D34D3" w14:textId="09D6AC22" w:rsidR="00CB1193" w:rsidRPr="00FF2E2C" w:rsidRDefault="004971D8" w:rsidP="00CB1193">
      <w:pPr>
        <w:pStyle w:val="BodyText"/>
        <w:jc w:val="center"/>
        <w:rPr>
          <w:rFonts w:ascii="Bookman Old Style" w:hAnsi="Bookman Old Style" w:cs="Arial"/>
          <w:b/>
          <w:szCs w:val="24"/>
        </w:rPr>
      </w:pPr>
      <w:r>
        <w:rPr>
          <w:rFonts w:ascii="Bookman Old Style" w:hAnsi="Bookman Old Style" w:cs="Arial"/>
          <w:b/>
          <w:szCs w:val="24"/>
        </w:rPr>
        <w:t xml:space="preserve">Tahun </w:t>
      </w:r>
      <w:r w:rsidR="00CB1193" w:rsidRPr="00FF2E2C">
        <w:rPr>
          <w:rFonts w:ascii="Bookman Old Style" w:hAnsi="Bookman Old Style" w:cs="Arial"/>
          <w:b/>
          <w:szCs w:val="24"/>
        </w:rPr>
        <w:t>2014-2018</w:t>
      </w:r>
    </w:p>
    <w:p w14:paraId="3F74ADD5" w14:textId="77777777" w:rsidR="00233A20" w:rsidRDefault="00233A20" w:rsidP="00CB1193">
      <w:pPr>
        <w:pStyle w:val="BodyText"/>
        <w:jc w:val="center"/>
        <w:rPr>
          <w:rFonts w:ascii="Bookman Old Style" w:hAnsi="Bookman Old Style" w:cs="Arial"/>
          <w:b/>
          <w:szCs w:val="24"/>
        </w:rPr>
      </w:pPr>
    </w:p>
    <w:p w14:paraId="73F56DE9" w14:textId="77777777" w:rsidR="00CB1193" w:rsidRPr="00FF2E2C" w:rsidRDefault="00CB1193" w:rsidP="00116EDA">
      <w:pPr>
        <w:pStyle w:val="ListParagraph"/>
        <w:numPr>
          <w:ilvl w:val="1"/>
          <w:numId w:val="39"/>
        </w:numPr>
        <w:spacing w:before="120" w:line="360" w:lineRule="auto"/>
        <w:ind w:left="993" w:hanging="426"/>
        <w:jc w:val="both"/>
        <w:rPr>
          <w:rFonts w:ascii="Bookman Old Style" w:eastAsia="Arial" w:hAnsi="Bookman Old Style" w:cs="Arial"/>
          <w:b/>
        </w:rPr>
      </w:pPr>
      <w:r w:rsidRPr="00FF2E2C">
        <w:rPr>
          <w:rFonts w:ascii="Bookman Old Style" w:eastAsia="Arial" w:hAnsi="Bookman Old Style" w:cs="Arial"/>
          <w:b/>
          <w:lang w:val="id-ID"/>
        </w:rPr>
        <w:lastRenderedPageBreak/>
        <w:t>Rasio Elektrifikasi (%)</w:t>
      </w:r>
    </w:p>
    <w:p w14:paraId="21FEF282" w14:textId="11236D19" w:rsidR="0056287F" w:rsidRPr="00FF2E2C" w:rsidRDefault="0056287F" w:rsidP="004971D8">
      <w:pPr>
        <w:widowControl w:val="0"/>
        <w:spacing w:before="120" w:line="360" w:lineRule="auto"/>
        <w:ind w:left="993"/>
        <w:jc w:val="both"/>
        <w:rPr>
          <w:rFonts w:ascii="Bookman Old Style" w:hAnsi="Bookman Old Style" w:cs="Arial"/>
        </w:rPr>
      </w:pPr>
      <w:r w:rsidRPr="00FF2E2C">
        <w:rPr>
          <w:rFonts w:ascii="Bookman Old Style" w:hAnsi="Bookman Old Style" w:cs="Arial"/>
        </w:rPr>
        <w:t>Ratio Elektrifikasi Sumatera Utara pada kondisi yang baik, artinya hamper seluruh penduduk Sumatera Utara telah mendapatkan aliran listrik. Namun dengan demikian ratio elektrifikas ini diatas belum cukup, yang artinya untuk beberapa daerah belum mendapatkan pemenuhan kebutuhan dasar listrik. Daerah ini berada pada daerah yang belum terjangkau, sehingga masih perlu pembangkit listrik untuk memenuhi kebutuhan dasar akan listrik. Selain itu pertumbuhan penduduk juga mempengaruhi kebutuhan akan listrik dimaksud.</w:t>
      </w:r>
    </w:p>
    <w:p w14:paraId="729AEE3A" w14:textId="08E865DF" w:rsidR="00CB1193" w:rsidRPr="00FF2E2C" w:rsidRDefault="00CB1193" w:rsidP="00CB1193">
      <w:pPr>
        <w:pStyle w:val="ListParagraph"/>
        <w:ind w:left="0"/>
        <w:contextualSpacing w:val="0"/>
        <w:jc w:val="center"/>
        <w:rPr>
          <w:rFonts w:ascii="Bookman Old Style" w:eastAsia="Arial" w:hAnsi="Bookman Old Style" w:cs="Arial"/>
          <w:b/>
        </w:rPr>
      </w:pPr>
      <w:r w:rsidRPr="00FF2E2C">
        <w:rPr>
          <w:noProof/>
          <w:lang w:eastAsia="ja-JP"/>
        </w:rPr>
        <w:drawing>
          <wp:inline distT="0" distB="0" distL="0" distR="0" wp14:anchorId="6C20A1BC" wp14:editId="498EDE06">
            <wp:extent cx="4568825" cy="2740025"/>
            <wp:effectExtent l="0" t="0" r="3175" b="3175"/>
            <wp:docPr id="219" name="Chart 2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CB229F8" w14:textId="62D32AE3" w:rsidR="00CB1193" w:rsidRPr="00FF2E2C" w:rsidRDefault="00CB1193" w:rsidP="00CB1193">
      <w:pPr>
        <w:pStyle w:val="BodyText"/>
        <w:spacing w:after="200"/>
        <w:ind w:firstLine="720"/>
        <w:rPr>
          <w:rFonts w:ascii="Bookman Old Style" w:hAnsi="Bookman Old Style" w:cs="Arial"/>
          <w:i/>
          <w:sz w:val="20"/>
        </w:rPr>
      </w:pPr>
      <w:r w:rsidRPr="00FF2E2C">
        <w:rPr>
          <w:rFonts w:ascii="Bookman Old Style" w:hAnsi="Bookman Old Style" w:cs="Arial"/>
          <w:i/>
          <w:sz w:val="20"/>
        </w:rPr>
        <w:t>Sumber : Dinas Energi dan Sumber Daya Mineral Provinsi Sumatera Utara</w:t>
      </w:r>
      <w:r w:rsidR="00790989">
        <w:rPr>
          <w:rFonts w:ascii="Bookman Old Style" w:hAnsi="Bookman Old Style" w:cs="Arial"/>
          <w:i/>
          <w:sz w:val="20"/>
        </w:rPr>
        <w:t>, 2018</w:t>
      </w:r>
    </w:p>
    <w:p w14:paraId="1A00F586" w14:textId="77777777" w:rsidR="00CB1193" w:rsidRPr="00FF2E2C" w:rsidRDefault="00CB1193" w:rsidP="00116EDA">
      <w:pPr>
        <w:pStyle w:val="ListParagraph"/>
        <w:numPr>
          <w:ilvl w:val="0"/>
          <w:numId w:val="58"/>
        </w:numPr>
        <w:ind w:left="2977" w:hanging="1559"/>
        <w:jc w:val="center"/>
        <w:rPr>
          <w:rFonts w:ascii="Bookman Old Style" w:hAnsi="Bookman Old Style" w:cs="Arial"/>
          <w:b/>
        </w:rPr>
      </w:pPr>
    </w:p>
    <w:p w14:paraId="31D7D4C5" w14:textId="77777777" w:rsidR="00CB1193" w:rsidRPr="00FF2E2C" w:rsidRDefault="00CB1193" w:rsidP="00CB1193">
      <w:pPr>
        <w:pStyle w:val="BodyText"/>
        <w:spacing w:line="360" w:lineRule="auto"/>
        <w:jc w:val="center"/>
        <w:rPr>
          <w:rFonts w:ascii="Bookman Old Style" w:hAnsi="Bookman Old Style" w:cs="Arial"/>
          <w:b/>
          <w:szCs w:val="24"/>
          <w:lang w:val="en-ID"/>
        </w:rPr>
      </w:pPr>
      <w:r w:rsidRPr="00FF2E2C">
        <w:rPr>
          <w:rFonts w:ascii="Bookman Old Style" w:hAnsi="Bookman Old Style" w:cs="Arial"/>
          <w:b/>
          <w:szCs w:val="24"/>
          <w:lang w:val="id-ID"/>
        </w:rPr>
        <w:t>Rasio Elektrifikasi Tahun 201</w:t>
      </w:r>
      <w:r w:rsidRPr="00FF2E2C">
        <w:rPr>
          <w:rFonts w:ascii="Bookman Old Style" w:hAnsi="Bookman Old Style" w:cs="Arial"/>
          <w:b/>
          <w:szCs w:val="24"/>
          <w:lang w:val="en-ID"/>
        </w:rPr>
        <w:t>4</w:t>
      </w:r>
      <w:r w:rsidRPr="00FF2E2C">
        <w:rPr>
          <w:rFonts w:ascii="Bookman Old Style" w:hAnsi="Bookman Old Style" w:cs="Arial"/>
          <w:b/>
          <w:szCs w:val="24"/>
          <w:lang w:val="id-ID"/>
        </w:rPr>
        <w:t xml:space="preserve"> – 201</w:t>
      </w:r>
      <w:r w:rsidRPr="00FF2E2C">
        <w:rPr>
          <w:rFonts w:ascii="Bookman Old Style" w:hAnsi="Bookman Old Style" w:cs="Arial"/>
          <w:b/>
          <w:szCs w:val="24"/>
          <w:lang w:val="en-ID"/>
        </w:rPr>
        <w:t>8</w:t>
      </w:r>
    </w:p>
    <w:p w14:paraId="1FD1068D" w14:textId="3866CAAF" w:rsidR="00CB1193" w:rsidRPr="004971D8" w:rsidRDefault="004971D8" w:rsidP="004971D8">
      <w:pPr>
        <w:widowControl w:val="0"/>
        <w:tabs>
          <w:tab w:val="left" w:pos="567"/>
          <w:tab w:val="left" w:pos="1418"/>
          <w:tab w:val="left" w:pos="1985"/>
          <w:tab w:val="left" w:pos="2835"/>
          <w:tab w:val="left" w:pos="2977"/>
        </w:tabs>
        <w:spacing w:before="120" w:line="360" w:lineRule="auto"/>
        <w:ind w:left="567" w:hanging="567"/>
        <w:jc w:val="both"/>
        <w:rPr>
          <w:rFonts w:ascii="Bookman Old Style" w:hAnsi="Bookman Old Style" w:cs="Arial"/>
          <w:b/>
        </w:rPr>
      </w:pPr>
      <w:bookmarkStart w:id="27" w:name="_Hlk5708386"/>
      <w:bookmarkEnd w:id="26"/>
      <w:r>
        <w:rPr>
          <w:rFonts w:ascii="Bookman Old Style" w:hAnsi="Bookman Old Style" w:cs="Arial"/>
          <w:b/>
        </w:rPr>
        <w:t xml:space="preserve">5. </w:t>
      </w:r>
      <w:r>
        <w:rPr>
          <w:rFonts w:ascii="Bookman Old Style" w:hAnsi="Bookman Old Style" w:cs="Arial"/>
          <w:b/>
        </w:rPr>
        <w:tab/>
      </w:r>
      <w:r w:rsidR="00CB1193" w:rsidRPr="004971D8">
        <w:rPr>
          <w:rFonts w:ascii="Bookman Old Style" w:hAnsi="Bookman Old Style" w:cs="Arial"/>
          <w:b/>
        </w:rPr>
        <w:t>PERDAGANGAN</w:t>
      </w:r>
    </w:p>
    <w:p w14:paraId="4E7300D2" w14:textId="77777777" w:rsidR="004971D8" w:rsidRDefault="00CB1193" w:rsidP="00116EDA">
      <w:pPr>
        <w:pStyle w:val="ListParagraph"/>
        <w:numPr>
          <w:ilvl w:val="4"/>
          <w:numId w:val="39"/>
        </w:numPr>
        <w:spacing w:before="120" w:line="360" w:lineRule="auto"/>
        <w:ind w:left="993" w:hanging="426"/>
        <w:contextualSpacing w:val="0"/>
        <w:jc w:val="both"/>
        <w:rPr>
          <w:rFonts w:ascii="Bookman Old Style" w:eastAsia="Arial" w:hAnsi="Bookman Old Style" w:cs="Arial"/>
          <w:b/>
        </w:rPr>
      </w:pPr>
      <w:r w:rsidRPr="00FF2E2C">
        <w:rPr>
          <w:rFonts w:ascii="Bookman Old Style" w:eastAsia="Arial" w:hAnsi="Bookman Old Style" w:cs="Arial"/>
          <w:b/>
        </w:rPr>
        <w:t>Ekspor Bersih Perdagangan</w:t>
      </w:r>
    </w:p>
    <w:p w14:paraId="44AE8518" w14:textId="2CF34A90" w:rsidR="00CB1193" w:rsidRPr="004971D8" w:rsidRDefault="00CB1193" w:rsidP="004971D8">
      <w:pPr>
        <w:pStyle w:val="ListParagraph"/>
        <w:spacing w:before="120" w:line="360" w:lineRule="auto"/>
        <w:ind w:left="993"/>
        <w:contextualSpacing w:val="0"/>
        <w:jc w:val="both"/>
        <w:rPr>
          <w:rFonts w:ascii="Bookman Old Style" w:eastAsia="Arial" w:hAnsi="Bookman Old Style" w:cs="Arial"/>
          <w:b/>
        </w:rPr>
      </w:pPr>
      <w:r w:rsidRPr="004971D8">
        <w:rPr>
          <w:rFonts w:ascii="Bookman Old Style" w:hAnsi="Bookman Old Style" w:cs="Arial"/>
        </w:rPr>
        <w:t>Ekspor bersih perdagangan adalah Nilai Ekspor suatu daerah selama satu tahun dikurangi dengan jumlah Nilai Impor selama satu tahun. Nilai ekspor bersih Provinsi Sumatera Utara mulai mengalami penurunan, yaitu dari U$ 9.3 Milyar pada Tahun 2014 menjadi U$ 9.2 Milyar pada Tahun 2017. Niai Impor Provinsi Sumatera Utara pada Tahun 2017 (U$ 4.6 Milyar) atau mengalami penurunan dibandingkan Tahun 2014 (U$ 5.108 Milyar). Kondisi neraca perdagangan Provinsi Sumatera Utara pada Tahun 2017 tercatat sebesar U$ 4.58 Milyar. Sementara pada Tahun 2014 neraca perdagangan tercatat sebesar 4.31 Milyar. Data Ekspor bersi perdagangan Provinsi Sumatera Utara dapat dilihat pada Tabel dibawah ini :</w:t>
      </w:r>
    </w:p>
    <w:p w14:paraId="5FA1293E" w14:textId="77777777" w:rsidR="00CB1193" w:rsidRPr="00FF2E2C" w:rsidRDefault="00CB1193" w:rsidP="00116EDA">
      <w:pPr>
        <w:pStyle w:val="ListParagraph"/>
        <w:numPr>
          <w:ilvl w:val="0"/>
          <w:numId w:val="47"/>
        </w:numPr>
        <w:ind w:left="0" w:firstLine="1134"/>
        <w:jc w:val="center"/>
        <w:rPr>
          <w:rFonts w:ascii="Bookman Old Style" w:hAnsi="Bookman Old Style" w:cs="Franklin Gothic Book"/>
          <w:b/>
          <w:lang w:val="nb-NO"/>
        </w:rPr>
      </w:pPr>
    </w:p>
    <w:p w14:paraId="44B81B0C" w14:textId="77777777" w:rsidR="00CB1193" w:rsidRPr="00FF2E2C" w:rsidRDefault="00CB1193" w:rsidP="00CB1193">
      <w:pPr>
        <w:tabs>
          <w:tab w:val="left" w:pos="328"/>
          <w:tab w:val="left" w:pos="1710"/>
        </w:tabs>
        <w:ind w:left="811"/>
        <w:jc w:val="center"/>
        <w:rPr>
          <w:rFonts w:ascii="Bookman Old Style" w:hAnsi="Bookman Old Style" w:cs="Franklin Gothic Book"/>
          <w:b/>
          <w:lang w:val="de-LU"/>
        </w:rPr>
      </w:pPr>
      <w:r w:rsidRPr="00FF2E2C">
        <w:rPr>
          <w:rFonts w:ascii="Bookman Old Style" w:hAnsi="Bookman Old Style" w:cs="Franklin Gothic Book"/>
          <w:b/>
          <w:lang w:val="nb-NO"/>
        </w:rPr>
        <w:t>Ekspor Bersih Perdagangan Tahun 20</w:t>
      </w:r>
      <w:r w:rsidRPr="00FF2E2C">
        <w:rPr>
          <w:rFonts w:ascii="Bookman Old Style" w:hAnsi="Bookman Old Style" w:cs="Franklin Gothic Book"/>
          <w:b/>
          <w:lang w:val="id-ID"/>
        </w:rPr>
        <w:t>1</w:t>
      </w:r>
      <w:r w:rsidRPr="00FF2E2C">
        <w:rPr>
          <w:rFonts w:ascii="Bookman Old Style" w:hAnsi="Bookman Old Style" w:cs="Franklin Gothic Book"/>
          <w:b/>
          <w:lang w:val="de-LU"/>
        </w:rPr>
        <w:t>4</w:t>
      </w:r>
      <w:r w:rsidRPr="00FF2E2C">
        <w:rPr>
          <w:rFonts w:ascii="Bookman Old Style" w:hAnsi="Bookman Old Style" w:cs="Franklin Gothic Book"/>
          <w:b/>
          <w:lang w:val="nb-NO"/>
        </w:rPr>
        <w:t>-201</w:t>
      </w:r>
      <w:r w:rsidRPr="00FF2E2C">
        <w:rPr>
          <w:rFonts w:ascii="Bookman Old Style" w:hAnsi="Bookman Old Style" w:cs="Franklin Gothic Book"/>
          <w:b/>
          <w:lang w:val="de-LU"/>
        </w:rPr>
        <w:t>8</w:t>
      </w:r>
    </w:p>
    <w:tbl>
      <w:tblPr>
        <w:tblpPr w:leftFromText="180" w:rightFromText="180" w:vertAnchor="text" w:tblpXSpec="center" w:tblpY="1"/>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8"/>
        <w:gridCol w:w="1969"/>
        <w:gridCol w:w="1533"/>
        <w:gridCol w:w="1533"/>
        <w:gridCol w:w="1323"/>
        <w:gridCol w:w="1969"/>
      </w:tblGrid>
      <w:tr w:rsidR="0094449E" w:rsidRPr="00FF2E2C" w14:paraId="59D9A6EE" w14:textId="77777777" w:rsidTr="00CB1193">
        <w:trPr>
          <w:trHeight w:val="462"/>
        </w:trPr>
        <w:tc>
          <w:tcPr>
            <w:tcW w:w="1208" w:type="dxa"/>
            <w:vMerge w:val="restart"/>
            <w:shd w:val="clear" w:color="auto" w:fill="auto"/>
            <w:vAlign w:val="center"/>
          </w:tcPr>
          <w:p w14:paraId="65F267EF" w14:textId="77777777" w:rsidR="00CB1193" w:rsidRPr="00FF2E2C" w:rsidRDefault="00CB1193" w:rsidP="00CB1193">
            <w:pPr>
              <w:jc w:val="center"/>
              <w:rPr>
                <w:rFonts w:ascii="Bookman Old Style" w:hAnsi="Bookman Old Style" w:cs="Tahoma"/>
                <w:b/>
                <w:sz w:val="20"/>
                <w:szCs w:val="20"/>
              </w:rPr>
            </w:pPr>
            <w:r w:rsidRPr="00FF2E2C">
              <w:rPr>
                <w:rFonts w:ascii="Bookman Old Style" w:hAnsi="Bookman Old Style" w:cs="Tahoma"/>
                <w:b/>
                <w:sz w:val="20"/>
                <w:szCs w:val="20"/>
              </w:rPr>
              <w:t>TAHUN</w:t>
            </w:r>
          </w:p>
        </w:tc>
        <w:tc>
          <w:tcPr>
            <w:tcW w:w="3502" w:type="dxa"/>
            <w:gridSpan w:val="2"/>
            <w:shd w:val="clear" w:color="auto" w:fill="auto"/>
            <w:vAlign w:val="center"/>
          </w:tcPr>
          <w:p w14:paraId="1F8A2E18" w14:textId="77777777" w:rsidR="00CB1193" w:rsidRPr="00FF2E2C" w:rsidRDefault="00CB1193" w:rsidP="00CB1193">
            <w:pPr>
              <w:ind w:left="-1100"/>
              <w:jc w:val="center"/>
              <w:rPr>
                <w:rFonts w:ascii="Bookman Old Style" w:hAnsi="Bookman Old Style" w:cs="Tahoma"/>
                <w:b/>
                <w:sz w:val="20"/>
                <w:szCs w:val="20"/>
              </w:rPr>
            </w:pPr>
            <w:r w:rsidRPr="00FF2E2C">
              <w:rPr>
                <w:rFonts w:ascii="Bookman Old Style" w:hAnsi="Bookman Old Style" w:cs="Tahoma"/>
                <w:b/>
                <w:sz w:val="20"/>
                <w:szCs w:val="20"/>
              </w:rPr>
              <w:t>EKSPOR</w:t>
            </w:r>
          </w:p>
        </w:tc>
        <w:tc>
          <w:tcPr>
            <w:tcW w:w="2856" w:type="dxa"/>
            <w:gridSpan w:val="2"/>
            <w:shd w:val="clear" w:color="auto" w:fill="auto"/>
            <w:vAlign w:val="center"/>
          </w:tcPr>
          <w:p w14:paraId="13170246" w14:textId="77777777" w:rsidR="00CB1193" w:rsidRPr="00FF2E2C" w:rsidRDefault="00CB1193" w:rsidP="00CB1193">
            <w:pPr>
              <w:jc w:val="center"/>
              <w:rPr>
                <w:rFonts w:ascii="Bookman Old Style" w:hAnsi="Bookman Old Style" w:cs="Tahoma"/>
                <w:b/>
                <w:sz w:val="20"/>
                <w:szCs w:val="20"/>
              </w:rPr>
            </w:pPr>
            <w:r w:rsidRPr="00FF2E2C">
              <w:rPr>
                <w:rFonts w:ascii="Bookman Old Style" w:hAnsi="Bookman Old Style" w:cs="Tahoma"/>
                <w:b/>
                <w:sz w:val="20"/>
                <w:szCs w:val="20"/>
              </w:rPr>
              <w:t>IMPOR</w:t>
            </w:r>
          </w:p>
        </w:tc>
        <w:tc>
          <w:tcPr>
            <w:tcW w:w="1969" w:type="dxa"/>
            <w:shd w:val="clear" w:color="auto" w:fill="auto"/>
            <w:vAlign w:val="center"/>
          </w:tcPr>
          <w:p w14:paraId="74BEE9B4" w14:textId="77777777" w:rsidR="00CB1193" w:rsidRPr="00FF2E2C" w:rsidRDefault="00CB1193" w:rsidP="00CB1193">
            <w:pPr>
              <w:jc w:val="center"/>
              <w:rPr>
                <w:rFonts w:ascii="Bookman Old Style" w:hAnsi="Bookman Old Style" w:cs="Tahoma"/>
                <w:b/>
                <w:sz w:val="20"/>
                <w:szCs w:val="20"/>
              </w:rPr>
            </w:pPr>
            <w:r w:rsidRPr="00FF2E2C">
              <w:rPr>
                <w:rFonts w:ascii="Bookman Old Style" w:hAnsi="Bookman Old Style" w:cs="Tahoma"/>
                <w:b/>
                <w:sz w:val="20"/>
                <w:szCs w:val="20"/>
              </w:rPr>
              <w:t>Neraca</w:t>
            </w:r>
          </w:p>
          <w:p w14:paraId="5B189A05" w14:textId="77777777" w:rsidR="00CB1193" w:rsidRPr="00FF2E2C" w:rsidRDefault="00CB1193" w:rsidP="00CB1193">
            <w:pPr>
              <w:jc w:val="center"/>
              <w:rPr>
                <w:rFonts w:ascii="Bookman Old Style" w:hAnsi="Bookman Old Style" w:cs="Tahoma"/>
                <w:b/>
                <w:sz w:val="20"/>
                <w:szCs w:val="20"/>
              </w:rPr>
            </w:pPr>
            <w:r w:rsidRPr="00FF2E2C">
              <w:rPr>
                <w:rFonts w:ascii="Bookman Old Style" w:hAnsi="Bookman Old Style" w:cs="Tahoma"/>
                <w:b/>
                <w:sz w:val="20"/>
                <w:szCs w:val="20"/>
              </w:rPr>
              <w:t>(000 US$)</w:t>
            </w:r>
          </w:p>
        </w:tc>
      </w:tr>
      <w:tr w:rsidR="0094449E" w:rsidRPr="00FF2E2C" w14:paraId="619AA329" w14:textId="77777777" w:rsidTr="00CB1193">
        <w:trPr>
          <w:trHeight w:val="1048"/>
        </w:trPr>
        <w:tc>
          <w:tcPr>
            <w:tcW w:w="1208" w:type="dxa"/>
            <w:vMerge/>
            <w:shd w:val="clear" w:color="auto" w:fill="auto"/>
            <w:vAlign w:val="center"/>
          </w:tcPr>
          <w:p w14:paraId="0DE5CEA2" w14:textId="77777777" w:rsidR="00CB1193" w:rsidRPr="00FF2E2C" w:rsidRDefault="00CB1193" w:rsidP="00CB1193">
            <w:pPr>
              <w:jc w:val="center"/>
              <w:rPr>
                <w:rFonts w:ascii="Bookman Old Style" w:eastAsia="Calibri" w:hAnsi="Bookman Old Style" w:cs="Tahoma"/>
                <w:b/>
                <w:sz w:val="20"/>
                <w:szCs w:val="20"/>
              </w:rPr>
            </w:pPr>
          </w:p>
        </w:tc>
        <w:tc>
          <w:tcPr>
            <w:tcW w:w="1969" w:type="dxa"/>
            <w:shd w:val="clear" w:color="auto" w:fill="auto"/>
            <w:vAlign w:val="center"/>
          </w:tcPr>
          <w:p w14:paraId="4434CBFB" w14:textId="77777777" w:rsidR="00CB1193" w:rsidRPr="00FF2E2C" w:rsidRDefault="00CB1193" w:rsidP="00CB1193">
            <w:pPr>
              <w:jc w:val="center"/>
              <w:rPr>
                <w:rFonts w:ascii="Bookman Old Style" w:eastAsia="Calibri" w:hAnsi="Bookman Old Style" w:cs="Tahoma"/>
                <w:b/>
                <w:sz w:val="20"/>
                <w:szCs w:val="20"/>
              </w:rPr>
            </w:pPr>
            <w:r w:rsidRPr="00FF2E2C">
              <w:rPr>
                <w:rFonts w:ascii="Bookman Old Style" w:hAnsi="Bookman Old Style" w:cs="Tahoma"/>
                <w:b/>
                <w:sz w:val="20"/>
                <w:szCs w:val="20"/>
              </w:rPr>
              <w:t>Berat Bersih(Ton)</w:t>
            </w:r>
          </w:p>
        </w:tc>
        <w:tc>
          <w:tcPr>
            <w:tcW w:w="1533" w:type="dxa"/>
            <w:shd w:val="clear" w:color="auto" w:fill="auto"/>
            <w:vAlign w:val="center"/>
          </w:tcPr>
          <w:p w14:paraId="38823FB0" w14:textId="77777777" w:rsidR="00CB1193" w:rsidRPr="00FF2E2C" w:rsidRDefault="00CB1193" w:rsidP="00CB1193">
            <w:pPr>
              <w:jc w:val="center"/>
              <w:rPr>
                <w:rFonts w:ascii="Bookman Old Style" w:hAnsi="Bookman Old Style" w:cs="Tahoma"/>
                <w:b/>
                <w:sz w:val="20"/>
                <w:szCs w:val="20"/>
              </w:rPr>
            </w:pPr>
            <w:r w:rsidRPr="00FF2E2C">
              <w:rPr>
                <w:rFonts w:ascii="Bookman Old Style" w:hAnsi="Bookman Old Style" w:cs="Tahoma"/>
                <w:b/>
                <w:sz w:val="20"/>
                <w:szCs w:val="20"/>
              </w:rPr>
              <w:t>Nilai FOB</w:t>
            </w:r>
          </w:p>
          <w:p w14:paraId="77D2252A" w14:textId="77777777" w:rsidR="00CB1193" w:rsidRPr="00FF2E2C" w:rsidRDefault="00CB1193" w:rsidP="00CB1193">
            <w:pPr>
              <w:jc w:val="center"/>
              <w:rPr>
                <w:rFonts w:ascii="Bookman Old Style" w:eastAsia="Calibri" w:hAnsi="Bookman Old Style" w:cs="Tahoma"/>
                <w:b/>
                <w:sz w:val="20"/>
                <w:szCs w:val="20"/>
              </w:rPr>
            </w:pPr>
            <w:r w:rsidRPr="00FF2E2C">
              <w:rPr>
                <w:rFonts w:ascii="Bookman Old Style" w:hAnsi="Bookman Old Style" w:cs="Tahoma"/>
                <w:b/>
                <w:sz w:val="20"/>
                <w:szCs w:val="20"/>
              </w:rPr>
              <w:t>(000 US$)</w:t>
            </w:r>
          </w:p>
        </w:tc>
        <w:tc>
          <w:tcPr>
            <w:tcW w:w="2856" w:type="dxa"/>
            <w:gridSpan w:val="2"/>
            <w:shd w:val="clear" w:color="auto" w:fill="auto"/>
            <w:vAlign w:val="center"/>
          </w:tcPr>
          <w:p w14:paraId="53E8C17B" w14:textId="77777777" w:rsidR="00CB1193" w:rsidRPr="00FF2E2C" w:rsidRDefault="00CB1193" w:rsidP="00CB1193">
            <w:pPr>
              <w:jc w:val="center"/>
              <w:rPr>
                <w:rFonts w:ascii="Bookman Old Style" w:hAnsi="Bookman Old Style" w:cs="Tahoma"/>
                <w:b/>
                <w:sz w:val="20"/>
                <w:szCs w:val="20"/>
              </w:rPr>
            </w:pPr>
            <w:r w:rsidRPr="00FF2E2C">
              <w:rPr>
                <w:rFonts w:ascii="Bookman Old Style" w:hAnsi="Bookman Old Style" w:cs="Tahoma"/>
                <w:b/>
                <w:sz w:val="20"/>
                <w:szCs w:val="20"/>
              </w:rPr>
              <w:t>Berat Bersih</w:t>
            </w:r>
          </w:p>
          <w:p w14:paraId="23536407" w14:textId="77777777" w:rsidR="00CB1193" w:rsidRPr="00FF2E2C" w:rsidRDefault="00CB1193" w:rsidP="00CB1193">
            <w:pPr>
              <w:jc w:val="center"/>
              <w:rPr>
                <w:rFonts w:ascii="Bookman Old Style" w:hAnsi="Bookman Old Style" w:cs="Tahoma"/>
                <w:b/>
                <w:sz w:val="20"/>
                <w:szCs w:val="20"/>
              </w:rPr>
            </w:pPr>
            <w:r w:rsidRPr="00FF2E2C">
              <w:rPr>
                <w:rFonts w:ascii="Bookman Old Style" w:hAnsi="Bookman Old Style" w:cs="Tahoma"/>
                <w:b/>
                <w:sz w:val="20"/>
                <w:szCs w:val="20"/>
              </w:rPr>
              <w:t>(Ton)</w:t>
            </w:r>
          </w:p>
        </w:tc>
        <w:tc>
          <w:tcPr>
            <w:tcW w:w="1969" w:type="dxa"/>
            <w:shd w:val="clear" w:color="auto" w:fill="auto"/>
            <w:vAlign w:val="center"/>
          </w:tcPr>
          <w:p w14:paraId="513119F0" w14:textId="77777777" w:rsidR="00CB1193" w:rsidRPr="00FF2E2C" w:rsidRDefault="00CB1193" w:rsidP="00CB1193">
            <w:pPr>
              <w:jc w:val="center"/>
              <w:rPr>
                <w:rFonts w:ascii="Bookman Old Style" w:hAnsi="Bookman Old Style" w:cs="Tahoma"/>
                <w:b/>
                <w:sz w:val="20"/>
                <w:szCs w:val="20"/>
              </w:rPr>
            </w:pPr>
            <w:r w:rsidRPr="00FF2E2C">
              <w:rPr>
                <w:rFonts w:ascii="Bookman Old Style" w:hAnsi="Bookman Old Style" w:cs="Tahoma"/>
                <w:b/>
                <w:sz w:val="20"/>
                <w:szCs w:val="20"/>
              </w:rPr>
              <w:t>Berat Bersih(Ton)</w:t>
            </w:r>
          </w:p>
          <w:p w14:paraId="63BCEB45" w14:textId="77777777" w:rsidR="00CB1193" w:rsidRPr="00FF2E2C" w:rsidRDefault="00CB1193" w:rsidP="00CB1193">
            <w:pPr>
              <w:jc w:val="center"/>
              <w:rPr>
                <w:rFonts w:ascii="Bookman Old Style" w:hAnsi="Bookman Old Style" w:cs="Tahoma"/>
                <w:b/>
                <w:sz w:val="20"/>
                <w:szCs w:val="20"/>
              </w:rPr>
            </w:pPr>
          </w:p>
        </w:tc>
      </w:tr>
      <w:tr w:rsidR="0094449E" w:rsidRPr="00FF2E2C" w14:paraId="04C32CAE" w14:textId="77777777" w:rsidTr="00CB1193">
        <w:trPr>
          <w:trHeight w:val="115"/>
        </w:trPr>
        <w:tc>
          <w:tcPr>
            <w:tcW w:w="1208" w:type="dxa"/>
            <w:shd w:val="clear" w:color="auto" w:fill="auto"/>
            <w:vAlign w:val="center"/>
          </w:tcPr>
          <w:p w14:paraId="047247B8" w14:textId="77777777" w:rsidR="00CB1193" w:rsidRPr="00FF2E2C" w:rsidRDefault="00CB1193" w:rsidP="00CB1193">
            <w:pPr>
              <w:spacing w:line="360" w:lineRule="auto"/>
              <w:jc w:val="center"/>
              <w:rPr>
                <w:rFonts w:ascii="Bookman Old Style" w:hAnsi="Bookman Old Style" w:cs="Tahoma"/>
                <w:sz w:val="20"/>
                <w:szCs w:val="20"/>
              </w:rPr>
            </w:pPr>
            <w:r w:rsidRPr="00FF2E2C">
              <w:rPr>
                <w:rFonts w:ascii="Bookman Old Style" w:hAnsi="Bookman Old Style" w:cs="Tahoma"/>
                <w:sz w:val="20"/>
                <w:szCs w:val="20"/>
              </w:rPr>
              <w:t>2014</w:t>
            </w:r>
          </w:p>
        </w:tc>
        <w:tc>
          <w:tcPr>
            <w:tcW w:w="1969" w:type="dxa"/>
            <w:shd w:val="clear" w:color="auto" w:fill="auto"/>
            <w:vAlign w:val="center"/>
          </w:tcPr>
          <w:p w14:paraId="2F361FEF"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9.087.526</w:t>
            </w:r>
          </w:p>
        </w:tc>
        <w:tc>
          <w:tcPr>
            <w:tcW w:w="1533" w:type="dxa"/>
            <w:shd w:val="clear" w:color="auto" w:fill="auto"/>
            <w:vAlign w:val="center"/>
          </w:tcPr>
          <w:p w14:paraId="4A73CF3E"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9.361.110</w:t>
            </w:r>
          </w:p>
        </w:tc>
        <w:tc>
          <w:tcPr>
            <w:tcW w:w="1533" w:type="dxa"/>
            <w:shd w:val="clear" w:color="auto" w:fill="auto"/>
            <w:vAlign w:val="center"/>
          </w:tcPr>
          <w:p w14:paraId="57E258EF"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7.391.305</w:t>
            </w:r>
          </w:p>
        </w:tc>
        <w:tc>
          <w:tcPr>
            <w:tcW w:w="1323" w:type="dxa"/>
            <w:shd w:val="clear" w:color="auto" w:fill="auto"/>
            <w:vAlign w:val="center"/>
          </w:tcPr>
          <w:p w14:paraId="217AB9BE" w14:textId="77777777" w:rsidR="00CB1193" w:rsidRPr="00FF2E2C" w:rsidRDefault="00CB1193" w:rsidP="00CB1193">
            <w:pPr>
              <w:spacing w:line="360" w:lineRule="auto"/>
              <w:jc w:val="center"/>
              <w:rPr>
                <w:rFonts w:ascii="Bookman Old Style" w:hAnsi="Bookman Old Style" w:cs="Tahoma"/>
                <w:sz w:val="20"/>
                <w:szCs w:val="20"/>
              </w:rPr>
            </w:pPr>
            <w:r w:rsidRPr="00FF2E2C">
              <w:rPr>
                <w:rFonts w:ascii="Bookman Old Style" w:hAnsi="Bookman Old Style" w:cs="Tahoma"/>
                <w:sz w:val="20"/>
                <w:szCs w:val="20"/>
              </w:rPr>
              <w:t>2014</w:t>
            </w:r>
          </w:p>
        </w:tc>
        <w:tc>
          <w:tcPr>
            <w:tcW w:w="1969" w:type="dxa"/>
            <w:shd w:val="clear" w:color="auto" w:fill="auto"/>
            <w:vAlign w:val="center"/>
          </w:tcPr>
          <w:p w14:paraId="7C347D98"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9.087.526</w:t>
            </w:r>
          </w:p>
        </w:tc>
      </w:tr>
      <w:tr w:rsidR="0094449E" w:rsidRPr="00FF2E2C" w14:paraId="4DE97444" w14:textId="77777777" w:rsidTr="00CB1193">
        <w:trPr>
          <w:trHeight w:val="115"/>
        </w:trPr>
        <w:tc>
          <w:tcPr>
            <w:tcW w:w="1208" w:type="dxa"/>
            <w:shd w:val="clear" w:color="auto" w:fill="auto"/>
            <w:vAlign w:val="center"/>
          </w:tcPr>
          <w:p w14:paraId="4E95B772" w14:textId="77777777" w:rsidR="00CB1193" w:rsidRPr="00FF2E2C" w:rsidRDefault="00CB1193" w:rsidP="00CB1193">
            <w:pPr>
              <w:spacing w:line="360" w:lineRule="auto"/>
              <w:jc w:val="center"/>
              <w:rPr>
                <w:rFonts w:ascii="Bookman Old Style" w:hAnsi="Bookman Old Style" w:cs="Tahoma"/>
                <w:sz w:val="20"/>
                <w:szCs w:val="20"/>
                <w:lang w:val="en-AU"/>
              </w:rPr>
            </w:pPr>
            <w:r w:rsidRPr="00FF2E2C">
              <w:rPr>
                <w:rFonts w:ascii="Bookman Old Style" w:hAnsi="Bookman Old Style" w:cs="Tahoma"/>
                <w:sz w:val="20"/>
                <w:szCs w:val="20"/>
              </w:rPr>
              <w:t>201</w:t>
            </w:r>
            <w:r w:rsidRPr="00FF2E2C">
              <w:rPr>
                <w:rFonts w:ascii="Bookman Old Style" w:hAnsi="Bookman Old Style" w:cs="Tahoma"/>
                <w:sz w:val="20"/>
                <w:szCs w:val="20"/>
                <w:lang w:val="en-AU"/>
              </w:rPr>
              <w:t>5</w:t>
            </w:r>
          </w:p>
        </w:tc>
        <w:tc>
          <w:tcPr>
            <w:tcW w:w="1969" w:type="dxa"/>
            <w:shd w:val="clear" w:color="auto" w:fill="auto"/>
            <w:vAlign w:val="center"/>
          </w:tcPr>
          <w:p w14:paraId="60AB7F02"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9.008.520</w:t>
            </w:r>
          </w:p>
        </w:tc>
        <w:tc>
          <w:tcPr>
            <w:tcW w:w="1533" w:type="dxa"/>
            <w:shd w:val="clear" w:color="auto" w:fill="auto"/>
            <w:vAlign w:val="center"/>
          </w:tcPr>
          <w:p w14:paraId="2E344D77"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7.752.788</w:t>
            </w:r>
          </w:p>
        </w:tc>
        <w:tc>
          <w:tcPr>
            <w:tcW w:w="1533" w:type="dxa"/>
            <w:shd w:val="clear" w:color="auto" w:fill="auto"/>
            <w:vAlign w:val="center"/>
          </w:tcPr>
          <w:p w14:paraId="278C8AA0"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6.853.734</w:t>
            </w:r>
          </w:p>
        </w:tc>
        <w:tc>
          <w:tcPr>
            <w:tcW w:w="1323" w:type="dxa"/>
            <w:shd w:val="clear" w:color="auto" w:fill="auto"/>
            <w:vAlign w:val="center"/>
          </w:tcPr>
          <w:p w14:paraId="55AEDF09" w14:textId="77777777" w:rsidR="00CB1193" w:rsidRPr="00FF2E2C" w:rsidRDefault="00CB1193" w:rsidP="00CB1193">
            <w:pPr>
              <w:spacing w:line="360" w:lineRule="auto"/>
              <w:jc w:val="center"/>
              <w:rPr>
                <w:rFonts w:ascii="Bookman Old Style" w:hAnsi="Bookman Old Style" w:cs="Tahoma"/>
                <w:sz w:val="20"/>
                <w:szCs w:val="20"/>
                <w:lang w:val="en-AU"/>
              </w:rPr>
            </w:pPr>
            <w:r w:rsidRPr="00FF2E2C">
              <w:rPr>
                <w:rFonts w:ascii="Bookman Old Style" w:hAnsi="Bookman Old Style" w:cs="Tahoma"/>
                <w:sz w:val="20"/>
                <w:szCs w:val="20"/>
              </w:rPr>
              <w:t>201</w:t>
            </w:r>
            <w:r w:rsidRPr="00FF2E2C">
              <w:rPr>
                <w:rFonts w:ascii="Bookman Old Style" w:hAnsi="Bookman Old Style" w:cs="Tahoma"/>
                <w:sz w:val="20"/>
                <w:szCs w:val="20"/>
                <w:lang w:val="en-AU"/>
              </w:rPr>
              <w:t>5</w:t>
            </w:r>
          </w:p>
        </w:tc>
        <w:tc>
          <w:tcPr>
            <w:tcW w:w="1969" w:type="dxa"/>
            <w:shd w:val="clear" w:color="auto" w:fill="auto"/>
            <w:vAlign w:val="center"/>
          </w:tcPr>
          <w:p w14:paraId="30AF3DFA"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9.008.520</w:t>
            </w:r>
          </w:p>
        </w:tc>
      </w:tr>
      <w:tr w:rsidR="0094449E" w:rsidRPr="00FF2E2C" w14:paraId="13B9ACCF" w14:textId="77777777" w:rsidTr="00CB1193">
        <w:trPr>
          <w:trHeight w:val="115"/>
        </w:trPr>
        <w:tc>
          <w:tcPr>
            <w:tcW w:w="1208" w:type="dxa"/>
            <w:shd w:val="clear" w:color="auto" w:fill="auto"/>
            <w:vAlign w:val="center"/>
          </w:tcPr>
          <w:p w14:paraId="101E2362" w14:textId="77777777" w:rsidR="00CB1193" w:rsidRPr="00FF2E2C" w:rsidRDefault="00CB1193" w:rsidP="00CB1193">
            <w:pPr>
              <w:spacing w:line="360" w:lineRule="auto"/>
              <w:jc w:val="center"/>
              <w:rPr>
                <w:rFonts w:ascii="Bookman Old Style" w:hAnsi="Bookman Old Style" w:cs="Tahoma"/>
                <w:sz w:val="20"/>
                <w:szCs w:val="20"/>
              </w:rPr>
            </w:pPr>
            <w:r w:rsidRPr="00FF2E2C">
              <w:rPr>
                <w:rFonts w:ascii="Bookman Old Style" w:hAnsi="Bookman Old Style" w:cs="Tahoma"/>
                <w:sz w:val="20"/>
                <w:szCs w:val="20"/>
              </w:rPr>
              <w:t>2016</w:t>
            </w:r>
          </w:p>
        </w:tc>
        <w:tc>
          <w:tcPr>
            <w:tcW w:w="1969" w:type="dxa"/>
            <w:shd w:val="clear" w:color="auto" w:fill="auto"/>
            <w:vAlign w:val="center"/>
          </w:tcPr>
          <w:p w14:paraId="6F400F6F"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8.391.024</w:t>
            </w:r>
          </w:p>
        </w:tc>
        <w:tc>
          <w:tcPr>
            <w:tcW w:w="1533" w:type="dxa"/>
            <w:shd w:val="clear" w:color="auto" w:fill="auto"/>
            <w:vAlign w:val="center"/>
          </w:tcPr>
          <w:p w14:paraId="079D154E"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7.776.492</w:t>
            </w:r>
          </w:p>
        </w:tc>
        <w:tc>
          <w:tcPr>
            <w:tcW w:w="1533" w:type="dxa"/>
            <w:shd w:val="clear" w:color="auto" w:fill="auto"/>
            <w:vAlign w:val="center"/>
          </w:tcPr>
          <w:p w14:paraId="30470E1B"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6.819.193</w:t>
            </w:r>
          </w:p>
        </w:tc>
        <w:tc>
          <w:tcPr>
            <w:tcW w:w="1323" w:type="dxa"/>
            <w:shd w:val="clear" w:color="auto" w:fill="auto"/>
            <w:vAlign w:val="center"/>
          </w:tcPr>
          <w:p w14:paraId="30F4E133" w14:textId="77777777" w:rsidR="00CB1193" w:rsidRPr="00FF2E2C" w:rsidRDefault="00CB1193" w:rsidP="00CB1193">
            <w:pPr>
              <w:spacing w:line="360" w:lineRule="auto"/>
              <w:jc w:val="center"/>
              <w:rPr>
                <w:rFonts w:ascii="Bookman Old Style" w:hAnsi="Bookman Old Style" w:cs="Tahoma"/>
                <w:sz w:val="20"/>
                <w:szCs w:val="20"/>
              </w:rPr>
            </w:pPr>
            <w:r w:rsidRPr="00FF2E2C">
              <w:rPr>
                <w:rFonts w:ascii="Bookman Old Style" w:hAnsi="Bookman Old Style" w:cs="Tahoma"/>
                <w:sz w:val="20"/>
                <w:szCs w:val="20"/>
              </w:rPr>
              <w:t>2016</w:t>
            </w:r>
          </w:p>
        </w:tc>
        <w:tc>
          <w:tcPr>
            <w:tcW w:w="1969" w:type="dxa"/>
            <w:shd w:val="clear" w:color="auto" w:fill="auto"/>
            <w:vAlign w:val="center"/>
          </w:tcPr>
          <w:p w14:paraId="3D702EA1"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8.391.024</w:t>
            </w:r>
          </w:p>
        </w:tc>
      </w:tr>
      <w:tr w:rsidR="0094449E" w:rsidRPr="00FF2E2C" w14:paraId="1BB4D0EA" w14:textId="77777777" w:rsidTr="00CB1193">
        <w:trPr>
          <w:trHeight w:val="115"/>
        </w:trPr>
        <w:tc>
          <w:tcPr>
            <w:tcW w:w="1208" w:type="dxa"/>
            <w:shd w:val="clear" w:color="auto" w:fill="auto"/>
            <w:vAlign w:val="center"/>
          </w:tcPr>
          <w:p w14:paraId="55273E44" w14:textId="77777777" w:rsidR="00CB1193" w:rsidRPr="00FF2E2C" w:rsidRDefault="00CB1193" w:rsidP="00CB1193">
            <w:pPr>
              <w:spacing w:line="360" w:lineRule="auto"/>
              <w:jc w:val="center"/>
              <w:rPr>
                <w:rFonts w:ascii="Bookman Old Style" w:hAnsi="Bookman Old Style" w:cs="Tahoma"/>
                <w:sz w:val="20"/>
                <w:szCs w:val="20"/>
              </w:rPr>
            </w:pPr>
            <w:r w:rsidRPr="00FF2E2C">
              <w:rPr>
                <w:rFonts w:ascii="Bookman Old Style" w:hAnsi="Bookman Old Style" w:cs="Tahoma"/>
                <w:sz w:val="20"/>
                <w:szCs w:val="20"/>
              </w:rPr>
              <w:t>2017</w:t>
            </w:r>
          </w:p>
        </w:tc>
        <w:tc>
          <w:tcPr>
            <w:tcW w:w="1969" w:type="dxa"/>
            <w:shd w:val="clear" w:color="auto" w:fill="auto"/>
            <w:vAlign w:val="center"/>
          </w:tcPr>
          <w:p w14:paraId="5D8C91F7"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9.017.646</w:t>
            </w:r>
          </w:p>
        </w:tc>
        <w:tc>
          <w:tcPr>
            <w:tcW w:w="1533" w:type="dxa"/>
            <w:shd w:val="clear" w:color="auto" w:fill="auto"/>
            <w:vAlign w:val="center"/>
          </w:tcPr>
          <w:p w14:paraId="74C893B5"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9.217.734</w:t>
            </w:r>
          </w:p>
        </w:tc>
        <w:tc>
          <w:tcPr>
            <w:tcW w:w="1533" w:type="dxa"/>
            <w:shd w:val="clear" w:color="auto" w:fill="auto"/>
            <w:vAlign w:val="center"/>
          </w:tcPr>
          <w:p w14:paraId="4DD784EF"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7.038.770</w:t>
            </w:r>
          </w:p>
        </w:tc>
        <w:tc>
          <w:tcPr>
            <w:tcW w:w="1323" w:type="dxa"/>
            <w:shd w:val="clear" w:color="auto" w:fill="auto"/>
            <w:vAlign w:val="center"/>
          </w:tcPr>
          <w:p w14:paraId="60139A2A" w14:textId="77777777" w:rsidR="00CB1193" w:rsidRPr="00FF2E2C" w:rsidRDefault="00CB1193" w:rsidP="00CB1193">
            <w:pPr>
              <w:spacing w:line="360" w:lineRule="auto"/>
              <w:jc w:val="center"/>
              <w:rPr>
                <w:rFonts w:ascii="Bookman Old Style" w:hAnsi="Bookman Old Style" w:cs="Tahoma"/>
                <w:sz w:val="20"/>
                <w:szCs w:val="20"/>
              </w:rPr>
            </w:pPr>
            <w:r w:rsidRPr="00FF2E2C">
              <w:rPr>
                <w:rFonts w:ascii="Bookman Old Style" w:hAnsi="Bookman Old Style" w:cs="Tahoma"/>
                <w:sz w:val="20"/>
                <w:szCs w:val="20"/>
              </w:rPr>
              <w:t>2017</w:t>
            </w:r>
          </w:p>
        </w:tc>
        <w:tc>
          <w:tcPr>
            <w:tcW w:w="1969" w:type="dxa"/>
            <w:shd w:val="clear" w:color="auto" w:fill="auto"/>
            <w:vAlign w:val="center"/>
          </w:tcPr>
          <w:p w14:paraId="6B0E3930"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9.017.646</w:t>
            </w:r>
          </w:p>
        </w:tc>
      </w:tr>
      <w:tr w:rsidR="0094449E" w:rsidRPr="00FF2E2C" w14:paraId="73E8C6B1" w14:textId="77777777" w:rsidTr="00CB1193">
        <w:trPr>
          <w:trHeight w:val="115"/>
        </w:trPr>
        <w:tc>
          <w:tcPr>
            <w:tcW w:w="1208" w:type="dxa"/>
            <w:shd w:val="clear" w:color="auto" w:fill="auto"/>
            <w:vAlign w:val="center"/>
          </w:tcPr>
          <w:p w14:paraId="02BF58D5" w14:textId="77777777" w:rsidR="00CB1193" w:rsidRPr="00FF2E2C" w:rsidRDefault="00CB1193" w:rsidP="00CB1193">
            <w:pPr>
              <w:spacing w:line="360" w:lineRule="auto"/>
              <w:jc w:val="center"/>
              <w:rPr>
                <w:rFonts w:ascii="Bookman Old Style" w:hAnsi="Bookman Old Style" w:cs="Tahoma"/>
                <w:sz w:val="20"/>
                <w:szCs w:val="20"/>
              </w:rPr>
            </w:pPr>
            <w:r w:rsidRPr="00FF2E2C">
              <w:rPr>
                <w:rFonts w:ascii="Bookman Old Style" w:hAnsi="Bookman Old Style" w:cs="Tahoma"/>
                <w:sz w:val="20"/>
                <w:szCs w:val="20"/>
              </w:rPr>
              <w:t>2018*</w:t>
            </w:r>
          </w:p>
        </w:tc>
        <w:tc>
          <w:tcPr>
            <w:tcW w:w="1969" w:type="dxa"/>
            <w:shd w:val="clear" w:color="auto" w:fill="auto"/>
            <w:vAlign w:val="center"/>
          </w:tcPr>
          <w:p w14:paraId="01BFA339"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9.017.646</w:t>
            </w:r>
          </w:p>
        </w:tc>
        <w:tc>
          <w:tcPr>
            <w:tcW w:w="1533" w:type="dxa"/>
            <w:shd w:val="clear" w:color="auto" w:fill="auto"/>
            <w:vAlign w:val="center"/>
          </w:tcPr>
          <w:p w14:paraId="2FE56BE5"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9.217.734</w:t>
            </w:r>
          </w:p>
        </w:tc>
        <w:tc>
          <w:tcPr>
            <w:tcW w:w="1533" w:type="dxa"/>
            <w:shd w:val="clear" w:color="auto" w:fill="auto"/>
            <w:vAlign w:val="center"/>
          </w:tcPr>
          <w:p w14:paraId="0F6904C9"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7.038.770</w:t>
            </w:r>
          </w:p>
        </w:tc>
        <w:tc>
          <w:tcPr>
            <w:tcW w:w="1323" w:type="dxa"/>
            <w:shd w:val="clear" w:color="auto" w:fill="auto"/>
            <w:vAlign w:val="center"/>
          </w:tcPr>
          <w:p w14:paraId="4AE941A0" w14:textId="77777777" w:rsidR="00CB1193" w:rsidRPr="00FF2E2C" w:rsidRDefault="00CB1193" w:rsidP="00CB1193">
            <w:pPr>
              <w:spacing w:line="360" w:lineRule="auto"/>
              <w:jc w:val="center"/>
              <w:rPr>
                <w:rFonts w:ascii="Bookman Old Style" w:hAnsi="Bookman Old Style" w:cs="Tahoma"/>
                <w:sz w:val="20"/>
                <w:szCs w:val="20"/>
              </w:rPr>
            </w:pPr>
            <w:r w:rsidRPr="00FF2E2C">
              <w:rPr>
                <w:rFonts w:ascii="Bookman Old Style" w:hAnsi="Bookman Old Style" w:cs="Tahoma"/>
                <w:sz w:val="20"/>
                <w:szCs w:val="20"/>
              </w:rPr>
              <w:t>2018*</w:t>
            </w:r>
          </w:p>
        </w:tc>
        <w:tc>
          <w:tcPr>
            <w:tcW w:w="1969" w:type="dxa"/>
            <w:shd w:val="clear" w:color="auto" w:fill="auto"/>
            <w:vAlign w:val="center"/>
          </w:tcPr>
          <w:p w14:paraId="71877036" w14:textId="77777777" w:rsidR="00CB1193" w:rsidRPr="00FF2E2C" w:rsidRDefault="00CB1193" w:rsidP="00CB1193">
            <w:pPr>
              <w:spacing w:line="360" w:lineRule="auto"/>
              <w:jc w:val="center"/>
              <w:rPr>
                <w:rFonts w:ascii="Bookman Old Style" w:hAnsi="Bookman Old Style" w:cs="Calibri"/>
                <w:sz w:val="20"/>
                <w:szCs w:val="20"/>
              </w:rPr>
            </w:pPr>
            <w:r w:rsidRPr="00FF2E2C">
              <w:rPr>
                <w:rFonts w:ascii="Bookman Old Style" w:hAnsi="Bookman Old Style" w:cs="Calibri"/>
                <w:sz w:val="20"/>
                <w:szCs w:val="20"/>
              </w:rPr>
              <w:t>9.017.646</w:t>
            </w:r>
          </w:p>
        </w:tc>
      </w:tr>
    </w:tbl>
    <w:p w14:paraId="06AB4EC5" w14:textId="05356CB9" w:rsidR="00CB1193" w:rsidRPr="00FF2E2C" w:rsidRDefault="00CB1193" w:rsidP="005A0E16">
      <w:pPr>
        <w:pStyle w:val="ListParagraph"/>
        <w:widowControl w:val="0"/>
        <w:tabs>
          <w:tab w:val="left" w:pos="1134"/>
        </w:tabs>
        <w:spacing w:after="200" w:line="276" w:lineRule="auto"/>
        <w:ind w:left="0"/>
        <w:rPr>
          <w:rFonts w:ascii="Bookman Old Style" w:hAnsi="Bookman Old Style" w:cs="Franklin Gothic Book"/>
          <w:i/>
          <w:sz w:val="20"/>
          <w:szCs w:val="20"/>
        </w:rPr>
      </w:pPr>
      <w:r w:rsidRPr="00FF2E2C">
        <w:rPr>
          <w:rFonts w:ascii="Bookman Old Style" w:hAnsi="Bookman Old Style" w:cs="Franklin Gothic Book"/>
          <w:i/>
          <w:sz w:val="20"/>
          <w:szCs w:val="20"/>
        </w:rPr>
        <w:t>Sumber : BPS Provinsi Sumatera Utara 2018</w:t>
      </w:r>
      <w:bookmarkEnd w:id="27"/>
    </w:p>
    <w:p w14:paraId="25C6211A" w14:textId="73153D3B" w:rsidR="00CB1193" w:rsidRPr="004971D8" w:rsidRDefault="004971D8" w:rsidP="004971D8">
      <w:pPr>
        <w:widowControl w:val="0"/>
        <w:tabs>
          <w:tab w:val="left" w:pos="1418"/>
          <w:tab w:val="left" w:pos="1985"/>
          <w:tab w:val="left" w:pos="2835"/>
          <w:tab w:val="left" w:pos="2977"/>
        </w:tabs>
        <w:spacing w:before="120" w:line="360" w:lineRule="auto"/>
        <w:ind w:left="567" w:hanging="567"/>
        <w:jc w:val="both"/>
        <w:rPr>
          <w:rFonts w:ascii="Bookman Old Style" w:hAnsi="Bookman Old Style" w:cs="Arial"/>
        </w:rPr>
      </w:pPr>
      <w:bookmarkStart w:id="28" w:name="_Hlk5708478"/>
      <w:r>
        <w:rPr>
          <w:rFonts w:ascii="Bookman Old Style" w:hAnsi="Bookman Old Style" w:cs="Arial"/>
          <w:b/>
        </w:rPr>
        <w:t xml:space="preserve">6. </w:t>
      </w:r>
      <w:r>
        <w:rPr>
          <w:rFonts w:ascii="Bookman Old Style" w:hAnsi="Bookman Old Style" w:cs="Arial"/>
          <w:b/>
        </w:rPr>
        <w:tab/>
      </w:r>
      <w:r w:rsidR="00CB1193" w:rsidRPr="004971D8">
        <w:rPr>
          <w:rFonts w:ascii="Bookman Old Style" w:hAnsi="Bookman Old Style" w:cs="Arial"/>
          <w:b/>
        </w:rPr>
        <w:t>PERINDUSTRIAN</w:t>
      </w:r>
    </w:p>
    <w:p w14:paraId="5A459B71" w14:textId="77777777" w:rsidR="004971D8" w:rsidRDefault="00CB1193" w:rsidP="00116EDA">
      <w:pPr>
        <w:pStyle w:val="ListParagraph"/>
        <w:numPr>
          <w:ilvl w:val="4"/>
          <w:numId w:val="42"/>
        </w:numPr>
        <w:spacing w:before="120" w:line="360" w:lineRule="auto"/>
        <w:ind w:left="993" w:hanging="426"/>
        <w:jc w:val="both"/>
        <w:rPr>
          <w:rFonts w:ascii="Bookman Old Style" w:eastAsia="Arial" w:hAnsi="Bookman Old Style" w:cs="Arial"/>
          <w:b/>
        </w:rPr>
      </w:pPr>
      <w:r w:rsidRPr="00FF2E2C">
        <w:rPr>
          <w:rFonts w:ascii="Bookman Old Style" w:eastAsia="Arial" w:hAnsi="Bookman Old Style" w:cs="Arial"/>
          <w:b/>
        </w:rPr>
        <w:t xml:space="preserve">Pertumbuhan Industri </w:t>
      </w:r>
    </w:p>
    <w:p w14:paraId="4121DC7F" w14:textId="3B693184" w:rsidR="005A0E16" w:rsidRPr="004971D8" w:rsidRDefault="00CB1193" w:rsidP="004971D8">
      <w:pPr>
        <w:spacing w:before="120" w:line="360" w:lineRule="auto"/>
        <w:ind w:left="993"/>
        <w:jc w:val="both"/>
        <w:rPr>
          <w:rFonts w:ascii="Bookman Old Style" w:eastAsia="Arial" w:hAnsi="Bookman Old Style" w:cs="Arial"/>
          <w:b/>
        </w:rPr>
      </w:pPr>
      <w:r w:rsidRPr="004971D8">
        <w:rPr>
          <w:rFonts w:ascii="Bookman Old Style" w:hAnsi="Bookman Old Style" w:cs="Arial"/>
          <w:lang w:val="id-ID"/>
        </w:rPr>
        <w:t>Pertumbuhan Industri Besar dan Sedang di Provinsi Sumatera Utara mengalami penurunan, hal ini dapat dilihat pada pada Tahun 2013 yang tercatat sebesar 4,85% menjadi -3,11% pada Tahun 2017. Pertumbuhan Industri Mikro dan Kecil juga mengalami penurunan yaitu dari 3,38% pada Tahun 2013 menjadi 0,66% pada Tahun 2017. Untuk menggambarkan pertumbuhan industri Besar dan Sedang serta Industri Mikro dan Kecil di Provinsi Sumatera Utara tahun 201</w:t>
      </w:r>
      <w:r w:rsidRPr="004971D8">
        <w:rPr>
          <w:rFonts w:ascii="Bookman Old Style" w:hAnsi="Bookman Old Style" w:cs="Arial"/>
        </w:rPr>
        <w:t>4</w:t>
      </w:r>
      <w:r w:rsidRPr="004971D8">
        <w:rPr>
          <w:rFonts w:ascii="Bookman Old Style" w:hAnsi="Bookman Old Style" w:cs="Arial"/>
          <w:lang w:val="id-ID"/>
        </w:rPr>
        <w:t xml:space="preserve"> </w:t>
      </w:r>
      <w:r w:rsidRPr="004971D8">
        <w:rPr>
          <w:rFonts w:ascii="Bookman Old Style" w:hAnsi="Bookman Old Style" w:cs="Arial"/>
        </w:rPr>
        <w:t>sampai dengan</w:t>
      </w:r>
      <w:r w:rsidRPr="004971D8">
        <w:rPr>
          <w:rFonts w:ascii="Bookman Old Style" w:hAnsi="Bookman Old Style" w:cs="Arial"/>
          <w:lang w:val="id-ID"/>
        </w:rPr>
        <w:t xml:space="preserve"> 201</w:t>
      </w:r>
      <w:r w:rsidRPr="004971D8">
        <w:rPr>
          <w:rFonts w:ascii="Bookman Old Style" w:hAnsi="Bookman Old Style" w:cs="Arial"/>
        </w:rPr>
        <w:t>8</w:t>
      </w:r>
      <w:r w:rsidRPr="004971D8">
        <w:rPr>
          <w:rFonts w:ascii="Bookman Old Style" w:hAnsi="Bookman Old Style" w:cs="Arial"/>
          <w:lang w:val="id-ID"/>
        </w:rPr>
        <w:t xml:space="preserve"> dapat dilihat pada </w:t>
      </w:r>
      <w:r w:rsidRPr="004971D8">
        <w:rPr>
          <w:rFonts w:ascii="Bookman Old Style" w:hAnsi="Bookman Old Style" w:cs="Arial"/>
        </w:rPr>
        <w:t>T</w:t>
      </w:r>
      <w:r w:rsidRPr="004971D8">
        <w:rPr>
          <w:rFonts w:ascii="Bookman Old Style" w:hAnsi="Bookman Old Style" w:cs="Arial"/>
          <w:lang w:val="id-ID"/>
        </w:rPr>
        <w:t>abel berikut</w:t>
      </w:r>
      <w:r w:rsidRPr="004971D8">
        <w:rPr>
          <w:rFonts w:ascii="Bookman Old Style" w:hAnsi="Bookman Old Style" w:cs="Arial"/>
        </w:rPr>
        <w:t xml:space="preserve"> :</w:t>
      </w:r>
    </w:p>
    <w:p w14:paraId="5F7ACD57" w14:textId="77777777" w:rsidR="00CB1193" w:rsidRPr="00FF2E2C" w:rsidRDefault="00CB1193" w:rsidP="00116EDA">
      <w:pPr>
        <w:pStyle w:val="ListParagraph"/>
        <w:numPr>
          <w:ilvl w:val="0"/>
          <w:numId w:val="47"/>
        </w:numPr>
        <w:ind w:left="0" w:firstLine="1134"/>
        <w:jc w:val="center"/>
        <w:rPr>
          <w:rFonts w:ascii="Bookman Old Style" w:hAnsi="Bookman Old Style" w:cs="Arial"/>
          <w:b/>
          <w:lang w:val="id-ID"/>
        </w:rPr>
      </w:pPr>
    </w:p>
    <w:p w14:paraId="05245BA0" w14:textId="77777777" w:rsidR="00CB1193" w:rsidRPr="00FF2E2C" w:rsidRDefault="00CB1193" w:rsidP="00CB1193">
      <w:pPr>
        <w:tabs>
          <w:tab w:val="left" w:pos="1260"/>
        </w:tabs>
        <w:jc w:val="center"/>
        <w:rPr>
          <w:rFonts w:ascii="Bookman Old Style" w:hAnsi="Bookman Old Style" w:cs="Arial"/>
          <w:b/>
        </w:rPr>
      </w:pPr>
      <w:r w:rsidRPr="00FF2E2C">
        <w:rPr>
          <w:rFonts w:ascii="Bookman Old Style" w:hAnsi="Bookman Old Style" w:cs="Arial"/>
          <w:b/>
        </w:rPr>
        <w:t xml:space="preserve">Pertumbuhan Industri Besar dan Sedang </w:t>
      </w:r>
    </w:p>
    <w:p w14:paraId="5EDBB482" w14:textId="77777777" w:rsidR="00CB1193" w:rsidRPr="00FF2E2C" w:rsidRDefault="00CB1193" w:rsidP="00CB1193">
      <w:pPr>
        <w:tabs>
          <w:tab w:val="left" w:pos="1260"/>
        </w:tabs>
        <w:jc w:val="center"/>
        <w:rPr>
          <w:rFonts w:ascii="Bookman Old Style" w:hAnsi="Bookman Old Style" w:cs="Arial"/>
          <w:b/>
        </w:rPr>
      </w:pPr>
      <w:r w:rsidRPr="00FF2E2C">
        <w:rPr>
          <w:rFonts w:ascii="Bookman Old Style" w:hAnsi="Bookman Old Style" w:cs="Arial"/>
          <w:b/>
        </w:rPr>
        <w:t xml:space="preserve">dan Industri Mikro dan Kecil Di Provinsi Sumatera Utara </w:t>
      </w:r>
    </w:p>
    <w:p w14:paraId="2DA8BF96" w14:textId="77777777" w:rsidR="00CB1193" w:rsidRPr="00FF2E2C" w:rsidRDefault="00CB1193" w:rsidP="00CB1193">
      <w:pPr>
        <w:tabs>
          <w:tab w:val="left" w:pos="1260"/>
        </w:tabs>
        <w:jc w:val="center"/>
        <w:rPr>
          <w:rFonts w:ascii="Bookman Old Style" w:hAnsi="Bookman Old Style" w:cs="Arial"/>
          <w:b/>
          <w:lang w:val="id-ID"/>
        </w:rPr>
      </w:pPr>
      <w:r w:rsidRPr="00FF2E2C">
        <w:rPr>
          <w:rFonts w:ascii="Bookman Old Style" w:hAnsi="Bookman Old Style" w:cs="Arial"/>
          <w:b/>
        </w:rPr>
        <w:t>Tahun 2014-2018</w:t>
      </w:r>
    </w:p>
    <w:tbl>
      <w:tblPr>
        <w:tblW w:w="8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877"/>
        <w:gridCol w:w="3471"/>
        <w:gridCol w:w="3354"/>
      </w:tblGrid>
      <w:tr w:rsidR="0094449E" w:rsidRPr="00FF2E2C" w14:paraId="3FC682C1" w14:textId="77777777" w:rsidTr="00CB1193">
        <w:trPr>
          <w:trHeight w:val="736"/>
          <w:jc w:val="center"/>
        </w:trPr>
        <w:tc>
          <w:tcPr>
            <w:tcW w:w="0" w:type="auto"/>
            <w:shd w:val="clear" w:color="auto" w:fill="auto"/>
            <w:vAlign w:val="center"/>
          </w:tcPr>
          <w:p w14:paraId="3DCAA799" w14:textId="77777777" w:rsidR="00CB1193" w:rsidRPr="00FF2E2C" w:rsidRDefault="00CB1193" w:rsidP="00CB1193">
            <w:pPr>
              <w:pStyle w:val="ListParagraph"/>
              <w:ind w:left="0"/>
              <w:jc w:val="center"/>
              <w:rPr>
                <w:rFonts w:ascii="Bookman Old Style" w:hAnsi="Bookman Old Style" w:cs="Arial"/>
                <w:b/>
                <w:sz w:val="20"/>
                <w:szCs w:val="20"/>
                <w:lang w:val="id-ID" w:eastAsia="id-ID"/>
              </w:rPr>
            </w:pPr>
            <w:r w:rsidRPr="00FF2E2C">
              <w:rPr>
                <w:rFonts w:ascii="Bookman Old Style" w:hAnsi="Bookman Old Style" w:cs="Arial"/>
                <w:b/>
                <w:sz w:val="20"/>
                <w:szCs w:val="20"/>
                <w:lang w:val="id-ID"/>
              </w:rPr>
              <w:t>Nomor</w:t>
            </w:r>
          </w:p>
        </w:tc>
        <w:tc>
          <w:tcPr>
            <w:tcW w:w="0" w:type="auto"/>
            <w:shd w:val="clear" w:color="auto" w:fill="auto"/>
            <w:vAlign w:val="center"/>
          </w:tcPr>
          <w:p w14:paraId="228C64B6" w14:textId="77777777" w:rsidR="00CB1193" w:rsidRPr="00FF2E2C" w:rsidRDefault="00CB1193" w:rsidP="00CB1193">
            <w:pPr>
              <w:pStyle w:val="ListParagraph"/>
              <w:ind w:left="0"/>
              <w:jc w:val="center"/>
              <w:rPr>
                <w:rFonts w:ascii="Bookman Old Style" w:hAnsi="Bookman Old Style" w:cs="Arial"/>
                <w:b/>
                <w:sz w:val="20"/>
                <w:szCs w:val="20"/>
                <w:lang w:val="id-ID"/>
              </w:rPr>
            </w:pPr>
            <w:r w:rsidRPr="00FF2E2C">
              <w:rPr>
                <w:rFonts w:ascii="Bookman Old Style" w:hAnsi="Bookman Old Style" w:cs="Arial"/>
                <w:b/>
                <w:sz w:val="20"/>
                <w:szCs w:val="20"/>
                <w:lang w:val="id-ID"/>
              </w:rPr>
              <w:t>Tahun</w:t>
            </w:r>
          </w:p>
        </w:tc>
        <w:tc>
          <w:tcPr>
            <w:tcW w:w="0" w:type="auto"/>
            <w:shd w:val="clear" w:color="auto" w:fill="auto"/>
            <w:vAlign w:val="center"/>
          </w:tcPr>
          <w:p w14:paraId="7F006292" w14:textId="77777777" w:rsidR="00CB1193" w:rsidRPr="00FF2E2C" w:rsidRDefault="00CB1193" w:rsidP="00CB1193">
            <w:pPr>
              <w:pStyle w:val="ListParagraph"/>
              <w:ind w:left="0"/>
              <w:jc w:val="center"/>
              <w:rPr>
                <w:rFonts w:ascii="Bookman Old Style" w:hAnsi="Bookman Old Style" w:cs="Arial"/>
                <w:b/>
                <w:sz w:val="20"/>
                <w:szCs w:val="20"/>
                <w:lang w:val="id-ID"/>
              </w:rPr>
            </w:pPr>
            <w:r w:rsidRPr="00FF2E2C">
              <w:rPr>
                <w:rFonts w:ascii="Bookman Old Style" w:hAnsi="Bookman Old Style" w:cs="Arial"/>
                <w:b/>
                <w:sz w:val="20"/>
                <w:szCs w:val="20"/>
                <w:lang w:val="id-ID"/>
              </w:rPr>
              <w:t>Pertumbuhan Industri Besar dan Sedang</w:t>
            </w:r>
          </w:p>
        </w:tc>
        <w:tc>
          <w:tcPr>
            <w:tcW w:w="0" w:type="auto"/>
            <w:shd w:val="clear" w:color="auto" w:fill="auto"/>
            <w:vAlign w:val="center"/>
          </w:tcPr>
          <w:p w14:paraId="4CD26DAE" w14:textId="77777777" w:rsidR="00CB1193" w:rsidRPr="00FF2E2C" w:rsidRDefault="00CB1193" w:rsidP="00CB1193">
            <w:pPr>
              <w:pStyle w:val="ListParagraph"/>
              <w:ind w:left="0"/>
              <w:jc w:val="center"/>
              <w:rPr>
                <w:rFonts w:ascii="Bookman Old Style" w:hAnsi="Bookman Old Style" w:cs="Arial"/>
                <w:b/>
                <w:sz w:val="20"/>
                <w:szCs w:val="20"/>
                <w:lang w:val="id-ID"/>
              </w:rPr>
            </w:pPr>
            <w:r w:rsidRPr="00FF2E2C">
              <w:rPr>
                <w:rFonts w:ascii="Bookman Old Style" w:hAnsi="Bookman Old Style" w:cs="Arial"/>
                <w:b/>
                <w:sz w:val="20"/>
                <w:szCs w:val="20"/>
                <w:lang w:val="id-ID"/>
              </w:rPr>
              <w:t>Pertumbuhan Industri Mikro dan Kecil</w:t>
            </w:r>
          </w:p>
        </w:tc>
      </w:tr>
      <w:tr w:rsidR="0094449E" w:rsidRPr="00FF2E2C" w14:paraId="2ADA1B28" w14:textId="77777777" w:rsidTr="00CB1193">
        <w:trPr>
          <w:trHeight w:val="356"/>
          <w:jc w:val="center"/>
        </w:trPr>
        <w:tc>
          <w:tcPr>
            <w:tcW w:w="0" w:type="auto"/>
            <w:shd w:val="clear" w:color="auto" w:fill="auto"/>
            <w:vAlign w:val="center"/>
          </w:tcPr>
          <w:p w14:paraId="3D92F816"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1</w:t>
            </w:r>
          </w:p>
        </w:tc>
        <w:tc>
          <w:tcPr>
            <w:tcW w:w="0" w:type="auto"/>
            <w:shd w:val="clear" w:color="auto" w:fill="auto"/>
            <w:vAlign w:val="center"/>
          </w:tcPr>
          <w:p w14:paraId="4A4432E4"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2014</w:t>
            </w:r>
          </w:p>
        </w:tc>
        <w:tc>
          <w:tcPr>
            <w:tcW w:w="0" w:type="auto"/>
            <w:shd w:val="clear" w:color="auto" w:fill="auto"/>
            <w:vAlign w:val="center"/>
          </w:tcPr>
          <w:p w14:paraId="356138EF"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- 1,08%</w:t>
            </w:r>
          </w:p>
        </w:tc>
        <w:tc>
          <w:tcPr>
            <w:tcW w:w="0" w:type="auto"/>
            <w:shd w:val="clear" w:color="auto" w:fill="auto"/>
            <w:vAlign w:val="center"/>
          </w:tcPr>
          <w:p w14:paraId="6DD1F613"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5,41%</w:t>
            </w:r>
          </w:p>
        </w:tc>
      </w:tr>
      <w:tr w:rsidR="0094449E" w:rsidRPr="00FF2E2C" w14:paraId="2974FFA3" w14:textId="77777777" w:rsidTr="00CB1193">
        <w:trPr>
          <w:trHeight w:val="356"/>
          <w:jc w:val="center"/>
        </w:trPr>
        <w:tc>
          <w:tcPr>
            <w:tcW w:w="0" w:type="auto"/>
            <w:shd w:val="clear" w:color="auto" w:fill="auto"/>
            <w:vAlign w:val="center"/>
          </w:tcPr>
          <w:p w14:paraId="0C50A8DF"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2</w:t>
            </w:r>
          </w:p>
        </w:tc>
        <w:tc>
          <w:tcPr>
            <w:tcW w:w="0" w:type="auto"/>
            <w:shd w:val="clear" w:color="auto" w:fill="auto"/>
            <w:vAlign w:val="center"/>
          </w:tcPr>
          <w:p w14:paraId="0D6B369A"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2015</w:t>
            </w:r>
          </w:p>
        </w:tc>
        <w:tc>
          <w:tcPr>
            <w:tcW w:w="0" w:type="auto"/>
            <w:shd w:val="clear" w:color="auto" w:fill="auto"/>
            <w:vAlign w:val="center"/>
          </w:tcPr>
          <w:p w14:paraId="651A5F46"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11,72 %</w:t>
            </w:r>
          </w:p>
        </w:tc>
        <w:tc>
          <w:tcPr>
            <w:tcW w:w="0" w:type="auto"/>
            <w:shd w:val="clear" w:color="auto" w:fill="auto"/>
            <w:vAlign w:val="center"/>
          </w:tcPr>
          <w:p w14:paraId="3FC5FC83"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10,49%</w:t>
            </w:r>
          </w:p>
        </w:tc>
      </w:tr>
      <w:tr w:rsidR="0094449E" w:rsidRPr="00FF2E2C" w14:paraId="41616F92" w14:textId="77777777" w:rsidTr="00CB1193">
        <w:trPr>
          <w:trHeight w:val="380"/>
          <w:jc w:val="center"/>
        </w:trPr>
        <w:tc>
          <w:tcPr>
            <w:tcW w:w="0" w:type="auto"/>
            <w:shd w:val="clear" w:color="auto" w:fill="auto"/>
            <w:vAlign w:val="center"/>
          </w:tcPr>
          <w:p w14:paraId="087FE616"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3</w:t>
            </w:r>
          </w:p>
        </w:tc>
        <w:tc>
          <w:tcPr>
            <w:tcW w:w="0" w:type="auto"/>
            <w:shd w:val="clear" w:color="auto" w:fill="auto"/>
            <w:vAlign w:val="center"/>
          </w:tcPr>
          <w:p w14:paraId="2DAA939D"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2016</w:t>
            </w:r>
          </w:p>
        </w:tc>
        <w:tc>
          <w:tcPr>
            <w:tcW w:w="0" w:type="auto"/>
            <w:shd w:val="clear" w:color="auto" w:fill="auto"/>
            <w:vAlign w:val="center"/>
          </w:tcPr>
          <w:p w14:paraId="03EDBBAA"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0,21 %</w:t>
            </w:r>
          </w:p>
        </w:tc>
        <w:tc>
          <w:tcPr>
            <w:tcW w:w="0" w:type="auto"/>
            <w:shd w:val="clear" w:color="auto" w:fill="auto"/>
            <w:vAlign w:val="center"/>
          </w:tcPr>
          <w:p w14:paraId="52452320"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10,75%</w:t>
            </w:r>
          </w:p>
        </w:tc>
      </w:tr>
      <w:tr w:rsidR="0094449E" w:rsidRPr="00FF2E2C" w14:paraId="12249851" w14:textId="77777777" w:rsidTr="00CB1193">
        <w:trPr>
          <w:trHeight w:val="356"/>
          <w:jc w:val="center"/>
        </w:trPr>
        <w:tc>
          <w:tcPr>
            <w:tcW w:w="0" w:type="auto"/>
            <w:shd w:val="clear" w:color="auto" w:fill="auto"/>
            <w:vAlign w:val="center"/>
          </w:tcPr>
          <w:p w14:paraId="520211EC"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4</w:t>
            </w:r>
          </w:p>
        </w:tc>
        <w:tc>
          <w:tcPr>
            <w:tcW w:w="0" w:type="auto"/>
            <w:shd w:val="clear" w:color="auto" w:fill="auto"/>
            <w:vAlign w:val="center"/>
          </w:tcPr>
          <w:p w14:paraId="34767B6D"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2017</w:t>
            </w:r>
          </w:p>
        </w:tc>
        <w:tc>
          <w:tcPr>
            <w:tcW w:w="0" w:type="auto"/>
            <w:shd w:val="clear" w:color="auto" w:fill="auto"/>
            <w:vAlign w:val="center"/>
          </w:tcPr>
          <w:p w14:paraId="4069E5A1"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- 3,11 %</w:t>
            </w:r>
          </w:p>
        </w:tc>
        <w:tc>
          <w:tcPr>
            <w:tcW w:w="0" w:type="auto"/>
            <w:shd w:val="clear" w:color="auto" w:fill="auto"/>
            <w:vAlign w:val="center"/>
          </w:tcPr>
          <w:p w14:paraId="399B33F2"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0,66%</w:t>
            </w:r>
          </w:p>
        </w:tc>
      </w:tr>
      <w:tr w:rsidR="0094449E" w:rsidRPr="00FF2E2C" w14:paraId="1C24D537" w14:textId="77777777" w:rsidTr="00CB1193">
        <w:trPr>
          <w:trHeight w:val="380"/>
          <w:jc w:val="center"/>
        </w:trPr>
        <w:tc>
          <w:tcPr>
            <w:tcW w:w="0" w:type="auto"/>
            <w:shd w:val="clear" w:color="auto" w:fill="auto"/>
            <w:vAlign w:val="center"/>
          </w:tcPr>
          <w:p w14:paraId="20F42741"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5</w:t>
            </w:r>
          </w:p>
        </w:tc>
        <w:tc>
          <w:tcPr>
            <w:tcW w:w="0" w:type="auto"/>
            <w:shd w:val="clear" w:color="auto" w:fill="auto"/>
            <w:vAlign w:val="center"/>
          </w:tcPr>
          <w:p w14:paraId="5192BB8F"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2018*</w:t>
            </w:r>
          </w:p>
        </w:tc>
        <w:tc>
          <w:tcPr>
            <w:tcW w:w="0" w:type="auto"/>
            <w:shd w:val="clear" w:color="auto" w:fill="auto"/>
            <w:vAlign w:val="center"/>
          </w:tcPr>
          <w:p w14:paraId="053239B7"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- 3,11 %</w:t>
            </w:r>
          </w:p>
        </w:tc>
        <w:tc>
          <w:tcPr>
            <w:tcW w:w="0" w:type="auto"/>
            <w:shd w:val="clear" w:color="auto" w:fill="auto"/>
            <w:vAlign w:val="center"/>
          </w:tcPr>
          <w:p w14:paraId="72DCD002" w14:textId="77777777" w:rsidR="00CB1193" w:rsidRPr="00FF2E2C" w:rsidRDefault="00CB1193" w:rsidP="00CB1193">
            <w:pPr>
              <w:pStyle w:val="ListParagraph"/>
              <w:ind w:left="0"/>
              <w:jc w:val="center"/>
              <w:rPr>
                <w:rFonts w:ascii="Bookman Old Style" w:hAnsi="Bookman Old Style" w:cs="Arial"/>
                <w:sz w:val="20"/>
                <w:szCs w:val="20"/>
                <w:lang w:val="id-ID"/>
              </w:rPr>
            </w:pPr>
            <w:r w:rsidRPr="00FF2E2C">
              <w:rPr>
                <w:rFonts w:ascii="Bookman Old Style" w:hAnsi="Bookman Old Style" w:cs="Arial"/>
                <w:sz w:val="20"/>
                <w:szCs w:val="20"/>
                <w:lang w:val="id-ID"/>
              </w:rPr>
              <w:t>0,66%</w:t>
            </w:r>
          </w:p>
        </w:tc>
      </w:tr>
    </w:tbl>
    <w:p w14:paraId="4C145574" w14:textId="66DF1627" w:rsidR="00CB1193" w:rsidRPr="00FF2E2C" w:rsidRDefault="00CF4797" w:rsidP="00CB1193">
      <w:pPr>
        <w:widowControl w:val="0"/>
        <w:tabs>
          <w:tab w:val="left" w:pos="1134"/>
        </w:tabs>
        <w:spacing w:line="360" w:lineRule="auto"/>
        <w:rPr>
          <w:rFonts w:ascii="Bookman Old Style" w:hAnsi="Bookman Old Style" w:cs="Franklin Gothic Book"/>
          <w:i/>
          <w:sz w:val="20"/>
          <w:szCs w:val="20"/>
        </w:rPr>
      </w:pPr>
      <w:r>
        <w:rPr>
          <w:rFonts w:ascii="Bookman Old Style" w:hAnsi="Bookman Old Style" w:cs="Franklin Gothic Book"/>
          <w:i/>
          <w:sz w:val="20"/>
          <w:szCs w:val="20"/>
        </w:rPr>
        <w:t xml:space="preserve">      </w:t>
      </w:r>
      <w:r w:rsidR="00CB1193" w:rsidRPr="00FF2E2C">
        <w:rPr>
          <w:rFonts w:ascii="Bookman Old Style" w:hAnsi="Bookman Old Style" w:cs="Franklin Gothic Book"/>
          <w:i/>
          <w:sz w:val="20"/>
          <w:szCs w:val="20"/>
        </w:rPr>
        <w:t>Sumber : Dinas Perindustrian dan Perdagangan 2018</w:t>
      </w:r>
    </w:p>
    <w:p w14:paraId="42AA056F" w14:textId="77777777" w:rsidR="004971D8" w:rsidRDefault="00CB1193" w:rsidP="00116EDA">
      <w:pPr>
        <w:pStyle w:val="ListParagraph"/>
        <w:numPr>
          <w:ilvl w:val="4"/>
          <w:numId w:val="42"/>
        </w:numPr>
        <w:spacing w:before="120" w:line="360" w:lineRule="auto"/>
        <w:ind w:left="993" w:hanging="426"/>
        <w:jc w:val="both"/>
        <w:rPr>
          <w:rFonts w:ascii="Bookman Old Style" w:eastAsia="Calibri" w:hAnsi="Bookman Old Style" w:cs="Arial"/>
          <w:b/>
          <w:lang w:eastAsia="id-ID"/>
        </w:rPr>
      </w:pPr>
      <w:r w:rsidRPr="00FF2E2C">
        <w:rPr>
          <w:rFonts w:ascii="Bookman Old Style" w:eastAsia="Calibri" w:hAnsi="Bookman Old Style" w:cs="Arial"/>
          <w:b/>
          <w:lang w:eastAsia="id-ID"/>
        </w:rPr>
        <w:t>Industri Kecil Menengah</w:t>
      </w:r>
    </w:p>
    <w:p w14:paraId="2959C7FF" w14:textId="1761C870" w:rsidR="00CB1193" w:rsidRDefault="00CB1193" w:rsidP="004971D8">
      <w:pPr>
        <w:spacing w:before="120" w:line="360" w:lineRule="auto"/>
        <w:ind w:left="993"/>
        <w:jc w:val="both"/>
        <w:rPr>
          <w:rFonts w:ascii="Bookman Old Style" w:hAnsi="Bookman Old Style" w:cs="Arial"/>
          <w:lang w:val="id-ID"/>
        </w:rPr>
      </w:pPr>
      <w:r w:rsidRPr="004971D8">
        <w:rPr>
          <w:rFonts w:ascii="Bookman Old Style" w:hAnsi="Bookman Old Style" w:cs="Arial"/>
          <w:lang w:val="id-ID"/>
        </w:rPr>
        <w:t xml:space="preserve">Jumlah Industri Kecil Menengah di Provinsi Sumatera Utara mengalami peningkatan selama </w:t>
      </w:r>
      <w:r w:rsidRPr="004971D8">
        <w:rPr>
          <w:rFonts w:ascii="Bookman Old Style" w:hAnsi="Bookman Old Style" w:cs="Arial"/>
          <w:lang w:val="en-AU"/>
        </w:rPr>
        <w:t>5</w:t>
      </w:r>
      <w:r w:rsidRPr="004971D8">
        <w:rPr>
          <w:rFonts w:ascii="Bookman Old Style" w:hAnsi="Bookman Old Style" w:cs="Arial"/>
          <w:lang w:val="id-ID"/>
        </w:rPr>
        <w:t xml:space="preserve"> (</w:t>
      </w:r>
      <w:r w:rsidRPr="004971D8">
        <w:rPr>
          <w:rFonts w:ascii="Bookman Old Style" w:hAnsi="Bookman Old Style" w:cs="Arial"/>
          <w:lang w:val="en-AU"/>
        </w:rPr>
        <w:t>lima</w:t>
      </w:r>
      <w:r w:rsidRPr="004971D8">
        <w:rPr>
          <w:rFonts w:ascii="Bookman Old Style" w:hAnsi="Bookman Old Style" w:cs="Arial"/>
          <w:lang w:val="id-ID"/>
        </w:rPr>
        <w:t>) Tahun terakhir</w:t>
      </w:r>
      <w:r w:rsidRPr="004971D8">
        <w:rPr>
          <w:rFonts w:ascii="Bookman Old Style" w:hAnsi="Bookman Old Style" w:cs="Arial"/>
          <w:lang w:val="en-AU"/>
        </w:rPr>
        <w:t xml:space="preserve">. </w:t>
      </w:r>
      <w:r w:rsidRPr="004971D8">
        <w:rPr>
          <w:rFonts w:ascii="Bookman Old Style" w:hAnsi="Bookman Old Style" w:cs="Arial"/>
          <w:lang w:val="id-ID"/>
        </w:rPr>
        <w:t>Rekapitulasi Data Direktori Perusahaan IKM di Provinsi Sumatera Utara per Kabupaten/Kota dapat dilihat pada tabel dibawah ini :</w:t>
      </w:r>
    </w:p>
    <w:p w14:paraId="1D53243E" w14:textId="77777777" w:rsidR="00CF4797" w:rsidRDefault="00CF4797" w:rsidP="004971D8">
      <w:pPr>
        <w:spacing w:before="120" w:line="360" w:lineRule="auto"/>
        <w:ind w:left="993"/>
        <w:jc w:val="both"/>
        <w:rPr>
          <w:rFonts w:ascii="Bookman Old Style" w:hAnsi="Bookman Old Style" w:cs="Arial"/>
          <w:lang w:val="id-ID"/>
        </w:rPr>
      </w:pPr>
    </w:p>
    <w:p w14:paraId="4EAE275D" w14:textId="77777777" w:rsidR="00CF4797" w:rsidRDefault="00CF4797" w:rsidP="00CF4797">
      <w:pPr>
        <w:pStyle w:val="ListParagraph"/>
        <w:numPr>
          <w:ilvl w:val="0"/>
          <w:numId w:val="47"/>
        </w:numPr>
        <w:ind w:left="0" w:firstLine="1134"/>
        <w:jc w:val="center"/>
        <w:rPr>
          <w:rFonts w:ascii="Bookman Old Style" w:hAnsi="Bookman Old Style" w:cs="Arial"/>
          <w:b/>
        </w:rPr>
      </w:pPr>
    </w:p>
    <w:p w14:paraId="6AD52BFF" w14:textId="63E090D5" w:rsidR="00CB1193" w:rsidRPr="00FF2E2C" w:rsidRDefault="00CB1193" w:rsidP="00CF4797">
      <w:pPr>
        <w:pStyle w:val="ListParagraph"/>
        <w:ind w:left="0"/>
        <w:jc w:val="center"/>
        <w:rPr>
          <w:rFonts w:ascii="Bookman Old Style" w:hAnsi="Bookman Old Style" w:cs="Arial"/>
          <w:b/>
        </w:rPr>
      </w:pPr>
      <w:r w:rsidRPr="00FF2E2C">
        <w:rPr>
          <w:rFonts w:ascii="Bookman Old Style" w:hAnsi="Bookman Old Style" w:cs="Arial"/>
          <w:b/>
        </w:rPr>
        <w:t>Rekapitulasi Data Direktori Perusahaan IKM</w:t>
      </w:r>
    </w:p>
    <w:p w14:paraId="0F05D0AC" w14:textId="77777777" w:rsidR="00CB1193" w:rsidRPr="00FF2E2C" w:rsidRDefault="00CB1193" w:rsidP="00CF4797">
      <w:pPr>
        <w:jc w:val="center"/>
        <w:rPr>
          <w:rFonts w:ascii="Bookman Old Style" w:hAnsi="Bookman Old Style" w:cs="Arial"/>
          <w:b/>
        </w:rPr>
      </w:pPr>
      <w:r w:rsidRPr="00FF2E2C">
        <w:rPr>
          <w:rFonts w:ascii="Bookman Old Style" w:hAnsi="Bookman Old Style" w:cs="Arial"/>
          <w:b/>
        </w:rPr>
        <w:t>di Provinsi Sumatera Utara Tahun 2014-2018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3551"/>
        <w:gridCol w:w="933"/>
        <w:gridCol w:w="966"/>
        <w:gridCol w:w="1167"/>
        <w:gridCol w:w="1104"/>
        <w:gridCol w:w="983"/>
      </w:tblGrid>
      <w:tr w:rsidR="0094449E" w:rsidRPr="00FF2E2C" w14:paraId="4DB1BFD2" w14:textId="77777777" w:rsidTr="00233A20">
        <w:trPr>
          <w:trHeight w:val="465"/>
          <w:tblHeader/>
          <w:jc w:val="center"/>
        </w:trPr>
        <w:tc>
          <w:tcPr>
            <w:tcW w:w="271" w:type="pct"/>
            <w:shd w:val="clear" w:color="auto" w:fill="auto"/>
            <w:noWrap/>
            <w:vAlign w:val="center"/>
            <w:hideMark/>
          </w:tcPr>
          <w:p w14:paraId="6D2313D9" w14:textId="77777777" w:rsidR="00CB1193" w:rsidRPr="00FF2E2C" w:rsidRDefault="00CB1193" w:rsidP="00CB1193">
            <w:pPr>
              <w:jc w:val="center"/>
              <w:rPr>
                <w:rFonts w:ascii="Bookman Old Style" w:hAnsi="Bookman Old Style" w:cs="Calibri"/>
                <w:b/>
                <w:sz w:val="16"/>
                <w:szCs w:val="16"/>
                <w:lang w:val="id-ID" w:eastAsia="id-ID"/>
              </w:rPr>
            </w:pPr>
            <w:r w:rsidRPr="00FF2E2C">
              <w:rPr>
                <w:rFonts w:ascii="Bookman Old Style" w:hAnsi="Bookman Old Style" w:cs="Calibri"/>
                <w:b/>
                <w:bCs/>
                <w:sz w:val="16"/>
                <w:szCs w:val="16"/>
                <w:lang w:val="id-ID"/>
              </w:rPr>
              <w:t>NO</w:t>
            </w:r>
          </w:p>
        </w:tc>
        <w:tc>
          <w:tcPr>
            <w:tcW w:w="1929" w:type="pct"/>
            <w:shd w:val="clear" w:color="auto" w:fill="auto"/>
            <w:noWrap/>
            <w:vAlign w:val="center"/>
            <w:hideMark/>
          </w:tcPr>
          <w:p w14:paraId="75BD62F7" w14:textId="77777777" w:rsidR="00CB1193" w:rsidRPr="00FF2E2C" w:rsidRDefault="00CB1193" w:rsidP="00CB1193">
            <w:pPr>
              <w:jc w:val="center"/>
              <w:rPr>
                <w:rFonts w:ascii="Bookman Old Style" w:hAnsi="Bookman Old Style" w:cs="Calibri"/>
                <w:b/>
                <w:sz w:val="16"/>
                <w:szCs w:val="16"/>
                <w:lang w:val="id-ID"/>
              </w:rPr>
            </w:pPr>
            <w:r w:rsidRPr="00FF2E2C">
              <w:rPr>
                <w:rFonts w:ascii="Bookman Old Style" w:hAnsi="Bookman Old Style" w:cs="Calibri"/>
                <w:b/>
                <w:bCs/>
                <w:sz w:val="16"/>
                <w:szCs w:val="16"/>
                <w:lang w:val="id-ID"/>
              </w:rPr>
              <w:t>KABUPATEN / KOTA</w:t>
            </w:r>
          </w:p>
        </w:tc>
        <w:tc>
          <w:tcPr>
            <w:tcW w:w="507" w:type="pct"/>
            <w:shd w:val="clear" w:color="auto" w:fill="auto"/>
            <w:noWrap/>
            <w:vAlign w:val="center"/>
            <w:hideMark/>
          </w:tcPr>
          <w:p w14:paraId="7D8A96BC" w14:textId="77777777" w:rsidR="00CB1193" w:rsidRPr="00FF2E2C" w:rsidRDefault="00CB1193" w:rsidP="00CB1193">
            <w:pPr>
              <w:jc w:val="center"/>
              <w:rPr>
                <w:rFonts w:ascii="Bookman Old Style" w:hAnsi="Bookman Old Style" w:cs="Calibri"/>
                <w:b/>
                <w:sz w:val="16"/>
                <w:szCs w:val="16"/>
                <w:lang w:val="id-ID"/>
              </w:rPr>
            </w:pPr>
            <w:r w:rsidRPr="00FF2E2C">
              <w:rPr>
                <w:rFonts w:ascii="Bookman Old Style" w:hAnsi="Bookman Old Style" w:cs="Calibri"/>
                <w:b/>
                <w:bCs/>
                <w:sz w:val="16"/>
                <w:szCs w:val="16"/>
                <w:lang w:val="id-ID"/>
              </w:rPr>
              <w:t>2014</w:t>
            </w:r>
          </w:p>
        </w:tc>
        <w:tc>
          <w:tcPr>
            <w:tcW w:w="525" w:type="pct"/>
            <w:shd w:val="clear" w:color="auto" w:fill="auto"/>
            <w:noWrap/>
            <w:vAlign w:val="center"/>
          </w:tcPr>
          <w:p w14:paraId="48C5B7FC" w14:textId="77777777" w:rsidR="00CB1193" w:rsidRPr="00FF2E2C" w:rsidRDefault="00CB1193" w:rsidP="00CB1193">
            <w:pPr>
              <w:jc w:val="center"/>
              <w:rPr>
                <w:rFonts w:ascii="Bookman Old Style" w:hAnsi="Bookman Old Style" w:cs="Calibri"/>
                <w:b/>
                <w:sz w:val="16"/>
                <w:szCs w:val="16"/>
                <w:lang w:val="id-ID"/>
              </w:rPr>
            </w:pPr>
            <w:r w:rsidRPr="00FF2E2C">
              <w:rPr>
                <w:rFonts w:ascii="Bookman Old Style" w:hAnsi="Bookman Old Style" w:cs="Calibri"/>
                <w:b/>
                <w:bCs/>
                <w:sz w:val="16"/>
                <w:szCs w:val="16"/>
                <w:lang w:val="id-ID"/>
              </w:rPr>
              <w:t>2015</w:t>
            </w:r>
          </w:p>
        </w:tc>
        <w:tc>
          <w:tcPr>
            <w:tcW w:w="634" w:type="pct"/>
            <w:shd w:val="clear" w:color="auto" w:fill="auto"/>
            <w:noWrap/>
            <w:vAlign w:val="center"/>
          </w:tcPr>
          <w:p w14:paraId="64302AF7" w14:textId="77777777" w:rsidR="00CB1193" w:rsidRPr="00FF2E2C" w:rsidRDefault="00CB1193" w:rsidP="00CB1193">
            <w:pPr>
              <w:jc w:val="center"/>
              <w:rPr>
                <w:rFonts w:ascii="Bookman Old Style" w:hAnsi="Bookman Old Style" w:cs="Calibri"/>
                <w:b/>
                <w:sz w:val="16"/>
                <w:szCs w:val="16"/>
                <w:lang w:val="id-ID"/>
              </w:rPr>
            </w:pPr>
            <w:r w:rsidRPr="00FF2E2C">
              <w:rPr>
                <w:rFonts w:ascii="Bookman Old Style" w:hAnsi="Bookman Old Style" w:cs="Calibri"/>
                <w:b/>
                <w:bCs/>
                <w:sz w:val="16"/>
                <w:szCs w:val="16"/>
                <w:lang w:val="id-ID"/>
              </w:rPr>
              <w:t>2016</w:t>
            </w:r>
          </w:p>
        </w:tc>
        <w:tc>
          <w:tcPr>
            <w:tcW w:w="600" w:type="pct"/>
            <w:shd w:val="clear" w:color="auto" w:fill="auto"/>
            <w:noWrap/>
            <w:vAlign w:val="center"/>
          </w:tcPr>
          <w:p w14:paraId="26ED3F91" w14:textId="77777777" w:rsidR="00CB1193" w:rsidRPr="00FF2E2C" w:rsidRDefault="00CB1193" w:rsidP="00CB1193">
            <w:pPr>
              <w:jc w:val="center"/>
              <w:rPr>
                <w:rFonts w:ascii="Bookman Old Style" w:hAnsi="Bookman Old Style" w:cs="Calibri"/>
                <w:b/>
                <w:sz w:val="16"/>
                <w:szCs w:val="16"/>
                <w:lang w:val="id-ID"/>
              </w:rPr>
            </w:pPr>
            <w:r w:rsidRPr="00FF2E2C">
              <w:rPr>
                <w:rFonts w:ascii="Bookman Old Style" w:hAnsi="Bookman Old Style" w:cs="Calibri"/>
                <w:b/>
                <w:bCs/>
                <w:sz w:val="16"/>
                <w:szCs w:val="16"/>
                <w:lang w:val="id-ID"/>
              </w:rPr>
              <w:t>2017</w:t>
            </w:r>
          </w:p>
        </w:tc>
        <w:tc>
          <w:tcPr>
            <w:tcW w:w="534" w:type="pct"/>
            <w:shd w:val="clear" w:color="auto" w:fill="auto"/>
            <w:noWrap/>
            <w:vAlign w:val="center"/>
          </w:tcPr>
          <w:p w14:paraId="76AC5E7C" w14:textId="77777777" w:rsidR="00CB1193" w:rsidRPr="00FF2E2C" w:rsidRDefault="00CB1193" w:rsidP="00CB1193">
            <w:pPr>
              <w:jc w:val="center"/>
              <w:rPr>
                <w:rFonts w:ascii="Bookman Old Style" w:hAnsi="Bookman Old Style" w:cs="Calibri"/>
                <w:b/>
                <w:sz w:val="16"/>
                <w:szCs w:val="16"/>
                <w:lang w:val="id-ID"/>
              </w:rPr>
            </w:pPr>
            <w:r w:rsidRPr="00FF2E2C">
              <w:rPr>
                <w:rFonts w:ascii="Bookman Old Style" w:hAnsi="Bookman Old Style" w:cs="Calibri"/>
                <w:b/>
                <w:sz w:val="16"/>
                <w:szCs w:val="16"/>
                <w:lang w:val="id-ID"/>
              </w:rPr>
              <w:t>2018*</w:t>
            </w:r>
          </w:p>
        </w:tc>
      </w:tr>
      <w:tr w:rsidR="0094449E" w:rsidRPr="00FF2E2C" w14:paraId="68324957" w14:textId="77777777" w:rsidTr="00233A20">
        <w:trPr>
          <w:trHeight w:val="375"/>
          <w:jc w:val="center"/>
        </w:trPr>
        <w:tc>
          <w:tcPr>
            <w:tcW w:w="271" w:type="pct"/>
            <w:shd w:val="clear" w:color="auto" w:fill="auto"/>
            <w:noWrap/>
            <w:vAlign w:val="center"/>
            <w:hideMark/>
          </w:tcPr>
          <w:p w14:paraId="3718B00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w:t>
            </w:r>
          </w:p>
        </w:tc>
        <w:tc>
          <w:tcPr>
            <w:tcW w:w="1929" w:type="pct"/>
            <w:shd w:val="clear" w:color="auto" w:fill="auto"/>
            <w:noWrap/>
            <w:vAlign w:val="center"/>
            <w:hideMark/>
          </w:tcPr>
          <w:p w14:paraId="49260D74"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KOTA MEDAN</w:t>
            </w:r>
          </w:p>
        </w:tc>
        <w:tc>
          <w:tcPr>
            <w:tcW w:w="507" w:type="pct"/>
            <w:shd w:val="clear" w:color="auto" w:fill="auto"/>
            <w:noWrap/>
            <w:vAlign w:val="center"/>
            <w:hideMark/>
          </w:tcPr>
          <w:p w14:paraId="53DF0038"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309</w:t>
            </w:r>
          </w:p>
        </w:tc>
        <w:tc>
          <w:tcPr>
            <w:tcW w:w="525" w:type="pct"/>
            <w:shd w:val="clear" w:color="auto" w:fill="auto"/>
            <w:noWrap/>
            <w:vAlign w:val="center"/>
          </w:tcPr>
          <w:p w14:paraId="2D183F7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309</w:t>
            </w:r>
          </w:p>
        </w:tc>
        <w:tc>
          <w:tcPr>
            <w:tcW w:w="634" w:type="pct"/>
            <w:shd w:val="clear" w:color="auto" w:fill="auto"/>
            <w:noWrap/>
            <w:vAlign w:val="center"/>
          </w:tcPr>
          <w:p w14:paraId="1647408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670</w:t>
            </w:r>
          </w:p>
        </w:tc>
        <w:tc>
          <w:tcPr>
            <w:tcW w:w="600" w:type="pct"/>
            <w:shd w:val="clear" w:color="auto" w:fill="auto"/>
            <w:noWrap/>
            <w:vAlign w:val="center"/>
          </w:tcPr>
          <w:p w14:paraId="46841AE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1031</w:t>
            </w:r>
          </w:p>
        </w:tc>
        <w:tc>
          <w:tcPr>
            <w:tcW w:w="534" w:type="pct"/>
            <w:shd w:val="clear" w:color="auto" w:fill="auto"/>
            <w:noWrap/>
            <w:vAlign w:val="center"/>
          </w:tcPr>
          <w:p w14:paraId="55097DF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1031</w:t>
            </w:r>
          </w:p>
        </w:tc>
      </w:tr>
      <w:tr w:rsidR="0094449E" w:rsidRPr="00FF2E2C" w14:paraId="2E301294" w14:textId="77777777" w:rsidTr="00233A20">
        <w:trPr>
          <w:trHeight w:val="375"/>
          <w:jc w:val="center"/>
        </w:trPr>
        <w:tc>
          <w:tcPr>
            <w:tcW w:w="271" w:type="pct"/>
            <w:shd w:val="clear" w:color="auto" w:fill="auto"/>
            <w:noWrap/>
            <w:vAlign w:val="center"/>
            <w:hideMark/>
          </w:tcPr>
          <w:p w14:paraId="6C347BE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w:t>
            </w:r>
          </w:p>
        </w:tc>
        <w:tc>
          <w:tcPr>
            <w:tcW w:w="1929" w:type="pct"/>
            <w:shd w:val="clear" w:color="auto" w:fill="auto"/>
            <w:noWrap/>
            <w:vAlign w:val="center"/>
            <w:hideMark/>
          </w:tcPr>
          <w:p w14:paraId="34830D76"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KOTA BINJAI</w:t>
            </w:r>
          </w:p>
        </w:tc>
        <w:tc>
          <w:tcPr>
            <w:tcW w:w="507" w:type="pct"/>
            <w:shd w:val="clear" w:color="auto" w:fill="auto"/>
            <w:noWrap/>
            <w:vAlign w:val="center"/>
            <w:hideMark/>
          </w:tcPr>
          <w:p w14:paraId="22A8441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128</w:t>
            </w:r>
          </w:p>
        </w:tc>
        <w:tc>
          <w:tcPr>
            <w:tcW w:w="525" w:type="pct"/>
            <w:shd w:val="clear" w:color="auto" w:fill="auto"/>
            <w:noWrap/>
            <w:vAlign w:val="center"/>
          </w:tcPr>
          <w:p w14:paraId="2C498A4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490</w:t>
            </w:r>
          </w:p>
        </w:tc>
        <w:tc>
          <w:tcPr>
            <w:tcW w:w="634" w:type="pct"/>
            <w:shd w:val="clear" w:color="auto" w:fill="auto"/>
            <w:noWrap/>
            <w:vAlign w:val="center"/>
          </w:tcPr>
          <w:p w14:paraId="1C4B017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490</w:t>
            </w:r>
          </w:p>
        </w:tc>
        <w:tc>
          <w:tcPr>
            <w:tcW w:w="600" w:type="pct"/>
            <w:shd w:val="clear" w:color="auto" w:fill="auto"/>
            <w:noWrap/>
            <w:vAlign w:val="center"/>
          </w:tcPr>
          <w:p w14:paraId="0484F2A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544</w:t>
            </w:r>
          </w:p>
        </w:tc>
        <w:tc>
          <w:tcPr>
            <w:tcW w:w="534" w:type="pct"/>
            <w:shd w:val="clear" w:color="auto" w:fill="auto"/>
            <w:noWrap/>
            <w:vAlign w:val="center"/>
          </w:tcPr>
          <w:p w14:paraId="7B5CB24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544</w:t>
            </w:r>
          </w:p>
        </w:tc>
      </w:tr>
      <w:tr w:rsidR="0094449E" w:rsidRPr="00FF2E2C" w14:paraId="4783E801" w14:textId="77777777" w:rsidTr="00233A20">
        <w:trPr>
          <w:trHeight w:val="375"/>
          <w:jc w:val="center"/>
        </w:trPr>
        <w:tc>
          <w:tcPr>
            <w:tcW w:w="271" w:type="pct"/>
            <w:shd w:val="clear" w:color="auto" w:fill="auto"/>
            <w:noWrap/>
            <w:vAlign w:val="center"/>
            <w:hideMark/>
          </w:tcPr>
          <w:p w14:paraId="0545880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w:t>
            </w:r>
          </w:p>
        </w:tc>
        <w:tc>
          <w:tcPr>
            <w:tcW w:w="1929" w:type="pct"/>
            <w:shd w:val="clear" w:color="auto" w:fill="auto"/>
            <w:noWrap/>
            <w:vAlign w:val="center"/>
            <w:hideMark/>
          </w:tcPr>
          <w:p w14:paraId="577FC988"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LANGKAT</w:t>
            </w:r>
          </w:p>
        </w:tc>
        <w:tc>
          <w:tcPr>
            <w:tcW w:w="507" w:type="pct"/>
            <w:shd w:val="clear" w:color="auto" w:fill="auto"/>
            <w:noWrap/>
            <w:vAlign w:val="center"/>
            <w:hideMark/>
          </w:tcPr>
          <w:p w14:paraId="5C635C9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37</w:t>
            </w:r>
          </w:p>
        </w:tc>
        <w:tc>
          <w:tcPr>
            <w:tcW w:w="525" w:type="pct"/>
            <w:shd w:val="clear" w:color="auto" w:fill="auto"/>
            <w:noWrap/>
            <w:vAlign w:val="center"/>
          </w:tcPr>
          <w:p w14:paraId="6AE311A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324</w:t>
            </w:r>
          </w:p>
        </w:tc>
        <w:tc>
          <w:tcPr>
            <w:tcW w:w="634" w:type="pct"/>
            <w:shd w:val="clear" w:color="auto" w:fill="auto"/>
            <w:noWrap/>
            <w:vAlign w:val="center"/>
          </w:tcPr>
          <w:p w14:paraId="2429DC0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611</w:t>
            </w:r>
          </w:p>
        </w:tc>
        <w:tc>
          <w:tcPr>
            <w:tcW w:w="600" w:type="pct"/>
            <w:shd w:val="clear" w:color="auto" w:fill="auto"/>
            <w:noWrap/>
            <w:vAlign w:val="center"/>
          </w:tcPr>
          <w:p w14:paraId="74EA218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650</w:t>
            </w:r>
          </w:p>
        </w:tc>
        <w:tc>
          <w:tcPr>
            <w:tcW w:w="534" w:type="pct"/>
            <w:shd w:val="clear" w:color="auto" w:fill="auto"/>
            <w:noWrap/>
            <w:vAlign w:val="center"/>
          </w:tcPr>
          <w:p w14:paraId="5515FC7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650</w:t>
            </w:r>
          </w:p>
        </w:tc>
      </w:tr>
      <w:tr w:rsidR="0094449E" w:rsidRPr="00FF2E2C" w14:paraId="7E33E021" w14:textId="77777777" w:rsidTr="00233A20">
        <w:trPr>
          <w:trHeight w:val="375"/>
          <w:jc w:val="center"/>
        </w:trPr>
        <w:tc>
          <w:tcPr>
            <w:tcW w:w="271" w:type="pct"/>
            <w:shd w:val="clear" w:color="auto" w:fill="auto"/>
            <w:noWrap/>
            <w:vAlign w:val="center"/>
            <w:hideMark/>
          </w:tcPr>
          <w:p w14:paraId="2A6848B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w:t>
            </w:r>
          </w:p>
        </w:tc>
        <w:tc>
          <w:tcPr>
            <w:tcW w:w="1929" w:type="pct"/>
            <w:shd w:val="clear" w:color="auto" w:fill="auto"/>
            <w:noWrap/>
            <w:vAlign w:val="center"/>
            <w:hideMark/>
          </w:tcPr>
          <w:p w14:paraId="7DBAE3A7"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DELI SERDANG</w:t>
            </w:r>
          </w:p>
        </w:tc>
        <w:tc>
          <w:tcPr>
            <w:tcW w:w="507" w:type="pct"/>
            <w:shd w:val="clear" w:color="auto" w:fill="auto"/>
            <w:noWrap/>
            <w:vAlign w:val="center"/>
            <w:hideMark/>
          </w:tcPr>
          <w:p w14:paraId="05BC86F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249</w:t>
            </w:r>
          </w:p>
        </w:tc>
        <w:tc>
          <w:tcPr>
            <w:tcW w:w="525" w:type="pct"/>
            <w:shd w:val="clear" w:color="auto" w:fill="auto"/>
            <w:noWrap/>
            <w:vAlign w:val="center"/>
          </w:tcPr>
          <w:p w14:paraId="2C91760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676</w:t>
            </w:r>
          </w:p>
        </w:tc>
        <w:tc>
          <w:tcPr>
            <w:tcW w:w="634" w:type="pct"/>
            <w:shd w:val="clear" w:color="auto" w:fill="auto"/>
            <w:noWrap/>
            <w:vAlign w:val="center"/>
          </w:tcPr>
          <w:p w14:paraId="636A10B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1103</w:t>
            </w:r>
          </w:p>
        </w:tc>
        <w:tc>
          <w:tcPr>
            <w:tcW w:w="600" w:type="pct"/>
            <w:shd w:val="clear" w:color="auto" w:fill="auto"/>
            <w:noWrap/>
            <w:vAlign w:val="center"/>
          </w:tcPr>
          <w:p w14:paraId="7710D17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1317</w:t>
            </w:r>
          </w:p>
        </w:tc>
        <w:tc>
          <w:tcPr>
            <w:tcW w:w="534" w:type="pct"/>
            <w:shd w:val="clear" w:color="auto" w:fill="auto"/>
            <w:noWrap/>
            <w:vAlign w:val="center"/>
          </w:tcPr>
          <w:p w14:paraId="5B41966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1317</w:t>
            </w:r>
          </w:p>
        </w:tc>
      </w:tr>
      <w:tr w:rsidR="0094449E" w:rsidRPr="00FF2E2C" w14:paraId="4F504A1F" w14:textId="77777777" w:rsidTr="00233A20">
        <w:trPr>
          <w:trHeight w:val="375"/>
          <w:jc w:val="center"/>
        </w:trPr>
        <w:tc>
          <w:tcPr>
            <w:tcW w:w="271" w:type="pct"/>
            <w:shd w:val="clear" w:color="auto" w:fill="auto"/>
            <w:noWrap/>
            <w:vAlign w:val="center"/>
            <w:hideMark/>
          </w:tcPr>
          <w:p w14:paraId="272A55B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w:t>
            </w:r>
          </w:p>
        </w:tc>
        <w:tc>
          <w:tcPr>
            <w:tcW w:w="1929" w:type="pct"/>
            <w:shd w:val="clear" w:color="auto" w:fill="auto"/>
            <w:noWrap/>
            <w:vAlign w:val="center"/>
            <w:hideMark/>
          </w:tcPr>
          <w:p w14:paraId="1E270D8C"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KOTA TEBING TINGGI</w:t>
            </w:r>
          </w:p>
        </w:tc>
        <w:tc>
          <w:tcPr>
            <w:tcW w:w="507" w:type="pct"/>
            <w:shd w:val="clear" w:color="auto" w:fill="auto"/>
            <w:noWrap/>
            <w:vAlign w:val="center"/>
            <w:hideMark/>
          </w:tcPr>
          <w:p w14:paraId="5B3F72F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121</w:t>
            </w:r>
          </w:p>
        </w:tc>
        <w:tc>
          <w:tcPr>
            <w:tcW w:w="525" w:type="pct"/>
            <w:shd w:val="clear" w:color="auto" w:fill="auto"/>
            <w:noWrap/>
            <w:vAlign w:val="center"/>
          </w:tcPr>
          <w:p w14:paraId="2C29ABD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299</w:t>
            </w:r>
          </w:p>
        </w:tc>
        <w:tc>
          <w:tcPr>
            <w:tcW w:w="634" w:type="pct"/>
            <w:shd w:val="clear" w:color="auto" w:fill="auto"/>
            <w:noWrap/>
            <w:vAlign w:val="center"/>
          </w:tcPr>
          <w:p w14:paraId="55B34A7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299</w:t>
            </w:r>
          </w:p>
        </w:tc>
        <w:tc>
          <w:tcPr>
            <w:tcW w:w="600" w:type="pct"/>
            <w:shd w:val="clear" w:color="auto" w:fill="auto"/>
            <w:noWrap/>
            <w:vAlign w:val="center"/>
          </w:tcPr>
          <w:p w14:paraId="5A3BFFB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571</w:t>
            </w:r>
          </w:p>
        </w:tc>
        <w:tc>
          <w:tcPr>
            <w:tcW w:w="534" w:type="pct"/>
            <w:shd w:val="clear" w:color="auto" w:fill="auto"/>
            <w:noWrap/>
            <w:vAlign w:val="center"/>
          </w:tcPr>
          <w:p w14:paraId="4ACDAC1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571</w:t>
            </w:r>
          </w:p>
        </w:tc>
      </w:tr>
      <w:tr w:rsidR="0094449E" w:rsidRPr="00FF2E2C" w14:paraId="4CC0614E" w14:textId="77777777" w:rsidTr="00233A20">
        <w:trPr>
          <w:trHeight w:val="375"/>
          <w:jc w:val="center"/>
        </w:trPr>
        <w:tc>
          <w:tcPr>
            <w:tcW w:w="271" w:type="pct"/>
            <w:shd w:val="clear" w:color="auto" w:fill="auto"/>
            <w:noWrap/>
            <w:vAlign w:val="center"/>
            <w:hideMark/>
          </w:tcPr>
          <w:p w14:paraId="5638579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w:t>
            </w:r>
          </w:p>
        </w:tc>
        <w:tc>
          <w:tcPr>
            <w:tcW w:w="1929" w:type="pct"/>
            <w:shd w:val="clear" w:color="auto" w:fill="auto"/>
            <w:noWrap/>
            <w:vAlign w:val="center"/>
            <w:hideMark/>
          </w:tcPr>
          <w:p w14:paraId="4A84E48B"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SIMALUNGUN</w:t>
            </w:r>
          </w:p>
        </w:tc>
        <w:tc>
          <w:tcPr>
            <w:tcW w:w="507" w:type="pct"/>
            <w:shd w:val="clear" w:color="auto" w:fill="auto"/>
            <w:noWrap/>
            <w:vAlign w:val="center"/>
            <w:hideMark/>
          </w:tcPr>
          <w:p w14:paraId="6740742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325</w:t>
            </w:r>
          </w:p>
        </w:tc>
        <w:tc>
          <w:tcPr>
            <w:tcW w:w="525" w:type="pct"/>
            <w:shd w:val="clear" w:color="auto" w:fill="auto"/>
            <w:noWrap/>
            <w:vAlign w:val="center"/>
          </w:tcPr>
          <w:p w14:paraId="2EB5A75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402</w:t>
            </w:r>
          </w:p>
        </w:tc>
        <w:tc>
          <w:tcPr>
            <w:tcW w:w="634" w:type="pct"/>
            <w:shd w:val="clear" w:color="auto" w:fill="auto"/>
            <w:noWrap/>
            <w:vAlign w:val="center"/>
          </w:tcPr>
          <w:p w14:paraId="09E2331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402</w:t>
            </w:r>
          </w:p>
        </w:tc>
        <w:tc>
          <w:tcPr>
            <w:tcW w:w="600" w:type="pct"/>
            <w:shd w:val="clear" w:color="auto" w:fill="auto"/>
            <w:noWrap/>
            <w:vAlign w:val="center"/>
          </w:tcPr>
          <w:p w14:paraId="45CDC0F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402</w:t>
            </w:r>
          </w:p>
        </w:tc>
        <w:tc>
          <w:tcPr>
            <w:tcW w:w="534" w:type="pct"/>
            <w:shd w:val="clear" w:color="auto" w:fill="auto"/>
            <w:noWrap/>
            <w:vAlign w:val="center"/>
          </w:tcPr>
          <w:p w14:paraId="0170502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402</w:t>
            </w:r>
          </w:p>
        </w:tc>
      </w:tr>
      <w:tr w:rsidR="0094449E" w:rsidRPr="00FF2E2C" w14:paraId="11EAB593" w14:textId="77777777" w:rsidTr="00233A20">
        <w:trPr>
          <w:trHeight w:val="375"/>
          <w:jc w:val="center"/>
        </w:trPr>
        <w:tc>
          <w:tcPr>
            <w:tcW w:w="271" w:type="pct"/>
            <w:shd w:val="clear" w:color="auto" w:fill="auto"/>
            <w:noWrap/>
            <w:vAlign w:val="center"/>
            <w:hideMark/>
          </w:tcPr>
          <w:p w14:paraId="0B61C57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7</w:t>
            </w:r>
          </w:p>
        </w:tc>
        <w:tc>
          <w:tcPr>
            <w:tcW w:w="1929" w:type="pct"/>
            <w:shd w:val="clear" w:color="auto" w:fill="auto"/>
            <w:noWrap/>
            <w:vAlign w:val="center"/>
            <w:hideMark/>
          </w:tcPr>
          <w:p w14:paraId="40E0C975"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SERDANG BEDAGAI</w:t>
            </w:r>
          </w:p>
        </w:tc>
        <w:tc>
          <w:tcPr>
            <w:tcW w:w="507" w:type="pct"/>
            <w:shd w:val="clear" w:color="auto" w:fill="auto"/>
            <w:noWrap/>
            <w:vAlign w:val="center"/>
            <w:hideMark/>
          </w:tcPr>
          <w:p w14:paraId="0A9D70F0"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21</w:t>
            </w:r>
          </w:p>
        </w:tc>
        <w:tc>
          <w:tcPr>
            <w:tcW w:w="525" w:type="pct"/>
            <w:shd w:val="clear" w:color="auto" w:fill="auto"/>
            <w:noWrap/>
            <w:vAlign w:val="center"/>
          </w:tcPr>
          <w:p w14:paraId="55025C1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1496</w:t>
            </w:r>
          </w:p>
        </w:tc>
        <w:tc>
          <w:tcPr>
            <w:tcW w:w="634" w:type="pct"/>
            <w:shd w:val="clear" w:color="auto" w:fill="auto"/>
            <w:noWrap/>
            <w:vAlign w:val="center"/>
          </w:tcPr>
          <w:p w14:paraId="56939AF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1496</w:t>
            </w:r>
          </w:p>
        </w:tc>
        <w:tc>
          <w:tcPr>
            <w:tcW w:w="600" w:type="pct"/>
            <w:shd w:val="clear" w:color="auto" w:fill="auto"/>
            <w:noWrap/>
            <w:vAlign w:val="center"/>
          </w:tcPr>
          <w:p w14:paraId="77AD1A4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1850</w:t>
            </w:r>
          </w:p>
        </w:tc>
        <w:tc>
          <w:tcPr>
            <w:tcW w:w="534" w:type="pct"/>
            <w:shd w:val="clear" w:color="auto" w:fill="auto"/>
            <w:noWrap/>
            <w:vAlign w:val="center"/>
          </w:tcPr>
          <w:p w14:paraId="46D5C4C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1850</w:t>
            </w:r>
          </w:p>
        </w:tc>
      </w:tr>
      <w:tr w:rsidR="0094449E" w:rsidRPr="00FF2E2C" w14:paraId="23F8CF8D" w14:textId="77777777" w:rsidTr="00233A20">
        <w:trPr>
          <w:trHeight w:val="375"/>
          <w:jc w:val="center"/>
        </w:trPr>
        <w:tc>
          <w:tcPr>
            <w:tcW w:w="271" w:type="pct"/>
            <w:shd w:val="clear" w:color="auto" w:fill="auto"/>
            <w:noWrap/>
            <w:vAlign w:val="center"/>
            <w:hideMark/>
          </w:tcPr>
          <w:p w14:paraId="7444937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w:t>
            </w:r>
          </w:p>
        </w:tc>
        <w:tc>
          <w:tcPr>
            <w:tcW w:w="1929" w:type="pct"/>
            <w:shd w:val="clear" w:color="auto" w:fill="auto"/>
            <w:noWrap/>
            <w:vAlign w:val="center"/>
            <w:hideMark/>
          </w:tcPr>
          <w:p w14:paraId="05DAAFAD"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KOTA PEMATANG SIANTAR</w:t>
            </w:r>
          </w:p>
        </w:tc>
        <w:tc>
          <w:tcPr>
            <w:tcW w:w="507" w:type="pct"/>
            <w:shd w:val="clear" w:color="auto" w:fill="auto"/>
            <w:noWrap/>
            <w:vAlign w:val="center"/>
            <w:hideMark/>
          </w:tcPr>
          <w:p w14:paraId="3192392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260</w:t>
            </w:r>
          </w:p>
        </w:tc>
        <w:tc>
          <w:tcPr>
            <w:tcW w:w="525" w:type="pct"/>
            <w:shd w:val="clear" w:color="auto" w:fill="auto"/>
            <w:noWrap/>
            <w:vAlign w:val="center"/>
          </w:tcPr>
          <w:p w14:paraId="51A7FEB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270</w:t>
            </w:r>
          </w:p>
        </w:tc>
        <w:tc>
          <w:tcPr>
            <w:tcW w:w="634" w:type="pct"/>
            <w:shd w:val="clear" w:color="auto" w:fill="auto"/>
            <w:noWrap/>
            <w:vAlign w:val="center"/>
          </w:tcPr>
          <w:p w14:paraId="34E4638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270</w:t>
            </w:r>
          </w:p>
        </w:tc>
        <w:tc>
          <w:tcPr>
            <w:tcW w:w="600" w:type="pct"/>
            <w:shd w:val="clear" w:color="auto" w:fill="auto"/>
            <w:noWrap/>
            <w:vAlign w:val="center"/>
          </w:tcPr>
          <w:p w14:paraId="38CA840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270</w:t>
            </w:r>
          </w:p>
        </w:tc>
        <w:tc>
          <w:tcPr>
            <w:tcW w:w="534" w:type="pct"/>
            <w:shd w:val="clear" w:color="auto" w:fill="auto"/>
            <w:noWrap/>
            <w:vAlign w:val="center"/>
          </w:tcPr>
          <w:p w14:paraId="4C38393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270</w:t>
            </w:r>
          </w:p>
        </w:tc>
      </w:tr>
      <w:tr w:rsidR="0094449E" w:rsidRPr="00FF2E2C" w14:paraId="61BD5878" w14:textId="77777777" w:rsidTr="00233A20">
        <w:trPr>
          <w:trHeight w:val="375"/>
          <w:jc w:val="center"/>
        </w:trPr>
        <w:tc>
          <w:tcPr>
            <w:tcW w:w="271" w:type="pct"/>
            <w:shd w:val="clear" w:color="auto" w:fill="auto"/>
            <w:noWrap/>
            <w:vAlign w:val="center"/>
            <w:hideMark/>
          </w:tcPr>
          <w:p w14:paraId="1B3F076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9</w:t>
            </w:r>
          </w:p>
        </w:tc>
        <w:tc>
          <w:tcPr>
            <w:tcW w:w="1929" w:type="pct"/>
            <w:shd w:val="clear" w:color="auto" w:fill="auto"/>
            <w:noWrap/>
            <w:vAlign w:val="center"/>
            <w:hideMark/>
          </w:tcPr>
          <w:p w14:paraId="5C0BB037"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TOBASAMOSIR</w:t>
            </w:r>
          </w:p>
        </w:tc>
        <w:tc>
          <w:tcPr>
            <w:tcW w:w="507" w:type="pct"/>
            <w:shd w:val="clear" w:color="auto" w:fill="auto"/>
            <w:noWrap/>
            <w:vAlign w:val="center"/>
            <w:hideMark/>
          </w:tcPr>
          <w:p w14:paraId="477417D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54</w:t>
            </w:r>
          </w:p>
        </w:tc>
        <w:tc>
          <w:tcPr>
            <w:tcW w:w="525" w:type="pct"/>
            <w:shd w:val="clear" w:color="auto" w:fill="auto"/>
            <w:noWrap/>
            <w:vAlign w:val="center"/>
          </w:tcPr>
          <w:p w14:paraId="4BC3F94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204</w:t>
            </w:r>
          </w:p>
        </w:tc>
        <w:tc>
          <w:tcPr>
            <w:tcW w:w="634" w:type="pct"/>
            <w:shd w:val="clear" w:color="auto" w:fill="auto"/>
            <w:noWrap/>
            <w:vAlign w:val="center"/>
          </w:tcPr>
          <w:p w14:paraId="383F3F5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354</w:t>
            </w:r>
          </w:p>
        </w:tc>
        <w:tc>
          <w:tcPr>
            <w:tcW w:w="600" w:type="pct"/>
            <w:shd w:val="clear" w:color="auto" w:fill="auto"/>
            <w:noWrap/>
            <w:vAlign w:val="center"/>
          </w:tcPr>
          <w:p w14:paraId="6D6E7E1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467</w:t>
            </w:r>
          </w:p>
        </w:tc>
        <w:tc>
          <w:tcPr>
            <w:tcW w:w="534" w:type="pct"/>
            <w:shd w:val="clear" w:color="auto" w:fill="auto"/>
            <w:noWrap/>
            <w:vAlign w:val="center"/>
          </w:tcPr>
          <w:p w14:paraId="42E8381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467</w:t>
            </w:r>
          </w:p>
        </w:tc>
      </w:tr>
      <w:tr w:rsidR="0094449E" w:rsidRPr="00FF2E2C" w14:paraId="2CB1F572" w14:textId="77777777" w:rsidTr="00233A20">
        <w:trPr>
          <w:trHeight w:val="375"/>
          <w:jc w:val="center"/>
        </w:trPr>
        <w:tc>
          <w:tcPr>
            <w:tcW w:w="271" w:type="pct"/>
            <w:shd w:val="clear" w:color="auto" w:fill="auto"/>
            <w:noWrap/>
            <w:vAlign w:val="center"/>
            <w:hideMark/>
          </w:tcPr>
          <w:p w14:paraId="37F7ECA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w:t>
            </w:r>
          </w:p>
        </w:tc>
        <w:tc>
          <w:tcPr>
            <w:tcW w:w="1929" w:type="pct"/>
            <w:shd w:val="clear" w:color="auto" w:fill="auto"/>
            <w:noWrap/>
            <w:vAlign w:val="center"/>
            <w:hideMark/>
          </w:tcPr>
          <w:p w14:paraId="3D3F9711"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SAMOSIR</w:t>
            </w:r>
          </w:p>
        </w:tc>
        <w:tc>
          <w:tcPr>
            <w:tcW w:w="507" w:type="pct"/>
            <w:shd w:val="clear" w:color="auto" w:fill="auto"/>
            <w:noWrap/>
            <w:vAlign w:val="center"/>
            <w:hideMark/>
          </w:tcPr>
          <w:p w14:paraId="4B93486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15</w:t>
            </w:r>
          </w:p>
        </w:tc>
        <w:tc>
          <w:tcPr>
            <w:tcW w:w="525" w:type="pct"/>
            <w:shd w:val="clear" w:color="auto" w:fill="auto"/>
            <w:noWrap/>
            <w:vAlign w:val="center"/>
          </w:tcPr>
          <w:p w14:paraId="6C4E9B5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54</w:t>
            </w:r>
          </w:p>
        </w:tc>
        <w:tc>
          <w:tcPr>
            <w:tcW w:w="634" w:type="pct"/>
            <w:shd w:val="clear" w:color="auto" w:fill="auto"/>
            <w:noWrap/>
            <w:vAlign w:val="center"/>
          </w:tcPr>
          <w:p w14:paraId="1EA9803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93</w:t>
            </w:r>
          </w:p>
        </w:tc>
        <w:tc>
          <w:tcPr>
            <w:tcW w:w="600" w:type="pct"/>
            <w:shd w:val="clear" w:color="auto" w:fill="auto"/>
            <w:noWrap/>
            <w:vAlign w:val="center"/>
          </w:tcPr>
          <w:p w14:paraId="67A7A4C0"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132</w:t>
            </w:r>
          </w:p>
        </w:tc>
        <w:tc>
          <w:tcPr>
            <w:tcW w:w="534" w:type="pct"/>
            <w:shd w:val="clear" w:color="auto" w:fill="auto"/>
            <w:noWrap/>
            <w:vAlign w:val="center"/>
          </w:tcPr>
          <w:p w14:paraId="2568487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132</w:t>
            </w:r>
          </w:p>
        </w:tc>
      </w:tr>
      <w:tr w:rsidR="0094449E" w:rsidRPr="00FF2E2C" w14:paraId="6CEA060B" w14:textId="77777777" w:rsidTr="00233A20">
        <w:trPr>
          <w:trHeight w:val="375"/>
          <w:jc w:val="center"/>
        </w:trPr>
        <w:tc>
          <w:tcPr>
            <w:tcW w:w="271" w:type="pct"/>
            <w:shd w:val="clear" w:color="auto" w:fill="auto"/>
            <w:noWrap/>
            <w:vAlign w:val="center"/>
            <w:hideMark/>
          </w:tcPr>
          <w:p w14:paraId="4221F0E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11</w:t>
            </w:r>
          </w:p>
        </w:tc>
        <w:tc>
          <w:tcPr>
            <w:tcW w:w="1929" w:type="pct"/>
            <w:shd w:val="clear" w:color="auto" w:fill="auto"/>
            <w:noWrap/>
            <w:vAlign w:val="center"/>
            <w:hideMark/>
          </w:tcPr>
          <w:p w14:paraId="2B249E1F"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HUMBANG HASUNDUTAN</w:t>
            </w:r>
          </w:p>
        </w:tc>
        <w:tc>
          <w:tcPr>
            <w:tcW w:w="507" w:type="pct"/>
            <w:shd w:val="clear" w:color="auto" w:fill="auto"/>
            <w:noWrap/>
            <w:vAlign w:val="center"/>
            <w:hideMark/>
          </w:tcPr>
          <w:p w14:paraId="36D2E5E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43</w:t>
            </w:r>
          </w:p>
        </w:tc>
        <w:tc>
          <w:tcPr>
            <w:tcW w:w="525" w:type="pct"/>
            <w:shd w:val="clear" w:color="auto" w:fill="auto"/>
            <w:noWrap/>
            <w:vAlign w:val="center"/>
          </w:tcPr>
          <w:p w14:paraId="53CB86B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428</w:t>
            </w:r>
          </w:p>
        </w:tc>
        <w:tc>
          <w:tcPr>
            <w:tcW w:w="634" w:type="pct"/>
            <w:shd w:val="clear" w:color="auto" w:fill="auto"/>
            <w:noWrap/>
            <w:vAlign w:val="center"/>
          </w:tcPr>
          <w:p w14:paraId="41FB2D1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428</w:t>
            </w:r>
          </w:p>
        </w:tc>
        <w:tc>
          <w:tcPr>
            <w:tcW w:w="600" w:type="pct"/>
            <w:shd w:val="clear" w:color="auto" w:fill="auto"/>
            <w:noWrap/>
            <w:vAlign w:val="center"/>
          </w:tcPr>
          <w:p w14:paraId="5BFD775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428</w:t>
            </w:r>
          </w:p>
        </w:tc>
        <w:tc>
          <w:tcPr>
            <w:tcW w:w="534" w:type="pct"/>
            <w:shd w:val="clear" w:color="auto" w:fill="auto"/>
            <w:noWrap/>
            <w:vAlign w:val="center"/>
          </w:tcPr>
          <w:p w14:paraId="25D80FF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428</w:t>
            </w:r>
          </w:p>
        </w:tc>
      </w:tr>
      <w:tr w:rsidR="0094449E" w:rsidRPr="00FF2E2C" w14:paraId="7869BA95" w14:textId="77777777" w:rsidTr="00233A20">
        <w:trPr>
          <w:trHeight w:val="375"/>
          <w:jc w:val="center"/>
        </w:trPr>
        <w:tc>
          <w:tcPr>
            <w:tcW w:w="271" w:type="pct"/>
            <w:shd w:val="clear" w:color="auto" w:fill="auto"/>
            <w:noWrap/>
            <w:vAlign w:val="center"/>
            <w:hideMark/>
          </w:tcPr>
          <w:p w14:paraId="68F6C97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12</w:t>
            </w:r>
          </w:p>
        </w:tc>
        <w:tc>
          <w:tcPr>
            <w:tcW w:w="1929" w:type="pct"/>
            <w:shd w:val="clear" w:color="auto" w:fill="auto"/>
            <w:noWrap/>
            <w:vAlign w:val="center"/>
            <w:hideMark/>
          </w:tcPr>
          <w:p w14:paraId="5E9C6CB1"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TAPANULI UTARA</w:t>
            </w:r>
          </w:p>
        </w:tc>
        <w:tc>
          <w:tcPr>
            <w:tcW w:w="507" w:type="pct"/>
            <w:shd w:val="clear" w:color="auto" w:fill="auto"/>
            <w:noWrap/>
            <w:vAlign w:val="center"/>
            <w:hideMark/>
          </w:tcPr>
          <w:p w14:paraId="3202A98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137</w:t>
            </w:r>
          </w:p>
        </w:tc>
        <w:tc>
          <w:tcPr>
            <w:tcW w:w="525" w:type="pct"/>
            <w:shd w:val="clear" w:color="auto" w:fill="auto"/>
            <w:noWrap/>
            <w:vAlign w:val="center"/>
          </w:tcPr>
          <w:p w14:paraId="2B2F6B9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356</w:t>
            </w:r>
          </w:p>
        </w:tc>
        <w:tc>
          <w:tcPr>
            <w:tcW w:w="634" w:type="pct"/>
            <w:shd w:val="clear" w:color="auto" w:fill="auto"/>
            <w:noWrap/>
            <w:vAlign w:val="center"/>
          </w:tcPr>
          <w:p w14:paraId="553FC39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849</w:t>
            </w:r>
          </w:p>
        </w:tc>
        <w:tc>
          <w:tcPr>
            <w:tcW w:w="600" w:type="pct"/>
            <w:shd w:val="clear" w:color="auto" w:fill="auto"/>
            <w:noWrap/>
            <w:vAlign w:val="center"/>
          </w:tcPr>
          <w:p w14:paraId="0A3E7C9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1224</w:t>
            </w:r>
          </w:p>
        </w:tc>
        <w:tc>
          <w:tcPr>
            <w:tcW w:w="534" w:type="pct"/>
            <w:shd w:val="clear" w:color="auto" w:fill="auto"/>
            <w:noWrap/>
            <w:vAlign w:val="center"/>
          </w:tcPr>
          <w:p w14:paraId="1A3EDB2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1224</w:t>
            </w:r>
          </w:p>
        </w:tc>
      </w:tr>
      <w:tr w:rsidR="0094449E" w:rsidRPr="00FF2E2C" w14:paraId="6C66F560" w14:textId="77777777" w:rsidTr="00233A20">
        <w:trPr>
          <w:trHeight w:val="375"/>
          <w:jc w:val="center"/>
        </w:trPr>
        <w:tc>
          <w:tcPr>
            <w:tcW w:w="271" w:type="pct"/>
            <w:shd w:val="clear" w:color="auto" w:fill="auto"/>
            <w:noWrap/>
            <w:vAlign w:val="center"/>
            <w:hideMark/>
          </w:tcPr>
          <w:p w14:paraId="0B27E36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13</w:t>
            </w:r>
          </w:p>
        </w:tc>
        <w:tc>
          <w:tcPr>
            <w:tcW w:w="1929" w:type="pct"/>
            <w:shd w:val="clear" w:color="auto" w:fill="auto"/>
            <w:noWrap/>
            <w:vAlign w:val="center"/>
            <w:hideMark/>
          </w:tcPr>
          <w:p w14:paraId="144C0199"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KOTA SIBOLGA</w:t>
            </w:r>
          </w:p>
        </w:tc>
        <w:tc>
          <w:tcPr>
            <w:tcW w:w="507" w:type="pct"/>
            <w:shd w:val="clear" w:color="auto" w:fill="auto"/>
            <w:noWrap/>
            <w:vAlign w:val="center"/>
            <w:hideMark/>
          </w:tcPr>
          <w:p w14:paraId="42E604E0"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163</w:t>
            </w:r>
          </w:p>
        </w:tc>
        <w:tc>
          <w:tcPr>
            <w:tcW w:w="525" w:type="pct"/>
            <w:shd w:val="clear" w:color="auto" w:fill="auto"/>
            <w:noWrap/>
            <w:vAlign w:val="center"/>
          </w:tcPr>
          <w:p w14:paraId="0D55EB5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163</w:t>
            </w:r>
          </w:p>
        </w:tc>
        <w:tc>
          <w:tcPr>
            <w:tcW w:w="634" w:type="pct"/>
            <w:shd w:val="clear" w:color="auto" w:fill="auto"/>
            <w:noWrap/>
            <w:vAlign w:val="center"/>
          </w:tcPr>
          <w:p w14:paraId="3432BDB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163</w:t>
            </w:r>
          </w:p>
        </w:tc>
        <w:tc>
          <w:tcPr>
            <w:tcW w:w="600" w:type="pct"/>
            <w:shd w:val="clear" w:color="auto" w:fill="auto"/>
            <w:noWrap/>
            <w:vAlign w:val="center"/>
          </w:tcPr>
          <w:p w14:paraId="19A46C5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280</w:t>
            </w:r>
          </w:p>
        </w:tc>
        <w:tc>
          <w:tcPr>
            <w:tcW w:w="534" w:type="pct"/>
            <w:shd w:val="clear" w:color="auto" w:fill="auto"/>
            <w:noWrap/>
            <w:vAlign w:val="center"/>
          </w:tcPr>
          <w:p w14:paraId="53DD508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280</w:t>
            </w:r>
          </w:p>
        </w:tc>
      </w:tr>
      <w:tr w:rsidR="0094449E" w:rsidRPr="00FF2E2C" w14:paraId="66570D40" w14:textId="77777777" w:rsidTr="00233A20">
        <w:trPr>
          <w:trHeight w:val="375"/>
          <w:jc w:val="center"/>
        </w:trPr>
        <w:tc>
          <w:tcPr>
            <w:tcW w:w="271" w:type="pct"/>
            <w:shd w:val="clear" w:color="auto" w:fill="auto"/>
            <w:noWrap/>
            <w:vAlign w:val="center"/>
            <w:hideMark/>
          </w:tcPr>
          <w:p w14:paraId="44E055C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14</w:t>
            </w:r>
          </w:p>
        </w:tc>
        <w:tc>
          <w:tcPr>
            <w:tcW w:w="1929" w:type="pct"/>
            <w:shd w:val="clear" w:color="auto" w:fill="auto"/>
            <w:noWrap/>
            <w:vAlign w:val="center"/>
            <w:hideMark/>
          </w:tcPr>
          <w:p w14:paraId="6D471DA3"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TAPANULI TENGAH</w:t>
            </w:r>
          </w:p>
        </w:tc>
        <w:tc>
          <w:tcPr>
            <w:tcW w:w="507" w:type="pct"/>
            <w:shd w:val="clear" w:color="auto" w:fill="auto"/>
            <w:noWrap/>
            <w:vAlign w:val="center"/>
            <w:hideMark/>
          </w:tcPr>
          <w:p w14:paraId="5C48E37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187</w:t>
            </w:r>
          </w:p>
        </w:tc>
        <w:tc>
          <w:tcPr>
            <w:tcW w:w="525" w:type="pct"/>
            <w:shd w:val="clear" w:color="auto" w:fill="auto"/>
            <w:noWrap/>
            <w:vAlign w:val="center"/>
          </w:tcPr>
          <w:p w14:paraId="734AF96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100</w:t>
            </w:r>
          </w:p>
        </w:tc>
        <w:tc>
          <w:tcPr>
            <w:tcW w:w="634" w:type="pct"/>
            <w:shd w:val="clear" w:color="auto" w:fill="auto"/>
            <w:noWrap/>
            <w:vAlign w:val="center"/>
          </w:tcPr>
          <w:p w14:paraId="1E4F1F4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100</w:t>
            </w:r>
          </w:p>
        </w:tc>
        <w:tc>
          <w:tcPr>
            <w:tcW w:w="600" w:type="pct"/>
            <w:shd w:val="clear" w:color="auto" w:fill="auto"/>
            <w:noWrap/>
            <w:vAlign w:val="center"/>
          </w:tcPr>
          <w:p w14:paraId="5C70345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287</w:t>
            </w:r>
          </w:p>
        </w:tc>
        <w:tc>
          <w:tcPr>
            <w:tcW w:w="534" w:type="pct"/>
            <w:shd w:val="clear" w:color="auto" w:fill="auto"/>
            <w:noWrap/>
            <w:vAlign w:val="center"/>
          </w:tcPr>
          <w:p w14:paraId="579410D8"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287</w:t>
            </w:r>
          </w:p>
        </w:tc>
      </w:tr>
      <w:tr w:rsidR="0094449E" w:rsidRPr="00FF2E2C" w14:paraId="77EBB0FA" w14:textId="77777777" w:rsidTr="00233A20">
        <w:trPr>
          <w:trHeight w:val="375"/>
          <w:jc w:val="center"/>
        </w:trPr>
        <w:tc>
          <w:tcPr>
            <w:tcW w:w="271" w:type="pct"/>
            <w:shd w:val="clear" w:color="auto" w:fill="auto"/>
            <w:noWrap/>
            <w:vAlign w:val="center"/>
            <w:hideMark/>
          </w:tcPr>
          <w:p w14:paraId="34A447D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15</w:t>
            </w:r>
          </w:p>
        </w:tc>
        <w:tc>
          <w:tcPr>
            <w:tcW w:w="1929" w:type="pct"/>
            <w:shd w:val="clear" w:color="auto" w:fill="auto"/>
            <w:noWrap/>
            <w:vAlign w:val="center"/>
            <w:hideMark/>
          </w:tcPr>
          <w:p w14:paraId="1D64B2B0"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NIAS</w:t>
            </w:r>
          </w:p>
        </w:tc>
        <w:tc>
          <w:tcPr>
            <w:tcW w:w="507" w:type="pct"/>
            <w:shd w:val="clear" w:color="auto" w:fill="auto"/>
            <w:noWrap/>
            <w:vAlign w:val="center"/>
            <w:hideMark/>
          </w:tcPr>
          <w:p w14:paraId="3B27CA8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w:t>
            </w:r>
          </w:p>
        </w:tc>
        <w:tc>
          <w:tcPr>
            <w:tcW w:w="525" w:type="pct"/>
            <w:shd w:val="clear" w:color="auto" w:fill="auto"/>
            <w:noWrap/>
            <w:vAlign w:val="center"/>
          </w:tcPr>
          <w:p w14:paraId="0091668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44</w:t>
            </w:r>
          </w:p>
        </w:tc>
        <w:tc>
          <w:tcPr>
            <w:tcW w:w="634" w:type="pct"/>
            <w:shd w:val="clear" w:color="auto" w:fill="auto"/>
            <w:noWrap/>
            <w:vAlign w:val="center"/>
          </w:tcPr>
          <w:p w14:paraId="6517E9F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78</w:t>
            </w:r>
          </w:p>
        </w:tc>
        <w:tc>
          <w:tcPr>
            <w:tcW w:w="600" w:type="pct"/>
            <w:shd w:val="clear" w:color="auto" w:fill="auto"/>
            <w:noWrap/>
            <w:vAlign w:val="center"/>
          </w:tcPr>
          <w:p w14:paraId="6177922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84</w:t>
            </w:r>
          </w:p>
        </w:tc>
        <w:tc>
          <w:tcPr>
            <w:tcW w:w="534" w:type="pct"/>
            <w:shd w:val="clear" w:color="auto" w:fill="auto"/>
            <w:noWrap/>
            <w:vAlign w:val="center"/>
          </w:tcPr>
          <w:p w14:paraId="432EDD4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84</w:t>
            </w:r>
          </w:p>
        </w:tc>
      </w:tr>
      <w:tr w:rsidR="0094449E" w:rsidRPr="00FF2E2C" w14:paraId="72C4C4D5" w14:textId="77777777" w:rsidTr="00233A20">
        <w:trPr>
          <w:trHeight w:val="375"/>
          <w:jc w:val="center"/>
        </w:trPr>
        <w:tc>
          <w:tcPr>
            <w:tcW w:w="271" w:type="pct"/>
            <w:shd w:val="clear" w:color="auto" w:fill="auto"/>
            <w:noWrap/>
            <w:vAlign w:val="center"/>
            <w:hideMark/>
          </w:tcPr>
          <w:p w14:paraId="27F14BE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16</w:t>
            </w:r>
          </w:p>
        </w:tc>
        <w:tc>
          <w:tcPr>
            <w:tcW w:w="1929" w:type="pct"/>
            <w:shd w:val="clear" w:color="auto" w:fill="auto"/>
            <w:noWrap/>
            <w:vAlign w:val="center"/>
            <w:hideMark/>
          </w:tcPr>
          <w:p w14:paraId="6EF991BD"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KOTA GUNUNG SITOLI</w:t>
            </w:r>
          </w:p>
        </w:tc>
        <w:tc>
          <w:tcPr>
            <w:tcW w:w="507" w:type="pct"/>
            <w:shd w:val="clear" w:color="auto" w:fill="auto"/>
            <w:noWrap/>
            <w:vAlign w:val="center"/>
            <w:hideMark/>
          </w:tcPr>
          <w:p w14:paraId="77590208"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88</w:t>
            </w:r>
          </w:p>
        </w:tc>
        <w:tc>
          <w:tcPr>
            <w:tcW w:w="525" w:type="pct"/>
            <w:shd w:val="clear" w:color="auto" w:fill="auto"/>
            <w:noWrap/>
            <w:vAlign w:val="center"/>
          </w:tcPr>
          <w:p w14:paraId="2CAFEF3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808</w:t>
            </w:r>
          </w:p>
        </w:tc>
        <w:tc>
          <w:tcPr>
            <w:tcW w:w="634" w:type="pct"/>
            <w:shd w:val="clear" w:color="auto" w:fill="auto"/>
            <w:noWrap/>
            <w:vAlign w:val="center"/>
          </w:tcPr>
          <w:p w14:paraId="7478994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808</w:t>
            </w:r>
          </w:p>
        </w:tc>
        <w:tc>
          <w:tcPr>
            <w:tcW w:w="600" w:type="pct"/>
            <w:shd w:val="clear" w:color="auto" w:fill="auto"/>
            <w:noWrap/>
            <w:vAlign w:val="center"/>
          </w:tcPr>
          <w:p w14:paraId="519DD8A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808</w:t>
            </w:r>
          </w:p>
        </w:tc>
        <w:tc>
          <w:tcPr>
            <w:tcW w:w="534" w:type="pct"/>
            <w:shd w:val="clear" w:color="auto" w:fill="auto"/>
            <w:noWrap/>
            <w:vAlign w:val="center"/>
          </w:tcPr>
          <w:p w14:paraId="2F8DECD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808</w:t>
            </w:r>
          </w:p>
        </w:tc>
      </w:tr>
      <w:tr w:rsidR="0094449E" w:rsidRPr="00FF2E2C" w14:paraId="39BE3FE7" w14:textId="77777777" w:rsidTr="00233A20">
        <w:trPr>
          <w:trHeight w:val="375"/>
          <w:jc w:val="center"/>
        </w:trPr>
        <w:tc>
          <w:tcPr>
            <w:tcW w:w="271" w:type="pct"/>
            <w:shd w:val="clear" w:color="auto" w:fill="auto"/>
            <w:noWrap/>
            <w:vAlign w:val="center"/>
            <w:hideMark/>
          </w:tcPr>
          <w:p w14:paraId="01C0047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17</w:t>
            </w:r>
          </w:p>
        </w:tc>
        <w:tc>
          <w:tcPr>
            <w:tcW w:w="1929" w:type="pct"/>
            <w:shd w:val="clear" w:color="auto" w:fill="auto"/>
            <w:noWrap/>
            <w:vAlign w:val="center"/>
            <w:hideMark/>
          </w:tcPr>
          <w:p w14:paraId="3E77D7B1"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NIAS SELATAN</w:t>
            </w:r>
          </w:p>
        </w:tc>
        <w:tc>
          <w:tcPr>
            <w:tcW w:w="507" w:type="pct"/>
            <w:shd w:val="clear" w:color="auto" w:fill="auto"/>
            <w:noWrap/>
            <w:vAlign w:val="center"/>
            <w:hideMark/>
          </w:tcPr>
          <w:p w14:paraId="169A7D5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597</w:t>
            </w:r>
          </w:p>
        </w:tc>
        <w:tc>
          <w:tcPr>
            <w:tcW w:w="525" w:type="pct"/>
            <w:shd w:val="clear" w:color="auto" w:fill="auto"/>
            <w:noWrap/>
            <w:vAlign w:val="center"/>
          </w:tcPr>
          <w:p w14:paraId="3FC6590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661</w:t>
            </w:r>
          </w:p>
        </w:tc>
        <w:tc>
          <w:tcPr>
            <w:tcW w:w="634" w:type="pct"/>
            <w:shd w:val="clear" w:color="auto" w:fill="auto"/>
            <w:noWrap/>
            <w:vAlign w:val="center"/>
          </w:tcPr>
          <w:p w14:paraId="3751474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661</w:t>
            </w:r>
          </w:p>
        </w:tc>
        <w:tc>
          <w:tcPr>
            <w:tcW w:w="600" w:type="pct"/>
            <w:shd w:val="clear" w:color="auto" w:fill="auto"/>
            <w:noWrap/>
            <w:vAlign w:val="center"/>
          </w:tcPr>
          <w:p w14:paraId="4427D59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661</w:t>
            </w:r>
          </w:p>
        </w:tc>
        <w:tc>
          <w:tcPr>
            <w:tcW w:w="534" w:type="pct"/>
            <w:shd w:val="clear" w:color="auto" w:fill="auto"/>
            <w:noWrap/>
            <w:vAlign w:val="center"/>
          </w:tcPr>
          <w:p w14:paraId="473AE70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661</w:t>
            </w:r>
          </w:p>
        </w:tc>
      </w:tr>
      <w:tr w:rsidR="0094449E" w:rsidRPr="00FF2E2C" w14:paraId="7600CB42" w14:textId="77777777" w:rsidTr="00233A20">
        <w:trPr>
          <w:trHeight w:val="375"/>
          <w:jc w:val="center"/>
        </w:trPr>
        <w:tc>
          <w:tcPr>
            <w:tcW w:w="271" w:type="pct"/>
            <w:shd w:val="clear" w:color="auto" w:fill="auto"/>
            <w:noWrap/>
            <w:vAlign w:val="center"/>
            <w:hideMark/>
          </w:tcPr>
          <w:p w14:paraId="52A64F8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18</w:t>
            </w:r>
          </w:p>
        </w:tc>
        <w:tc>
          <w:tcPr>
            <w:tcW w:w="1929" w:type="pct"/>
            <w:shd w:val="clear" w:color="auto" w:fill="auto"/>
            <w:noWrap/>
            <w:vAlign w:val="center"/>
            <w:hideMark/>
          </w:tcPr>
          <w:p w14:paraId="5145698C"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NIAS BARAT</w:t>
            </w:r>
          </w:p>
        </w:tc>
        <w:tc>
          <w:tcPr>
            <w:tcW w:w="507" w:type="pct"/>
            <w:shd w:val="clear" w:color="auto" w:fill="auto"/>
            <w:noWrap/>
            <w:vAlign w:val="center"/>
            <w:hideMark/>
          </w:tcPr>
          <w:p w14:paraId="6EEEFD98"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37</w:t>
            </w:r>
          </w:p>
        </w:tc>
        <w:tc>
          <w:tcPr>
            <w:tcW w:w="525" w:type="pct"/>
            <w:shd w:val="clear" w:color="auto" w:fill="auto"/>
            <w:noWrap/>
            <w:vAlign w:val="center"/>
          </w:tcPr>
          <w:p w14:paraId="618392F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183</w:t>
            </w:r>
          </w:p>
        </w:tc>
        <w:tc>
          <w:tcPr>
            <w:tcW w:w="634" w:type="pct"/>
            <w:shd w:val="clear" w:color="auto" w:fill="auto"/>
            <w:noWrap/>
            <w:vAlign w:val="center"/>
          </w:tcPr>
          <w:p w14:paraId="0FAA43E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183</w:t>
            </w:r>
          </w:p>
        </w:tc>
        <w:tc>
          <w:tcPr>
            <w:tcW w:w="600" w:type="pct"/>
            <w:shd w:val="clear" w:color="auto" w:fill="auto"/>
            <w:noWrap/>
            <w:vAlign w:val="center"/>
          </w:tcPr>
          <w:p w14:paraId="11FAFE6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198</w:t>
            </w:r>
          </w:p>
        </w:tc>
        <w:tc>
          <w:tcPr>
            <w:tcW w:w="534" w:type="pct"/>
            <w:shd w:val="clear" w:color="auto" w:fill="auto"/>
            <w:noWrap/>
            <w:vAlign w:val="center"/>
          </w:tcPr>
          <w:p w14:paraId="64FDC1C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198</w:t>
            </w:r>
          </w:p>
        </w:tc>
      </w:tr>
      <w:tr w:rsidR="0094449E" w:rsidRPr="00FF2E2C" w14:paraId="55A418A1" w14:textId="77777777" w:rsidTr="00233A20">
        <w:trPr>
          <w:trHeight w:val="375"/>
          <w:jc w:val="center"/>
        </w:trPr>
        <w:tc>
          <w:tcPr>
            <w:tcW w:w="271" w:type="pct"/>
            <w:shd w:val="clear" w:color="auto" w:fill="auto"/>
            <w:noWrap/>
            <w:vAlign w:val="center"/>
            <w:hideMark/>
          </w:tcPr>
          <w:p w14:paraId="17829180"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19</w:t>
            </w:r>
          </w:p>
        </w:tc>
        <w:tc>
          <w:tcPr>
            <w:tcW w:w="1929" w:type="pct"/>
            <w:shd w:val="clear" w:color="auto" w:fill="auto"/>
            <w:noWrap/>
            <w:vAlign w:val="center"/>
            <w:hideMark/>
          </w:tcPr>
          <w:p w14:paraId="07148BFB"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NIAS UTARA</w:t>
            </w:r>
          </w:p>
        </w:tc>
        <w:tc>
          <w:tcPr>
            <w:tcW w:w="507" w:type="pct"/>
            <w:shd w:val="clear" w:color="auto" w:fill="auto"/>
            <w:noWrap/>
            <w:vAlign w:val="center"/>
            <w:hideMark/>
          </w:tcPr>
          <w:p w14:paraId="3A4AE3A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20</w:t>
            </w:r>
          </w:p>
        </w:tc>
        <w:tc>
          <w:tcPr>
            <w:tcW w:w="525" w:type="pct"/>
            <w:shd w:val="clear" w:color="auto" w:fill="auto"/>
            <w:noWrap/>
            <w:vAlign w:val="center"/>
          </w:tcPr>
          <w:p w14:paraId="660CD58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40</w:t>
            </w:r>
          </w:p>
        </w:tc>
        <w:tc>
          <w:tcPr>
            <w:tcW w:w="634" w:type="pct"/>
            <w:shd w:val="clear" w:color="auto" w:fill="auto"/>
            <w:noWrap/>
            <w:vAlign w:val="center"/>
          </w:tcPr>
          <w:p w14:paraId="1568CE60"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60</w:t>
            </w:r>
          </w:p>
        </w:tc>
        <w:tc>
          <w:tcPr>
            <w:tcW w:w="600" w:type="pct"/>
            <w:shd w:val="clear" w:color="auto" w:fill="auto"/>
            <w:noWrap/>
            <w:vAlign w:val="center"/>
          </w:tcPr>
          <w:p w14:paraId="70C1F80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146</w:t>
            </w:r>
          </w:p>
        </w:tc>
        <w:tc>
          <w:tcPr>
            <w:tcW w:w="534" w:type="pct"/>
            <w:shd w:val="clear" w:color="auto" w:fill="auto"/>
            <w:noWrap/>
            <w:vAlign w:val="center"/>
          </w:tcPr>
          <w:p w14:paraId="5C55763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146</w:t>
            </w:r>
          </w:p>
        </w:tc>
      </w:tr>
      <w:tr w:rsidR="0094449E" w:rsidRPr="00FF2E2C" w14:paraId="6EFAB24D" w14:textId="77777777" w:rsidTr="00233A20">
        <w:trPr>
          <w:trHeight w:val="375"/>
          <w:jc w:val="center"/>
        </w:trPr>
        <w:tc>
          <w:tcPr>
            <w:tcW w:w="271" w:type="pct"/>
            <w:shd w:val="clear" w:color="auto" w:fill="auto"/>
            <w:noWrap/>
            <w:vAlign w:val="center"/>
            <w:hideMark/>
          </w:tcPr>
          <w:p w14:paraId="1351C8B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20</w:t>
            </w:r>
          </w:p>
        </w:tc>
        <w:tc>
          <w:tcPr>
            <w:tcW w:w="1929" w:type="pct"/>
            <w:shd w:val="clear" w:color="auto" w:fill="auto"/>
            <w:noWrap/>
            <w:vAlign w:val="center"/>
            <w:hideMark/>
          </w:tcPr>
          <w:p w14:paraId="438E8B85"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BATU BARA</w:t>
            </w:r>
          </w:p>
        </w:tc>
        <w:tc>
          <w:tcPr>
            <w:tcW w:w="507" w:type="pct"/>
            <w:shd w:val="clear" w:color="auto" w:fill="auto"/>
            <w:noWrap/>
            <w:vAlign w:val="center"/>
            <w:hideMark/>
          </w:tcPr>
          <w:p w14:paraId="4E8B422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96</w:t>
            </w:r>
          </w:p>
        </w:tc>
        <w:tc>
          <w:tcPr>
            <w:tcW w:w="525" w:type="pct"/>
            <w:shd w:val="clear" w:color="auto" w:fill="auto"/>
            <w:noWrap/>
            <w:vAlign w:val="center"/>
          </w:tcPr>
          <w:p w14:paraId="4F7503D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426</w:t>
            </w:r>
          </w:p>
        </w:tc>
        <w:tc>
          <w:tcPr>
            <w:tcW w:w="634" w:type="pct"/>
            <w:shd w:val="clear" w:color="auto" w:fill="auto"/>
            <w:noWrap/>
            <w:vAlign w:val="center"/>
          </w:tcPr>
          <w:p w14:paraId="57223C9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426</w:t>
            </w:r>
          </w:p>
        </w:tc>
        <w:tc>
          <w:tcPr>
            <w:tcW w:w="600" w:type="pct"/>
            <w:shd w:val="clear" w:color="auto" w:fill="auto"/>
            <w:noWrap/>
            <w:vAlign w:val="center"/>
          </w:tcPr>
          <w:p w14:paraId="577BE1C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414</w:t>
            </w:r>
          </w:p>
        </w:tc>
        <w:tc>
          <w:tcPr>
            <w:tcW w:w="534" w:type="pct"/>
            <w:shd w:val="clear" w:color="auto" w:fill="auto"/>
            <w:noWrap/>
            <w:vAlign w:val="center"/>
          </w:tcPr>
          <w:p w14:paraId="469220A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414</w:t>
            </w:r>
          </w:p>
        </w:tc>
      </w:tr>
      <w:tr w:rsidR="0094449E" w:rsidRPr="00FF2E2C" w14:paraId="695972DD" w14:textId="77777777" w:rsidTr="00233A20">
        <w:trPr>
          <w:trHeight w:val="375"/>
          <w:jc w:val="center"/>
        </w:trPr>
        <w:tc>
          <w:tcPr>
            <w:tcW w:w="271" w:type="pct"/>
            <w:shd w:val="clear" w:color="auto" w:fill="auto"/>
            <w:noWrap/>
            <w:vAlign w:val="center"/>
            <w:hideMark/>
          </w:tcPr>
          <w:p w14:paraId="229730C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21</w:t>
            </w:r>
          </w:p>
        </w:tc>
        <w:tc>
          <w:tcPr>
            <w:tcW w:w="1929" w:type="pct"/>
            <w:shd w:val="clear" w:color="auto" w:fill="auto"/>
            <w:noWrap/>
            <w:vAlign w:val="center"/>
            <w:hideMark/>
          </w:tcPr>
          <w:p w14:paraId="1D3819FE"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ASAHAN</w:t>
            </w:r>
          </w:p>
        </w:tc>
        <w:tc>
          <w:tcPr>
            <w:tcW w:w="507" w:type="pct"/>
            <w:shd w:val="clear" w:color="auto" w:fill="auto"/>
            <w:noWrap/>
            <w:vAlign w:val="center"/>
            <w:hideMark/>
          </w:tcPr>
          <w:p w14:paraId="0C49DFD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410</w:t>
            </w:r>
          </w:p>
        </w:tc>
        <w:tc>
          <w:tcPr>
            <w:tcW w:w="525" w:type="pct"/>
            <w:shd w:val="clear" w:color="auto" w:fill="auto"/>
            <w:noWrap/>
            <w:vAlign w:val="center"/>
          </w:tcPr>
          <w:p w14:paraId="091E232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383</w:t>
            </w:r>
          </w:p>
        </w:tc>
        <w:tc>
          <w:tcPr>
            <w:tcW w:w="634" w:type="pct"/>
            <w:shd w:val="clear" w:color="auto" w:fill="auto"/>
            <w:noWrap/>
            <w:vAlign w:val="center"/>
          </w:tcPr>
          <w:p w14:paraId="6436C73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383</w:t>
            </w:r>
          </w:p>
        </w:tc>
        <w:tc>
          <w:tcPr>
            <w:tcW w:w="600" w:type="pct"/>
            <w:shd w:val="clear" w:color="auto" w:fill="auto"/>
            <w:noWrap/>
            <w:vAlign w:val="center"/>
          </w:tcPr>
          <w:p w14:paraId="24863A9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107</w:t>
            </w:r>
          </w:p>
        </w:tc>
        <w:tc>
          <w:tcPr>
            <w:tcW w:w="534" w:type="pct"/>
            <w:shd w:val="clear" w:color="auto" w:fill="auto"/>
            <w:noWrap/>
            <w:vAlign w:val="center"/>
          </w:tcPr>
          <w:p w14:paraId="4C836F8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107</w:t>
            </w:r>
          </w:p>
        </w:tc>
      </w:tr>
      <w:tr w:rsidR="0094449E" w:rsidRPr="00FF2E2C" w14:paraId="40825A87" w14:textId="77777777" w:rsidTr="00233A20">
        <w:trPr>
          <w:trHeight w:val="375"/>
          <w:jc w:val="center"/>
        </w:trPr>
        <w:tc>
          <w:tcPr>
            <w:tcW w:w="271" w:type="pct"/>
            <w:shd w:val="clear" w:color="auto" w:fill="auto"/>
            <w:noWrap/>
            <w:vAlign w:val="center"/>
            <w:hideMark/>
          </w:tcPr>
          <w:p w14:paraId="279881A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22</w:t>
            </w:r>
          </w:p>
        </w:tc>
        <w:tc>
          <w:tcPr>
            <w:tcW w:w="1929" w:type="pct"/>
            <w:shd w:val="clear" w:color="auto" w:fill="auto"/>
            <w:noWrap/>
            <w:vAlign w:val="center"/>
            <w:hideMark/>
          </w:tcPr>
          <w:p w14:paraId="20B360DA"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KOTA TANJUNG BALAI</w:t>
            </w:r>
          </w:p>
        </w:tc>
        <w:tc>
          <w:tcPr>
            <w:tcW w:w="507" w:type="pct"/>
            <w:shd w:val="clear" w:color="auto" w:fill="auto"/>
            <w:noWrap/>
            <w:vAlign w:val="center"/>
            <w:hideMark/>
          </w:tcPr>
          <w:p w14:paraId="1C975BF8"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49</w:t>
            </w:r>
          </w:p>
        </w:tc>
        <w:tc>
          <w:tcPr>
            <w:tcW w:w="525" w:type="pct"/>
            <w:shd w:val="clear" w:color="auto" w:fill="auto"/>
            <w:noWrap/>
            <w:vAlign w:val="center"/>
          </w:tcPr>
          <w:p w14:paraId="75B00B9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150</w:t>
            </w:r>
          </w:p>
        </w:tc>
        <w:tc>
          <w:tcPr>
            <w:tcW w:w="634" w:type="pct"/>
            <w:shd w:val="clear" w:color="auto" w:fill="auto"/>
            <w:noWrap/>
            <w:vAlign w:val="center"/>
          </w:tcPr>
          <w:p w14:paraId="7DB9792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150</w:t>
            </w:r>
          </w:p>
        </w:tc>
        <w:tc>
          <w:tcPr>
            <w:tcW w:w="600" w:type="pct"/>
            <w:shd w:val="clear" w:color="auto" w:fill="auto"/>
            <w:noWrap/>
            <w:vAlign w:val="center"/>
          </w:tcPr>
          <w:p w14:paraId="4F6A543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189</w:t>
            </w:r>
          </w:p>
        </w:tc>
        <w:tc>
          <w:tcPr>
            <w:tcW w:w="534" w:type="pct"/>
            <w:shd w:val="clear" w:color="auto" w:fill="auto"/>
            <w:noWrap/>
            <w:vAlign w:val="center"/>
          </w:tcPr>
          <w:p w14:paraId="3D2E9E7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189</w:t>
            </w:r>
          </w:p>
        </w:tc>
      </w:tr>
      <w:tr w:rsidR="0094449E" w:rsidRPr="00FF2E2C" w14:paraId="698DBD38" w14:textId="77777777" w:rsidTr="00233A20">
        <w:trPr>
          <w:trHeight w:val="375"/>
          <w:jc w:val="center"/>
        </w:trPr>
        <w:tc>
          <w:tcPr>
            <w:tcW w:w="271" w:type="pct"/>
            <w:shd w:val="clear" w:color="auto" w:fill="auto"/>
            <w:noWrap/>
            <w:vAlign w:val="center"/>
            <w:hideMark/>
          </w:tcPr>
          <w:p w14:paraId="63D7CD5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23</w:t>
            </w:r>
          </w:p>
        </w:tc>
        <w:tc>
          <w:tcPr>
            <w:tcW w:w="1929" w:type="pct"/>
            <w:shd w:val="clear" w:color="auto" w:fill="auto"/>
            <w:noWrap/>
            <w:vAlign w:val="center"/>
            <w:hideMark/>
          </w:tcPr>
          <w:p w14:paraId="68ECD2A6"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LABUHAN BATU UTARA</w:t>
            </w:r>
          </w:p>
        </w:tc>
        <w:tc>
          <w:tcPr>
            <w:tcW w:w="507" w:type="pct"/>
            <w:shd w:val="clear" w:color="auto" w:fill="auto"/>
            <w:noWrap/>
            <w:vAlign w:val="center"/>
            <w:hideMark/>
          </w:tcPr>
          <w:p w14:paraId="605A20E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81</w:t>
            </w:r>
          </w:p>
        </w:tc>
        <w:tc>
          <w:tcPr>
            <w:tcW w:w="525" w:type="pct"/>
            <w:shd w:val="clear" w:color="auto" w:fill="auto"/>
            <w:noWrap/>
            <w:vAlign w:val="center"/>
          </w:tcPr>
          <w:p w14:paraId="7CAD9F7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567</w:t>
            </w:r>
          </w:p>
        </w:tc>
        <w:tc>
          <w:tcPr>
            <w:tcW w:w="634" w:type="pct"/>
            <w:shd w:val="clear" w:color="auto" w:fill="auto"/>
            <w:noWrap/>
            <w:vAlign w:val="center"/>
          </w:tcPr>
          <w:p w14:paraId="2BCAF4F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567</w:t>
            </w:r>
          </w:p>
        </w:tc>
        <w:tc>
          <w:tcPr>
            <w:tcW w:w="600" w:type="pct"/>
            <w:shd w:val="clear" w:color="auto" w:fill="auto"/>
            <w:noWrap/>
            <w:vAlign w:val="center"/>
          </w:tcPr>
          <w:p w14:paraId="2423864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567</w:t>
            </w:r>
          </w:p>
        </w:tc>
        <w:tc>
          <w:tcPr>
            <w:tcW w:w="534" w:type="pct"/>
            <w:shd w:val="clear" w:color="auto" w:fill="auto"/>
            <w:noWrap/>
            <w:vAlign w:val="center"/>
          </w:tcPr>
          <w:p w14:paraId="01E2817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567</w:t>
            </w:r>
          </w:p>
        </w:tc>
      </w:tr>
      <w:tr w:rsidR="0094449E" w:rsidRPr="00FF2E2C" w14:paraId="2670569E" w14:textId="77777777" w:rsidTr="00233A20">
        <w:trPr>
          <w:trHeight w:val="375"/>
          <w:jc w:val="center"/>
        </w:trPr>
        <w:tc>
          <w:tcPr>
            <w:tcW w:w="271" w:type="pct"/>
            <w:shd w:val="clear" w:color="auto" w:fill="auto"/>
            <w:noWrap/>
            <w:vAlign w:val="center"/>
            <w:hideMark/>
          </w:tcPr>
          <w:p w14:paraId="7DA10B5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24</w:t>
            </w:r>
          </w:p>
        </w:tc>
        <w:tc>
          <w:tcPr>
            <w:tcW w:w="1929" w:type="pct"/>
            <w:shd w:val="clear" w:color="auto" w:fill="auto"/>
            <w:noWrap/>
            <w:vAlign w:val="center"/>
            <w:hideMark/>
          </w:tcPr>
          <w:p w14:paraId="263E4049"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LABUHAN BATU SELATAN</w:t>
            </w:r>
          </w:p>
        </w:tc>
        <w:tc>
          <w:tcPr>
            <w:tcW w:w="507" w:type="pct"/>
            <w:shd w:val="clear" w:color="auto" w:fill="auto"/>
            <w:noWrap/>
            <w:vAlign w:val="center"/>
            <w:hideMark/>
          </w:tcPr>
          <w:p w14:paraId="3D35054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38</w:t>
            </w:r>
          </w:p>
        </w:tc>
        <w:tc>
          <w:tcPr>
            <w:tcW w:w="525" w:type="pct"/>
            <w:shd w:val="clear" w:color="auto" w:fill="auto"/>
            <w:noWrap/>
            <w:vAlign w:val="center"/>
          </w:tcPr>
          <w:p w14:paraId="3617C5E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70</w:t>
            </w:r>
          </w:p>
        </w:tc>
        <w:tc>
          <w:tcPr>
            <w:tcW w:w="634" w:type="pct"/>
            <w:shd w:val="clear" w:color="auto" w:fill="auto"/>
            <w:noWrap/>
            <w:vAlign w:val="center"/>
          </w:tcPr>
          <w:p w14:paraId="490F7A8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102</w:t>
            </w:r>
          </w:p>
        </w:tc>
        <w:tc>
          <w:tcPr>
            <w:tcW w:w="600" w:type="pct"/>
            <w:shd w:val="clear" w:color="auto" w:fill="auto"/>
            <w:noWrap/>
            <w:vAlign w:val="center"/>
          </w:tcPr>
          <w:p w14:paraId="71DD019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792</w:t>
            </w:r>
          </w:p>
        </w:tc>
        <w:tc>
          <w:tcPr>
            <w:tcW w:w="534" w:type="pct"/>
            <w:shd w:val="clear" w:color="auto" w:fill="auto"/>
            <w:noWrap/>
            <w:vAlign w:val="center"/>
          </w:tcPr>
          <w:p w14:paraId="469392B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792</w:t>
            </w:r>
          </w:p>
        </w:tc>
      </w:tr>
      <w:tr w:rsidR="0094449E" w:rsidRPr="00FF2E2C" w14:paraId="3ABC2F37" w14:textId="77777777" w:rsidTr="00233A20">
        <w:trPr>
          <w:trHeight w:val="375"/>
          <w:jc w:val="center"/>
        </w:trPr>
        <w:tc>
          <w:tcPr>
            <w:tcW w:w="271" w:type="pct"/>
            <w:shd w:val="clear" w:color="auto" w:fill="auto"/>
            <w:noWrap/>
            <w:vAlign w:val="center"/>
            <w:hideMark/>
          </w:tcPr>
          <w:p w14:paraId="3EB7A09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25</w:t>
            </w:r>
          </w:p>
        </w:tc>
        <w:tc>
          <w:tcPr>
            <w:tcW w:w="1929" w:type="pct"/>
            <w:shd w:val="clear" w:color="auto" w:fill="auto"/>
            <w:noWrap/>
            <w:vAlign w:val="center"/>
            <w:hideMark/>
          </w:tcPr>
          <w:p w14:paraId="2598E613"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LABUHAN BATU</w:t>
            </w:r>
          </w:p>
        </w:tc>
        <w:tc>
          <w:tcPr>
            <w:tcW w:w="507" w:type="pct"/>
            <w:shd w:val="clear" w:color="auto" w:fill="auto"/>
            <w:noWrap/>
            <w:vAlign w:val="center"/>
            <w:hideMark/>
          </w:tcPr>
          <w:p w14:paraId="75BF2E3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327</w:t>
            </w:r>
          </w:p>
        </w:tc>
        <w:tc>
          <w:tcPr>
            <w:tcW w:w="525" w:type="pct"/>
            <w:shd w:val="clear" w:color="auto" w:fill="auto"/>
            <w:noWrap/>
            <w:vAlign w:val="center"/>
          </w:tcPr>
          <w:p w14:paraId="425D8AA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397</w:t>
            </w:r>
          </w:p>
        </w:tc>
        <w:tc>
          <w:tcPr>
            <w:tcW w:w="634" w:type="pct"/>
            <w:shd w:val="clear" w:color="auto" w:fill="auto"/>
            <w:noWrap/>
            <w:vAlign w:val="center"/>
          </w:tcPr>
          <w:p w14:paraId="199C7D2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397</w:t>
            </w:r>
          </w:p>
        </w:tc>
        <w:tc>
          <w:tcPr>
            <w:tcW w:w="600" w:type="pct"/>
            <w:shd w:val="clear" w:color="auto" w:fill="auto"/>
            <w:noWrap/>
            <w:vAlign w:val="center"/>
          </w:tcPr>
          <w:p w14:paraId="23796D1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467</w:t>
            </w:r>
          </w:p>
        </w:tc>
        <w:tc>
          <w:tcPr>
            <w:tcW w:w="534" w:type="pct"/>
            <w:shd w:val="clear" w:color="auto" w:fill="auto"/>
            <w:noWrap/>
            <w:vAlign w:val="center"/>
          </w:tcPr>
          <w:p w14:paraId="045B399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467</w:t>
            </w:r>
          </w:p>
        </w:tc>
      </w:tr>
      <w:tr w:rsidR="0094449E" w:rsidRPr="00FF2E2C" w14:paraId="60014D67" w14:textId="77777777" w:rsidTr="00233A20">
        <w:trPr>
          <w:trHeight w:val="375"/>
          <w:jc w:val="center"/>
        </w:trPr>
        <w:tc>
          <w:tcPr>
            <w:tcW w:w="271" w:type="pct"/>
            <w:shd w:val="clear" w:color="auto" w:fill="auto"/>
            <w:noWrap/>
            <w:vAlign w:val="center"/>
            <w:hideMark/>
          </w:tcPr>
          <w:p w14:paraId="606C2C0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26</w:t>
            </w:r>
          </w:p>
        </w:tc>
        <w:tc>
          <w:tcPr>
            <w:tcW w:w="1929" w:type="pct"/>
            <w:shd w:val="clear" w:color="auto" w:fill="auto"/>
            <w:noWrap/>
            <w:vAlign w:val="center"/>
            <w:hideMark/>
          </w:tcPr>
          <w:p w14:paraId="30E189E5"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PADANG LAWAS</w:t>
            </w:r>
          </w:p>
        </w:tc>
        <w:tc>
          <w:tcPr>
            <w:tcW w:w="507" w:type="pct"/>
            <w:shd w:val="clear" w:color="auto" w:fill="auto"/>
            <w:noWrap/>
            <w:vAlign w:val="center"/>
            <w:hideMark/>
          </w:tcPr>
          <w:p w14:paraId="5773D40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51</w:t>
            </w:r>
          </w:p>
        </w:tc>
        <w:tc>
          <w:tcPr>
            <w:tcW w:w="525" w:type="pct"/>
            <w:shd w:val="clear" w:color="auto" w:fill="auto"/>
            <w:noWrap/>
            <w:vAlign w:val="center"/>
          </w:tcPr>
          <w:p w14:paraId="119924F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21</w:t>
            </w:r>
          </w:p>
        </w:tc>
        <w:tc>
          <w:tcPr>
            <w:tcW w:w="634" w:type="pct"/>
            <w:shd w:val="clear" w:color="auto" w:fill="auto"/>
            <w:noWrap/>
            <w:vAlign w:val="center"/>
          </w:tcPr>
          <w:p w14:paraId="3B2B380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21</w:t>
            </w:r>
          </w:p>
        </w:tc>
        <w:tc>
          <w:tcPr>
            <w:tcW w:w="600" w:type="pct"/>
            <w:shd w:val="clear" w:color="auto" w:fill="auto"/>
            <w:noWrap/>
            <w:vAlign w:val="center"/>
          </w:tcPr>
          <w:p w14:paraId="0411FFE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41</w:t>
            </w:r>
          </w:p>
        </w:tc>
        <w:tc>
          <w:tcPr>
            <w:tcW w:w="534" w:type="pct"/>
            <w:shd w:val="clear" w:color="auto" w:fill="auto"/>
            <w:noWrap/>
            <w:vAlign w:val="center"/>
          </w:tcPr>
          <w:p w14:paraId="4193D93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41</w:t>
            </w:r>
          </w:p>
        </w:tc>
      </w:tr>
      <w:tr w:rsidR="0094449E" w:rsidRPr="00FF2E2C" w14:paraId="0BD4CD45" w14:textId="77777777" w:rsidTr="00233A20">
        <w:trPr>
          <w:trHeight w:val="375"/>
          <w:jc w:val="center"/>
        </w:trPr>
        <w:tc>
          <w:tcPr>
            <w:tcW w:w="271" w:type="pct"/>
            <w:shd w:val="clear" w:color="auto" w:fill="auto"/>
            <w:noWrap/>
            <w:vAlign w:val="center"/>
            <w:hideMark/>
          </w:tcPr>
          <w:p w14:paraId="2D033F4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27</w:t>
            </w:r>
          </w:p>
        </w:tc>
        <w:tc>
          <w:tcPr>
            <w:tcW w:w="1929" w:type="pct"/>
            <w:shd w:val="clear" w:color="auto" w:fill="auto"/>
            <w:noWrap/>
            <w:vAlign w:val="center"/>
            <w:hideMark/>
          </w:tcPr>
          <w:p w14:paraId="709EB4D2"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PADANG LAWAS UTARA</w:t>
            </w:r>
          </w:p>
        </w:tc>
        <w:tc>
          <w:tcPr>
            <w:tcW w:w="507" w:type="pct"/>
            <w:shd w:val="clear" w:color="auto" w:fill="auto"/>
            <w:noWrap/>
            <w:vAlign w:val="center"/>
            <w:hideMark/>
          </w:tcPr>
          <w:p w14:paraId="138BC11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585</w:t>
            </w:r>
          </w:p>
        </w:tc>
        <w:tc>
          <w:tcPr>
            <w:tcW w:w="525" w:type="pct"/>
            <w:shd w:val="clear" w:color="auto" w:fill="auto"/>
            <w:noWrap/>
            <w:vAlign w:val="center"/>
          </w:tcPr>
          <w:p w14:paraId="737A8ED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593</w:t>
            </w:r>
          </w:p>
        </w:tc>
        <w:tc>
          <w:tcPr>
            <w:tcW w:w="634" w:type="pct"/>
            <w:shd w:val="clear" w:color="auto" w:fill="auto"/>
            <w:noWrap/>
            <w:vAlign w:val="center"/>
          </w:tcPr>
          <w:p w14:paraId="3FC72DB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593</w:t>
            </w:r>
          </w:p>
        </w:tc>
        <w:tc>
          <w:tcPr>
            <w:tcW w:w="600" w:type="pct"/>
            <w:shd w:val="clear" w:color="auto" w:fill="auto"/>
            <w:noWrap/>
            <w:vAlign w:val="center"/>
          </w:tcPr>
          <w:p w14:paraId="5730B9B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593</w:t>
            </w:r>
          </w:p>
        </w:tc>
        <w:tc>
          <w:tcPr>
            <w:tcW w:w="534" w:type="pct"/>
            <w:shd w:val="clear" w:color="auto" w:fill="auto"/>
            <w:noWrap/>
            <w:vAlign w:val="center"/>
          </w:tcPr>
          <w:p w14:paraId="03526AB8"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593</w:t>
            </w:r>
          </w:p>
        </w:tc>
      </w:tr>
      <w:tr w:rsidR="0094449E" w:rsidRPr="00FF2E2C" w14:paraId="227D32C7" w14:textId="77777777" w:rsidTr="00233A20">
        <w:trPr>
          <w:trHeight w:val="375"/>
          <w:jc w:val="center"/>
        </w:trPr>
        <w:tc>
          <w:tcPr>
            <w:tcW w:w="271" w:type="pct"/>
            <w:shd w:val="clear" w:color="auto" w:fill="auto"/>
            <w:noWrap/>
            <w:vAlign w:val="center"/>
            <w:hideMark/>
          </w:tcPr>
          <w:p w14:paraId="7DD37AE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28</w:t>
            </w:r>
          </w:p>
        </w:tc>
        <w:tc>
          <w:tcPr>
            <w:tcW w:w="1929" w:type="pct"/>
            <w:shd w:val="clear" w:color="auto" w:fill="auto"/>
            <w:noWrap/>
            <w:vAlign w:val="center"/>
            <w:hideMark/>
          </w:tcPr>
          <w:p w14:paraId="351FC309"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MANDAILING NATAL</w:t>
            </w:r>
          </w:p>
        </w:tc>
        <w:tc>
          <w:tcPr>
            <w:tcW w:w="507" w:type="pct"/>
            <w:shd w:val="clear" w:color="auto" w:fill="auto"/>
            <w:noWrap/>
            <w:vAlign w:val="center"/>
            <w:hideMark/>
          </w:tcPr>
          <w:p w14:paraId="1E89FF0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76</w:t>
            </w:r>
          </w:p>
        </w:tc>
        <w:tc>
          <w:tcPr>
            <w:tcW w:w="525" w:type="pct"/>
            <w:shd w:val="clear" w:color="auto" w:fill="auto"/>
            <w:noWrap/>
            <w:vAlign w:val="center"/>
          </w:tcPr>
          <w:p w14:paraId="2F0938F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498</w:t>
            </w:r>
          </w:p>
        </w:tc>
        <w:tc>
          <w:tcPr>
            <w:tcW w:w="634" w:type="pct"/>
            <w:shd w:val="clear" w:color="auto" w:fill="auto"/>
            <w:noWrap/>
            <w:vAlign w:val="center"/>
          </w:tcPr>
          <w:p w14:paraId="0FDBF10B"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498</w:t>
            </w:r>
          </w:p>
        </w:tc>
        <w:tc>
          <w:tcPr>
            <w:tcW w:w="600" w:type="pct"/>
            <w:shd w:val="clear" w:color="auto" w:fill="auto"/>
            <w:noWrap/>
            <w:vAlign w:val="center"/>
          </w:tcPr>
          <w:p w14:paraId="03BAF02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498</w:t>
            </w:r>
          </w:p>
        </w:tc>
        <w:tc>
          <w:tcPr>
            <w:tcW w:w="534" w:type="pct"/>
            <w:shd w:val="clear" w:color="auto" w:fill="auto"/>
            <w:noWrap/>
            <w:vAlign w:val="center"/>
          </w:tcPr>
          <w:p w14:paraId="359B50F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498</w:t>
            </w:r>
          </w:p>
        </w:tc>
      </w:tr>
      <w:tr w:rsidR="0094449E" w:rsidRPr="00FF2E2C" w14:paraId="6B6127A9" w14:textId="77777777" w:rsidTr="00233A20">
        <w:trPr>
          <w:trHeight w:val="375"/>
          <w:jc w:val="center"/>
        </w:trPr>
        <w:tc>
          <w:tcPr>
            <w:tcW w:w="271" w:type="pct"/>
            <w:shd w:val="clear" w:color="auto" w:fill="auto"/>
            <w:noWrap/>
            <w:vAlign w:val="center"/>
            <w:hideMark/>
          </w:tcPr>
          <w:p w14:paraId="3811AE1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29</w:t>
            </w:r>
          </w:p>
        </w:tc>
        <w:tc>
          <w:tcPr>
            <w:tcW w:w="1929" w:type="pct"/>
            <w:shd w:val="clear" w:color="auto" w:fill="auto"/>
            <w:noWrap/>
            <w:vAlign w:val="center"/>
            <w:hideMark/>
          </w:tcPr>
          <w:p w14:paraId="1951AD16"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TAPANULI SELATAN</w:t>
            </w:r>
          </w:p>
        </w:tc>
        <w:tc>
          <w:tcPr>
            <w:tcW w:w="507" w:type="pct"/>
            <w:shd w:val="clear" w:color="auto" w:fill="auto"/>
            <w:noWrap/>
            <w:vAlign w:val="center"/>
            <w:hideMark/>
          </w:tcPr>
          <w:p w14:paraId="6D69E5F4"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13</w:t>
            </w:r>
          </w:p>
        </w:tc>
        <w:tc>
          <w:tcPr>
            <w:tcW w:w="525" w:type="pct"/>
            <w:shd w:val="clear" w:color="auto" w:fill="auto"/>
            <w:noWrap/>
            <w:vAlign w:val="center"/>
          </w:tcPr>
          <w:p w14:paraId="12A7ADF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29</w:t>
            </w:r>
          </w:p>
        </w:tc>
        <w:tc>
          <w:tcPr>
            <w:tcW w:w="634" w:type="pct"/>
            <w:shd w:val="clear" w:color="auto" w:fill="auto"/>
            <w:noWrap/>
            <w:vAlign w:val="center"/>
          </w:tcPr>
          <w:p w14:paraId="45CA8F90"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45</w:t>
            </w:r>
          </w:p>
        </w:tc>
        <w:tc>
          <w:tcPr>
            <w:tcW w:w="600" w:type="pct"/>
            <w:shd w:val="clear" w:color="auto" w:fill="auto"/>
            <w:noWrap/>
            <w:vAlign w:val="center"/>
          </w:tcPr>
          <w:p w14:paraId="06F25A30"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297</w:t>
            </w:r>
          </w:p>
        </w:tc>
        <w:tc>
          <w:tcPr>
            <w:tcW w:w="534" w:type="pct"/>
            <w:shd w:val="clear" w:color="auto" w:fill="auto"/>
            <w:noWrap/>
            <w:vAlign w:val="center"/>
          </w:tcPr>
          <w:p w14:paraId="1A7A92D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297</w:t>
            </w:r>
          </w:p>
        </w:tc>
      </w:tr>
      <w:tr w:rsidR="0094449E" w:rsidRPr="00FF2E2C" w14:paraId="1926E3B2" w14:textId="77777777" w:rsidTr="00233A20">
        <w:trPr>
          <w:trHeight w:val="375"/>
          <w:jc w:val="center"/>
        </w:trPr>
        <w:tc>
          <w:tcPr>
            <w:tcW w:w="271" w:type="pct"/>
            <w:shd w:val="clear" w:color="auto" w:fill="auto"/>
            <w:noWrap/>
            <w:vAlign w:val="center"/>
            <w:hideMark/>
          </w:tcPr>
          <w:p w14:paraId="093B7682"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30</w:t>
            </w:r>
          </w:p>
        </w:tc>
        <w:tc>
          <w:tcPr>
            <w:tcW w:w="1929" w:type="pct"/>
            <w:shd w:val="clear" w:color="auto" w:fill="auto"/>
            <w:noWrap/>
            <w:vAlign w:val="center"/>
            <w:hideMark/>
          </w:tcPr>
          <w:p w14:paraId="493E134C"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KOTA PADANG SIDEMPUAN</w:t>
            </w:r>
          </w:p>
        </w:tc>
        <w:tc>
          <w:tcPr>
            <w:tcW w:w="507" w:type="pct"/>
            <w:shd w:val="clear" w:color="auto" w:fill="auto"/>
            <w:noWrap/>
            <w:vAlign w:val="center"/>
            <w:hideMark/>
          </w:tcPr>
          <w:p w14:paraId="6D771BA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106</w:t>
            </w:r>
          </w:p>
        </w:tc>
        <w:tc>
          <w:tcPr>
            <w:tcW w:w="525" w:type="pct"/>
            <w:shd w:val="clear" w:color="auto" w:fill="auto"/>
            <w:noWrap/>
            <w:vAlign w:val="center"/>
          </w:tcPr>
          <w:p w14:paraId="0D6DD095"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241</w:t>
            </w:r>
          </w:p>
        </w:tc>
        <w:tc>
          <w:tcPr>
            <w:tcW w:w="634" w:type="pct"/>
            <w:shd w:val="clear" w:color="auto" w:fill="auto"/>
            <w:noWrap/>
            <w:vAlign w:val="center"/>
          </w:tcPr>
          <w:p w14:paraId="48E7AD0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241</w:t>
            </w:r>
          </w:p>
        </w:tc>
        <w:tc>
          <w:tcPr>
            <w:tcW w:w="600" w:type="pct"/>
            <w:shd w:val="clear" w:color="auto" w:fill="auto"/>
            <w:noWrap/>
            <w:vAlign w:val="center"/>
          </w:tcPr>
          <w:p w14:paraId="7AE601F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241</w:t>
            </w:r>
          </w:p>
        </w:tc>
        <w:tc>
          <w:tcPr>
            <w:tcW w:w="534" w:type="pct"/>
            <w:shd w:val="clear" w:color="auto" w:fill="auto"/>
            <w:noWrap/>
            <w:vAlign w:val="center"/>
          </w:tcPr>
          <w:p w14:paraId="64E7514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241</w:t>
            </w:r>
          </w:p>
        </w:tc>
      </w:tr>
      <w:tr w:rsidR="0094449E" w:rsidRPr="00FF2E2C" w14:paraId="4365CC4A" w14:textId="77777777" w:rsidTr="00233A20">
        <w:trPr>
          <w:trHeight w:val="375"/>
          <w:jc w:val="center"/>
        </w:trPr>
        <w:tc>
          <w:tcPr>
            <w:tcW w:w="271" w:type="pct"/>
            <w:shd w:val="clear" w:color="auto" w:fill="auto"/>
            <w:noWrap/>
            <w:vAlign w:val="center"/>
            <w:hideMark/>
          </w:tcPr>
          <w:p w14:paraId="03F9ECA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31</w:t>
            </w:r>
          </w:p>
        </w:tc>
        <w:tc>
          <w:tcPr>
            <w:tcW w:w="1929" w:type="pct"/>
            <w:shd w:val="clear" w:color="auto" w:fill="auto"/>
            <w:noWrap/>
            <w:vAlign w:val="center"/>
            <w:hideMark/>
          </w:tcPr>
          <w:p w14:paraId="25F84CA3"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KARO</w:t>
            </w:r>
          </w:p>
        </w:tc>
        <w:tc>
          <w:tcPr>
            <w:tcW w:w="507" w:type="pct"/>
            <w:shd w:val="clear" w:color="auto" w:fill="auto"/>
            <w:noWrap/>
            <w:vAlign w:val="center"/>
            <w:hideMark/>
          </w:tcPr>
          <w:p w14:paraId="41A0C2C3"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183</w:t>
            </w:r>
          </w:p>
        </w:tc>
        <w:tc>
          <w:tcPr>
            <w:tcW w:w="525" w:type="pct"/>
            <w:shd w:val="clear" w:color="auto" w:fill="auto"/>
            <w:noWrap/>
            <w:vAlign w:val="center"/>
          </w:tcPr>
          <w:p w14:paraId="4F5C797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354</w:t>
            </w:r>
          </w:p>
        </w:tc>
        <w:tc>
          <w:tcPr>
            <w:tcW w:w="634" w:type="pct"/>
            <w:shd w:val="clear" w:color="auto" w:fill="auto"/>
            <w:noWrap/>
            <w:vAlign w:val="center"/>
          </w:tcPr>
          <w:p w14:paraId="29ADE1F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525</w:t>
            </w:r>
          </w:p>
        </w:tc>
        <w:tc>
          <w:tcPr>
            <w:tcW w:w="600" w:type="pct"/>
            <w:shd w:val="clear" w:color="auto" w:fill="auto"/>
            <w:noWrap/>
            <w:vAlign w:val="center"/>
          </w:tcPr>
          <w:p w14:paraId="0EC3937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685</w:t>
            </w:r>
          </w:p>
        </w:tc>
        <w:tc>
          <w:tcPr>
            <w:tcW w:w="534" w:type="pct"/>
            <w:shd w:val="clear" w:color="auto" w:fill="auto"/>
            <w:noWrap/>
            <w:vAlign w:val="center"/>
          </w:tcPr>
          <w:p w14:paraId="7FFDB716"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685</w:t>
            </w:r>
          </w:p>
        </w:tc>
      </w:tr>
      <w:tr w:rsidR="0094449E" w:rsidRPr="00FF2E2C" w14:paraId="433DF20C" w14:textId="77777777" w:rsidTr="00233A20">
        <w:trPr>
          <w:trHeight w:val="375"/>
          <w:jc w:val="center"/>
        </w:trPr>
        <w:tc>
          <w:tcPr>
            <w:tcW w:w="271" w:type="pct"/>
            <w:shd w:val="clear" w:color="auto" w:fill="auto"/>
            <w:noWrap/>
            <w:vAlign w:val="center"/>
            <w:hideMark/>
          </w:tcPr>
          <w:p w14:paraId="335B121E"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32</w:t>
            </w:r>
          </w:p>
        </w:tc>
        <w:tc>
          <w:tcPr>
            <w:tcW w:w="1929" w:type="pct"/>
            <w:shd w:val="clear" w:color="auto" w:fill="auto"/>
            <w:noWrap/>
            <w:vAlign w:val="center"/>
            <w:hideMark/>
          </w:tcPr>
          <w:p w14:paraId="47D2DD91"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DAIRI</w:t>
            </w:r>
          </w:p>
        </w:tc>
        <w:tc>
          <w:tcPr>
            <w:tcW w:w="507" w:type="pct"/>
            <w:shd w:val="clear" w:color="auto" w:fill="auto"/>
            <w:noWrap/>
            <w:vAlign w:val="center"/>
            <w:hideMark/>
          </w:tcPr>
          <w:p w14:paraId="7F8AE740"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369</w:t>
            </w:r>
          </w:p>
        </w:tc>
        <w:tc>
          <w:tcPr>
            <w:tcW w:w="525" w:type="pct"/>
            <w:shd w:val="clear" w:color="auto" w:fill="auto"/>
            <w:noWrap/>
            <w:vAlign w:val="center"/>
          </w:tcPr>
          <w:p w14:paraId="0ED691D1"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369</w:t>
            </w:r>
          </w:p>
        </w:tc>
        <w:tc>
          <w:tcPr>
            <w:tcW w:w="634" w:type="pct"/>
            <w:shd w:val="clear" w:color="auto" w:fill="auto"/>
            <w:noWrap/>
            <w:vAlign w:val="center"/>
          </w:tcPr>
          <w:p w14:paraId="58A4B34D"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369</w:t>
            </w:r>
          </w:p>
        </w:tc>
        <w:tc>
          <w:tcPr>
            <w:tcW w:w="600" w:type="pct"/>
            <w:shd w:val="clear" w:color="auto" w:fill="auto"/>
            <w:noWrap/>
            <w:vAlign w:val="center"/>
          </w:tcPr>
          <w:p w14:paraId="417F698A"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369</w:t>
            </w:r>
          </w:p>
        </w:tc>
        <w:tc>
          <w:tcPr>
            <w:tcW w:w="534" w:type="pct"/>
            <w:shd w:val="clear" w:color="auto" w:fill="auto"/>
            <w:noWrap/>
            <w:vAlign w:val="center"/>
          </w:tcPr>
          <w:p w14:paraId="5000A16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369</w:t>
            </w:r>
          </w:p>
        </w:tc>
      </w:tr>
      <w:tr w:rsidR="0094449E" w:rsidRPr="00FF2E2C" w14:paraId="2D60A10C" w14:textId="77777777" w:rsidTr="00233A20">
        <w:trPr>
          <w:trHeight w:val="375"/>
          <w:jc w:val="center"/>
        </w:trPr>
        <w:tc>
          <w:tcPr>
            <w:tcW w:w="271" w:type="pct"/>
            <w:shd w:val="clear" w:color="auto" w:fill="auto"/>
            <w:noWrap/>
            <w:vAlign w:val="center"/>
            <w:hideMark/>
          </w:tcPr>
          <w:p w14:paraId="3A7B7E3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33</w:t>
            </w:r>
          </w:p>
        </w:tc>
        <w:tc>
          <w:tcPr>
            <w:tcW w:w="1929" w:type="pct"/>
            <w:shd w:val="clear" w:color="auto" w:fill="auto"/>
            <w:noWrap/>
            <w:vAlign w:val="center"/>
            <w:hideMark/>
          </w:tcPr>
          <w:p w14:paraId="2EA5E53D" w14:textId="77777777" w:rsidR="00CB1193" w:rsidRPr="00FF2E2C" w:rsidRDefault="00CB1193" w:rsidP="00CB1193">
            <w:pPr>
              <w:rPr>
                <w:rFonts w:ascii="Bookman Old Style" w:hAnsi="Bookman Old Style" w:cs="Calibri"/>
                <w:sz w:val="16"/>
                <w:szCs w:val="16"/>
                <w:lang w:val="id-ID"/>
              </w:rPr>
            </w:pPr>
            <w:r w:rsidRPr="00FF2E2C">
              <w:rPr>
                <w:rFonts w:ascii="Bookman Old Style" w:hAnsi="Bookman Old Style" w:cs="Calibri"/>
                <w:sz w:val="16"/>
                <w:szCs w:val="16"/>
                <w:lang w:val="id-ID"/>
              </w:rPr>
              <w:t>KABUPATEN PAKPAK BHARAT</w:t>
            </w:r>
          </w:p>
        </w:tc>
        <w:tc>
          <w:tcPr>
            <w:tcW w:w="507" w:type="pct"/>
            <w:shd w:val="clear" w:color="auto" w:fill="auto"/>
            <w:noWrap/>
            <w:vAlign w:val="center"/>
            <w:hideMark/>
          </w:tcPr>
          <w:p w14:paraId="2D582629"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254</w:t>
            </w:r>
          </w:p>
        </w:tc>
        <w:tc>
          <w:tcPr>
            <w:tcW w:w="525" w:type="pct"/>
            <w:shd w:val="clear" w:color="auto" w:fill="auto"/>
            <w:noWrap/>
            <w:vAlign w:val="center"/>
          </w:tcPr>
          <w:p w14:paraId="29BCB3EF"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254</w:t>
            </w:r>
          </w:p>
        </w:tc>
        <w:tc>
          <w:tcPr>
            <w:tcW w:w="634" w:type="pct"/>
            <w:shd w:val="clear" w:color="auto" w:fill="auto"/>
            <w:noWrap/>
            <w:vAlign w:val="center"/>
          </w:tcPr>
          <w:p w14:paraId="474FA4C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254</w:t>
            </w:r>
          </w:p>
        </w:tc>
        <w:tc>
          <w:tcPr>
            <w:tcW w:w="600" w:type="pct"/>
            <w:shd w:val="clear" w:color="auto" w:fill="auto"/>
            <w:noWrap/>
            <w:vAlign w:val="center"/>
          </w:tcPr>
          <w:p w14:paraId="55712EAC"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254</w:t>
            </w:r>
          </w:p>
        </w:tc>
        <w:tc>
          <w:tcPr>
            <w:tcW w:w="534" w:type="pct"/>
            <w:shd w:val="clear" w:color="auto" w:fill="auto"/>
            <w:noWrap/>
            <w:vAlign w:val="center"/>
          </w:tcPr>
          <w:p w14:paraId="72186827" w14:textId="77777777" w:rsidR="00CB1193" w:rsidRPr="00FF2E2C" w:rsidRDefault="00CB1193" w:rsidP="00CB1193">
            <w:pPr>
              <w:jc w:val="center"/>
              <w:rPr>
                <w:rFonts w:ascii="Bookman Old Style" w:hAnsi="Bookman Old Style" w:cs="Calibri"/>
                <w:sz w:val="16"/>
                <w:szCs w:val="16"/>
                <w:lang w:val="id-ID"/>
              </w:rPr>
            </w:pPr>
            <w:r w:rsidRPr="00FF2E2C">
              <w:rPr>
                <w:rFonts w:ascii="Bookman Old Style" w:hAnsi="Bookman Old Style" w:cs="Calibri"/>
                <w:sz w:val="16"/>
                <w:szCs w:val="16"/>
                <w:lang w:val="id-ID"/>
              </w:rPr>
              <w:t>254</w:t>
            </w:r>
          </w:p>
        </w:tc>
      </w:tr>
      <w:tr w:rsidR="0094449E" w:rsidRPr="00FF2E2C" w14:paraId="22166C9D" w14:textId="77777777" w:rsidTr="00233A20">
        <w:trPr>
          <w:trHeight w:val="375"/>
          <w:jc w:val="center"/>
        </w:trPr>
        <w:tc>
          <w:tcPr>
            <w:tcW w:w="271" w:type="pct"/>
            <w:shd w:val="clear" w:color="auto" w:fill="auto"/>
            <w:noWrap/>
            <w:vAlign w:val="center"/>
            <w:hideMark/>
          </w:tcPr>
          <w:p w14:paraId="6F0F0D04" w14:textId="77777777" w:rsidR="00CB1193" w:rsidRPr="00FF2E2C" w:rsidRDefault="00CB1193" w:rsidP="00CB1193">
            <w:pPr>
              <w:jc w:val="center"/>
              <w:rPr>
                <w:rFonts w:ascii="Bookman Old Style" w:hAnsi="Bookman Old Style" w:cs="Calibri"/>
                <w:sz w:val="16"/>
                <w:szCs w:val="16"/>
                <w:lang w:val="id-ID"/>
              </w:rPr>
            </w:pPr>
          </w:p>
        </w:tc>
        <w:tc>
          <w:tcPr>
            <w:tcW w:w="1929" w:type="pct"/>
            <w:shd w:val="clear" w:color="auto" w:fill="auto"/>
            <w:noWrap/>
            <w:vAlign w:val="center"/>
            <w:hideMark/>
          </w:tcPr>
          <w:p w14:paraId="2F73537B" w14:textId="77777777" w:rsidR="00CB1193" w:rsidRPr="00FF2E2C" w:rsidRDefault="00CB1193" w:rsidP="00CB1193">
            <w:pPr>
              <w:jc w:val="center"/>
              <w:rPr>
                <w:rFonts w:ascii="Bookman Old Style" w:hAnsi="Bookman Old Style" w:cs="Calibri"/>
                <w:b/>
                <w:sz w:val="16"/>
                <w:szCs w:val="16"/>
                <w:lang w:val="id-ID"/>
              </w:rPr>
            </w:pPr>
            <w:r w:rsidRPr="00FF2E2C">
              <w:rPr>
                <w:rFonts w:ascii="Bookman Old Style" w:hAnsi="Bookman Old Style" w:cs="Calibri"/>
                <w:b/>
                <w:sz w:val="16"/>
                <w:szCs w:val="16"/>
                <w:lang w:val="id-ID"/>
              </w:rPr>
              <w:t>TOTAL</w:t>
            </w:r>
          </w:p>
        </w:tc>
        <w:tc>
          <w:tcPr>
            <w:tcW w:w="507" w:type="pct"/>
            <w:shd w:val="clear" w:color="auto" w:fill="auto"/>
            <w:noWrap/>
            <w:vAlign w:val="center"/>
            <w:hideMark/>
          </w:tcPr>
          <w:p w14:paraId="7656676D" w14:textId="77777777" w:rsidR="00CB1193" w:rsidRPr="00FF2E2C" w:rsidRDefault="00CB1193" w:rsidP="00CB1193">
            <w:pPr>
              <w:jc w:val="center"/>
              <w:rPr>
                <w:rFonts w:ascii="Bookman Old Style" w:hAnsi="Bookman Old Style" w:cs="Calibri"/>
                <w:b/>
                <w:bCs/>
                <w:sz w:val="16"/>
                <w:szCs w:val="16"/>
                <w:lang w:val="id-ID"/>
              </w:rPr>
            </w:pPr>
            <w:r w:rsidRPr="00FF2E2C">
              <w:rPr>
                <w:rFonts w:ascii="Bookman Old Style" w:hAnsi="Bookman Old Style" w:cs="Calibri"/>
                <w:b/>
                <w:bCs/>
                <w:sz w:val="16"/>
                <w:szCs w:val="16"/>
                <w:lang w:val="id-ID"/>
              </w:rPr>
              <w:t>5439</w:t>
            </w:r>
          </w:p>
        </w:tc>
        <w:tc>
          <w:tcPr>
            <w:tcW w:w="525" w:type="pct"/>
            <w:shd w:val="clear" w:color="auto" w:fill="auto"/>
            <w:noWrap/>
            <w:vAlign w:val="center"/>
          </w:tcPr>
          <w:p w14:paraId="6BCAC751" w14:textId="77777777" w:rsidR="00CB1193" w:rsidRPr="00FF2E2C" w:rsidRDefault="00CB1193" w:rsidP="00CB1193">
            <w:pPr>
              <w:jc w:val="center"/>
              <w:rPr>
                <w:rFonts w:ascii="Bookman Old Style" w:hAnsi="Bookman Old Style" w:cs="Calibri"/>
                <w:b/>
                <w:bCs/>
                <w:sz w:val="16"/>
                <w:szCs w:val="16"/>
                <w:lang w:val="id-ID"/>
              </w:rPr>
            </w:pPr>
            <w:r w:rsidRPr="00FF2E2C">
              <w:rPr>
                <w:rFonts w:ascii="Bookman Old Style" w:hAnsi="Bookman Old Style" w:cs="Calibri"/>
                <w:b/>
                <w:bCs/>
                <w:sz w:val="16"/>
                <w:szCs w:val="16"/>
                <w:lang w:val="id-ID"/>
              </w:rPr>
              <w:t>12020</w:t>
            </w:r>
          </w:p>
        </w:tc>
        <w:tc>
          <w:tcPr>
            <w:tcW w:w="634" w:type="pct"/>
            <w:shd w:val="clear" w:color="auto" w:fill="auto"/>
            <w:noWrap/>
            <w:vAlign w:val="center"/>
          </w:tcPr>
          <w:p w14:paraId="5D4D5F0B" w14:textId="77777777" w:rsidR="00CB1193" w:rsidRPr="00FF2E2C" w:rsidRDefault="00CB1193" w:rsidP="00CB1193">
            <w:pPr>
              <w:jc w:val="center"/>
              <w:rPr>
                <w:rFonts w:ascii="Bookman Old Style" w:hAnsi="Bookman Old Style" w:cs="Calibri"/>
                <w:b/>
                <w:bCs/>
                <w:sz w:val="16"/>
                <w:szCs w:val="16"/>
                <w:lang w:val="id-ID"/>
              </w:rPr>
            </w:pPr>
            <w:r w:rsidRPr="00FF2E2C">
              <w:rPr>
                <w:rFonts w:ascii="Bookman Old Style" w:hAnsi="Bookman Old Style" w:cs="Calibri"/>
                <w:b/>
                <w:bCs/>
                <w:sz w:val="16"/>
                <w:szCs w:val="16"/>
                <w:lang w:val="id-ID"/>
              </w:rPr>
              <w:t>14050</w:t>
            </w:r>
          </w:p>
        </w:tc>
        <w:tc>
          <w:tcPr>
            <w:tcW w:w="600" w:type="pct"/>
            <w:shd w:val="clear" w:color="auto" w:fill="auto"/>
            <w:noWrap/>
            <w:vAlign w:val="center"/>
          </w:tcPr>
          <w:p w14:paraId="7C440322" w14:textId="77777777" w:rsidR="00CB1193" w:rsidRPr="00FF2E2C" w:rsidRDefault="00CB1193" w:rsidP="00CB1193">
            <w:pPr>
              <w:jc w:val="center"/>
              <w:rPr>
                <w:rFonts w:ascii="Bookman Old Style" w:hAnsi="Bookman Old Style" w:cs="Calibri"/>
                <w:b/>
                <w:bCs/>
                <w:sz w:val="16"/>
                <w:szCs w:val="16"/>
                <w:lang w:val="id-ID"/>
              </w:rPr>
            </w:pPr>
            <w:r w:rsidRPr="00FF2E2C">
              <w:rPr>
                <w:rFonts w:ascii="Bookman Old Style" w:hAnsi="Bookman Old Style" w:cs="Calibri"/>
                <w:b/>
                <w:bCs/>
                <w:sz w:val="16"/>
                <w:szCs w:val="16"/>
                <w:lang w:val="id-ID"/>
              </w:rPr>
              <w:t>17030</w:t>
            </w:r>
          </w:p>
        </w:tc>
        <w:tc>
          <w:tcPr>
            <w:tcW w:w="534" w:type="pct"/>
            <w:shd w:val="clear" w:color="auto" w:fill="auto"/>
            <w:noWrap/>
            <w:vAlign w:val="center"/>
          </w:tcPr>
          <w:p w14:paraId="58391CE5" w14:textId="77777777" w:rsidR="00CB1193" w:rsidRPr="00FF2E2C" w:rsidRDefault="00CB1193" w:rsidP="00CB1193">
            <w:pPr>
              <w:jc w:val="center"/>
              <w:rPr>
                <w:rFonts w:ascii="Bookman Old Style" w:hAnsi="Bookman Old Style" w:cs="Calibri"/>
                <w:b/>
                <w:bCs/>
                <w:sz w:val="16"/>
                <w:szCs w:val="16"/>
                <w:lang w:val="id-ID"/>
              </w:rPr>
            </w:pPr>
            <w:r w:rsidRPr="00FF2E2C">
              <w:rPr>
                <w:rFonts w:ascii="Bookman Old Style" w:hAnsi="Bookman Old Style" w:cs="Calibri"/>
                <w:b/>
                <w:bCs/>
                <w:sz w:val="16"/>
                <w:szCs w:val="16"/>
                <w:lang w:val="id-ID"/>
              </w:rPr>
              <w:t>17030</w:t>
            </w:r>
          </w:p>
        </w:tc>
      </w:tr>
    </w:tbl>
    <w:p w14:paraId="51517A55" w14:textId="77777777" w:rsidR="00CB1193" w:rsidRDefault="00CB1193" w:rsidP="00364AFA">
      <w:pPr>
        <w:rPr>
          <w:rFonts w:ascii="Bookman Old Style" w:eastAsia="Calibri" w:hAnsi="Bookman Old Style" w:cs="Arial"/>
          <w:i/>
          <w:sz w:val="20"/>
          <w:szCs w:val="22"/>
          <w:lang w:eastAsia="id-ID"/>
        </w:rPr>
      </w:pPr>
      <w:r w:rsidRPr="00FF2E2C">
        <w:rPr>
          <w:rFonts w:ascii="Bookman Old Style" w:eastAsia="Calibri" w:hAnsi="Bookman Old Style" w:cs="Arial"/>
          <w:i/>
          <w:sz w:val="20"/>
          <w:szCs w:val="22"/>
          <w:lang w:eastAsia="id-ID"/>
        </w:rPr>
        <w:t>Sumber : Dinas Perindustrian dan Perdagangan Tahun 2019</w:t>
      </w:r>
    </w:p>
    <w:p w14:paraId="239980EE" w14:textId="77777777" w:rsidR="004971D8" w:rsidRDefault="004971D8" w:rsidP="00364AFA">
      <w:pPr>
        <w:rPr>
          <w:rFonts w:ascii="Bookman Old Style" w:eastAsia="Calibri" w:hAnsi="Bookman Old Style" w:cs="Arial"/>
          <w:i/>
          <w:sz w:val="20"/>
          <w:szCs w:val="22"/>
          <w:lang w:eastAsia="id-ID"/>
        </w:rPr>
      </w:pPr>
    </w:p>
    <w:p w14:paraId="7D2DFD4A" w14:textId="77777777" w:rsidR="004971D8" w:rsidRDefault="004971D8" w:rsidP="00364AFA">
      <w:pPr>
        <w:rPr>
          <w:rFonts w:ascii="Bookman Old Style" w:eastAsia="Calibri" w:hAnsi="Bookman Old Style" w:cs="Arial"/>
          <w:i/>
          <w:sz w:val="20"/>
          <w:szCs w:val="22"/>
          <w:lang w:eastAsia="id-ID"/>
        </w:rPr>
      </w:pPr>
    </w:p>
    <w:bookmarkEnd w:id="28"/>
    <w:p w14:paraId="460D6927" w14:textId="65CCA219" w:rsidR="00CB1193" w:rsidRPr="00FF2E2C" w:rsidRDefault="004971D8" w:rsidP="004971D8">
      <w:pPr>
        <w:pStyle w:val="ListParagraph"/>
        <w:spacing w:before="120" w:line="360" w:lineRule="auto"/>
        <w:ind w:left="567" w:hanging="567"/>
        <w:jc w:val="both"/>
        <w:rPr>
          <w:rFonts w:ascii="Bookman Old Style" w:eastAsia="Arial" w:hAnsi="Bookman Old Style"/>
          <w:b/>
        </w:rPr>
      </w:pPr>
      <w:r>
        <w:rPr>
          <w:rFonts w:ascii="Bookman Old Style" w:hAnsi="Bookman Old Style" w:cs="Arial"/>
          <w:b/>
          <w:bCs/>
        </w:rPr>
        <w:lastRenderedPageBreak/>
        <w:t xml:space="preserve">7. </w:t>
      </w:r>
      <w:r>
        <w:rPr>
          <w:rFonts w:ascii="Bookman Old Style" w:hAnsi="Bookman Old Style" w:cs="Arial"/>
          <w:b/>
          <w:bCs/>
        </w:rPr>
        <w:tab/>
      </w:r>
      <w:r w:rsidR="00CB1193" w:rsidRPr="00FF2E2C">
        <w:rPr>
          <w:rFonts w:ascii="Bookman Old Style" w:hAnsi="Bookman Old Style" w:cs="Arial"/>
          <w:b/>
          <w:bCs/>
        </w:rPr>
        <w:t xml:space="preserve">RANSMIGRASI </w:t>
      </w:r>
    </w:p>
    <w:p w14:paraId="10C17BE0" w14:textId="77777777" w:rsidR="004971D8" w:rsidRDefault="00CB1193" w:rsidP="004971D8">
      <w:pPr>
        <w:spacing w:before="120" w:line="360" w:lineRule="auto"/>
        <w:ind w:left="567"/>
        <w:jc w:val="both"/>
        <w:rPr>
          <w:rFonts w:ascii="Bookman Old Style" w:eastAsia="Arial" w:hAnsi="Bookman Old Style"/>
          <w:b/>
        </w:rPr>
      </w:pPr>
      <w:r w:rsidRPr="00FF2E2C">
        <w:rPr>
          <w:rFonts w:ascii="Bookman Old Style" w:hAnsi="Bookman Old Style"/>
        </w:rPr>
        <w:t>Transmigrasi merupakan program pembangunan yang diamanatkan oleh Undang – Undang Nomor 15 tahun 1997 tentang Ketransmigrasian sebagaimana telah diubah menjadi Undang – Undang Nomor 29 Tahun 2009, memiliki tujuan untuk meningkatkan kesejahteraan transmigran dan masyarakat di sekitarnya, meningkatkan dan memeratakan pembangunan daerah, serta memperkukuh persatuan dan kesatuan bangsa. Program- program yang dikembangkan di antaranya adalah pengembangan kesempatan berusaha terutama di sektor pertanian, distribusi aset berupa lahan dan perumahan, pembangunan sarana pendidikan dan kesehatan, serta pengembangan aksesibilitas terhadap faktor produksi, seperti pembangunan sarana jalan, kelembagaan ekonomi, dan permodalan.</w:t>
      </w:r>
      <w:bookmarkStart w:id="29" w:name="_Hlk5709865"/>
    </w:p>
    <w:p w14:paraId="35383483" w14:textId="22357534" w:rsidR="00CB1193" w:rsidRPr="004971D8" w:rsidRDefault="004971D8" w:rsidP="004971D8">
      <w:pPr>
        <w:tabs>
          <w:tab w:val="left" w:pos="567"/>
        </w:tabs>
        <w:spacing w:before="120" w:line="360" w:lineRule="auto"/>
        <w:jc w:val="both"/>
        <w:rPr>
          <w:rFonts w:ascii="Bookman Old Style" w:eastAsia="Arial" w:hAnsi="Bookman Old Style"/>
          <w:b/>
        </w:rPr>
      </w:pPr>
      <w:r>
        <w:rPr>
          <w:rFonts w:ascii="Bookman Old Style" w:eastAsia="Arial" w:hAnsi="Bookman Old Style"/>
          <w:b/>
        </w:rPr>
        <w:t xml:space="preserve">8. </w:t>
      </w:r>
      <w:r>
        <w:rPr>
          <w:rFonts w:ascii="Bookman Old Style" w:eastAsia="Arial" w:hAnsi="Bookman Old Style"/>
          <w:b/>
        </w:rPr>
        <w:tab/>
      </w:r>
      <w:r w:rsidR="00CB1193" w:rsidRPr="004971D8">
        <w:rPr>
          <w:rFonts w:ascii="Bookman Old Style" w:hAnsi="Bookman Old Style" w:cs="Arial"/>
          <w:b/>
          <w:bCs/>
        </w:rPr>
        <w:t>KELAUTAN DAN PERIKANAN</w:t>
      </w:r>
    </w:p>
    <w:p w14:paraId="0496DFA1" w14:textId="77777777" w:rsidR="004971D8" w:rsidRDefault="00CB1193" w:rsidP="00116EDA">
      <w:pPr>
        <w:pStyle w:val="ListParagraph"/>
        <w:numPr>
          <w:ilvl w:val="0"/>
          <w:numId w:val="43"/>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Produksi Perikanan</w:t>
      </w:r>
    </w:p>
    <w:p w14:paraId="243F5D74" w14:textId="2B0DD6E4" w:rsidR="00CB1193" w:rsidRPr="004971D8" w:rsidRDefault="00CB1193" w:rsidP="004971D8">
      <w:pPr>
        <w:spacing w:before="120" w:line="360" w:lineRule="auto"/>
        <w:ind w:left="993"/>
        <w:jc w:val="both"/>
        <w:rPr>
          <w:rFonts w:ascii="Bookman Old Style" w:eastAsia="Arial" w:hAnsi="Bookman Old Style" w:cs="Arial"/>
          <w:b/>
          <w:lang w:val="id-ID"/>
        </w:rPr>
      </w:pPr>
      <w:r w:rsidRPr="004971D8">
        <w:rPr>
          <w:rFonts w:ascii="Bookman Old Style" w:hAnsi="Bookman Old Style" w:cs="Arial"/>
        </w:rPr>
        <w:t xml:space="preserve">Provinsi Sumatera Utara merupakan salah satu provinsi di Indonesia yang memiliki potensi di subsektor perikanan baik perikanan tangkap maupun perikanan budidaya. </w:t>
      </w:r>
      <w:r w:rsidR="005A0E16" w:rsidRPr="004971D8">
        <w:rPr>
          <w:rFonts w:ascii="Bookman Old Style" w:hAnsi="Bookman Old Style" w:cs="Arial"/>
        </w:rPr>
        <w:t>P</w:t>
      </w:r>
      <w:r w:rsidRPr="004971D8">
        <w:rPr>
          <w:rFonts w:ascii="Bookman Old Style" w:hAnsi="Bookman Old Style" w:cs="Arial"/>
        </w:rPr>
        <w:t>roduksi perikanan tangkap pada tahun 2014 yaitu sebesar 570.782,40 ton terus mengalami penurunan sampai dengan tahun 2018 yang hanya mencapai 503.232,20 ton, hal ini dikarenakan adanya peraturan Menteri Kelautan dan Perikanan terkait penangkapan ikan. Tetapi untuk perikanan budidaya terus mengalami peningkatan, dimana pada tahun 2014 produksi perikanan budidaya sebesar 204.754,60 ton menjadi sebesar 243.829,40 ton pada tahun 2018.</w:t>
      </w:r>
    </w:p>
    <w:p w14:paraId="2DF0FDCA" w14:textId="4B9D467B" w:rsidR="00CB1193" w:rsidRPr="00FF2E2C" w:rsidRDefault="00CB1193" w:rsidP="004971D8">
      <w:pPr>
        <w:pStyle w:val="ListParagraph"/>
        <w:spacing w:before="120" w:line="360" w:lineRule="auto"/>
        <w:ind w:left="0"/>
        <w:jc w:val="center"/>
        <w:rPr>
          <w:rFonts w:ascii="Bookman Old Style" w:eastAsia="Arial" w:hAnsi="Bookman Old Style" w:cs="Arial"/>
          <w:b/>
          <w:lang w:val="id-ID"/>
        </w:rPr>
      </w:pPr>
      <w:r w:rsidRPr="00FF2E2C">
        <w:rPr>
          <w:noProof/>
          <w:lang w:eastAsia="ja-JP"/>
        </w:rPr>
        <w:drawing>
          <wp:inline distT="0" distB="0" distL="0" distR="0" wp14:anchorId="3AE99412" wp14:editId="7B9711D8">
            <wp:extent cx="4991100" cy="1990725"/>
            <wp:effectExtent l="0" t="0" r="0"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3">
                      <a:extLst>
                        <a:ext uri="{28A0092B-C50C-407E-A947-70E740481C1C}">
                          <a14:useLocalDpi xmlns:a14="http://schemas.microsoft.com/office/drawing/2010/main" val="0"/>
                        </a:ext>
                      </a:extLst>
                    </a:blip>
                    <a:srcRect l="26642" t="48132" r="40619" b="20903"/>
                    <a:stretch>
                      <a:fillRect/>
                    </a:stretch>
                  </pic:blipFill>
                  <pic:spPr bwMode="auto">
                    <a:xfrm>
                      <a:off x="0" y="0"/>
                      <a:ext cx="4991100" cy="1990725"/>
                    </a:xfrm>
                    <a:prstGeom prst="rect">
                      <a:avLst/>
                    </a:prstGeom>
                    <a:noFill/>
                    <a:ln>
                      <a:noFill/>
                    </a:ln>
                  </pic:spPr>
                </pic:pic>
              </a:graphicData>
            </a:graphic>
          </wp:inline>
        </w:drawing>
      </w:r>
    </w:p>
    <w:p w14:paraId="1144EF46" w14:textId="77777777" w:rsidR="00CB1193" w:rsidRPr="00FF2E2C" w:rsidRDefault="00CB1193" w:rsidP="00116EDA">
      <w:pPr>
        <w:pStyle w:val="ListParagraph"/>
        <w:numPr>
          <w:ilvl w:val="0"/>
          <w:numId w:val="58"/>
        </w:numPr>
        <w:ind w:left="2977" w:hanging="1559"/>
        <w:jc w:val="center"/>
        <w:rPr>
          <w:rFonts w:ascii="Bookman Old Style" w:hAnsi="Bookman Old Style" w:cs="Arial"/>
          <w:b/>
        </w:rPr>
      </w:pPr>
    </w:p>
    <w:p w14:paraId="7A3D8AA9" w14:textId="77777777" w:rsidR="00233A20" w:rsidRPr="00FF2E2C" w:rsidRDefault="00CB1193" w:rsidP="004971D8">
      <w:pPr>
        <w:pStyle w:val="BodyText"/>
        <w:jc w:val="center"/>
        <w:rPr>
          <w:rFonts w:ascii="Bookman Old Style" w:hAnsi="Bookman Old Style" w:cs="Arial"/>
          <w:b/>
          <w:szCs w:val="24"/>
        </w:rPr>
      </w:pPr>
      <w:r w:rsidRPr="00FF2E2C">
        <w:rPr>
          <w:rFonts w:ascii="Bookman Old Style" w:hAnsi="Bookman Old Style" w:cs="Arial"/>
          <w:b/>
          <w:szCs w:val="24"/>
        </w:rPr>
        <w:t xml:space="preserve">Produksi Perikanan di Provinsi Sumatera Utara </w:t>
      </w:r>
    </w:p>
    <w:p w14:paraId="1C9C0F72" w14:textId="25FD5DC6" w:rsidR="00CB1193" w:rsidRPr="00FF2E2C" w:rsidRDefault="00CB1193" w:rsidP="004971D8">
      <w:pPr>
        <w:pStyle w:val="BodyText"/>
        <w:jc w:val="center"/>
        <w:rPr>
          <w:rFonts w:ascii="Bookman Old Style" w:hAnsi="Bookman Old Style" w:cs="Arial"/>
          <w:b/>
          <w:szCs w:val="24"/>
        </w:rPr>
      </w:pPr>
      <w:r w:rsidRPr="00FF2E2C">
        <w:rPr>
          <w:rFonts w:ascii="Bookman Old Style" w:hAnsi="Bookman Old Style" w:cs="Arial"/>
          <w:b/>
          <w:szCs w:val="24"/>
        </w:rPr>
        <w:t>Tahun 2014 – 2018</w:t>
      </w:r>
    </w:p>
    <w:p w14:paraId="43A99931" w14:textId="77777777" w:rsidR="00CB1193" w:rsidRPr="00FF2E2C" w:rsidRDefault="00CB1193" w:rsidP="00116EDA">
      <w:pPr>
        <w:pStyle w:val="ListParagraph"/>
        <w:numPr>
          <w:ilvl w:val="0"/>
          <w:numId w:val="43"/>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lastRenderedPageBreak/>
        <w:t>Konsumsi Ikan</w:t>
      </w:r>
    </w:p>
    <w:p w14:paraId="09DE3262" w14:textId="3C05C25C" w:rsidR="00CB1193" w:rsidRPr="004971D8" w:rsidRDefault="00CB1193" w:rsidP="004971D8">
      <w:pPr>
        <w:spacing w:before="120" w:line="360" w:lineRule="auto"/>
        <w:ind w:left="993"/>
        <w:jc w:val="both"/>
        <w:rPr>
          <w:rFonts w:ascii="Bookman Old Style" w:hAnsi="Bookman Old Style" w:cs="Arial"/>
          <w:lang w:val="id-ID"/>
        </w:rPr>
      </w:pPr>
      <w:r w:rsidRPr="004971D8">
        <w:rPr>
          <w:rFonts w:ascii="Bookman Old Style" w:hAnsi="Bookman Old Style" w:cs="Arial"/>
          <w:lang w:val="id-ID"/>
        </w:rPr>
        <w:t>Dari data Dinas Kelautan Perikan Provinsi Sumatera Utara, yaitu konsumsi ikan/kapita tahun 2016 mengalami peningkatan dibanding tahun 2015 sebesar 1,3 kg/kapita atau meningkat sebesar 3,14%. Naiknya konsumsi ikan/kapita pada masyarakat menjadi indikator kenaikan gizi masyarakat terutama untuk sumber protein.</w:t>
      </w:r>
    </w:p>
    <w:p w14:paraId="2C3F81B1" w14:textId="77777777" w:rsidR="00CB1193" w:rsidRPr="00FF2E2C" w:rsidRDefault="00CB1193" w:rsidP="00116EDA">
      <w:pPr>
        <w:pStyle w:val="ListParagraph"/>
        <w:numPr>
          <w:ilvl w:val="0"/>
          <w:numId w:val="47"/>
        </w:numPr>
        <w:ind w:left="0" w:firstLine="1134"/>
        <w:jc w:val="center"/>
        <w:rPr>
          <w:rFonts w:ascii="Bookman Old Style" w:hAnsi="Bookman Old Style" w:cs="Arial"/>
          <w:b/>
          <w:iCs/>
        </w:rPr>
      </w:pPr>
    </w:p>
    <w:p w14:paraId="1B5F1D99" w14:textId="77777777" w:rsidR="00CB1193" w:rsidRPr="00FF2E2C" w:rsidRDefault="00CB1193" w:rsidP="00CB1193">
      <w:pPr>
        <w:tabs>
          <w:tab w:val="left" w:pos="328"/>
        </w:tabs>
        <w:ind w:left="-102"/>
        <w:jc w:val="center"/>
        <w:rPr>
          <w:rFonts w:ascii="Bookman Old Style" w:hAnsi="Bookman Old Style" w:cs="Arial"/>
          <w:b/>
          <w:iCs/>
          <w:lang w:val="af-ZA"/>
        </w:rPr>
      </w:pPr>
      <w:r w:rsidRPr="00FF2E2C">
        <w:rPr>
          <w:rFonts w:ascii="Bookman Old Style" w:hAnsi="Bookman Old Style" w:cs="Arial"/>
          <w:b/>
        </w:rPr>
        <w:t>Konsumsi</w:t>
      </w:r>
      <w:r w:rsidRPr="00FF2E2C">
        <w:rPr>
          <w:rFonts w:ascii="Bookman Old Style" w:hAnsi="Bookman Old Style" w:cs="Arial"/>
          <w:b/>
          <w:iCs/>
          <w:lang w:val="af-ZA"/>
        </w:rPr>
        <w:t xml:space="preserve"> Ikan/Kapita Tahun 2014-2018</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0"/>
        <w:gridCol w:w="5172"/>
      </w:tblGrid>
      <w:tr w:rsidR="0094449E" w:rsidRPr="00FF2E2C" w14:paraId="6EF9A7F0" w14:textId="77777777" w:rsidTr="00233A20">
        <w:trPr>
          <w:trHeight w:val="317"/>
          <w:jc w:val="center"/>
        </w:trPr>
        <w:tc>
          <w:tcPr>
            <w:tcW w:w="1629" w:type="pct"/>
            <w:vMerge w:val="restart"/>
            <w:shd w:val="clear" w:color="auto" w:fill="auto"/>
            <w:vAlign w:val="center"/>
          </w:tcPr>
          <w:p w14:paraId="2AFF3633" w14:textId="77777777" w:rsidR="00CB1193" w:rsidRPr="00FF2E2C" w:rsidRDefault="00CB1193" w:rsidP="00CB1193">
            <w:pPr>
              <w:tabs>
                <w:tab w:val="left" w:pos="540"/>
              </w:tabs>
              <w:jc w:val="center"/>
              <w:rPr>
                <w:rFonts w:ascii="Bookman Old Style" w:hAnsi="Bookman Old Style" w:cs="Tahoma"/>
                <w:b/>
                <w:bCs/>
                <w:lang w:val="af-ZA"/>
              </w:rPr>
            </w:pPr>
            <w:r w:rsidRPr="00FF2E2C">
              <w:rPr>
                <w:rFonts w:ascii="Bookman Old Style" w:hAnsi="Bookman Old Style" w:cs="Tahoma"/>
                <w:b/>
                <w:bCs/>
                <w:lang w:val="af-ZA"/>
              </w:rPr>
              <w:t>TAHUN</w:t>
            </w:r>
          </w:p>
        </w:tc>
        <w:tc>
          <w:tcPr>
            <w:tcW w:w="3371" w:type="pct"/>
            <w:vMerge w:val="restart"/>
            <w:shd w:val="clear" w:color="auto" w:fill="auto"/>
            <w:vAlign w:val="center"/>
          </w:tcPr>
          <w:p w14:paraId="1BCEFE2C" w14:textId="77777777" w:rsidR="00CB1193" w:rsidRPr="00FF2E2C" w:rsidRDefault="00CB1193" w:rsidP="00CB1193">
            <w:pPr>
              <w:jc w:val="center"/>
              <w:rPr>
                <w:rFonts w:ascii="Bookman Old Style" w:hAnsi="Bookman Old Style" w:cs="Tahoma"/>
                <w:b/>
                <w:bCs/>
                <w:lang w:val="af-ZA"/>
              </w:rPr>
            </w:pPr>
            <w:r w:rsidRPr="00FF2E2C">
              <w:rPr>
                <w:rFonts w:ascii="Bookman Old Style" w:hAnsi="Bookman Old Style" w:cs="Tahoma"/>
                <w:b/>
                <w:bCs/>
                <w:lang w:val="af-ZA"/>
              </w:rPr>
              <w:t>KONSUMSI IKAN/KAPITA (KG)</w:t>
            </w:r>
          </w:p>
        </w:tc>
      </w:tr>
      <w:tr w:rsidR="0094449E" w:rsidRPr="00FF2E2C" w14:paraId="4466FF8D" w14:textId="77777777" w:rsidTr="00233A20">
        <w:trPr>
          <w:trHeight w:val="282"/>
          <w:jc w:val="center"/>
        </w:trPr>
        <w:tc>
          <w:tcPr>
            <w:tcW w:w="1629" w:type="pct"/>
            <w:vMerge/>
            <w:shd w:val="clear" w:color="auto" w:fill="auto"/>
            <w:vAlign w:val="center"/>
          </w:tcPr>
          <w:p w14:paraId="7AAC86BD" w14:textId="77777777" w:rsidR="00CB1193" w:rsidRPr="00FF2E2C" w:rsidRDefault="00CB1193" w:rsidP="00CB1193">
            <w:pPr>
              <w:jc w:val="center"/>
              <w:rPr>
                <w:rFonts w:ascii="Bookman Old Style" w:hAnsi="Bookman Old Style" w:cs="Tahoma"/>
                <w:iCs/>
                <w:lang w:val="af-ZA"/>
              </w:rPr>
            </w:pPr>
          </w:p>
        </w:tc>
        <w:tc>
          <w:tcPr>
            <w:tcW w:w="3371" w:type="pct"/>
            <w:vMerge/>
            <w:shd w:val="clear" w:color="auto" w:fill="auto"/>
            <w:vAlign w:val="center"/>
          </w:tcPr>
          <w:p w14:paraId="47B9F7DF" w14:textId="77777777" w:rsidR="00CB1193" w:rsidRPr="00FF2E2C" w:rsidRDefault="00CB1193" w:rsidP="00CB1193">
            <w:pPr>
              <w:jc w:val="center"/>
              <w:rPr>
                <w:rFonts w:ascii="Bookman Old Style" w:hAnsi="Bookman Old Style" w:cs="Tahoma"/>
                <w:iCs/>
                <w:lang w:val="af-ZA"/>
              </w:rPr>
            </w:pPr>
          </w:p>
        </w:tc>
      </w:tr>
      <w:tr w:rsidR="0094449E" w:rsidRPr="00FF2E2C" w14:paraId="2F8F4A0C" w14:textId="77777777" w:rsidTr="00233A20">
        <w:trPr>
          <w:trHeight w:val="177"/>
          <w:jc w:val="center"/>
        </w:trPr>
        <w:tc>
          <w:tcPr>
            <w:tcW w:w="1629" w:type="pct"/>
            <w:vAlign w:val="center"/>
          </w:tcPr>
          <w:p w14:paraId="3E66A063" w14:textId="77777777" w:rsidR="00CB1193" w:rsidRPr="00FF2E2C" w:rsidRDefault="00CB1193" w:rsidP="00CB1193">
            <w:pPr>
              <w:tabs>
                <w:tab w:val="left" w:pos="540"/>
              </w:tabs>
              <w:jc w:val="center"/>
              <w:rPr>
                <w:rFonts w:ascii="Bookman Old Style" w:hAnsi="Bookman Old Style" w:cs="Tahoma"/>
                <w:bCs/>
                <w:lang w:val="af-ZA"/>
              </w:rPr>
            </w:pPr>
            <w:r w:rsidRPr="00FF2E2C">
              <w:rPr>
                <w:rFonts w:ascii="Bookman Old Style" w:hAnsi="Bookman Old Style" w:cs="Tahoma"/>
                <w:bCs/>
                <w:lang w:val="af-ZA"/>
              </w:rPr>
              <w:t>2014</w:t>
            </w:r>
          </w:p>
        </w:tc>
        <w:tc>
          <w:tcPr>
            <w:tcW w:w="3371" w:type="pct"/>
            <w:vAlign w:val="center"/>
          </w:tcPr>
          <w:p w14:paraId="0223B97B" w14:textId="77777777" w:rsidR="00CB1193" w:rsidRPr="00FF2E2C" w:rsidRDefault="00CB1193" w:rsidP="00CB1193">
            <w:pPr>
              <w:jc w:val="center"/>
              <w:rPr>
                <w:rFonts w:ascii="Bookman Old Style" w:hAnsi="Bookman Old Style" w:cs="Tahoma"/>
                <w:bCs/>
                <w:lang w:val="af-ZA"/>
              </w:rPr>
            </w:pPr>
            <w:r w:rsidRPr="00FF2E2C">
              <w:rPr>
                <w:rFonts w:ascii="Bookman Old Style" w:hAnsi="Bookman Old Style" w:cs="Tahoma"/>
                <w:bCs/>
                <w:lang w:val="af-ZA"/>
              </w:rPr>
              <w:t>40,10</w:t>
            </w:r>
          </w:p>
        </w:tc>
      </w:tr>
      <w:tr w:rsidR="0094449E" w:rsidRPr="00FF2E2C" w14:paraId="45249C37" w14:textId="77777777" w:rsidTr="00233A20">
        <w:trPr>
          <w:trHeight w:val="186"/>
          <w:jc w:val="center"/>
        </w:trPr>
        <w:tc>
          <w:tcPr>
            <w:tcW w:w="1629" w:type="pct"/>
            <w:vAlign w:val="center"/>
          </w:tcPr>
          <w:p w14:paraId="27188834" w14:textId="77777777" w:rsidR="00CB1193" w:rsidRPr="00FF2E2C" w:rsidRDefault="00CB1193" w:rsidP="00CB1193">
            <w:pPr>
              <w:tabs>
                <w:tab w:val="left" w:pos="540"/>
              </w:tabs>
              <w:jc w:val="center"/>
              <w:rPr>
                <w:rFonts w:ascii="Bookman Old Style" w:hAnsi="Bookman Old Style" w:cs="Tahoma"/>
                <w:bCs/>
                <w:lang w:val="af-ZA"/>
              </w:rPr>
            </w:pPr>
            <w:r w:rsidRPr="00FF2E2C">
              <w:rPr>
                <w:rFonts w:ascii="Bookman Old Style" w:hAnsi="Bookman Old Style" w:cs="Tahoma"/>
                <w:bCs/>
                <w:lang w:val="af-ZA"/>
              </w:rPr>
              <w:t>2015</w:t>
            </w:r>
          </w:p>
        </w:tc>
        <w:tc>
          <w:tcPr>
            <w:tcW w:w="3371" w:type="pct"/>
            <w:vAlign w:val="center"/>
          </w:tcPr>
          <w:p w14:paraId="732DF533" w14:textId="77777777" w:rsidR="00CB1193" w:rsidRPr="00FF2E2C" w:rsidRDefault="00CB1193" w:rsidP="00CB1193">
            <w:pPr>
              <w:jc w:val="center"/>
              <w:rPr>
                <w:rFonts w:ascii="Bookman Old Style" w:hAnsi="Bookman Old Style" w:cs="Tahoma"/>
                <w:bCs/>
                <w:lang w:val="af-ZA"/>
              </w:rPr>
            </w:pPr>
            <w:r w:rsidRPr="00FF2E2C">
              <w:rPr>
                <w:rFonts w:ascii="Bookman Old Style" w:hAnsi="Bookman Old Style" w:cs="Tahoma"/>
                <w:bCs/>
                <w:lang w:val="af-ZA"/>
              </w:rPr>
              <w:t>41,30</w:t>
            </w:r>
          </w:p>
        </w:tc>
      </w:tr>
      <w:tr w:rsidR="0094449E" w:rsidRPr="00FF2E2C" w14:paraId="0BA3C681" w14:textId="77777777" w:rsidTr="00233A20">
        <w:trPr>
          <w:trHeight w:val="177"/>
          <w:jc w:val="center"/>
        </w:trPr>
        <w:tc>
          <w:tcPr>
            <w:tcW w:w="1629" w:type="pct"/>
            <w:vAlign w:val="center"/>
          </w:tcPr>
          <w:p w14:paraId="2889B908" w14:textId="77777777" w:rsidR="00CB1193" w:rsidRPr="00FF2E2C" w:rsidRDefault="00CB1193" w:rsidP="00CB1193">
            <w:pPr>
              <w:tabs>
                <w:tab w:val="left" w:pos="540"/>
              </w:tabs>
              <w:jc w:val="center"/>
              <w:rPr>
                <w:rFonts w:ascii="Bookman Old Style" w:hAnsi="Bookman Old Style" w:cs="Tahoma"/>
                <w:bCs/>
                <w:lang w:val="af-ZA"/>
              </w:rPr>
            </w:pPr>
            <w:r w:rsidRPr="00FF2E2C">
              <w:rPr>
                <w:rFonts w:ascii="Bookman Old Style" w:hAnsi="Bookman Old Style" w:cs="Tahoma"/>
                <w:bCs/>
                <w:lang w:val="af-ZA"/>
              </w:rPr>
              <w:t>2016</w:t>
            </w:r>
          </w:p>
        </w:tc>
        <w:tc>
          <w:tcPr>
            <w:tcW w:w="3371" w:type="pct"/>
            <w:vAlign w:val="center"/>
          </w:tcPr>
          <w:p w14:paraId="468C3395" w14:textId="77777777" w:rsidR="00CB1193" w:rsidRPr="00FF2E2C" w:rsidRDefault="00CB1193" w:rsidP="00CB1193">
            <w:pPr>
              <w:jc w:val="center"/>
              <w:rPr>
                <w:rFonts w:ascii="Bookman Old Style" w:hAnsi="Bookman Old Style" w:cs="Tahoma"/>
                <w:bCs/>
                <w:lang w:val="af-ZA"/>
              </w:rPr>
            </w:pPr>
            <w:r w:rsidRPr="00FF2E2C">
              <w:rPr>
                <w:rFonts w:ascii="Bookman Old Style" w:hAnsi="Bookman Old Style" w:cs="Tahoma"/>
                <w:bCs/>
                <w:lang w:val="af-ZA"/>
              </w:rPr>
              <w:t>42,60</w:t>
            </w:r>
          </w:p>
        </w:tc>
      </w:tr>
      <w:tr w:rsidR="0094449E" w:rsidRPr="00FF2E2C" w14:paraId="41EAD3E4" w14:textId="77777777" w:rsidTr="00233A20">
        <w:trPr>
          <w:trHeight w:val="186"/>
          <w:jc w:val="center"/>
        </w:trPr>
        <w:tc>
          <w:tcPr>
            <w:tcW w:w="1629" w:type="pct"/>
            <w:vAlign w:val="center"/>
          </w:tcPr>
          <w:p w14:paraId="25030181" w14:textId="77777777" w:rsidR="00CB1193" w:rsidRPr="00FF2E2C" w:rsidRDefault="00CB1193" w:rsidP="00CB1193">
            <w:pPr>
              <w:tabs>
                <w:tab w:val="left" w:pos="540"/>
              </w:tabs>
              <w:jc w:val="center"/>
              <w:rPr>
                <w:rFonts w:ascii="Bookman Old Style" w:hAnsi="Bookman Old Style" w:cs="Tahoma"/>
                <w:bCs/>
                <w:lang w:val="af-ZA"/>
              </w:rPr>
            </w:pPr>
            <w:r w:rsidRPr="00FF2E2C">
              <w:rPr>
                <w:rFonts w:ascii="Bookman Old Style" w:hAnsi="Bookman Old Style" w:cs="Tahoma"/>
                <w:bCs/>
                <w:lang w:val="af-ZA"/>
              </w:rPr>
              <w:t>2017</w:t>
            </w:r>
          </w:p>
        </w:tc>
        <w:tc>
          <w:tcPr>
            <w:tcW w:w="3371" w:type="pct"/>
            <w:vAlign w:val="center"/>
          </w:tcPr>
          <w:p w14:paraId="7F5D8601" w14:textId="77777777" w:rsidR="00CB1193" w:rsidRPr="00FF2E2C" w:rsidRDefault="00CB1193" w:rsidP="00CB1193">
            <w:pPr>
              <w:jc w:val="center"/>
              <w:rPr>
                <w:rFonts w:ascii="Bookman Old Style" w:hAnsi="Bookman Old Style" w:cs="Tahoma"/>
                <w:bCs/>
                <w:lang w:val="id-ID"/>
              </w:rPr>
            </w:pPr>
            <w:r w:rsidRPr="00FF2E2C">
              <w:rPr>
                <w:rFonts w:ascii="Bookman Old Style" w:hAnsi="Bookman Old Style" w:cs="Tahoma"/>
                <w:bCs/>
                <w:lang w:val="id-ID"/>
              </w:rPr>
              <w:t>42</w:t>
            </w:r>
          </w:p>
        </w:tc>
      </w:tr>
      <w:tr w:rsidR="0094449E" w:rsidRPr="00FF2E2C" w14:paraId="5435AC63" w14:textId="77777777" w:rsidTr="00233A20">
        <w:trPr>
          <w:trHeight w:val="186"/>
          <w:jc w:val="center"/>
        </w:trPr>
        <w:tc>
          <w:tcPr>
            <w:tcW w:w="1629" w:type="pct"/>
            <w:vAlign w:val="center"/>
          </w:tcPr>
          <w:p w14:paraId="68CFB1A9" w14:textId="77777777" w:rsidR="00CB1193" w:rsidRPr="00FF2E2C" w:rsidRDefault="00CB1193" w:rsidP="00CB1193">
            <w:pPr>
              <w:tabs>
                <w:tab w:val="left" w:pos="540"/>
              </w:tabs>
              <w:jc w:val="center"/>
              <w:rPr>
                <w:rFonts w:ascii="Bookman Old Style" w:hAnsi="Bookman Old Style" w:cs="Tahoma"/>
                <w:bCs/>
                <w:lang w:val="af-ZA"/>
              </w:rPr>
            </w:pPr>
            <w:r w:rsidRPr="00FF2E2C">
              <w:rPr>
                <w:rFonts w:ascii="Bookman Old Style" w:hAnsi="Bookman Old Style" w:cs="Tahoma"/>
                <w:bCs/>
                <w:lang w:val="af-ZA"/>
              </w:rPr>
              <w:t>2018</w:t>
            </w:r>
          </w:p>
        </w:tc>
        <w:tc>
          <w:tcPr>
            <w:tcW w:w="3371" w:type="pct"/>
            <w:shd w:val="clear" w:color="auto" w:fill="auto"/>
            <w:vAlign w:val="center"/>
          </w:tcPr>
          <w:p w14:paraId="02DF8673" w14:textId="77777777" w:rsidR="00CB1193" w:rsidRPr="00FF2E2C" w:rsidRDefault="00CB1193" w:rsidP="00CB1193">
            <w:pPr>
              <w:jc w:val="center"/>
              <w:rPr>
                <w:rFonts w:ascii="Bookman Old Style" w:hAnsi="Bookman Old Style" w:cs="Tahoma"/>
                <w:bCs/>
                <w:lang w:val="en-ID"/>
              </w:rPr>
            </w:pPr>
            <w:r w:rsidRPr="00FF2E2C">
              <w:rPr>
                <w:rFonts w:ascii="Bookman Old Style" w:hAnsi="Bookman Old Style" w:cs="Tahoma"/>
                <w:bCs/>
                <w:lang w:val="en-ID"/>
              </w:rPr>
              <w:t>42,33</w:t>
            </w:r>
          </w:p>
        </w:tc>
      </w:tr>
    </w:tbl>
    <w:p w14:paraId="2A233E2A" w14:textId="32E9A86A" w:rsidR="00CB1193" w:rsidRPr="00FF2E2C" w:rsidRDefault="00CB1193" w:rsidP="00CB1193">
      <w:pPr>
        <w:widowControl w:val="0"/>
        <w:ind w:left="426" w:hanging="426"/>
        <w:rPr>
          <w:rFonts w:ascii="Bookman Old Style" w:hAnsi="Bookman Old Style" w:cs="Arial"/>
          <w:bCs/>
          <w:i/>
          <w:iCs/>
          <w:sz w:val="20"/>
          <w:szCs w:val="20"/>
          <w:lang w:val="en-AU"/>
        </w:rPr>
      </w:pPr>
      <w:r w:rsidRPr="00FF2E2C">
        <w:rPr>
          <w:rFonts w:ascii="Bookman Old Style" w:hAnsi="Bookman Old Style" w:cs="Arial"/>
          <w:bCs/>
          <w:i/>
          <w:iCs/>
          <w:sz w:val="20"/>
          <w:szCs w:val="20"/>
          <w:lang w:val="id-ID"/>
        </w:rPr>
        <w:tab/>
      </w:r>
      <w:r w:rsidRPr="00FF2E2C">
        <w:rPr>
          <w:rFonts w:ascii="Bookman Old Style" w:hAnsi="Bookman Old Style" w:cs="Arial"/>
          <w:bCs/>
          <w:i/>
          <w:iCs/>
          <w:sz w:val="20"/>
          <w:szCs w:val="20"/>
          <w:lang w:val="id-ID"/>
        </w:rPr>
        <w:tab/>
      </w:r>
      <w:r w:rsidRPr="00FF2E2C">
        <w:rPr>
          <w:rFonts w:ascii="Bookman Old Style" w:hAnsi="Bookman Old Style" w:cs="Arial"/>
          <w:bCs/>
          <w:i/>
          <w:iCs/>
          <w:sz w:val="20"/>
          <w:szCs w:val="20"/>
        </w:rPr>
        <w:t xml:space="preserve">Sumber: </w:t>
      </w:r>
      <w:r w:rsidRPr="00FF2E2C">
        <w:rPr>
          <w:rFonts w:ascii="Bookman Old Style" w:hAnsi="Bookman Old Style" w:cs="Arial"/>
          <w:bCs/>
          <w:i/>
          <w:iCs/>
          <w:sz w:val="20"/>
          <w:szCs w:val="20"/>
          <w:lang w:val="en-AU"/>
        </w:rPr>
        <w:t>Dinas Kelautan dan Perikanan Provsu Tahun 20</w:t>
      </w:r>
      <w:r w:rsidR="00790989">
        <w:rPr>
          <w:rFonts w:ascii="Bookman Old Style" w:hAnsi="Bookman Old Style" w:cs="Arial"/>
          <w:bCs/>
          <w:i/>
          <w:iCs/>
          <w:sz w:val="20"/>
          <w:szCs w:val="20"/>
          <w:lang w:val="en-AU"/>
        </w:rPr>
        <w:t>18</w:t>
      </w:r>
    </w:p>
    <w:p w14:paraId="2514A6D4" w14:textId="43FE153E" w:rsidR="00CB1193" w:rsidRPr="00FF2E2C" w:rsidRDefault="00CB1193" w:rsidP="00CB1193">
      <w:pPr>
        <w:widowControl w:val="0"/>
        <w:ind w:left="993" w:firstLine="447"/>
        <w:rPr>
          <w:rFonts w:ascii="Bookman Old Style" w:hAnsi="Bookman Old Style" w:cs="Arial"/>
          <w:i/>
          <w:sz w:val="20"/>
        </w:rPr>
      </w:pPr>
      <w:r w:rsidRPr="00FF2E2C">
        <w:rPr>
          <w:rFonts w:ascii="Bookman Old Style" w:hAnsi="Bookman Old Style" w:cs="Arial"/>
          <w:i/>
          <w:sz w:val="20"/>
        </w:rPr>
        <w:t xml:space="preserve">  (catt: nilai kurs dollar 13.000)</w:t>
      </w:r>
    </w:p>
    <w:p w14:paraId="0581D2DA" w14:textId="77777777" w:rsidR="005A0E16" w:rsidRPr="00FF2E2C" w:rsidRDefault="005A0E16" w:rsidP="00CB1193">
      <w:pPr>
        <w:widowControl w:val="0"/>
        <w:ind w:left="993" w:firstLine="447"/>
        <w:rPr>
          <w:rFonts w:ascii="Bookman Old Style" w:hAnsi="Bookman Old Style" w:cs="Arial"/>
          <w:i/>
          <w:sz w:val="20"/>
        </w:rPr>
      </w:pPr>
    </w:p>
    <w:p w14:paraId="4A3A577D" w14:textId="77777777" w:rsidR="004971D8" w:rsidRDefault="00CB1193" w:rsidP="00116EDA">
      <w:pPr>
        <w:pStyle w:val="ListParagraph"/>
        <w:numPr>
          <w:ilvl w:val="0"/>
          <w:numId w:val="43"/>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Ekspor Hasil Perikanan (Ton)</w:t>
      </w:r>
    </w:p>
    <w:p w14:paraId="5A35CBA1" w14:textId="09311659" w:rsidR="00CB1193" w:rsidRPr="004971D8" w:rsidRDefault="004971D8" w:rsidP="004971D8">
      <w:pPr>
        <w:spacing w:before="120" w:line="360" w:lineRule="auto"/>
        <w:ind w:left="993"/>
        <w:jc w:val="both"/>
        <w:rPr>
          <w:rFonts w:ascii="Bookman Old Style" w:eastAsia="Arial" w:hAnsi="Bookman Old Style" w:cs="Arial"/>
          <w:b/>
          <w:lang w:val="id-ID"/>
        </w:rPr>
      </w:pPr>
      <w:r>
        <w:rPr>
          <w:rFonts w:ascii="Bookman Old Style" w:hAnsi="Bookman Old Style" w:cs="Arial"/>
        </w:rPr>
        <w:t>D</w:t>
      </w:r>
      <w:r w:rsidR="00CB1193" w:rsidRPr="004971D8">
        <w:rPr>
          <w:rFonts w:ascii="Bookman Old Style" w:hAnsi="Bookman Old Style" w:cs="Arial"/>
        </w:rPr>
        <w:t xml:space="preserve">ari data yang ada dapat dilihat volume ekspor perikanan terus meningkat dari tahun 2014 sampai dengan 2018. Pada tahun 2018 jumlah ekspor sebesar 60.476,97, dan tahun 2017 eksport perikanan mengalami kenaikan yaitu sebesar 63.135,20 ton dibandingkan tahun 2016 yaitu sebesar 61.663,00 ton. </w:t>
      </w:r>
      <w:r w:rsidR="00CB1193" w:rsidRPr="004971D8">
        <w:rPr>
          <w:rFonts w:ascii="Bookman Old Style" w:hAnsi="Bookman Old Style" w:cs="Arial"/>
          <w:lang w:val="en-AU"/>
        </w:rPr>
        <w:t xml:space="preserve">Hal ini dikarenakan pemerintah lebih khusus lagi dalam usaha peningkatan nilai ekspor ikan kita. Peninjauan regulasi yang berkaitan dengan eksport di sektor perikanan dan dan juga peningkatan kualitas ikan yang akan diekspor. </w:t>
      </w:r>
    </w:p>
    <w:p w14:paraId="5CD1CE15" w14:textId="77777777" w:rsidR="00CB1193" w:rsidRPr="00FF2E2C" w:rsidRDefault="00CB1193" w:rsidP="00116EDA">
      <w:pPr>
        <w:pStyle w:val="ListParagraph"/>
        <w:numPr>
          <w:ilvl w:val="0"/>
          <w:numId w:val="47"/>
        </w:numPr>
        <w:ind w:left="0" w:firstLine="1134"/>
        <w:jc w:val="center"/>
        <w:rPr>
          <w:rFonts w:ascii="Bookman Old Style" w:hAnsi="Bookman Old Style" w:cs="Arial"/>
          <w:b/>
          <w:iCs/>
        </w:rPr>
      </w:pPr>
    </w:p>
    <w:p w14:paraId="77DBD95C" w14:textId="77777777" w:rsidR="00CB1193" w:rsidRPr="00FF2E2C" w:rsidRDefault="00CB1193" w:rsidP="00CB1193">
      <w:pPr>
        <w:tabs>
          <w:tab w:val="left" w:pos="328"/>
        </w:tabs>
        <w:jc w:val="center"/>
        <w:rPr>
          <w:rFonts w:ascii="Bookman Old Style" w:hAnsi="Bookman Old Style" w:cs="Arial"/>
          <w:b/>
          <w:iCs/>
          <w:lang w:val="af-ZA"/>
        </w:rPr>
      </w:pPr>
      <w:r w:rsidRPr="00FF2E2C">
        <w:rPr>
          <w:rFonts w:ascii="Bookman Old Style" w:hAnsi="Bookman Old Style" w:cs="Arial"/>
          <w:b/>
          <w:iCs/>
        </w:rPr>
        <w:t>Produksi</w:t>
      </w:r>
      <w:r w:rsidRPr="00FF2E2C">
        <w:rPr>
          <w:rFonts w:ascii="Bookman Old Style" w:hAnsi="Bookman Old Style" w:cs="Arial"/>
          <w:b/>
          <w:iCs/>
          <w:lang w:val="af-ZA"/>
        </w:rPr>
        <w:t xml:space="preserve"> Ekspor Tahun 2014-2018</w:t>
      </w:r>
    </w:p>
    <w:p w14:paraId="482EA78A" w14:textId="77777777" w:rsidR="00CB1193" w:rsidRPr="00FF2E2C" w:rsidRDefault="00CB1193" w:rsidP="00CB1193">
      <w:pPr>
        <w:tabs>
          <w:tab w:val="left" w:pos="328"/>
        </w:tabs>
        <w:jc w:val="center"/>
        <w:rPr>
          <w:rFonts w:ascii="Bookman Old Style" w:hAnsi="Bookman Old Style" w:cs="Arial"/>
          <w:b/>
          <w:iCs/>
          <w:sz w:val="8"/>
        </w:rPr>
      </w:pP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0"/>
        <w:gridCol w:w="2644"/>
        <w:gridCol w:w="3815"/>
      </w:tblGrid>
      <w:tr w:rsidR="0094449E" w:rsidRPr="00FF2E2C" w14:paraId="4DE970A3" w14:textId="77777777" w:rsidTr="00CB1193">
        <w:trPr>
          <w:trHeight w:val="68"/>
          <w:jc w:val="center"/>
        </w:trPr>
        <w:tc>
          <w:tcPr>
            <w:tcW w:w="1270" w:type="pct"/>
            <w:vMerge w:val="restart"/>
            <w:shd w:val="clear" w:color="auto" w:fill="FFFFFF"/>
            <w:vAlign w:val="center"/>
          </w:tcPr>
          <w:p w14:paraId="40DE428F" w14:textId="77777777" w:rsidR="00CB1193" w:rsidRPr="00FF2E2C" w:rsidRDefault="00CB1193" w:rsidP="00CB1193">
            <w:pPr>
              <w:tabs>
                <w:tab w:val="left" w:pos="540"/>
              </w:tabs>
              <w:spacing w:after="200"/>
              <w:jc w:val="center"/>
              <w:rPr>
                <w:rFonts w:ascii="Bookman Old Style" w:hAnsi="Bookman Old Style" w:cs="Tahoma"/>
                <w:b/>
                <w:bCs/>
                <w:sz w:val="20"/>
                <w:szCs w:val="20"/>
                <w:lang w:val="af-ZA"/>
              </w:rPr>
            </w:pPr>
            <w:r w:rsidRPr="00FF2E2C">
              <w:rPr>
                <w:rFonts w:ascii="Bookman Old Style" w:hAnsi="Bookman Old Style" w:cs="Tahoma"/>
                <w:b/>
                <w:bCs/>
                <w:sz w:val="20"/>
                <w:szCs w:val="20"/>
                <w:lang w:val="af-ZA"/>
              </w:rPr>
              <w:t>TAHUN</w:t>
            </w:r>
          </w:p>
        </w:tc>
        <w:tc>
          <w:tcPr>
            <w:tcW w:w="3730" w:type="pct"/>
            <w:gridSpan w:val="2"/>
            <w:shd w:val="clear" w:color="auto" w:fill="FFFFFF"/>
            <w:vAlign w:val="center"/>
          </w:tcPr>
          <w:p w14:paraId="29AC313B" w14:textId="77777777" w:rsidR="00CB1193" w:rsidRPr="00FF2E2C" w:rsidRDefault="00CB1193" w:rsidP="00CB1193">
            <w:pPr>
              <w:tabs>
                <w:tab w:val="left" w:pos="540"/>
              </w:tabs>
              <w:spacing w:after="200"/>
              <w:jc w:val="center"/>
              <w:rPr>
                <w:rFonts w:ascii="Bookman Old Style" w:hAnsi="Bookman Old Style" w:cs="Tahoma"/>
                <w:b/>
                <w:bCs/>
                <w:sz w:val="20"/>
                <w:szCs w:val="20"/>
                <w:lang w:val="af-ZA"/>
              </w:rPr>
            </w:pPr>
            <w:r w:rsidRPr="00FF2E2C">
              <w:rPr>
                <w:rFonts w:ascii="Bookman Old Style" w:hAnsi="Bookman Old Style" w:cs="Tahoma"/>
                <w:b/>
                <w:bCs/>
                <w:sz w:val="20"/>
                <w:szCs w:val="20"/>
                <w:lang w:val="af-ZA"/>
              </w:rPr>
              <w:t>EKSPOR</w:t>
            </w:r>
          </w:p>
        </w:tc>
      </w:tr>
      <w:tr w:rsidR="0094449E" w:rsidRPr="00FF2E2C" w14:paraId="732972B0" w14:textId="77777777" w:rsidTr="00CB1193">
        <w:trPr>
          <w:trHeight w:val="68"/>
          <w:jc w:val="center"/>
        </w:trPr>
        <w:tc>
          <w:tcPr>
            <w:tcW w:w="1270" w:type="pct"/>
            <w:vMerge/>
            <w:shd w:val="clear" w:color="auto" w:fill="FFFFFF"/>
            <w:vAlign w:val="center"/>
          </w:tcPr>
          <w:p w14:paraId="0F92ECA4" w14:textId="77777777" w:rsidR="00CB1193" w:rsidRPr="00FF2E2C" w:rsidRDefault="00CB1193" w:rsidP="00CB1193">
            <w:pPr>
              <w:spacing w:line="12" w:lineRule="atLeast"/>
              <w:jc w:val="center"/>
              <w:rPr>
                <w:rFonts w:ascii="Bookman Old Style" w:hAnsi="Bookman Old Style" w:cs="Tahoma"/>
                <w:b/>
                <w:iCs/>
                <w:sz w:val="20"/>
                <w:szCs w:val="20"/>
                <w:lang w:val="af-ZA"/>
              </w:rPr>
            </w:pPr>
          </w:p>
        </w:tc>
        <w:tc>
          <w:tcPr>
            <w:tcW w:w="1527" w:type="pct"/>
            <w:shd w:val="clear" w:color="auto" w:fill="FFFFFF"/>
            <w:vAlign w:val="center"/>
          </w:tcPr>
          <w:p w14:paraId="128D17BD" w14:textId="77777777" w:rsidR="00CB1193" w:rsidRPr="00FF2E2C" w:rsidRDefault="00CB1193" w:rsidP="00CB1193">
            <w:pPr>
              <w:tabs>
                <w:tab w:val="left" w:pos="540"/>
              </w:tabs>
              <w:jc w:val="center"/>
              <w:rPr>
                <w:rFonts w:ascii="Bookman Old Style" w:hAnsi="Bookman Old Style" w:cs="Tahoma"/>
                <w:b/>
                <w:bCs/>
                <w:sz w:val="20"/>
                <w:szCs w:val="20"/>
                <w:lang w:val="af-ZA"/>
              </w:rPr>
            </w:pPr>
            <w:r w:rsidRPr="00FF2E2C">
              <w:rPr>
                <w:rFonts w:ascii="Bookman Old Style" w:hAnsi="Bookman Old Style" w:cs="Tahoma"/>
                <w:b/>
                <w:bCs/>
                <w:sz w:val="20"/>
                <w:szCs w:val="20"/>
                <w:lang w:val="af-ZA"/>
              </w:rPr>
              <w:t>VOLUME (TON)</w:t>
            </w:r>
          </w:p>
        </w:tc>
        <w:tc>
          <w:tcPr>
            <w:tcW w:w="2203" w:type="pct"/>
            <w:shd w:val="clear" w:color="auto" w:fill="FFFFFF"/>
            <w:vAlign w:val="center"/>
          </w:tcPr>
          <w:p w14:paraId="49D45E10" w14:textId="77777777" w:rsidR="00CB1193" w:rsidRPr="00FF2E2C" w:rsidRDefault="00CB1193" w:rsidP="00CB1193">
            <w:pPr>
              <w:tabs>
                <w:tab w:val="left" w:pos="540"/>
              </w:tabs>
              <w:jc w:val="center"/>
              <w:rPr>
                <w:rFonts w:ascii="Bookman Old Style" w:hAnsi="Bookman Old Style" w:cs="Tahoma"/>
                <w:b/>
                <w:bCs/>
                <w:sz w:val="20"/>
                <w:szCs w:val="20"/>
                <w:lang w:val="af-ZA"/>
              </w:rPr>
            </w:pPr>
            <w:r w:rsidRPr="00FF2E2C">
              <w:rPr>
                <w:rFonts w:ascii="Bookman Old Style" w:hAnsi="Bookman Old Style" w:cs="Tahoma"/>
                <w:b/>
                <w:bCs/>
                <w:sz w:val="20"/>
                <w:szCs w:val="20"/>
                <w:lang w:val="af-ZA"/>
              </w:rPr>
              <w:t>NILAI (US$)</w:t>
            </w:r>
          </w:p>
        </w:tc>
      </w:tr>
      <w:tr w:rsidR="0094449E" w:rsidRPr="00FF2E2C" w14:paraId="7EB8DF3D" w14:textId="77777777" w:rsidTr="00CB1193">
        <w:trPr>
          <w:trHeight w:val="236"/>
          <w:jc w:val="center"/>
        </w:trPr>
        <w:tc>
          <w:tcPr>
            <w:tcW w:w="1270" w:type="pct"/>
            <w:vAlign w:val="center"/>
          </w:tcPr>
          <w:p w14:paraId="1821B2D7"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2014</w:t>
            </w:r>
          </w:p>
        </w:tc>
        <w:tc>
          <w:tcPr>
            <w:tcW w:w="1527" w:type="pct"/>
            <w:vAlign w:val="center"/>
          </w:tcPr>
          <w:p w14:paraId="5FD6A0F8"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55.930,05</w:t>
            </w:r>
          </w:p>
        </w:tc>
        <w:tc>
          <w:tcPr>
            <w:tcW w:w="2203" w:type="pct"/>
            <w:vAlign w:val="center"/>
          </w:tcPr>
          <w:p w14:paraId="47EA3325"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299.591.121.35</w:t>
            </w:r>
          </w:p>
        </w:tc>
      </w:tr>
      <w:tr w:rsidR="0094449E" w:rsidRPr="00FF2E2C" w14:paraId="680BCB46" w14:textId="77777777" w:rsidTr="00CB1193">
        <w:trPr>
          <w:trHeight w:val="221"/>
          <w:jc w:val="center"/>
        </w:trPr>
        <w:tc>
          <w:tcPr>
            <w:tcW w:w="1270" w:type="pct"/>
            <w:vAlign w:val="center"/>
          </w:tcPr>
          <w:p w14:paraId="15592E55"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2015</w:t>
            </w:r>
          </w:p>
        </w:tc>
        <w:tc>
          <w:tcPr>
            <w:tcW w:w="1527" w:type="pct"/>
            <w:vAlign w:val="center"/>
          </w:tcPr>
          <w:p w14:paraId="1953406F"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id-ID"/>
              </w:rPr>
              <w:t>58.726</w:t>
            </w:r>
            <w:r w:rsidRPr="00FF2E2C">
              <w:rPr>
                <w:rFonts w:ascii="Bookman Old Style" w:hAnsi="Bookman Old Style" w:cs="Tahoma"/>
                <w:bCs/>
                <w:sz w:val="20"/>
                <w:szCs w:val="20"/>
                <w:lang w:val="af-ZA"/>
              </w:rPr>
              <w:t>,00</w:t>
            </w:r>
          </w:p>
        </w:tc>
        <w:tc>
          <w:tcPr>
            <w:tcW w:w="2203" w:type="pct"/>
            <w:vAlign w:val="center"/>
          </w:tcPr>
          <w:p w14:paraId="29DB95BA"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246.829.677,64</w:t>
            </w:r>
          </w:p>
        </w:tc>
      </w:tr>
      <w:tr w:rsidR="0094449E" w:rsidRPr="00FF2E2C" w14:paraId="7597ECE1" w14:textId="77777777" w:rsidTr="00CB1193">
        <w:trPr>
          <w:trHeight w:val="221"/>
          <w:jc w:val="center"/>
        </w:trPr>
        <w:tc>
          <w:tcPr>
            <w:tcW w:w="1270" w:type="pct"/>
            <w:vAlign w:val="center"/>
          </w:tcPr>
          <w:p w14:paraId="278219F1"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2016</w:t>
            </w:r>
          </w:p>
        </w:tc>
        <w:tc>
          <w:tcPr>
            <w:tcW w:w="1527" w:type="pct"/>
            <w:vAlign w:val="center"/>
          </w:tcPr>
          <w:p w14:paraId="452A0067"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61.663,00</w:t>
            </w:r>
          </w:p>
        </w:tc>
        <w:tc>
          <w:tcPr>
            <w:tcW w:w="2203" w:type="pct"/>
            <w:vAlign w:val="center"/>
          </w:tcPr>
          <w:p w14:paraId="775E3EB0"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334.305.733,24</w:t>
            </w:r>
          </w:p>
        </w:tc>
      </w:tr>
      <w:tr w:rsidR="0094449E" w:rsidRPr="00FF2E2C" w14:paraId="3B8E1F64" w14:textId="77777777" w:rsidTr="00CB1193">
        <w:trPr>
          <w:trHeight w:val="236"/>
          <w:jc w:val="center"/>
        </w:trPr>
        <w:tc>
          <w:tcPr>
            <w:tcW w:w="1270" w:type="pct"/>
            <w:vAlign w:val="center"/>
          </w:tcPr>
          <w:p w14:paraId="6067792F"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2017</w:t>
            </w:r>
          </w:p>
        </w:tc>
        <w:tc>
          <w:tcPr>
            <w:tcW w:w="1527" w:type="pct"/>
            <w:vAlign w:val="center"/>
          </w:tcPr>
          <w:p w14:paraId="7CA0ED3E"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63.135,20</w:t>
            </w:r>
          </w:p>
        </w:tc>
        <w:tc>
          <w:tcPr>
            <w:tcW w:w="2203" w:type="pct"/>
            <w:vAlign w:val="center"/>
          </w:tcPr>
          <w:p w14:paraId="44BA5650"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1.066.821.977.000</w:t>
            </w:r>
          </w:p>
        </w:tc>
      </w:tr>
      <w:tr w:rsidR="0094449E" w:rsidRPr="00FF2E2C" w14:paraId="421217F2" w14:textId="77777777" w:rsidTr="00CB1193">
        <w:trPr>
          <w:trHeight w:val="236"/>
          <w:jc w:val="center"/>
        </w:trPr>
        <w:tc>
          <w:tcPr>
            <w:tcW w:w="1270" w:type="pct"/>
            <w:vAlign w:val="center"/>
          </w:tcPr>
          <w:p w14:paraId="5657217C"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2018</w:t>
            </w:r>
          </w:p>
        </w:tc>
        <w:tc>
          <w:tcPr>
            <w:tcW w:w="1527" w:type="pct"/>
            <w:shd w:val="clear" w:color="auto" w:fill="auto"/>
            <w:vAlign w:val="center"/>
          </w:tcPr>
          <w:p w14:paraId="67AC69F0"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60.476,97</w:t>
            </w:r>
          </w:p>
        </w:tc>
        <w:tc>
          <w:tcPr>
            <w:tcW w:w="2203" w:type="pct"/>
            <w:shd w:val="clear" w:color="auto" w:fill="auto"/>
            <w:vAlign w:val="center"/>
          </w:tcPr>
          <w:p w14:paraId="5C68F87F" w14:textId="77777777" w:rsidR="00CB1193" w:rsidRPr="00FF2E2C" w:rsidRDefault="00CB1193" w:rsidP="00CB1193">
            <w:pPr>
              <w:tabs>
                <w:tab w:val="left" w:pos="540"/>
              </w:tabs>
              <w:jc w:val="center"/>
              <w:rPr>
                <w:rFonts w:ascii="Bookman Old Style" w:hAnsi="Bookman Old Style" w:cs="Tahoma"/>
                <w:bCs/>
                <w:sz w:val="20"/>
                <w:szCs w:val="20"/>
                <w:lang w:val="af-ZA"/>
              </w:rPr>
            </w:pPr>
            <w:r w:rsidRPr="00FF2E2C">
              <w:rPr>
                <w:rFonts w:ascii="Bookman Old Style" w:hAnsi="Bookman Old Style" w:cs="Tahoma"/>
                <w:bCs/>
                <w:sz w:val="20"/>
                <w:szCs w:val="20"/>
                <w:lang w:val="af-ZA"/>
              </w:rPr>
              <w:t>846.677,580</w:t>
            </w:r>
          </w:p>
        </w:tc>
      </w:tr>
    </w:tbl>
    <w:p w14:paraId="4B2D89C3" w14:textId="77777777" w:rsidR="00CB1193" w:rsidRPr="00FF2E2C" w:rsidRDefault="00CB1193" w:rsidP="004022FF">
      <w:pPr>
        <w:widowControl w:val="0"/>
        <w:ind w:left="993" w:hanging="851"/>
        <w:rPr>
          <w:rFonts w:ascii="Bookman Old Style" w:hAnsi="Bookman Old Style" w:cs="Arial"/>
          <w:bCs/>
          <w:i/>
          <w:iCs/>
          <w:sz w:val="20"/>
          <w:szCs w:val="20"/>
        </w:rPr>
      </w:pPr>
      <w:r w:rsidRPr="00FF2E2C">
        <w:rPr>
          <w:rFonts w:ascii="Bookman Old Style" w:hAnsi="Bookman Old Style" w:cs="Arial"/>
          <w:bCs/>
          <w:i/>
          <w:iCs/>
          <w:sz w:val="20"/>
          <w:szCs w:val="20"/>
        </w:rPr>
        <w:t xml:space="preserve">Sumber : </w:t>
      </w:r>
      <w:r w:rsidRPr="00FF2E2C">
        <w:rPr>
          <w:rFonts w:ascii="Bookman Old Style" w:hAnsi="Bookman Old Style" w:cs="Arial"/>
          <w:bCs/>
          <w:i/>
          <w:iCs/>
          <w:sz w:val="20"/>
          <w:szCs w:val="20"/>
          <w:lang w:val="en-AU"/>
        </w:rPr>
        <w:t>Dinas Kelautan dan Perikanan Provsu tahun 2018</w:t>
      </w:r>
    </w:p>
    <w:p w14:paraId="2D0AD86E" w14:textId="19A210CE" w:rsidR="00CB1193" w:rsidRDefault="00CB1193" w:rsidP="004022FF">
      <w:pPr>
        <w:widowControl w:val="0"/>
        <w:rPr>
          <w:rFonts w:ascii="Bookman Old Style" w:hAnsi="Bookman Old Style" w:cs="Arial"/>
          <w:i/>
          <w:sz w:val="20"/>
        </w:rPr>
      </w:pPr>
      <w:r w:rsidRPr="00FF2E2C">
        <w:rPr>
          <w:rFonts w:ascii="Bookman Old Style" w:hAnsi="Bookman Old Style" w:cs="Arial"/>
          <w:i/>
          <w:sz w:val="20"/>
        </w:rPr>
        <w:t xml:space="preserve">                 (catt: nilai kurs dollar 13.000)</w:t>
      </w:r>
    </w:p>
    <w:p w14:paraId="796B5DBD" w14:textId="77777777" w:rsidR="00CF4797" w:rsidRPr="00FF2E2C" w:rsidRDefault="00CF4797" w:rsidP="004022FF">
      <w:pPr>
        <w:widowControl w:val="0"/>
        <w:rPr>
          <w:rFonts w:ascii="Bookman Old Style" w:hAnsi="Bookman Old Style" w:cs="Arial"/>
          <w:i/>
          <w:sz w:val="20"/>
        </w:rPr>
      </w:pPr>
    </w:p>
    <w:bookmarkEnd w:id="29"/>
    <w:p w14:paraId="0E36B6AD" w14:textId="77777777" w:rsidR="00CB1193" w:rsidRPr="00FF2E2C" w:rsidRDefault="00CB1193" w:rsidP="00116EDA">
      <w:pPr>
        <w:pStyle w:val="ListParagraph"/>
        <w:numPr>
          <w:ilvl w:val="3"/>
          <w:numId w:val="30"/>
        </w:numPr>
        <w:spacing w:before="120" w:line="360" w:lineRule="auto"/>
        <w:jc w:val="both"/>
        <w:rPr>
          <w:rFonts w:ascii="Bookman Old Style" w:hAnsi="Bookman Old Style" w:cs="Arial"/>
          <w:b/>
          <w:bCs/>
        </w:rPr>
      </w:pPr>
      <w:r w:rsidRPr="00FF2E2C">
        <w:rPr>
          <w:rFonts w:ascii="Bookman Old Style" w:hAnsi="Bookman Old Style" w:cs="Arial"/>
          <w:b/>
          <w:bCs/>
        </w:rPr>
        <w:t xml:space="preserve"> Penunjang Urusan</w:t>
      </w:r>
    </w:p>
    <w:p w14:paraId="640ABD92" w14:textId="6CA9AC83" w:rsidR="00CB1193" w:rsidRPr="00FF2E2C" w:rsidRDefault="00CB1193" w:rsidP="00116EDA">
      <w:pPr>
        <w:pStyle w:val="NormalWeb"/>
        <w:numPr>
          <w:ilvl w:val="3"/>
          <w:numId w:val="43"/>
        </w:numPr>
        <w:snapToGrid w:val="0"/>
        <w:spacing w:before="120" w:beforeAutospacing="0" w:after="0" w:afterAutospacing="0" w:line="360" w:lineRule="auto"/>
        <w:ind w:left="567" w:right="51" w:hanging="567"/>
        <w:rPr>
          <w:rFonts w:ascii="Bookman Old Style" w:hAnsi="Bookman Old Style" w:cs="Arial"/>
          <w:b/>
          <w:bCs/>
        </w:rPr>
      </w:pPr>
      <w:r w:rsidRPr="00FF2E2C">
        <w:rPr>
          <w:rFonts w:ascii="Bookman Old Style" w:hAnsi="Bookman Old Style" w:cs="Arial"/>
          <w:b/>
          <w:bCs/>
        </w:rPr>
        <w:t xml:space="preserve">PERENCANAAN PEMBANGUNAN </w:t>
      </w:r>
    </w:p>
    <w:p w14:paraId="4C6E7EA2" w14:textId="77777777" w:rsidR="004022FF" w:rsidRDefault="00CB1193" w:rsidP="004022FF">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bCs/>
        </w:rPr>
      </w:pPr>
      <w:bookmarkStart w:id="30" w:name="_Hlk5710458"/>
      <w:r w:rsidRPr="00FF2E2C">
        <w:rPr>
          <w:rFonts w:ascii="Bookman Old Style" w:hAnsi="Bookman Old Style" w:cs="Arial"/>
          <w:bCs/>
        </w:rPr>
        <w:t xml:space="preserve">Mulai </w:t>
      </w:r>
      <w:r w:rsidRPr="00FF2E2C">
        <w:rPr>
          <w:rFonts w:ascii="Bookman Old Style" w:hAnsi="Bookman Old Style" w:cs="Arial"/>
          <w:bCs/>
          <w:lang w:val="en-AU"/>
        </w:rPr>
        <w:t xml:space="preserve">tahun </w:t>
      </w:r>
      <w:r w:rsidRPr="00FF2E2C">
        <w:rPr>
          <w:rFonts w:ascii="Bookman Old Style" w:hAnsi="Bookman Old Style" w:cs="Arial"/>
          <w:bCs/>
        </w:rPr>
        <w:t xml:space="preserve">2017 pemerintah menggunakan pendekatan </w:t>
      </w:r>
      <w:r w:rsidRPr="00FF2E2C">
        <w:rPr>
          <w:rFonts w:ascii="Bookman Old Style" w:hAnsi="Bookman Old Style" w:cs="Arial"/>
          <w:bCs/>
          <w:i/>
        </w:rPr>
        <w:t xml:space="preserve">money follow </w:t>
      </w:r>
      <w:r w:rsidRPr="00FF2E2C">
        <w:rPr>
          <w:rFonts w:ascii="Bookman Old Style" w:hAnsi="Bookman Old Style" w:cs="Arial"/>
          <w:bCs/>
          <w:i/>
        </w:rPr>
        <w:lastRenderedPageBreak/>
        <w:t xml:space="preserve">program </w:t>
      </w:r>
      <w:r w:rsidRPr="00FF2E2C">
        <w:rPr>
          <w:rFonts w:ascii="Bookman Old Style" w:hAnsi="Bookman Old Style" w:cs="Arial"/>
          <w:bCs/>
          <w:lang w:val="en-AU"/>
        </w:rPr>
        <w:t>dalam menyusun perencnaan yaitu pe</w:t>
      </w:r>
      <w:r w:rsidRPr="00FF2E2C">
        <w:rPr>
          <w:rFonts w:ascii="Bookman Old Style" w:hAnsi="Bookman Old Style" w:cs="Arial"/>
          <w:bCs/>
        </w:rPr>
        <w:t xml:space="preserve">ndekatan penganggaran secara menyeluruh dan terfokus pada kegiatan yang </w:t>
      </w:r>
      <w:r w:rsidRPr="00FF2E2C">
        <w:rPr>
          <w:rFonts w:ascii="Bookman Old Style" w:hAnsi="Bookman Old Style" w:cs="Arial"/>
          <w:bCs/>
          <w:lang w:val="en-AU"/>
        </w:rPr>
        <w:t>sesuai/searah</w:t>
      </w:r>
      <w:r w:rsidRPr="00FF2E2C">
        <w:rPr>
          <w:rFonts w:ascii="Bookman Old Style" w:hAnsi="Bookman Old Style" w:cs="Arial"/>
          <w:bCs/>
        </w:rPr>
        <w:t xml:space="preserve"> dengan pencapaian tujuan program prioritas,</w:t>
      </w:r>
      <w:r w:rsidRPr="00FF2E2C">
        <w:rPr>
          <w:rFonts w:ascii="Bookman Old Style" w:hAnsi="Bookman Old Style" w:cs="Arial"/>
          <w:bCs/>
          <w:lang w:val="en-AU"/>
        </w:rPr>
        <w:t xml:space="preserve"> serta</w:t>
      </w:r>
      <w:r w:rsidRPr="00FF2E2C">
        <w:rPr>
          <w:rFonts w:ascii="Bookman Old Style" w:hAnsi="Bookman Old Style" w:cs="Arial"/>
          <w:bCs/>
        </w:rPr>
        <w:t xml:space="preserve"> sasaran prioritas nasional dan </w:t>
      </w:r>
      <w:r w:rsidRPr="00FF2E2C">
        <w:rPr>
          <w:rFonts w:ascii="Bookman Old Style" w:hAnsi="Bookman Old Style" w:cs="Arial"/>
          <w:bCs/>
          <w:lang w:val="en-AU"/>
        </w:rPr>
        <w:t>pemerintah daerah.</w:t>
      </w:r>
    </w:p>
    <w:p w14:paraId="7A7E7EC7" w14:textId="45FCE51E" w:rsidR="00CB1193" w:rsidRPr="004022FF" w:rsidRDefault="00CB1193" w:rsidP="004022FF">
      <w:pPr>
        <w:widowControl w:val="0"/>
        <w:tabs>
          <w:tab w:val="left" w:pos="1418"/>
          <w:tab w:val="left" w:pos="1985"/>
          <w:tab w:val="left" w:pos="2835"/>
          <w:tab w:val="left" w:pos="2977"/>
        </w:tabs>
        <w:spacing w:before="120" w:line="360" w:lineRule="auto"/>
        <w:ind w:left="567"/>
        <w:jc w:val="both"/>
        <w:rPr>
          <w:rFonts w:ascii="Bookman Old Style" w:hAnsi="Bookman Old Style" w:cs="Arial"/>
          <w:bCs/>
        </w:rPr>
      </w:pPr>
      <w:r w:rsidRPr="004022FF">
        <w:rPr>
          <w:rFonts w:ascii="Bookman Old Style" w:hAnsi="Bookman Old Style" w:cs="Arial"/>
          <w:bCs/>
        </w:rPr>
        <w:t>Hasil capaian bidang perencanaan pembangunan, antara lain sebagai berikut:</w:t>
      </w:r>
    </w:p>
    <w:p w14:paraId="61D28CCE" w14:textId="77777777" w:rsidR="00CB1193" w:rsidRPr="00FF2E2C" w:rsidRDefault="00CB1193" w:rsidP="00116EDA">
      <w:pPr>
        <w:pStyle w:val="NormalWeb"/>
        <w:numPr>
          <w:ilvl w:val="0"/>
          <w:numId w:val="41"/>
        </w:numPr>
        <w:snapToGrid w:val="0"/>
        <w:spacing w:before="120" w:beforeAutospacing="0" w:after="0" w:afterAutospacing="0" w:line="360" w:lineRule="auto"/>
        <w:ind w:left="851" w:right="51" w:hanging="284"/>
        <w:jc w:val="both"/>
        <w:rPr>
          <w:rFonts w:ascii="Bookman Old Style" w:hAnsi="Bookman Old Style" w:cs="Arial"/>
          <w:bCs/>
        </w:rPr>
      </w:pPr>
      <w:r w:rsidRPr="00FF2E2C">
        <w:rPr>
          <w:rFonts w:ascii="Bookman Old Style" w:hAnsi="Bookman Old Style" w:cs="Arial"/>
          <w:bCs/>
        </w:rPr>
        <w:t>Tersedianya dokumen RPJPD yang telah ditetapkan dengan Peraturan Daerah Provinsi sumatera Utara Nomor 12 Tahun 2008 tentang Rencana Pembangunan Jangka Panjang Daerah (RPJPD) Provinsi Sumatera Utara Tahun 2005 – 2025;</w:t>
      </w:r>
    </w:p>
    <w:p w14:paraId="6570A60E" w14:textId="77777777" w:rsidR="00CB1193" w:rsidRPr="00FF2E2C" w:rsidRDefault="00CB1193" w:rsidP="00116EDA">
      <w:pPr>
        <w:pStyle w:val="NormalWeb"/>
        <w:numPr>
          <w:ilvl w:val="0"/>
          <w:numId w:val="41"/>
        </w:numPr>
        <w:snapToGrid w:val="0"/>
        <w:spacing w:before="120" w:beforeAutospacing="0" w:after="0" w:afterAutospacing="0" w:line="360" w:lineRule="auto"/>
        <w:ind w:left="851" w:right="51" w:hanging="284"/>
        <w:jc w:val="both"/>
        <w:rPr>
          <w:rFonts w:ascii="Bookman Old Style" w:hAnsi="Bookman Old Style" w:cs="Arial"/>
          <w:bCs/>
        </w:rPr>
      </w:pPr>
      <w:r w:rsidRPr="00FF2E2C">
        <w:rPr>
          <w:rFonts w:ascii="Bookman Old Style" w:hAnsi="Bookman Old Style" w:cs="Arial"/>
          <w:bCs/>
        </w:rPr>
        <w:t>Tersedianya dokumen RTRW yang telah ditetapkan dengan Peraturan Daerah Provinsi Sumatera Utara Nomor 2 Tahun 2017 tentang Rencana Tata Ruang Wilayah (RTRW) Provinsi Sumatera Utara Tahun 2017 – 2037;</w:t>
      </w:r>
    </w:p>
    <w:p w14:paraId="2D9F6484" w14:textId="77777777" w:rsidR="00CB1193" w:rsidRPr="00FF2E2C" w:rsidRDefault="00CB1193" w:rsidP="00116EDA">
      <w:pPr>
        <w:pStyle w:val="NormalWeb"/>
        <w:numPr>
          <w:ilvl w:val="0"/>
          <w:numId w:val="41"/>
        </w:numPr>
        <w:snapToGrid w:val="0"/>
        <w:spacing w:before="120" w:beforeAutospacing="0" w:after="0" w:afterAutospacing="0" w:line="360" w:lineRule="auto"/>
        <w:ind w:left="851" w:right="51" w:hanging="284"/>
        <w:jc w:val="both"/>
        <w:rPr>
          <w:rFonts w:ascii="Bookman Old Style" w:hAnsi="Bookman Old Style" w:cs="Arial"/>
          <w:bCs/>
        </w:rPr>
      </w:pPr>
      <w:r w:rsidRPr="00FF2E2C">
        <w:rPr>
          <w:rFonts w:ascii="Bookman Old Style" w:hAnsi="Bookman Old Style" w:cs="Arial"/>
          <w:bCs/>
        </w:rPr>
        <w:t>Tersedianya Dokumen Perubahan RPJMD yang telah ditetapkan dengan Peraturan Daerah Provinsi Sumatera Utara Nomor 11 Tahun 2017  tentang Perubahan Rencana Pembangunan Jangka Menengah Daerah (RPJMD) Provinsi Sumatera Utara Tahun 2013 -2018;</w:t>
      </w:r>
    </w:p>
    <w:p w14:paraId="62F2788B" w14:textId="3AAC1190" w:rsidR="00CB1193" w:rsidRPr="00FF2E2C" w:rsidRDefault="00CB1193" w:rsidP="00116EDA">
      <w:pPr>
        <w:pStyle w:val="NormalWeb"/>
        <w:numPr>
          <w:ilvl w:val="0"/>
          <w:numId w:val="41"/>
        </w:numPr>
        <w:snapToGrid w:val="0"/>
        <w:spacing w:before="120" w:beforeAutospacing="0" w:after="0" w:afterAutospacing="0" w:line="360" w:lineRule="auto"/>
        <w:ind w:left="851" w:right="51" w:hanging="284"/>
        <w:jc w:val="both"/>
        <w:rPr>
          <w:rFonts w:ascii="Bookman Old Style" w:hAnsi="Bookman Old Style" w:cs="Arial"/>
          <w:bCs/>
        </w:rPr>
      </w:pPr>
      <w:r w:rsidRPr="00FF2E2C">
        <w:rPr>
          <w:rFonts w:ascii="Bookman Old Style" w:hAnsi="Bookman Old Style" w:cs="Arial"/>
          <w:bCs/>
        </w:rPr>
        <w:t>Tersedianya dokumen RKPD setiap tahun yang telah ditetapkan dengan Peraturan Kepala Daerah;</w:t>
      </w:r>
    </w:p>
    <w:p w14:paraId="3504A1BB" w14:textId="77777777" w:rsidR="004022FF" w:rsidRDefault="00CB1193" w:rsidP="004022FF">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bCs/>
          <w:lang w:val="en-AU"/>
        </w:rPr>
      </w:pPr>
      <w:r w:rsidRPr="00FF2E2C">
        <w:rPr>
          <w:rFonts w:ascii="Bookman Old Style" w:hAnsi="Bookman Old Style" w:cs="Arial"/>
        </w:rPr>
        <w:t>Dalam</w:t>
      </w:r>
      <w:r w:rsidRPr="00FF2E2C">
        <w:rPr>
          <w:rFonts w:ascii="Bookman Old Style" w:hAnsi="Bookman Old Style" w:cs="Arial"/>
          <w:bCs/>
          <w:lang w:val="en-AU"/>
        </w:rPr>
        <w:t xml:space="preserve"> rangka mewujudkan konsistensi antara perencanaan dan penganggaran dan juga sebagai tindak lanjut atas Korsupgah KPK di Provinsi Sumatera Utara, pada tahun 2016 telah dibangun Sistem Informasi Perencanaan Pembangunan Daerah (SIPPD) yang telah ditetapkan dengan Peraturan Gubernur Nomor 25 Tahun 2016 tentang Sistem Informasi Perencanaan Pembangunan Daerah Berbasis Elektronik Provinsi Sumatera Utara yang selanjutnya diimplementasikan menjadi Aplikasi e_SUMUT (Sistem Usulan Musrenbang Terintegrasi pada web </w:t>
      </w:r>
      <w:hyperlink r:id="rId64" w:history="1">
        <w:r w:rsidRPr="00FF2E2C">
          <w:rPr>
            <w:rStyle w:val="Hyperlink"/>
            <w:rFonts w:ascii="Bookman Old Style" w:hAnsi="Bookman Old Style" w:cs="Arial"/>
            <w:bCs/>
            <w:i/>
            <w:color w:val="auto"/>
            <w:lang w:val="en-AU"/>
          </w:rPr>
          <w:t>http://eplanning.sumutprov.go.id</w:t>
        </w:r>
      </w:hyperlink>
      <w:r w:rsidRPr="00FF2E2C">
        <w:rPr>
          <w:rFonts w:ascii="Bookman Old Style" w:hAnsi="Bookman Old Style" w:cs="Arial"/>
          <w:bCs/>
          <w:lang w:val="en-AU"/>
        </w:rPr>
        <w:t>.</w:t>
      </w:r>
    </w:p>
    <w:p w14:paraId="314D40FA" w14:textId="0DBD4819" w:rsidR="00CB1193" w:rsidRDefault="00CB1193" w:rsidP="004022FF">
      <w:pPr>
        <w:widowControl w:val="0"/>
        <w:tabs>
          <w:tab w:val="left" w:pos="1418"/>
          <w:tab w:val="left" w:pos="1985"/>
          <w:tab w:val="left" w:pos="2835"/>
          <w:tab w:val="left" w:pos="2977"/>
        </w:tabs>
        <w:spacing w:before="120" w:line="360" w:lineRule="auto"/>
        <w:ind w:left="567"/>
        <w:jc w:val="both"/>
        <w:rPr>
          <w:rFonts w:ascii="Bookman Old Style" w:hAnsi="Bookman Old Style" w:cs="Arial"/>
          <w:bCs/>
          <w:lang w:val="en-AU"/>
        </w:rPr>
      </w:pPr>
      <w:r w:rsidRPr="004022FF">
        <w:rPr>
          <w:rFonts w:ascii="Bookman Old Style" w:hAnsi="Bookman Old Style" w:cs="Arial"/>
          <w:bCs/>
          <w:lang w:val="en-AU"/>
        </w:rPr>
        <w:t xml:space="preserve">Aplikasi </w:t>
      </w:r>
      <w:r w:rsidRPr="004022FF">
        <w:rPr>
          <w:rFonts w:ascii="Bookman Old Style" w:hAnsi="Bookman Old Style" w:cs="Arial"/>
          <w:bCs/>
          <w:i/>
          <w:lang w:val="en-AU"/>
        </w:rPr>
        <w:t>e_Planning</w:t>
      </w:r>
      <w:r w:rsidRPr="004022FF">
        <w:rPr>
          <w:rFonts w:ascii="Bookman Old Style" w:hAnsi="Bookman Old Style" w:cs="Arial"/>
          <w:bCs/>
          <w:lang w:val="en-AU"/>
        </w:rPr>
        <w:t xml:space="preserve"> juga </w:t>
      </w:r>
      <w:r w:rsidRPr="004022FF">
        <w:rPr>
          <w:rFonts w:ascii="Bookman Old Style" w:hAnsi="Bookman Old Style" w:cs="Arial"/>
          <w:bCs/>
        </w:rPr>
        <w:t>bertujuan</w:t>
      </w:r>
      <w:r w:rsidRPr="004022FF">
        <w:rPr>
          <w:rFonts w:ascii="Bookman Old Style" w:hAnsi="Bookman Old Style" w:cs="Arial"/>
          <w:bCs/>
          <w:lang w:val="en-AU"/>
        </w:rPr>
        <w:t xml:space="preserve"> untuk menampung aspirasi seluruh anggota DPRD yang akan dihimpun dalam aplikasi e_POKIR untuk selanjutnya akan diverifikasi oleh Perangkat Daerah dan Bappeda sebelum diakomodir kedalam rencana kerja Perangkat Daerah.</w:t>
      </w:r>
    </w:p>
    <w:p w14:paraId="12283F96" w14:textId="77777777" w:rsidR="004022FF" w:rsidRDefault="004022FF" w:rsidP="004022FF">
      <w:pPr>
        <w:widowControl w:val="0"/>
        <w:tabs>
          <w:tab w:val="left" w:pos="1418"/>
          <w:tab w:val="left" w:pos="1985"/>
          <w:tab w:val="left" w:pos="2835"/>
          <w:tab w:val="left" w:pos="2977"/>
        </w:tabs>
        <w:spacing w:before="120" w:line="360" w:lineRule="auto"/>
        <w:ind w:left="567"/>
        <w:jc w:val="both"/>
        <w:rPr>
          <w:rFonts w:ascii="Bookman Old Style" w:hAnsi="Bookman Old Style" w:cs="Arial"/>
          <w:bCs/>
          <w:lang w:val="en-AU"/>
        </w:rPr>
      </w:pPr>
    </w:p>
    <w:p w14:paraId="418111F1" w14:textId="77777777" w:rsidR="00CB1193" w:rsidRPr="00FF2E2C" w:rsidRDefault="00CB1193" w:rsidP="00116EDA">
      <w:pPr>
        <w:pStyle w:val="NormalWeb"/>
        <w:numPr>
          <w:ilvl w:val="3"/>
          <w:numId w:val="43"/>
        </w:numPr>
        <w:tabs>
          <w:tab w:val="left" w:pos="567"/>
        </w:tabs>
        <w:snapToGrid w:val="0"/>
        <w:spacing w:before="120" w:beforeAutospacing="0" w:after="0" w:afterAutospacing="0" w:line="360" w:lineRule="auto"/>
        <w:ind w:left="1134" w:right="51" w:hanging="1134"/>
        <w:rPr>
          <w:rFonts w:ascii="Bookman Old Style" w:hAnsi="Bookman Old Style" w:cs="Arial"/>
          <w:b/>
          <w:bCs/>
        </w:rPr>
      </w:pPr>
      <w:bookmarkStart w:id="31" w:name="_Hlk8124813"/>
      <w:bookmarkStart w:id="32" w:name="_Hlk5710559"/>
      <w:bookmarkEnd w:id="30"/>
      <w:r w:rsidRPr="00FF2E2C">
        <w:rPr>
          <w:rFonts w:ascii="Bookman Old Style" w:hAnsi="Bookman Old Style" w:cs="Arial"/>
          <w:b/>
          <w:bCs/>
        </w:rPr>
        <w:lastRenderedPageBreak/>
        <w:t>KEUANGAN</w:t>
      </w:r>
    </w:p>
    <w:p w14:paraId="45D046F3" w14:textId="77777777" w:rsidR="004022FF" w:rsidRDefault="00CB1193" w:rsidP="00116EDA">
      <w:pPr>
        <w:pStyle w:val="ListParagraph"/>
        <w:numPr>
          <w:ilvl w:val="0"/>
          <w:numId w:val="44"/>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Persentase PAD Terhadap Pendapatan</w:t>
      </w:r>
    </w:p>
    <w:p w14:paraId="5B787390" w14:textId="623EC299" w:rsidR="00CB1193" w:rsidRPr="004022FF" w:rsidRDefault="00CB1193" w:rsidP="004022FF">
      <w:pPr>
        <w:spacing w:before="120" w:line="360" w:lineRule="auto"/>
        <w:ind w:left="993"/>
        <w:jc w:val="both"/>
        <w:rPr>
          <w:rFonts w:ascii="Bookman Old Style" w:eastAsia="Arial" w:hAnsi="Bookman Old Style" w:cs="Arial"/>
          <w:b/>
          <w:lang w:val="id-ID"/>
        </w:rPr>
      </w:pPr>
      <w:r w:rsidRPr="004022FF">
        <w:rPr>
          <w:rFonts w:ascii="Bookman Old Style" w:hAnsi="Bookman Old Style" w:cs="Arial"/>
        </w:rPr>
        <w:t>Keberhasilan dalam menjalankan otonomi daerah tentu tidak terlepas dari peranan Pendapatan Asli Daerah (PAD) yang merupakan salah satu sumber Pendapatan Daerah. Menurut Undang Undang Nomor 33 Tahun 2004, Pendapatan Daerah adalah semua hak daerah yang diakui sebagai penambah nilai kekayaan bersih dalam periode tahun anggaran yang bersangkutan. Adapun unsur-unsur dalam Pendapatan Daerah adalah PAD, Dana Perimbangan, dan Lain-lain Pendapatan Daerah yang sah. Pada prinsipnya semakin besar kontribusi PAD terhadap Pendapatan Daerah akan menunjukkan semakin kecil ketergantungan daerah kepada pusat. Dengan kontribusi yang semakin meningkat, diharapkan pemerintah daerah semakin mampu membiayai keuangannya</w:t>
      </w:r>
      <w:r w:rsidR="005A0E16" w:rsidRPr="004022FF">
        <w:rPr>
          <w:rFonts w:ascii="Bookman Old Style" w:hAnsi="Bookman Old Style" w:cs="Arial"/>
        </w:rPr>
        <w:t>.</w:t>
      </w:r>
    </w:p>
    <w:p w14:paraId="36F633E1" w14:textId="25139548" w:rsidR="00CB1193" w:rsidRPr="00FF2E2C" w:rsidRDefault="00CB1193" w:rsidP="00233A20">
      <w:pPr>
        <w:pStyle w:val="ListParagraph"/>
        <w:spacing w:line="360" w:lineRule="auto"/>
        <w:ind w:left="0" w:firstLine="426"/>
        <w:jc w:val="center"/>
        <w:rPr>
          <w:rFonts w:ascii="Bookman Old Style" w:hAnsi="Bookman Old Style"/>
          <w:noProof/>
        </w:rPr>
      </w:pPr>
      <w:r w:rsidRPr="00FF2E2C">
        <w:rPr>
          <w:noProof/>
          <w:lang w:eastAsia="ja-JP"/>
        </w:rPr>
        <w:drawing>
          <wp:inline distT="0" distB="0" distL="0" distR="0" wp14:anchorId="3A95B050" wp14:editId="15B82770">
            <wp:extent cx="5219700" cy="2228850"/>
            <wp:effectExtent l="0" t="0" r="0" b="0"/>
            <wp:docPr id="237" name="Chart 2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E310D0A" w14:textId="54CDB10E" w:rsidR="00CB1193" w:rsidRPr="00FF2E2C" w:rsidRDefault="00233A20" w:rsidP="00CB1193">
      <w:pPr>
        <w:pStyle w:val="ListParagraph"/>
        <w:spacing w:line="360" w:lineRule="auto"/>
        <w:ind w:left="0" w:firstLine="426"/>
        <w:jc w:val="both"/>
        <w:rPr>
          <w:rFonts w:ascii="Bookman Old Style" w:hAnsi="Bookman Old Style"/>
          <w:i/>
          <w:noProof/>
          <w:sz w:val="20"/>
          <w:szCs w:val="20"/>
        </w:rPr>
      </w:pPr>
      <w:r w:rsidRPr="00FF2E2C">
        <w:rPr>
          <w:rFonts w:ascii="Bookman Old Style" w:hAnsi="Bookman Old Style"/>
          <w:i/>
          <w:noProof/>
          <w:sz w:val="20"/>
          <w:szCs w:val="20"/>
        </w:rPr>
        <w:t xml:space="preserve">     </w:t>
      </w:r>
      <w:r w:rsidR="00CB1193" w:rsidRPr="00FF2E2C">
        <w:rPr>
          <w:rFonts w:ascii="Bookman Old Style" w:hAnsi="Bookman Old Style"/>
          <w:i/>
          <w:noProof/>
          <w:sz w:val="20"/>
          <w:szCs w:val="20"/>
        </w:rPr>
        <w:t>Sumber : BPKAD Provsu 2018</w:t>
      </w:r>
    </w:p>
    <w:p w14:paraId="5ACE0B5A" w14:textId="77777777" w:rsidR="00CB1193" w:rsidRPr="00FF2E2C" w:rsidRDefault="00CB1193" w:rsidP="00116EDA">
      <w:pPr>
        <w:pStyle w:val="ListParagraph"/>
        <w:numPr>
          <w:ilvl w:val="0"/>
          <w:numId w:val="58"/>
        </w:numPr>
        <w:ind w:left="2977" w:hanging="1559"/>
        <w:jc w:val="center"/>
        <w:rPr>
          <w:rFonts w:ascii="Bookman Old Style" w:eastAsia="Arial" w:hAnsi="Bookman Old Style" w:cs="Arial"/>
          <w:b/>
        </w:rPr>
      </w:pPr>
    </w:p>
    <w:p w14:paraId="2D9669EB" w14:textId="77777777" w:rsidR="00CB1193" w:rsidRPr="00FF2E2C" w:rsidRDefault="00CB1193" w:rsidP="00CB1193">
      <w:pPr>
        <w:pStyle w:val="ListParagraph"/>
        <w:tabs>
          <w:tab w:val="num" w:pos="-4962"/>
          <w:tab w:val="left" w:pos="-4678"/>
        </w:tabs>
        <w:ind w:left="0"/>
        <w:contextualSpacing w:val="0"/>
        <w:jc w:val="center"/>
        <w:rPr>
          <w:rFonts w:ascii="Bookman Old Style" w:hAnsi="Bookman Old Style"/>
          <w:b/>
        </w:rPr>
      </w:pPr>
      <w:r w:rsidRPr="00FF2E2C">
        <w:rPr>
          <w:rFonts w:ascii="Bookman Old Style" w:hAnsi="Bookman Old Style"/>
          <w:b/>
          <w:lang w:val="id-ID"/>
        </w:rPr>
        <w:t xml:space="preserve">Perkembangan </w:t>
      </w:r>
      <w:r w:rsidRPr="00FF2E2C">
        <w:rPr>
          <w:rFonts w:ascii="Bookman Old Style" w:hAnsi="Bookman Old Style"/>
          <w:b/>
        </w:rPr>
        <w:t xml:space="preserve">PAD dan Pendapatan </w:t>
      </w:r>
      <w:r w:rsidRPr="00FF2E2C">
        <w:rPr>
          <w:rFonts w:ascii="Bookman Old Style" w:hAnsi="Bookman Old Style"/>
          <w:b/>
          <w:lang w:val="id-ID"/>
        </w:rPr>
        <w:t>D</w:t>
      </w:r>
      <w:r w:rsidRPr="00FF2E2C">
        <w:rPr>
          <w:rFonts w:ascii="Bookman Old Style" w:hAnsi="Bookman Old Style"/>
          <w:b/>
        </w:rPr>
        <w:t xml:space="preserve">aerah </w:t>
      </w:r>
    </w:p>
    <w:p w14:paraId="7E6A1743" w14:textId="77777777" w:rsidR="00CB1193" w:rsidRPr="00FF2E2C" w:rsidRDefault="00CB1193" w:rsidP="00CB1193">
      <w:pPr>
        <w:pStyle w:val="ListParagraph"/>
        <w:tabs>
          <w:tab w:val="num" w:pos="-4962"/>
          <w:tab w:val="left" w:pos="-4678"/>
        </w:tabs>
        <w:ind w:left="0"/>
        <w:contextualSpacing w:val="0"/>
        <w:jc w:val="center"/>
        <w:rPr>
          <w:rFonts w:ascii="Bookman Old Style" w:hAnsi="Bookman Old Style"/>
          <w:b/>
          <w:lang w:val="id-ID"/>
        </w:rPr>
      </w:pPr>
      <w:r w:rsidRPr="00FF2E2C">
        <w:rPr>
          <w:rFonts w:ascii="Bookman Old Style" w:hAnsi="Bookman Old Style"/>
          <w:b/>
        </w:rPr>
        <w:t>Provinsi Sumatera Utara Tahun 2014-2018</w:t>
      </w:r>
    </w:p>
    <w:p w14:paraId="33082514" w14:textId="77777777" w:rsidR="004022FF" w:rsidRPr="004022FF" w:rsidRDefault="004022FF" w:rsidP="00CB1193">
      <w:pPr>
        <w:widowControl w:val="0"/>
        <w:spacing w:line="360" w:lineRule="auto"/>
        <w:ind w:firstLine="567"/>
        <w:jc w:val="both"/>
        <w:rPr>
          <w:rFonts w:ascii="Bookman Old Style" w:hAnsi="Bookman Old Style" w:cs="Arial"/>
          <w:sz w:val="14"/>
          <w:lang w:val="id-ID"/>
        </w:rPr>
      </w:pPr>
    </w:p>
    <w:p w14:paraId="19F02682" w14:textId="77777777" w:rsidR="00CB1193" w:rsidRPr="00FF2E2C" w:rsidRDefault="00CB1193" w:rsidP="004022FF">
      <w:pPr>
        <w:widowControl w:val="0"/>
        <w:spacing w:before="120" w:line="360" w:lineRule="auto"/>
        <w:ind w:left="993"/>
        <w:jc w:val="both"/>
        <w:rPr>
          <w:rFonts w:ascii="Bookman Old Style" w:hAnsi="Bookman Old Style" w:cs="Arial"/>
          <w:lang w:val="id-ID"/>
        </w:rPr>
      </w:pPr>
      <w:r w:rsidRPr="00FF2E2C">
        <w:rPr>
          <w:rFonts w:ascii="Bookman Old Style" w:hAnsi="Bookman Old Style" w:cs="Arial"/>
          <w:lang w:val="id-ID"/>
        </w:rPr>
        <w:t xml:space="preserve">Berdasarkan data di atas, pemerintah Provinsi Sumatera Utara berusaha untuk meningkatkan sumber-sumber pendapatan daerahnya dan salah satu sumber pendapatan daerah tersebut adalah pendapatan asli daerah (PAD). Kondisi ini ditunjukkan dengan kecenderungan meningkatnya PAD Provinsi Sumatera Utara selama kurun waktu tahun 2014 hingga 2018. Pada tahun 2014, jumlah PAD Provinsi Sumatera Utara sebesar Rp. 4,417 triliun dan cenderung terus meningkat hingga tahun 2018 yang mencapai Rp. 5,732 triliun. Begitupun untuk penerimaan pendapatan daerah, pada tahun 2014 mencapai Rp. 7,772 triliun dan terus meningkat hingga mencapai Rp. </w:t>
      </w:r>
      <w:r w:rsidRPr="00FF2E2C">
        <w:rPr>
          <w:rFonts w:ascii="Bookman Old Style" w:hAnsi="Bookman Old Style" w:cs="Arial"/>
          <w:lang w:val="id-ID"/>
        </w:rPr>
        <w:lastRenderedPageBreak/>
        <w:t>13,038 triliun pada tahun 2018.</w:t>
      </w:r>
    </w:p>
    <w:p w14:paraId="2D01F6C9" w14:textId="4DEF777E" w:rsidR="00CB1193" w:rsidRPr="00FF2E2C" w:rsidRDefault="00CB1193" w:rsidP="004022FF">
      <w:pPr>
        <w:widowControl w:val="0"/>
        <w:spacing w:before="120" w:line="360" w:lineRule="auto"/>
        <w:ind w:left="993"/>
        <w:jc w:val="both"/>
        <w:rPr>
          <w:rFonts w:ascii="Bookman Old Style" w:hAnsi="Bookman Old Style" w:cs="Arial"/>
          <w:lang w:val="id-ID"/>
        </w:rPr>
      </w:pPr>
      <w:r w:rsidRPr="00FF2E2C">
        <w:rPr>
          <w:rFonts w:ascii="Bookman Old Style" w:hAnsi="Bookman Old Style" w:cs="Arial"/>
          <w:lang w:val="id-ID"/>
        </w:rPr>
        <w:t xml:space="preserve">Berdasarkan data PAD dan pendapatan daerah Provinsi Sumatera Utara selama kurun waktu 2014-2018 mengindikasikan derajat desentralisasi fiskal sudah relatif baik. Hal ini ditunjukkan dengan besarnya persentase PAD terhadap pendapatan daerah selama kurun waktu 2014-2018 di atas 40 persen. Untuk tahun 2014, persentase PAD terhadap Pendapatan Daerah mencapai 57 persen dan mengalami peningkatan hingga tahun 2015 menjadi sebesar 58 persen. Akan tetapi pada tahun 2016 dan </w:t>
      </w:r>
      <w:r w:rsidRPr="00FF2E2C">
        <w:rPr>
          <w:rFonts w:ascii="Bookman Old Style" w:hAnsi="Bookman Old Style" w:cs="Arial"/>
        </w:rPr>
        <w:t xml:space="preserve">tahun </w:t>
      </w:r>
      <w:r w:rsidRPr="00FF2E2C">
        <w:rPr>
          <w:rFonts w:ascii="Bookman Old Style" w:hAnsi="Bookman Old Style" w:cs="Arial"/>
          <w:lang w:val="id-ID"/>
        </w:rPr>
        <w:t>2017, persentase PAD terhadap pendapatan daerah Provinsi Sumatera Utara menunjukkan penurunan yang cukup signifikan yakni menjadi 47 persen pada tahun 2016 dan 40 persen tahun 2017 serta 44 persen di tahun 2018.</w:t>
      </w:r>
    </w:p>
    <w:p w14:paraId="0D08C9C1" w14:textId="77777777" w:rsidR="004022FF" w:rsidRDefault="00CB1193" w:rsidP="00116EDA">
      <w:pPr>
        <w:pStyle w:val="ListParagraph"/>
        <w:numPr>
          <w:ilvl w:val="0"/>
          <w:numId w:val="44"/>
        </w:numPr>
        <w:spacing w:before="120" w:line="360" w:lineRule="auto"/>
        <w:ind w:left="993" w:hanging="426"/>
        <w:jc w:val="both"/>
        <w:rPr>
          <w:rFonts w:ascii="Bookman Old Style" w:eastAsia="Arial" w:hAnsi="Bookman Old Style" w:cs="Arial"/>
          <w:b/>
          <w:lang w:val="en-AU"/>
        </w:rPr>
      </w:pPr>
      <w:r w:rsidRPr="00FF2E2C">
        <w:rPr>
          <w:rFonts w:ascii="Bookman Old Style" w:eastAsia="Arial" w:hAnsi="Bookman Old Style" w:cs="Arial"/>
          <w:b/>
          <w:lang w:val="id-ID"/>
        </w:rPr>
        <w:t xml:space="preserve">Opini BPK Terhadap Laporan Keuangan </w:t>
      </w:r>
    </w:p>
    <w:p w14:paraId="707D937F" w14:textId="2530B680" w:rsidR="00CB1193" w:rsidRPr="004022FF" w:rsidRDefault="00CB1193" w:rsidP="004022FF">
      <w:pPr>
        <w:spacing w:before="120" w:line="360" w:lineRule="auto"/>
        <w:ind w:left="993"/>
        <w:jc w:val="both"/>
        <w:rPr>
          <w:rFonts w:ascii="Bookman Old Style" w:eastAsia="Arial" w:hAnsi="Bookman Old Style" w:cs="Arial"/>
          <w:b/>
          <w:lang w:val="en-AU"/>
        </w:rPr>
      </w:pPr>
      <w:r w:rsidRPr="004022FF">
        <w:rPr>
          <w:rFonts w:ascii="Bookman Old Style" w:hAnsi="Bookman Old Style" w:cs="Arial"/>
          <w:lang w:val="id-ID"/>
        </w:rPr>
        <w:t xml:space="preserve">Provinsi Sumatera Utara memantapkan  komitmennya  untuk  mencapai  </w:t>
      </w:r>
      <w:r w:rsidRPr="004022FF">
        <w:rPr>
          <w:rFonts w:ascii="Bookman Old Style" w:hAnsi="Bookman Old Style" w:cs="Arial"/>
          <w:i/>
          <w:lang w:val="id-ID"/>
        </w:rPr>
        <w:t xml:space="preserve">good </w:t>
      </w:r>
      <w:r w:rsidRPr="004022FF">
        <w:rPr>
          <w:rFonts w:ascii="Bookman Old Style" w:hAnsi="Bookman Old Style" w:cs="Arial"/>
          <w:i/>
        </w:rPr>
        <w:t>governance</w:t>
      </w:r>
      <w:r w:rsidRPr="004022FF">
        <w:rPr>
          <w:rFonts w:ascii="Bookman Old Style" w:hAnsi="Bookman Old Style" w:cs="Arial"/>
        </w:rPr>
        <w:t xml:space="preserve">  dalam  pengelolaan  pemerintahan.  Kerja  keras  ini  </w:t>
      </w:r>
      <w:r w:rsidRPr="004022FF">
        <w:rPr>
          <w:rFonts w:ascii="Bookman Old Style" w:hAnsi="Bookman Old Style" w:cs="Arial"/>
          <w:bCs/>
        </w:rPr>
        <w:t>membuahkan</w:t>
      </w:r>
      <w:r w:rsidRPr="004022FF">
        <w:rPr>
          <w:rFonts w:ascii="Bookman Old Style" w:hAnsi="Bookman Old Style" w:cs="Arial"/>
        </w:rPr>
        <w:t xml:space="preserve">  hasil dengan  meraih  opini  Wajar  Tanpa  Pengecualian  (WTP)  untuk  Laporan  Keuangan Pemerintah  Daerah  (LKPD).  Pencapaian  hasil  audit  BPK  RI  terhadap  Laporan Keuangan Pemerintah Provinsi Sumatera Utara, dapat dilihat dalam Tabel di bawah ini :</w:t>
      </w:r>
    </w:p>
    <w:p w14:paraId="6C73A9B2" w14:textId="77777777" w:rsidR="00CB1193" w:rsidRPr="00FF2E2C" w:rsidRDefault="00CB1193" w:rsidP="00116EDA">
      <w:pPr>
        <w:pStyle w:val="ListParagraph"/>
        <w:numPr>
          <w:ilvl w:val="0"/>
          <w:numId w:val="47"/>
        </w:numPr>
        <w:ind w:left="0" w:firstLine="1276"/>
        <w:jc w:val="center"/>
        <w:rPr>
          <w:rFonts w:ascii="Bookman Old Style" w:hAnsi="Bookman Old Style"/>
          <w:shd w:val="clear" w:color="auto" w:fill="FFFFFF"/>
        </w:rPr>
      </w:pPr>
    </w:p>
    <w:p w14:paraId="2C41F71E" w14:textId="77777777" w:rsidR="00CB1193" w:rsidRPr="00FF2E2C" w:rsidRDefault="00CB1193" w:rsidP="00CB1193">
      <w:pPr>
        <w:tabs>
          <w:tab w:val="left" w:pos="1890"/>
        </w:tabs>
        <w:jc w:val="center"/>
        <w:rPr>
          <w:rFonts w:ascii="Bookman Old Style" w:hAnsi="Bookman Old Style" w:cs="Arial"/>
          <w:b/>
        </w:rPr>
      </w:pPr>
      <w:r w:rsidRPr="00FF2E2C">
        <w:rPr>
          <w:rFonts w:ascii="Bookman Old Style" w:hAnsi="Bookman Old Style" w:cs="Arial"/>
          <w:b/>
        </w:rPr>
        <w:t xml:space="preserve">Opini BPK terhadap </w:t>
      </w:r>
      <w:r w:rsidRPr="00FF2E2C">
        <w:rPr>
          <w:rFonts w:ascii="Bookman Old Style" w:hAnsi="Bookman Old Style" w:cs="Arial"/>
          <w:b/>
          <w:lang w:val="id-ID"/>
        </w:rPr>
        <w:t xml:space="preserve">Laporan Keuangan </w:t>
      </w:r>
      <w:r w:rsidRPr="00FF2E2C">
        <w:rPr>
          <w:rFonts w:ascii="Bookman Old Style" w:hAnsi="Bookman Old Style" w:cs="Arial"/>
          <w:b/>
        </w:rPr>
        <w:t xml:space="preserve">Pemerintah </w:t>
      </w:r>
    </w:p>
    <w:p w14:paraId="79B211A3" w14:textId="77777777" w:rsidR="00CB1193" w:rsidRPr="00FF2E2C" w:rsidRDefault="00CB1193" w:rsidP="00CB1193">
      <w:pPr>
        <w:tabs>
          <w:tab w:val="left" w:pos="1890"/>
        </w:tabs>
        <w:jc w:val="center"/>
        <w:rPr>
          <w:rFonts w:ascii="Bookman Old Style" w:hAnsi="Bookman Old Style" w:cs="Arial"/>
          <w:b/>
          <w:lang w:val="en-ID"/>
        </w:rPr>
      </w:pPr>
      <w:r w:rsidRPr="00FF2E2C">
        <w:rPr>
          <w:rFonts w:ascii="Bookman Old Style" w:hAnsi="Bookman Old Style" w:cs="Arial"/>
          <w:b/>
        </w:rPr>
        <w:t>Provinsi Sumatera Utara</w:t>
      </w:r>
      <w:r w:rsidRPr="00FF2E2C">
        <w:rPr>
          <w:rFonts w:ascii="Bookman Old Style" w:hAnsi="Bookman Old Style" w:cs="Arial"/>
          <w:b/>
          <w:lang w:val="id-ID"/>
        </w:rPr>
        <w:t xml:space="preserve"> Tahun 201</w:t>
      </w:r>
      <w:r w:rsidRPr="00FF2E2C">
        <w:rPr>
          <w:rFonts w:ascii="Bookman Old Style" w:hAnsi="Bookman Old Style" w:cs="Arial"/>
          <w:b/>
          <w:lang w:val="en-ID"/>
        </w:rPr>
        <w:t>4</w:t>
      </w:r>
      <w:r w:rsidRPr="00FF2E2C">
        <w:rPr>
          <w:rFonts w:ascii="Bookman Old Style" w:hAnsi="Bookman Old Style" w:cs="Arial"/>
          <w:b/>
          <w:lang w:val="id-ID"/>
        </w:rPr>
        <w:t>-201</w:t>
      </w:r>
      <w:r w:rsidRPr="00FF2E2C">
        <w:rPr>
          <w:rFonts w:ascii="Bookman Old Style" w:hAnsi="Bookman Old Style" w:cs="Arial"/>
          <w:b/>
          <w:lang w:val="en-ID"/>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466"/>
        <w:gridCol w:w="1466"/>
        <w:gridCol w:w="1466"/>
        <w:gridCol w:w="1465"/>
        <w:gridCol w:w="1294"/>
      </w:tblGrid>
      <w:tr w:rsidR="0094449E" w:rsidRPr="00FF2E2C" w14:paraId="1A87405C" w14:textId="77777777" w:rsidTr="00233A20">
        <w:trPr>
          <w:trHeight w:val="396"/>
          <w:jc w:val="center"/>
        </w:trPr>
        <w:tc>
          <w:tcPr>
            <w:tcW w:w="2070" w:type="dxa"/>
            <w:vMerge w:val="restart"/>
            <w:shd w:val="clear" w:color="auto" w:fill="auto"/>
            <w:vAlign w:val="center"/>
          </w:tcPr>
          <w:p w14:paraId="3F5B8EF4" w14:textId="77777777" w:rsidR="00CB1193" w:rsidRPr="00FF2E2C" w:rsidRDefault="00CB1193" w:rsidP="00CB1193">
            <w:pPr>
              <w:tabs>
                <w:tab w:val="left" w:pos="1890"/>
              </w:tabs>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Indikator</w:t>
            </w:r>
          </w:p>
        </w:tc>
        <w:tc>
          <w:tcPr>
            <w:tcW w:w="7257" w:type="dxa"/>
            <w:gridSpan w:val="5"/>
            <w:shd w:val="clear" w:color="auto" w:fill="auto"/>
            <w:vAlign w:val="center"/>
          </w:tcPr>
          <w:p w14:paraId="3688007B" w14:textId="77777777" w:rsidR="00CB1193" w:rsidRPr="00FF2E2C" w:rsidRDefault="00CB1193" w:rsidP="00CB1193">
            <w:pPr>
              <w:tabs>
                <w:tab w:val="left" w:pos="1890"/>
              </w:tabs>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Tahun</w:t>
            </w:r>
          </w:p>
        </w:tc>
      </w:tr>
      <w:tr w:rsidR="0094449E" w:rsidRPr="00FF2E2C" w14:paraId="09BDD9C9" w14:textId="77777777" w:rsidTr="00233A20">
        <w:trPr>
          <w:trHeight w:val="224"/>
          <w:jc w:val="center"/>
        </w:trPr>
        <w:tc>
          <w:tcPr>
            <w:tcW w:w="2070" w:type="dxa"/>
            <w:vMerge/>
            <w:shd w:val="clear" w:color="auto" w:fill="auto"/>
            <w:vAlign w:val="center"/>
          </w:tcPr>
          <w:p w14:paraId="51BCBC73" w14:textId="77777777" w:rsidR="00CB1193" w:rsidRPr="00FF2E2C" w:rsidRDefault="00CB1193" w:rsidP="00CB1193">
            <w:pPr>
              <w:tabs>
                <w:tab w:val="left" w:pos="1890"/>
              </w:tabs>
              <w:jc w:val="center"/>
              <w:rPr>
                <w:rFonts w:ascii="Bookman Old Style" w:eastAsia="Calibri" w:hAnsi="Bookman Old Style" w:cs="Arial"/>
                <w:b/>
                <w:sz w:val="22"/>
                <w:szCs w:val="22"/>
                <w:lang w:val="id-ID"/>
              </w:rPr>
            </w:pPr>
          </w:p>
        </w:tc>
        <w:tc>
          <w:tcPr>
            <w:tcW w:w="1487" w:type="dxa"/>
            <w:shd w:val="clear" w:color="auto" w:fill="auto"/>
            <w:vAlign w:val="center"/>
          </w:tcPr>
          <w:p w14:paraId="50965600"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2014</w:t>
            </w:r>
          </w:p>
        </w:tc>
        <w:tc>
          <w:tcPr>
            <w:tcW w:w="1487" w:type="dxa"/>
            <w:shd w:val="clear" w:color="auto" w:fill="auto"/>
            <w:vAlign w:val="center"/>
          </w:tcPr>
          <w:p w14:paraId="326E301E"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2015</w:t>
            </w:r>
          </w:p>
        </w:tc>
        <w:tc>
          <w:tcPr>
            <w:tcW w:w="1487" w:type="dxa"/>
            <w:shd w:val="clear" w:color="auto" w:fill="auto"/>
            <w:vAlign w:val="center"/>
          </w:tcPr>
          <w:p w14:paraId="4838BAE0"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2016</w:t>
            </w:r>
          </w:p>
        </w:tc>
        <w:tc>
          <w:tcPr>
            <w:tcW w:w="1486" w:type="dxa"/>
            <w:shd w:val="clear" w:color="auto" w:fill="auto"/>
            <w:vAlign w:val="center"/>
          </w:tcPr>
          <w:p w14:paraId="43660442"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2017</w:t>
            </w:r>
          </w:p>
        </w:tc>
        <w:tc>
          <w:tcPr>
            <w:tcW w:w="1309" w:type="dxa"/>
            <w:shd w:val="clear" w:color="auto" w:fill="auto"/>
            <w:vAlign w:val="center"/>
          </w:tcPr>
          <w:p w14:paraId="3BBE2C7F"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en-ID"/>
              </w:rPr>
            </w:pPr>
            <w:r w:rsidRPr="00FF2E2C">
              <w:rPr>
                <w:rFonts w:ascii="Bookman Old Style" w:eastAsia="Calibri" w:hAnsi="Bookman Old Style" w:cs="Arial"/>
                <w:b/>
                <w:sz w:val="22"/>
                <w:szCs w:val="22"/>
                <w:lang w:val="en-ID"/>
              </w:rPr>
              <w:t>2018</w:t>
            </w:r>
          </w:p>
        </w:tc>
      </w:tr>
      <w:tr w:rsidR="0094449E" w:rsidRPr="00FF2E2C" w14:paraId="5995B538" w14:textId="77777777" w:rsidTr="00233A20">
        <w:trPr>
          <w:trHeight w:val="349"/>
          <w:jc w:val="center"/>
        </w:trPr>
        <w:tc>
          <w:tcPr>
            <w:tcW w:w="2070" w:type="dxa"/>
            <w:shd w:val="clear" w:color="auto" w:fill="auto"/>
            <w:vAlign w:val="center"/>
          </w:tcPr>
          <w:p w14:paraId="535898BC" w14:textId="77777777" w:rsidR="00CB1193" w:rsidRPr="00FF2E2C" w:rsidRDefault="00CB1193" w:rsidP="00CB1193">
            <w:pPr>
              <w:tabs>
                <w:tab w:val="left" w:pos="1890"/>
              </w:tabs>
              <w:jc w:val="center"/>
              <w:rPr>
                <w:rFonts w:ascii="Bookman Old Style" w:eastAsia="Calibri" w:hAnsi="Bookman Old Style" w:cs="Arial"/>
                <w:sz w:val="22"/>
                <w:szCs w:val="22"/>
                <w:lang w:val="id-ID"/>
              </w:rPr>
            </w:pPr>
            <w:r w:rsidRPr="00FF2E2C">
              <w:rPr>
                <w:rFonts w:ascii="Bookman Old Style" w:eastAsia="Calibri" w:hAnsi="Bookman Old Style" w:cs="Arial"/>
                <w:sz w:val="22"/>
                <w:szCs w:val="22"/>
                <w:lang w:val="id-ID"/>
              </w:rPr>
              <w:t>Opini BPK</w:t>
            </w:r>
          </w:p>
        </w:tc>
        <w:tc>
          <w:tcPr>
            <w:tcW w:w="1487" w:type="dxa"/>
            <w:shd w:val="clear" w:color="auto" w:fill="auto"/>
            <w:vAlign w:val="center"/>
          </w:tcPr>
          <w:p w14:paraId="08E83E4A" w14:textId="77777777" w:rsidR="00CB1193" w:rsidRPr="00FF2E2C" w:rsidRDefault="00CB1193" w:rsidP="00CB1193">
            <w:pPr>
              <w:tabs>
                <w:tab w:val="left" w:pos="1890"/>
              </w:tabs>
              <w:jc w:val="center"/>
              <w:rPr>
                <w:rFonts w:ascii="Bookman Old Style" w:eastAsia="Calibri" w:hAnsi="Bookman Old Style" w:cs="Arial"/>
                <w:sz w:val="22"/>
                <w:szCs w:val="22"/>
                <w:lang w:val="id-ID"/>
              </w:rPr>
            </w:pPr>
            <w:r w:rsidRPr="00FF2E2C">
              <w:rPr>
                <w:rFonts w:ascii="Bookman Old Style" w:eastAsia="Calibri" w:hAnsi="Bookman Old Style" w:cs="Arial"/>
                <w:sz w:val="22"/>
                <w:szCs w:val="22"/>
                <w:lang w:val="id-ID"/>
              </w:rPr>
              <w:t>WTP</w:t>
            </w:r>
          </w:p>
        </w:tc>
        <w:tc>
          <w:tcPr>
            <w:tcW w:w="1487" w:type="dxa"/>
            <w:shd w:val="clear" w:color="auto" w:fill="auto"/>
            <w:vAlign w:val="center"/>
          </w:tcPr>
          <w:p w14:paraId="50AA5621" w14:textId="77777777" w:rsidR="00CB1193" w:rsidRPr="00FF2E2C" w:rsidRDefault="00CB1193" w:rsidP="00CB1193">
            <w:pPr>
              <w:tabs>
                <w:tab w:val="left" w:pos="1890"/>
              </w:tabs>
              <w:jc w:val="center"/>
              <w:rPr>
                <w:rFonts w:ascii="Bookman Old Style" w:eastAsia="Calibri" w:hAnsi="Bookman Old Style" w:cs="Arial"/>
                <w:sz w:val="22"/>
                <w:szCs w:val="22"/>
                <w:lang w:val="id-ID"/>
              </w:rPr>
            </w:pPr>
            <w:r w:rsidRPr="00FF2E2C">
              <w:rPr>
                <w:rFonts w:ascii="Bookman Old Style" w:eastAsia="Calibri" w:hAnsi="Bookman Old Style" w:cs="Arial"/>
                <w:sz w:val="22"/>
                <w:szCs w:val="22"/>
                <w:lang w:val="id-ID"/>
              </w:rPr>
              <w:t>WTP</w:t>
            </w:r>
          </w:p>
        </w:tc>
        <w:tc>
          <w:tcPr>
            <w:tcW w:w="1487" w:type="dxa"/>
            <w:shd w:val="clear" w:color="auto" w:fill="auto"/>
            <w:vAlign w:val="center"/>
          </w:tcPr>
          <w:p w14:paraId="31B70123" w14:textId="77777777" w:rsidR="00CB1193" w:rsidRPr="00FF2E2C" w:rsidRDefault="00CB1193" w:rsidP="00CB1193">
            <w:pPr>
              <w:tabs>
                <w:tab w:val="left" w:pos="1890"/>
              </w:tabs>
              <w:jc w:val="center"/>
              <w:rPr>
                <w:rFonts w:ascii="Bookman Old Style" w:eastAsia="Calibri" w:hAnsi="Bookman Old Style" w:cs="Arial"/>
                <w:sz w:val="22"/>
                <w:szCs w:val="22"/>
                <w:lang w:val="id-ID"/>
              </w:rPr>
            </w:pPr>
            <w:r w:rsidRPr="00FF2E2C">
              <w:rPr>
                <w:rFonts w:ascii="Bookman Old Style" w:eastAsia="Calibri" w:hAnsi="Bookman Old Style" w:cs="Arial"/>
                <w:sz w:val="22"/>
                <w:szCs w:val="22"/>
                <w:lang w:val="id-ID"/>
              </w:rPr>
              <w:t>WTP</w:t>
            </w:r>
          </w:p>
        </w:tc>
        <w:tc>
          <w:tcPr>
            <w:tcW w:w="1486" w:type="dxa"/>
            <w:shd w:val="clear" w:color="auto" w:fill="auto"/>
            <w:vAlign w:val="center"/>
          </w:tcPr>
          <w:p w14:paraId="54B36AB0" w14:textId="77777777" w:rsidR="00CB1193" w:rsidRPr="00FF2E2C" w:rsidRDefault="00CB1193" w:rsidP="00CB1193">
            <w:pPr>
              <w:tabs>
                <w:tab w:val="left" w:pos="1890"/>
              </w:tabs>
              <w:jc w:val="center"/>
              <w:rPr>
                <w:rFonts w:ascii="Bookman Old Style" w:eastAsia="Calibri" w:hAnsi="Bookman Old Style" w:cs="Arial"/>
                <w:sz w:val="22"/>
                <w:szCs w:val="22"/>
                <w:lang w:val="id-ID"/>
              </w:rPr>
            </w:pPr>
            <w:r w:rsidRPr="00FF2E2C">
              <w:rPr>
                <w:rFonts w:ascii="Bookman Old Style" w:eastAsia="Calibri" w:hAnsi="Bookman Old Style" w:cs="Arial"/>
                <w:sz w:val="22"/>
                <w:szCs w:val="22"/>
                <w:lang w:val="id-ID"/>
              </w:rPr>
              <w:t>WTP</w:t>
            </w:r>
          </w:p>
        </w:tc>
        <w:tc>
          <w:tcPr>
            <w:tcW w:w="1309" w:type="dxa"/>
            <w:shd w:val="clear" w:color="auto" w:fill="auto"/>
            <w:vAlign w:val="center"/>
          </w:tcPr>
          <w:p w14:paraId="0210CD04"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WTP</w:t>
            </w:r>
          </w:p>
        </w:tc>
      </w:tr>
    </w:tbl>
    <w:p w14:paraId="5F5609F9" w14:textId="77777777" w:rsidR="00CB1193" w:rsidRPr="00FF2E2C" w:rsidRDefault="00CB1193" w:rsidP="00233A20">
      <w:pPr>
        <w:tabs>
          <w:tab w:val="left" w:pos="993"/>
        </w:tabs>
        <w:ind w:firstLine="284"/>
        <w:jc w:val="both"/>
        <w:rPr>
          <w:rFonts w:ascii="Bookman Old Style" w:hAnsi="Bookman Old Style" w:cs="Arial"/>
          <w:i/>
          <w:sz w:val="20"/>
          <w:szCs w:val="20"/>
          <w:lang w:val="id-ID"/>
        </w:rPr>
      </w:pPr>
      <w:r w:rsidRPr="00FF2E2C">
        <w:rPr>
          <w:rFonts w:ascii="Bookman Old Style" w:hAnsi="Bookman Old Style" w:cs="Arial"/>
          <w:i/>
          <w:sz w:val="20"/>
          <w:szCs w:val="20"/>
          <w:lang w:val="id-ID"/>
        </w:rPr>
        <w:t>Sumber : Badan Pengelola Keuangan dan Aset Daerah</w:t>
      </w:r>
    </w:p>
    <w:p w14:paraId="7772B4D8" w14:textId="77777777" w:rsidR="004022FF" w:rsidRDefault="004022FF" w:rsidP="004022FF">
      <w:pPr>
        <w:pStyle w:val="ListParagraph"/>
        <w:widowControl w:val="0"/>
        <w:tabs>
          <w:tab w:val="left" w:pos="1418"/>
          <w:tab w:val="left" w:pos="1985"/>
          <w:tab w:val="left" w:pos="2835"/>
          <w:tab w:val="left" w:pos="2977"/>
        </w:tabs>
        <w:spacing w:before="120" w:line="360" w:lineRule="auto"/>
        <w:ind w:left="0"/>
        <w:jc w:val="both"/>
        <w:rPr>
          <w:rFonts w:ascii="Bookman Old Style" w:hAnsi="Bookman Old Style" w:cs="Arial"/>
          <w:lang w:val="id-ID"/>
        </w:rPr>
      </w:pPr>
    </w:p>
    <w:p w14:paraId="07DEA455" w14:textId="1D9701E4" w:rsidR="00CB1193" w:rsidRPr="00FF2E2C" w:rsidRDefault="00CB1193" w:rsidP="004022FF">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lang w:val="id-ID"/>
        </w:rPr>
      </w:pPr>
      <w:r w:rsidRPr="00FF2E2C">
        <w:rPr>
          <w:rFonts w:ascii="Bookman Old Style" w:hAnsi="Bookman Old Style" w:cs="Arial"/>
          <w:lang w:val="id-ID"/>
        </w:rPr>
        <w:t>Berdasarkan hasil opini BPK terhadap laporan keuangan pemerintah Provinsi Sumatera Utara mulai tahun 2014 hingga 2018, kinerja laporan keuangan pemerintah Provinsi Sumatera Utara telah memperoleh opini wajar tanpa pengecualian (WTP) dari Badan Pemeriksa Keuangan (BPK).</w:t>
      </w:r>
    </w:p>
    <w:p w14:paraId="7B6D3DE5" w14:textId="42493B1A" w:rsidR="00CB1193" w:rsidRPr="004022FF" w:rsidRDefault="004022FF" w:rsidP="004022FF">
      <w:pPr>
        <w:spacing w:before="120" w:line="360" w:lineRule="auto"/>
        <w:ind w:left="993" w:hanging="426"/>
        <w:jc w:val="both"/>
        <w:rPr>
          <w:rFonts w:ascii="Bookman Old Style" w:eastAsia="Arial" w:hAnsi="Bookman Old Style" w:cs="Arial"/>
          <w:b/>
          <w:lang w:val="id-ID"/>
        </w:rPr>
      </w:pPr>
      <w:r>
        <w:rPr>
          <w:rFonts w:ascii="Bookman Old Style" w:eastAsia="Arial" w:hAnsi="Bookman Old Style" w:cs="Arial"/>
          <w:b/>
        </w:rPr>
        <w:t xml:space="preserve">c. </w:t>
      </w:r>
      <w:r>
        <w:rPr>
          <w:rFonts w:ascii="Bookman Old Style" w:eastAsia="Arial" w:hAnsi="Bookman Old Style" w:cs="Arial"/>
          <w:b/>
        </w:rPr>
        <w:tab/>
      </w:r>
      <w:r w:rsidRPr="004022FF">
        <w:rPr>
          <w:rFonts w:ascii="Bookman Old Style" w:eastAsia="Arial" w:hAnsi="Bookman Old Style" w:cs="Arial"/>
          <w:b/>
        </w:rPr>
        <w:t>P</w:t>
      </w:r>
      <w:r w:rsidR="00CB1193" w:rsidRPr="004022FF">
        <w:rPr>
          <w:rFonts w:ascii="Bookman Old Style" w:eastAsia="Arial" w:hAnsi="Bookman Old Style" w:cs="Arial"/>
          <w:b/>
          <w:lang w:val="id-ID"/>
        </w:rPr>
        <w:t xml:space="preserve">ersentase Belanja Pendidikan (20%) </w:t>
      </w:r>
    </w:p>
    <w:p w14:paraId="5A0E15F9" w14:textId="77777777" w:rsidR="004022FF" w:rsidRDefault="00CB1193" w:rsidP="004022FF">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shd w:val="clear" w:color="auto" w:fill="FFFFFF"/>
        </w:rPr>
      </w:pPr>
      <w:r w:rsidRPr="00FF2E2C">
        <w:rPr>
          <w:rFonts w:ascii="Bookman Old Style" w:hAnsi="Bookman Old Style" w:cs="Arial"/>
          <w:shd w:val="clear" w:color="auto" w:fill="FFFFFF"/>
        </w:rPr>
        <w:t xml:space="preserve">Pendidikan adalah variabel yang menentukan kualitas sumber daya manusia suatu bangsa. </w:t>
      </w:r>
      <w:r w:rsidRPr="00FF2E2C">
        <w:rPr>
          <w:rFonts w:ascii="Bookman Old Style" w:eastAsia="Calibri" w:hAnsi="Bookman Old Style"/>
          <w:shd w:val="clear" w:color="auto" w:fill="FFFFFF"/>
        </w:rPr>
        <w:t>Maka</w:t>
      </w:r>
      <w:r w:rsidRPr="00FF2E2C">
        <w:rPr>
          <w:rFonts w:ascii="Bookman Old Style" w:hAnsi="Bookman Old Style" w:cs="Arial"/>
          <w:shd w:val="clear" w:color="auto" w:fill="FFFFFF"/>
        </w:rPr>
        <w:t xml:space="preserve"> menjadi tanggung jawab pemerintah untuk dapat menjamin terselenggaranya pendidikan dengan </w:t>
      </w:r>
      <w:r w:rsidRPr="00FF2E2C">
        <w:rPr>
          <w:rFonts w:ascii="Bookman Old Style" w:hAnsi="Bookman Old Style" w:cs="Arial"/>
          <w:shd w:val="clear" w:color="auto" w:fill="FFFFFF"/>
        </w:rPr>
        <w:lastRenderedPageBreak/>
        <w:t>mutu/kualitas yang baik. Berdasarkan UU Nomor 20 Tahun 2003 tentang Sistem Pendidikan Nasional, diamanatkan bahwa Pemerintah dan pemerintah daerah wajib memberikan layanan dan kemudahan, serta menjamin terselenggaranya pendidikan yang bermutu bagi setiap warga negara tanpa diskriminasi.</w:t>
      </w:r>
    </w:p>
    <w:p w14:paraId="1226319E" w14:textId="696DD5A2" w:rsidR="00CB1193" w:rsidRPr="004022FF" w:rsidRDefault="00CB1193" w:rsidP="004022FF">
      <w:pPr>
        <w:widowControl w:val="0"/>
        <w:tabs>
          <w:tab w:val="left" w:pos="1418"/>
          <w:tab w:val="left" w:pos="1985"/>
          <w:tab w:val="left" w:pos="2835"/>
          <w:tab w:val="left" w:pos="2977"/>
        </w:tabs>
        <w:spacing w:before="120" w:line="360" w:lineRule="auto"/>
        <w:ind w:left="993"/>
        <w:jc w:val="both"/>
        <w:rPr>
          <w:rFonts w:ascii="Bookman Old Style" w:hAnsi="Bookman Old Style" w:cs="Arial"/>
          <w:shd w:val="clear" w:color="auto" w:fill="FFFFFF"/>
        </w:rPr>
      </w:pPr>
      <w:r w:rsidRPr="004022FF">
        <w:rPr>
          <w:rFonts w:ascii="Bookman Old Style" w:hAnsi="Bookman Old Style" w:cs="Arial"/>
        </w:rPr>
        <w:t xml:space="preserve">Berdasarkan amanat undang-undang tersebut di atas, maka alokasi anggaran pendidikan sebesar 20% diterjemahkan dalam alokasi anggaran fungsi pendidikan. Fungsi pendidikan terdiri dari sub fungsi yaitu : (1) Pendidikan </w:t>
      </w:r>
      <w:r w:rsidRPr="004022FF">
        <w:rPr>
          <w:rFonts w:ascii="Bookman Old Style" w:hAnsi="Bookman Old Style" w:cs="Arial"/>
          <w:shd w:val="clear" w:color="auto" w:fill="FFFFFF"/>
        </w:rPr>
        <w:t>Anak</w:t>
      </w:r>
      <w:r w:rsidRPr="004022FF">
        <w:rPr>
          <w:rFonts w:ascii="Bookman Old Style" w:hAnsi="Bookman Old Style" w:cs="Arial"/>
        </w:rPr>
        <w:t xml:space="preserve"> Usia Dini, (2) Pendidikan Dasar, (3) Pendidikan Menengah, (4) Pendidikan Non Formal dan Informal, (5) Pendidikan kedinasan, (6) Pendidikan Tinggi, (7) Pelayanan Bantuan Terhadap Pendidikan, (8) Pendidikan Keagamaan, (9) Litbang Pendidikan, (10) Pendidikan Kepemudaan dan Olahraga, (11) Pendidikan Lainnya yang terdapat di beberapa perangkat daerah.</w:t>
      </w:r>
    </w:p>
    <w:p w14:paraId="5E4A3AAF" w14:textId="77777777" w:rsidR="00CB1193" w:rsidRPr="00FF2E2C" w:rsidRDefault="00CB1193" w:rsidP="004022FF">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cs="Arial"/>
          <w:shd w:val="clear" w:color="auto" w:fill="FFFFFF"/>
        </w:rPr>
      </w:pPr>
      <w:r w:rsidRPr="00FF2E2C">
        <w:rPr>
          <w:rFonts w:ascii="Bookman Old Style" w:hAnsi="Bookman Old Style"/>
        </w:rPr>
        <w:t xml:space="preserve">Guna mencerdaskan anak bangsa sebagai calon pemimpin masa depan, </w:t>
      </w:r>
      <w:r w:rsidRPr="00FF2E2C">
        <w:rPr>
          <w:rFonts w:ascii="Bookman Old Style" w:hAnsi="Bookman Old Style" w:cs="Arial"/>
        </w:rPr>
        <w:t>pemerintah</w:t>
      </w:r>
      <w:r w:rsidRPr="00FF2E2C">
        <w:rPr>
          <w:rFonts w:ascii="Bookman Old Style" w:hAnsi="Bookman Old Style"/>
        </w:rPr>
        <w:t xml:space="preserve"> Provinsi Sumatera Utara konsisten mempertahankan anggaran pendidikan di mulai dari tahun 2015 hingga tahun 2018 sebesar 20%. Adapun sasaran pembangunan pendidikan pada Pemerintah Provinsi Sumatera Utara antara lain : pembangunan sarana dan prasarana pendidikan, peningkatan kesejahteraan tenaga pengajar, pemberian beasiswa bagi siswa berprestasi dan kurang mampu dan lain sebagainya. Untuk melihat persentase belanja Pendidikan dari tahun 2014 hingga 2018 dapat dilihat pada Tabel berikut ini :</w:t>
      </w:r>
    </w:p>
    <w:p w14:paraId="6519AD0D" w14:textId="77777777" w:rsidR="00CB1193" w:rsidRPr="00FF2E2C" w:rsidRDefault="00CB1193" w:rsidP="00116EDA">
      <w:pPr>
        <w:pStyle w:val="ListParagraph"/>
        <w:numPr>
          <w:ilvl w:val="0"/>
          <w:numId w:val="47"/>
        </w:numPr>
        <w:ind w:left="0" w:firstLine="1134"/>
        <w:jc w:val="center"/>
        <w:rPr>
          <w:rFonts w:ascii="Bookman Old Style" w:hAnsi="Bookman Old Style" w:cs="Arial"/>
          <w:b/>
        </w:rPr>
      </w:pPr>
    </w:p>
    <w:p w14:paraId="2510B3A6" w14:textId="77777777" w:rsidR="00CB1193" w:rsidRPr="00FF2E2C" w:rsidRDefault="00CB1193" w:rsidP="00CB1193">
      <w:pPr>
        <w:tabs>
          <w:tab w:val="left" w:pos="328"/>
          <w:tab w:val="left" w:pos="1890"/>
        </w:tabs>
        <w:ind w:left="902"/>
        <w:jc w:val="center"/>
        <w:rPr>
          <w:rFonts w:ascii="Bookman Old Style" w:hAnsi="Bookman Old Style"/>
          <w:b/>
        </w:rPr>
      </w:pPr>
      <w:r w:rsidRPr="00FF2E2C">
        <w:rPr>
          <w:rFonts w:ascii="Bookman Old Style" w:hAnsi="Bookman Old Style" w:cs="Arial"/>
          <w:b/>
        </w:rPr>
        <w:t xml:space="preserve">Persentase </w:t>
      </w:r>
      <w:r w:rsidRPr="00FF2E2C">
        <w:rPr>
          <w:rFonts w:ascii="Bookman Old Style" w:hAnsi="Bookman Old Style"/>
          <w:b/>
        </w:rPr>
        <w:t>Belanja Pendidikan dibanding Total Belanja</w:t>
      </w:r>
    </w:p>
    <w:p w14:paraId="0CC8BEAD" w14:textId="77777777" w:rsidR="00CB1193" w:rsidRPr="00FF2E2C" w:rsidRDefault="00CB1193" w:rsidP="00CB1193">
      <w:pPr>
        <w:tabs>
          <w:tab w:val="left" w:pos="328"/>
          <w:tab w:val="left" w:pos="1890"/>
        </w:tabs>
        <w:ind w:left="902"/>
        <w:jc w:val="center"/>
        <w:rPr>
          <w:rFonts w:ascii="Bookman Old Style" w:hAnsi="Bookman Old Style" w:cs="Arial"/>
          <w:b/>
        </w:rPr>
      </w:pPr>
      <w:r w:rsidRPr="00FF2E2C">
        <w:rPr>
          <w:rFonts w:ascii="Bookman Old Style" w:hAnsi="Bookman Old Style" w:cs="Arial"/>
          <w:b/>
        </w:rPr>
        <w:t>2014-2018</w:t>
      </w:r>
    </w:p>
    <w:tbl>
      <w:tblPr>
        <w:tblW w:w="9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178"/>
        <w:gridCol w:w="1338"/>
        <w:gridCol w:w="1337"/>
        <w:gridCol w:w="1338"/>
        <w:gridCol w:w="1340"/>
      </w:tblGrid>
      <w:tr w:rsidR="0094449E" w:rsidRPr="00FF2E2C" w14:paraId="6DA692A1" w14:textId="77777777" w:rsidTr="00233A20">
        <w:trPr>
          <w:trHeight w:val="245"/>
        </w:trPr>
        <w:tc>
          <w:tcPr>
            <w:tcW w:w="2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479E62" w14:textId="77777777" w:rsidR="00CB1193" w:rsidRPr="00FF2E2C" w:rsidRDefault="00CB1193" w:rsidP="00CB1193">
            <w:pPr>
              <w:tabs>
                <w:tab w:val="left" w:pos="1890"/>
              </w:tabs>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Indikator</w:t>
            </w:r>
          </w:p>
        </w:tc>
        <w:tc>
          <w:tcPr>
            <w:tcW w:w="653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293DD89" w14:textId="77777777" w:rsidR="00CB1193" w:rsidRPr="00FF2E2C" w:rsidRDefault="00CB1193" w:rsidP="00CB1193">
            <w:pPr>
              <w:tabs>
                <w:tab w:val="left" w:pos="1890"/>
              </w:tabs>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Tahun</w:t>
            </w:r>
          </w:p>
        </w:tc>
      </w:tr>
      <w:tr w:rsidR="0094449E" w:rsidRPr="00FF2E2C" w14:paraId="4355B8EB" w14:textId="77777777" w:rsidTr="00233A20">
        <w:trPr>
          <w:trHeight w:val="139"/>
        </w:trPr>
        <w:tc>
          <w:tcPr>
            <w:tcW w:w="28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A541DBB" w14:textId="77777777" w:rsidR="00CB1193" w:rsidRPr="00FF2E2C" w:rsidRDefault="00CB1193" w:rsidP="00CB1193">
            <w:pPr>
              <w:jc w:val="center"/>
              <w:rPr>
                <w:rFonts w:ascii="Bookman Old Style" w:eastAsia="Calibri" w:hAnsi="Bookman Old Style" w:cs="Arial"/>
                <w:b/>
                <w:sz w:val="22"/>
                <w:szCs w:val="22"/>
                <w:lang w:val="id-ID"/>
              </w:rPr>
            </w:pPr>
          </w:p>
        </w:tc>
        <w:tc>
          <w:tcPr>
            <w:tcW w:w="11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5507E"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2014</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DEF80"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2015</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9F9EA"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2016</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C53596"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2017</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5A271"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en-ID"/>
              </w:rPr>
            </w:pPr>
            <w:r w:rsidRPr="00FF2E2C">
              <w:rPr>
                <w:rFonts w:ascii="Bookman Old Style" w:eastAsia="Calibri" w:hAnsi="Bookman Old Style" w:cs="Arial"/>
                <w:b/>
                <w:sz w:val="22"/>
                <w:szCs w:val="22"/>
                <w:lang w:val="en-ID"/>
              </w:rPr>
              <w:t>2018*</w:t>
            </w:r>
          </w:p>
        </w:tc>
      </w:tr>
      <w:tr w:rsidR="0094449E" w:rsidRPr="00FF2E2C" w14:paraId="773B7D80" w14:textId="77777777" w:rsidTr="00233A20">
        <w:trPr>
          <w:trHeight w:val="215"/>
        </w:trPr>
        <w:tc>
          <w:tcPr>
            <w:tcW w:w="2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A3F07A" w14:textId="77777777" w:rsidR="00CB1193" w:rsidRPr="00FF2E2C" w:rsidRDefault="00CB1193" w:rsidP="00CB1193">
            <w:pPr>
              <w:tabs>
                <w:tab w:val="left" w:pos="1890"/>
              </w:tabs>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Persentase Belanja Pendidikan dibanding Total Belanja</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D61BF"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23,05%</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BA5AB"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23,54%</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F5D52"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24,36%</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C0893"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24,65%</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1DDEB"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22,60%</w:t>
            </w:r>
          </w:p>
        </w:tc>
      </w:tr>
    </w:tbl>
    <w:p w14:paraId="404A7E87" w14:textId="77777777" w:rsidR="00CB1193" w:rsidRPr="00FF2E2C" w:rsidRDefault="00CB1193" w:rsidP="00CB1193">
      <w:pPr>
        <w:tabs>
          <w:tab w:val="left" w:pos="-4678"/>
        </w:tabs>
        <w:rPr>
          <w:rFonts w:ascii="Bookman Old Style" w:hAnsi="Bookman Old Style"/>
          <w:i/>
          <w:sz w:val="20"/>
          <w:szCs w:val="20"/>
        </w:rPr>
      </w:pPr>
      <w:r w:rsidRPr="00FF2E2C">
        <w:rPr>
          <w:rFonts w:ascii="Bookman Old Style" w:hAnsi="Bookman Old Style"/>
          <w:i/>
          <w:sz w:val="20"/>
          <w:szCs w:val="20"/>
        </w:rPr>
        <w:t>Catatan : *) Angka Sementara</w:t>
      </w:r>
    </w:p>
    <w:p w14:paraId="7A939D72" w14:textId="77777777" w:rsidR="00CB1193" w:rsidRPr="00FF2E2C" w:rsidRDefault="00CB1193" w:rsidP="00CB1193">
      <w:pPr>
        <w:pStyle w:val="ListParagraph"/>
        <w:ind w:left="0"/>
        <w:contextualSpacing w:val="0"/>
        <w:jc w:val="both"/>
        <w:rPr>
          <w:rFonts w:ascii="Bookman Old Style" w:hAnsi="Bookman Old Style"/>
          <w:noProof/>
        </w:rPr>
      </w:pPr>
    </w:p>
    <w:p w14:paraId="0C0C27D6" w14:textId="77777777" w:rsidR="00CB1193" w:rsidRPr="00FF2E2C" w:rsidRDefault="00CB1193" w:rsidP="00CB1193">
      <w:pPr>
        <w:pStyle w:val="ListParagraph"/>
        <w:ind w:left="0"/>
        <w:contextualSpacing w:val="0"/>
        <w:jc w:val="both"/>
        <w:rPr>
          <w:rFonts w:ascii="Bookman Old Style" w:hAnsi="Bookman Old Style"/>
          <w:noProof/>
        </w:rPr>
      </w:pPr>
    </w:p>
    <w:p w14:paraId="13A11FAB" w14:textId="77777777" w:rsidR="00233A20" w:rsidRPr="00FF2E2C" w:rsidRDefault="00CB1193" w:rsidP="00233A20">
      <w:pPr>
        <w:pStyle w:val="ListParagraph"/>
        <w:ind w:left="0"/>
        <w:contextualSpacing w:val="0"/>
        <w:jc w:val="center"/>
        <w:rPr>
          <w:rFonts w:ascii="Bookman Old Style" w:hAnsi="Bookman Old Style"/>
          <w:i/>
          <w:sz w:val="20"/>
          <w:szCs w:val="20"/>
        </w:rPr>
      </w:pPr>
      <w:r w:rsidRPr="00FF2E2C">
        <w:rPr>
          <w:noProof/>
          <w:lang w:eastAsia="ja-JP"/>
        </w:rPr>
        <w:lastRenderedPageBreak/>
        <w:drawing>
          <wp:inline distT="0" distB="0" distL="0" distR="0" wp14:anchorId="1B99C302" wp14:editId="1C78D35E">
            <wp:extent cx="5657850" cy="1981200"/>
            <wp:effectExtent l="0" t="0" r="0" b="0"/>
            <wp:docPr id="236" name="Chart 2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960F550" w14:textId="2748946D" w:rsidR="00CB1193" w:rsidRPr="00FF2E2C" w:rsidRDefault="00CB1193" w:rsidP="00233A20">
      <w:pPr>
        <w:pStyle w:val="ListParagraph"/>
        <w:ind w:left="0" w:firstLine="720"/>
        <w:contextualSpacing w:val="0"/>
        <w:rPr>
          <w:rFonts w:ascii="Bookman Old Style" w:hAnsi="Bookman Old Style"/>
          <w:i/>
          <w:sz w:val="20"/>
          <w:szCs w:val="20"/>
        </w:rPr>
      </w:pPr>
      <w:r w:rsidRPr="00FF2E2C">
        <w:rPr>
          <w:rFonts w:ascii="Bookman Old Style" w:hAnsi="Bookman Old Style"/>
          <w:i/>
          <w:sz w:val="20"/>
          <w:szCs w:val="20"/>
        </w:rPr>
        <w:t>Catatan : *) Angka Sementara</w:t>
      </w:r>
    </w:p>
    <w:p w14:paraId="27AFDD39" w14:textId="77777777" w:rsidR="00CB1193" w:rsidRPr="00FF2E2C" w:rsidRDefault="00CB1193" w:rsidP="00116EDA">
      <w:pPr>
        <w:pStyle w:val="ListParagraph"/>
        <w:numPr>
          <w:ilvl w:val="0"/>
          <w:numId w:val="58"/>
        </w:numPr>
        <w:ind w:left="2977" w:hanging="1559"/>
        <w:jc w:val="center"/>
        <w:rPr>
          <w:rFonts w:ascii="Bookman Old Style" w:hAnsi="Bookman Old Style"/>
          <w:b/>
          <w:lang w:val="id-ID"/>
        </w:rPr>
      </w:pPr>
    </w:p>
    <w:p w14:paraId="20C6A169" w14:textId="77777777" w:rsidR="00CB1193" w:rsidRPr="00FF2E2C" w:rsidRDefault="00CB1193" w:rsidP="00CB1193">
      <w:pPr>
        <w:tabs>
          <w:tab w:val="left" w:pos="-4678"/>
        </w:tabs>
        <w:jc w:val="center"/>
        <w:rPr>
          <w:rFonts w:ascii="Bookman Old Style" w:hAnsi="Bookman Old Style"/>
          <w:b/>
        </w:rPr>
      </w:pPr>
      <w:r w:rsidRPr="00FF2E2C">
        <w:rPr>
          <w:rFonts w:ascii="Bookman Old Style" w:hAnsi="Bookman Old Style"/>
          <w:b/>
        </w:rPr>
        <w:t xml:space="preserve">Perbandingan Belanja Pendidikan Terhadap </w:t>
      </w:r>
    </w:p>
    <w:p w14:paraId="7F2AFA7A" w14:textId="77777777" w:rsidR="00CB1193" w:rsidRPr="00FF2E2C" w:rsidRDefault="00CB1193" w:rsidP="00CB1193">
      <w:pPr>
        <w:tabs>
          <w:tab w:val="left" w:pos="-4678"/>
        </w:tabs>
        <w:jc w:val="center"/>
        <w:rPr>
          <w:rFonts w:ascii="Bookman Old Style" w:hAnsi="Bookman Old Style"/>
          <w:b/>
        </w:rPr>
      </w:pPr>
      <w:r w:rsidRPr="00FF2E2C">
        <w:rPr>
          <w:rFonts w:ascii="Bookman Old Style" w:hAnsi="Bookman Old Style"/>
          <w:b/>
        </w:rPr>
        <w:t>Total Belanja 2014-2018 (dalam jutaan rupiah)</w:t>
      </w:r>
    </w:p>
    <w:p w14:paraId="2ED82982" w14:textId="77777777" w:rsidR="00CB1193" w:rsidRPr="00FF2E2C" w:rsidRDefault="00CB1193" w:rsidP="00CB1193">
      <w:pPr>
        <w:tabs>
          <w:tab w:val="left" w:pos="-4678"/>
        </w:tabs>
        <w:spacing w:line="360" w:lineRule="auto"/>
        <w:jc w:val="center"/>
        <w:rPr>
          <w:rFonts w:ascii="Bookman Old Style" w:hAnsi="Bookman Old Style"/>
          <w:b/>
        </w:rPr>
      </w:pPr>
    </w:p>
    <w:p w14:paraId="7C952535" w14:textId="77777777" w:rsidR="004022FF" w:rsidRDefault="00CB1193" w:rsidP="00116EDA">
      <w:pPr>
        <w:pStyle w:val="ListParagraph"/>
        <w:numPr>
          <w:ilvl w:val="0"/>
          <w:numId w:val="43"/>
        </w:numPr>
        <w:spacing w:before="120" w:line="360" w:lineRule="auto"/>
        <w:ind w:left="993" w:hanging="426"/>
        <w:jc w:val="both"/>
        <w:rPr>
          <w:rFonts w:ascii="Bookman Old Style" w:eastAsia="Arial" w:hAnsi="Bookman Old Style" w:cs="Arial"/>
          <w:b/>
          <w:lang w:val="id-ID"/>
        </w:rPr>
      </w:pPr>
      <w:r w:rsidRPr="00FF2E2C">
        <w:rPr>
          <w:rFonts w:ascii="Bookman Old Style" w:eastAsia="Arial" w:hAnsi="Bookman Old Style" w:cs="Arial"/>
          <w:b/>
          <w:lang w:val="id-ID"/>
        </w:rPr>
        <w:t xml:space="preserve">Persentase Belanja Kesehatan (10%) </w:t>
      </w:r>
    </w:p>
    <w:p w14:paraId="3815E817" w14:textId="00C16B3A" w:rsidR="00CB1193" w:rsidRPr="004022FF" w:rsidRDefault="00CB1193" w:rsidP="004022FF">
      <w:pPr>
        <w:spacing w:before="120" w:line="360" w:lineRule="auto"/>
        <w:ind w:left="993"/>
        <w:jc w:val="both"/>
        <w:rPr>
          <w:rFonts w:ascii="Bookman Old Style" w:eastAsia="Arial" w:hAnsi="Bookman Old Style" w:cs="Arial"/>
          <w:b/>
          <w:lang w:val="id-ID"/>
        </w:rPr>
      </w:pPr>
      <w:r w:rsidRPr="004022FF">
        <w:rPr>
          <w:rFonts w:ascii="Bookman Old Style" w:hAnsi="Bookman Old Style"/>
        </w:rPr>
        <w:t xml:space="preserve">Amanat pasal 171 Undang-undang Nomor 36 Tahun 2009 menjadikan alokasi belanja di </w:t>
      </w:r>
      <w:r w:rsidRPr="004022FF">
        <w:rPr>
          <w:rFonts w:ascii="Bookman Old Style" w:hAnsi="Bookman Old Style" w:cs="Arial"/>
        </w:rPr>
        <w:t>bidang</w:t>
      </w:r>
      <w:r w:rsidRPr="004022FF">
        <w:rPr>
          <w:rFonts w:ascii="Bookman Old Style" w:hAnsi="Bookman Old Style"/>
        </w:rPr>
        <w:t xml:space="preserve"> kesehatan sesuatu yang mutlak dipenuhi (</w:t>
      </w:r>
      <w:r w:rsidRPr="004022FF">
        <w:rPr>
          <w:rFonts w:ascii="Bookman Old Style" w:hAnsi="Bookman Old Style"/>
          <w:i/>
        </w:rPr>
        <w:t>mandatory spending</w:t>
      </w:r>
      <w:r w:rsidRPr="004022FF">
        <w:rPr>
          <w:rFonts w:ascii="Bookman Old Style" w:hAnsi="Bookman Old Style"/>
        </w:rPr>
        <w:t xml:space="preserve">). Pasal tersebut menyebutkan bahwa pemerintah mengalokasikan anggaran kesehatan sebesar minimal 5% dari Anggaran Pendapatan dan Belanja Negara diluar gaji, sementara pemerintah Provinsi dan Kabupaten/Kota mengalokasikan anggaran kesehatan sebesar minimal 10% dari Anggaran Pendapatan dan Belanja Daerah diluar gaji. Tujuan dari pembangunan bidang kesehatan adalah tercapainya derajat kesehatan yang terus membaik. Penggunaan anggaran di bidang kesehatan diharapkan seoptimal mungkin dapat termanfaatkan untuk mencapai tujuan tersebut. </w:t>
      </w:r>
    </w:p>
    <w:p w14:paraId="54B4E121" w14:textId="5DD47524" w:rsidR="00CB1193" w:rsidRDefault="00CB1193" w:rsidP="004022FF">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rPr>
      </w:pPr>
      <w:r w:rsidRPr="00FF2E2C">
        <w:rPr>
          <w:rFonts w:ascii="Bookman Old Style" w:hAnsi="Bookman Old Style"/>
        </w:rPr>
        <w:t>Pemerintah Provinsi Sumatera Utara berkomitmen untuk memenuhi alokasi anggaran kesehatan sebesar 10% dari total belanja sesuai dengan amanat regulasi. Anggaran kesehatan tersebut dimaksudkan untuk meningkatkan jumlah dan kualitas layanan kesehatan yang memadai, menunjang terselenggaranya Jaminan Kesehatan Nasional (JKN) dan menguatkan program upaya kesehatan promotif preventif. Adapun besaran persentase belanja kesehatan dibanding total belanja dapat dilihat pada Tabel berikut ini :</w:t>
      </w:r>
    </w:p>
    <w:p w14:paraId="59AF47CA" w14:textId="77777777" w:rsidR="004022FF" w:rsidRDefault="004022FF" w:rsidP="004022FF">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rPr>
      </w:pPr>
    </w:p>
    <w:p w14:paraId="34620951" w14:textId="77777777" w:rsidR="004022FF" w:rsidRDefault="004022FF" w:rsidP="004022FF">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rPr>
      </w:pPr>
    </w:p>
    <w:p w14:paraId="300C48B6" w14:textId="77777777" w:rsidR="004022FF" w:rsidRDefault="004022FF" w:rsidP="004022FF">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rPr>
      </w:pPr>
    </w:p>
    <w:p w14:paraId="624E3140" w14:textId="77777777" w:rsidR="004022FF" w:rsidRDefault="004022FF" w:rsidP="004022FF">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rPr>
      </w:pPr>
    </w:p>
    <w:p w14:paraId="6CC45ADC" w14:textId="77777777" w:rsidR="004022FF" w:rsidRPr="00FF2E2C" w:rsidRDefault="004022FF" w:rsidP="004022FF">
      <w:pPr>
        <w:pStyle w:val="ListParagraph"/>
        <w:widowControl w:val="0"/>
        <w:tabs>
          <w:tab w:val="left" w:pos="1418"/>
          <w:tab w:val="left" w:pos="1985"/>
          <w:tab w:val="left" w:pos="2835"/>
          <w:tab w:val="left" w:pos="2977"/>
        </w:tabs>
        <w:spacing w:before="120" w:line="360" w:lineRule="auto"/>
        <w:ind w:left="993"/>
        <w:jc w:val="both"/>
        <w:rPr>
          <w:rFonts w:ascii="Bookman Old Style" w:hAnsi="Bookman Old Style"/>
        </w:rPr>
      </w:pPr>
    </w:p>
    <w:p w14:paraId="3A2D8D2C" w14:textId="77777777" w:rsidR="00CB1193" w:rsidRPr="00FF2E2C" w:rsidRDefault="00CB1193" w:rsidP="00116EDA">
      <w:pPr>
        <w:pStyle w:val="ListParagraph"/>
        <w:numPr>
          <w:ilvl w:val="0"/>
          <w:numId w:val="47"/>
        </w:numPr>
        <w:ind w:left="0" w:firstLine="1134"/>
        <w:jc w:val="center"/>
        <w:rPr>
          <w:rFonts w:ascii="Bookman Old Style" w:hAnsi="Bookman Old Style" w:cs="Arial"/>
          <w:b/>
        </w:rPr>
      </w:pPr>
    </w:p>
    <w:p w14:paraId="008DB731" w14:textId="77777777" w:rsidR="00CB1193" w:rsidRPr="00FF2E2C" w:rsidRDefault="00CB1193" w:rsidP="00CB1193">
      <w:pPr>
        <w:jc w:val="center"/>
        <w:rPr>
          <w:rFonts w:ascii="Bookman Old Style" w:hAnsi="Bookman Old Style"/>
          <w:b/>
        </w:rPr>
      </w:pPr>
      <w:r w:rsidRPr="00FF2E2C">
        <w:rPr>
          <w:rFonts w:ascii="Bookman Old Style" w:hAnsi="Bookman Old Style" w:cs="Arial"/>
          <w:b/>
        </w:rPr>
        <w:t xml:space="preserve">Persentase </w:t>
      </w:r>
      <w:r w:rsidRPr="00FF2E2C">
        <w:rPr>
          <w:rFonts w:ascii="Bookman Old Style" w:hAnsi="Bookman Old Style"/>
          <w:b/>
        </w:rPr>
        <w:t xml:space="preserve">Belanja Kesehatan dibanding </w:t>
      </w:r>
    </w:p>
    <w:p w14:paraId="57B97CFC" w14:textId="77777777" w:rsidR="00CB1193" w:rsidRPr="00FF2E2C" w:rsidRDefault="00CB1193" w:rsidP="00CB1193">
      <w:pPr>
        <w:jc w:val="center"/>
        <w:rPr>
          <w:rFonts w:ascii="Bookman Old Style" w:hAnsi="Bookman Old Style"/>
          <w:b/>
        </w:rPr>
      </w:pPr>
      <w:r w:rsidRPr="00FF2E2C">
        <w:rPr>
          <w:rFonts w:ascii="Bookman Old Style" w:hAnsi="Bookman Old Style"/>
          <w:b/>
        </w:rPr>
        <w:t>Total Belanja 2014-2018</w:t>
      </w:r>
    </w:p>
    <w:p w14:paraId="01FCB382" w14:textId="77777777" w:rsidR="00CB1193" w:rsidRPr="00FF2E2C" w:rsidRDefault="00CB1193" w:rsidP="00CB1193">
      <w:pPr>
        <w:jc w:val="center"/>
        <w:rPr>
          <w:rFonts w:ascii="Bookman Old Style" w:hAnsi="Bookman Old Style" w:cs="Arial"/>
          <w:b/>
          <w:sz w:val="12"/>
        </w:rPr>
      </w:pPr>
    </w:p>
    <w:tbl>
      <w:tblPr>
        <w:tblW w:w="9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1183"/>
        <w:gridCol w:w="1218"/>
        <w:gridCol w:w="1218"/>
        <w:gridCol w:w="1524"/>
        <w:gridCol w:w="1373"/>
      </w:tblGrid>
      <w:tr w:rsidR="0094449E" w:rsidRPr="00FF2E2C" w14:paraId="2A5E8E2F" w14:textId="77777777" w:rsidTr="00233A20">
        <w:trPr>
          <w:trHeight w:val="245"/>
          <w:jc w:val="center"/>
        </w:trPr>
        <w:tc>
          <w:tcPr>
            <w:tcW w:w="27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F26A4" w14:textId="77777777" w:rsidR="00CB1193" w:rsidRPr="00FF2E2C" w:rsidRDefault="00CB1193" w:rsidP="00CB1193">
            <w:pPr>
              <w:tabs>
                <w:tab w:val="left" w:pos="1890"/>
              </w:tabs>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Indikator</w:t>
            </w:r>
          </w:p>
        </w:tc>
        <w:tc>
          <w:tcPr>
            <w:tcW w:w="651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6FA460F" w14:textId="77777777" w:rsidR="00CB1193" w:rsidRPr="00FF2E2C" w:rsidRDefault="00CB1193" w:rsidP="00CB1193">
            <w:pPr>
              <w:tabs>
                <w:tab w:val="left" w:pos="1890"/>
              </w:tabs>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Tahun</w:t>
            </w:r>
          </w:p>
        </w:tc>
      </w:tr>
      <w:tr w:rsidR="0094449E" w:rsidRPr="00FF2E2C" w14:paraId="78134166" w14:textId="77777777" w:rsidTr="00233A20">
        <w:trPr>
          <w:trHeight w:val="139"/>
          <w:jc w:val="center"/>
        </w:trPr>
        <w:tc>
          <w:tcPr>
            <w:tcW w:w="274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8167A9" w14:textId="77777777" w:rsidR="00CB1193" w:rsidRPr="00FF2E2C" w:rsidRDefault="00CB1193" w:rsidP="00CB1193">
            <w:pPr>
              <w:jc w:val="center"/>
              <w:rPr>
                <w:rFonts w:ascii="Bookman Old Style" w:eastAsia="Calibri" w:hAnsi="Bookman Old Style" w:cs="Arial"/>
                <w:b/>
                <w:sz w:val="22"/>
                <w:szCs w:val="22"/>
                <w:lang w:val="id-ID"/>
              </w:rPr>
            </w:pP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275EA"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2014</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282B4"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2015</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CEE10"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2016</w:t>
            </w:r>
          </w:p>
        </w:tc>
        <w:tc>
          <w:tcPr>
            <w:tcW w:w="1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597E8" w14:textId="77777777" w:rsidR="00CB1193" w:rsidRPr="00FF2E2C" w:rsidRDefault="00CB1193" w:rsidP="00CB1193">
            <w:pPr>
              <w:tabs>
                <w:tab w:val="left" w:pos="1890"/>
              </w:tabs>
              <w:spacing w:before="20" w:after="20"/>
              <w:jc w:val="center"/>
              <w:rPr>
                <w:rFonts w:ascii="Bookman Old Style" w:eastAsia="Calibri" w:hAnsi="Bookman Old Style" w:cs="Arial"/>
                <w:b/>
                <w:sz w:val="22"/>
                <w:szCs w:val="22"/>
                <w:lang w:val="id-ID"/>
              </w:rPr>
            </w:pPr>
            <w:r w:rsidRPr="00FF2E2C">
              <w:rPr>
                <w:rFonts w:ascii="Bookman Old Style" w:eastAsia="Calibri" w:hAnsi="Bookman Old Style" w:cs="Arial"/>
                <w:b/>
                <w:sz w:val="22"/>
                <w:szCs w:val="22"/>
                <w:lang w:val="id-ID"/>
              </w:rPr>
              <w:t>2017</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16CAF" w14:textId="7CD06A63" w:rsidR="00CB1193" w:rsidRPr="00FF2E2C" w:rsidRDefault="00CB1193" w:rsidP="00CB1193">
            <w:pPr>
              <w:tabs>
                <w:tab w:val="left" w:pos="1890"/>
              </w:tabs>
              <w:spacing w:before="20" w:after="20"/>
              <w:jc w:val="center"/>
              <w:rPr>
                <w:rFonts w:ascii="Bookman Old Style" w:eastAsia="Calibri" w:hAnsi="Bookman Old Style" w:cs="Arial"/>
                <w:b/>
                <w:sz w:val="22"/>
                <w:szCs w:val="22"/>
                <w:lang w:val="en-ID"/>
              </w:rPr>
            </w:pPr>
            <w:r w:rsidRPr="00FF2E2C">
              <w:rPr>
                <w:rFonts w:ascii="Bookman Old Style" w:eastAsia="Calibri" w:hAnsi="Bookman Old Style" w:cs="Arial"/>
                <w:b/>
                <w:sz w:val="22"/>
                <w:szCs w:val="22"/>
                <w:lang w:val="en-ID"/>
              </w:rPr>
              <w:t>2018</w:t>
            </w:r>
          </w:p>
        </w:tc>
      </w:tr>
      <w:tr w:rsidR="0094449E" w:rsidRPr="00FF2E2C" w14:paraId="4BFA5963" w14:textId="77777777" w:rsidTr="00233A20">
        <w:trPr>
          <w:trHeight w:val="215"/>
          <w:jc w:val="center"/>
        </w:trPr>
        <w:tc>
          <w:tcPr>
            <w:tcW w:w="2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F5E" w14:textId="77777777" w:rsidR="00CB1193" w:rsidRPr="00FF2E2C" w:rsidRDefault="00CB1193" w:rsidP="00CB1193">
            <w:pPr>
              <w:tabs>
                <w:tab w:val="left" w:pos="1890"/>
              </w:tabs>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Persentase Belanja Kesehatan dibanding Total Belanja</w:t>
            </w: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CFA0"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14.84%</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AE2A0"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15,75%</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4E221"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17,83%</w:t>
            </w:r>
          </w:p>
        </w:tc>
        <w:tc>
          <w:tcPr>
            <w:tcW w:w="1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3C2D6"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18,05%</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66415" w14:textId="77777777" w:rsidR="00CB1193" w:rsidRPr="00FF2E2C" w:rsidRDefault="00CB1193" w:rsidP="00CB1193">
            <w:pPr>
              <w:tabs>
                <w:tab w:val="left" w:pos="1890"/>
              </w:tabs>
              <w:jc w:val="center"/>
              <w:rPr>
                <w:rFonts w:ascii="Bookman Old Style" w:eastAsia="Calibri" w:hAnsi="Bookman Old Style" w:cs="Arial"/>
                <w:sz w:val="22"/>
                <w:szCs w:val="22"/>
                <w:lang w:val="en-ID"/>
              </w:rPr>
            </w:pPr>
            <w:r w:rsidRPr="00FF2E2C">
              <w:rPr>
                <w:rFonts w:ascii="Bookman Old Style" w:eastAsia="Calibri" w:hAnsi="Bookman Old Style" w:cs="Arial"/>
                <w:sz w:val="22"/>
                <w:szCs w:val="22"/>
                <w:lang w:val="en-ID"/>
              </w:rPr>
              <w:t>4,43%</w:t>
            </w:r>
          </w:p>
        </w:tc>
      </w:tr>
      <w:bookmarkEnd w:id="31"/>
      <w:bookmarkEnd w:id="32"/>
    </w:tbl>
    <w:p w14:paraId="7F1FC6ED" w14:textId="77777777" w:rsidR="00005E37" w:rsidRPr="00005E37" w:rsidRDefault="00005E37" w:rsidP="00005E37">
      <w:pPr>
        <w:pStyle w:val="NormalWeb"/>
        <w:snapToGrid w:val="0"/>
        <w:spacing w:before="120" w:beforeAutospacing="0" w:after="0" w:afterAutospacing="0" w:line="360" w:lineRule="auto"/>
        <w:ind w:left="567" w:right="51"/>
        <w:rPr>
          <w:rFonts w:ascii="Bookman Old Style" w:hAnsi="Bookman Old Style" w:cs="Arial"/>
          <w:b/>
          <w:bCs/>
          <w:sz w:val="10"/>
        </w:rPr>
      </w:pPr>
    </w:p>
    <w:p w14:paraId="33FFCB00" w14:textId="2DBE2A00" w:rsidR="004022FF" w:rsidRDefault="00005E37" w:rsidP="00005E37">
      <w:pPr>
        <w:pStyle w:val="NormalWeb"/>
        <w:snapToGrid w:val="0"/>
        <w:spacing w:before="120" w:beforeAutospacing="0" w:after="0" w:afterAutospacing="0" w:line="360" w:lineRule="auto"/>
        <w:ind w:left="567" w:right="51" w:hanging="567"/>
        <w:rPr>
          <w:rFonts w:ascii="Bookman Old Style" w:hAnsi="Bookman Old Style" w:cs="Arial"/>
          <w:b/>
          <w:bCs/>
        </w:rPr>
      </w:pPr>
      <w:r>
        <w:rPr>
          <w:rFonts w:ascii="Bookman Old Style" w:hAnsi="Bookman Old Style" w:cs="Arial"/>
          <w:b/>
          <w:bCs/>
          <w:lang w:val="en-US"/>
        </w:rPr>
        <w:t xml:space="preserve">3. </w:t>
      </w:r>
      <w:r>
        <w:rPr>
          <w:rFonts w:ascii="Bookman Old Style" w:hAnsi="Bookman Old Style" w:cs="Arial"/>
          <w:b/>
          <w:bCs/>
          <w:lang w:val="en-US"/>
        </w:rPr>
        <w:tab/>
      </w:r>
      <w:r w:rsidR="00CB1193" w:rsidRPr="00FF2E2C">
        <w:rPr>
          <w:rFonts w:ascii="Bookman Old Style" w:hAnsi="Bookman Old Style" w:cs="Arial"/>
          <w:b/>
          <w:bCs/>
        </w:rPr>
        <w:t>KEPEGAWAIAN SERTA PENDIDIKAN DAN PELATIHAN</w:t>
      </w:r>
    </w:p>
    <w:p w14:paraId="1A2446CD" w14:textId="26D49F44" w:rsidR="00CB1193" w:rsidRPr="004022FF" w:rsidRDefault="004022FF" w:rsidP="004022FF">
      <w:pPr>
        <w:pStyle w:val="NormalWeb"/>
        <w:snapToGrid w:val="0"/>
        <w:spacing w:before="120" w:beforeAutospacing="0" w:after="0" w:afterAutospacing="0" w:line="360" w:lineRule="auto"/>
        <w:ind w:left="993" w:right="51" w:hanging="426"/>
        <w:rPr>
          <w:rFonts w:ascii="Bookman Old Style" w:hAnsi="Bookman Old Style" w:cs="Arial"/>
          <w:b/>
          <w:bCs/>
        </w:rPr>
      </w:pPr>
      <w:r>
        <w:rPr>
          <w:rFonts w:ascii="Bookman Old Style" w:eastAsia="Arial" w:hAnsi="Bookman Old Style" w:cs="Arial"/>
          <w:b/>
          <w:lang w:val="en-US"/>
        </w:rPr>
        <w:t xml:space="preserve">a. </w:t>
      </w:r>
      <w:r>
        <w:rPr>
          <w:rFonts w:ascii="Bookman Old Style" w:eastAsia="Arial" w:hAnsi="Bookman Old Style" w:cs="Arial"/>
          <w:b/>
          <w:lang w:val="en-US"/>
        </w:rPr>
        <w:tab/>
      </w:r>
      <w:r w:rsidR="00CB1193" w:rsidRPr="004022FF">
        <w:rPr>
          <w:rFonts w:ascii="Bookman Old Style" w:eastAsia="Arial" w:hAnsi="Bookman Old Style" w:cs="Arial"/>
          <w:b/>
        </w:rPr>
        <w:t>Rata-Rata Lama Pegawai Mendapatkan Pendidikan Dan Pelatihan</w:t>
      </w:r>
    </w:p>
    <w:p w14:paraId="7CBCE52F" w14:textId="0801A48C" w:rsidR="00CB1193" w:rsidRPr="00FF2E2C" w:rsidRDefault="00CB1193" w:rsidP="004022FF">
      <w:pPr>
        <w:pStyle w:val="ListParagraph"/>
        <w:widowControl w:val="0"/>
        <w:tabs>
          <w:tab w:val="left" w:pos="1418"/>
          <w:tab w:val="left" w:pos="1985"/>
          <w:tab w:val="left" w:pos="2835"/>
          <w:tab w:val="left" w:pos="2977"/>
        </w:tabs>
        <w:spacing w:before="120" w:line="360" w:lineRule="auto"/>
        <w:ind w:left="993"/>
        <w:jc w:val="both"/>
        <w:rPr>
          <w:rFonts w:ascii="Bookman Old Style" w:eastAsia="Arial" w:hAnsi="Bookman Old Style" w:cs="Arial"/>
        </w:rPr>
      </w:pPr>
      <w:r w:rsidRPr="00FF2E2C">
        <w:rPr>
          <w:rFonts w:ascii="Bookman Old Style" w:eastAsia="Arial" w:hAnsi="Bookman Old Style" w:cs="Arial"/>
        </w:rPr>
        <w:t xml:space="preserve">Rata-rata lama pegawai mendapat pendidikan dan pelatihan di Provinsi Sumatera </w:t>
      </w:r>
      <w:r w:rsidRPr="00FF2E2C">
        <w:rPr>
          <w:rFonts w:ascii="Bookman Old Style" w:hAnsi="Bookman Old Style" w:cs="Arial"/>
        </w:rPr>
        <w:t>Utara</w:t>
      </w:r>
      <w:r w:rsidRPr="00FF2E2C">
        <w:rPr>
          <w:rFonts w:ascii="Bookman Old Style" w:eastAsia="Arial" w:hAnsi="Bookman Old Style" w:cs="Arial"/>
        </w:rPr>
        <w:t xml:space="preserve"> sejak tahun 2014 hingga tahun 2018 stagnan, perkembangan capaian dapat dilihat pada Grafik dibawah </w:t>
      </w:r>
      <w:r w:rsidR="004022FF">
        <w:rPr>
          <w:rFonts w:ascii="Bookman Old Style" w:eastAsia="Arial" w:hAnsi="Bookman Old Style" w:cs="Arial"/>
        </w:rPr>
        <w:t xml:space="preserve">     </w:t>
      </w:r>
      <w:r w:rsidRPr="00FF2E2C">
        <w:rPr>
          <w:rFonts w:ascii="Bookman Old Style" w:eastAsia="Arial" w:hAnsi="Bookman Old Style" w:cs="Arial"/>
        </w:rPr>
        <w:t>ini :</w:t>
      </w:r>
    </w:p>
    <w:p w14:paraId="75B13D8C" w14:textId="2C9444FE" w:rsidR="00CB1193" w:rsidRPr="00FF2E2C" w:rsidRDefault="00CB1193" w:rsidP="00CB1193">
      <w:pPr>
        <w:pStyle w:val="ListParagraph"/>
        <w:spacing w:line="360" w:lineRule="auto"/>
        <w:ind w:left="142" w:right="51"/>
        <w:jc w:val="center"/>
        <w:rPr>
          <w:rFonts w:ascii="Bookman Old Style" w:hAnsi="Bookman Old Style"/>
        </w:rPr>
      </w:pPr>
      <w:r w:rsidRPr="00FF2E2C">
        <w:rPr>
          <w:noProof/>
          <w:lang w:eastAsia="ja-JP"/>
        </w:rPr>
        <w:drawing>
          <wp:inline distT="0" distB="0" distL="0" distR="0" wp14:anchorId="0C75C0EF" wp14:editId="73D0CEA3">
            <wp:extent cx="5347335" cy="2276475"/>
            <wp:effectExtent l="0" t="0" r="5715" b="9525"/>
            <wp:docPr id="234" name="Chart 2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B931F45" w14:textId="047A506E" w:rsidR="00CB1193" w:rsidRPr="00FF2E2C" w:rsidRDefault="00233A20" w:rsidP="00CB1193">
      <w:pPr>
        <w:pStyle w:val="ListParagraph"/>
        <w:spacing w:line="360" w:lineRule="auto"/>
        <w:ind w:left="142" w:right="51"/>
        <w:rPr>
          <w:rFonts w:ascii="Bookman Old Style" w:hAnsi="Bookman Old Style"/>
          <w:i/>
          <w:sz w:val="20"/>
          <w:szCs w:val="20"/>
        </w:rPr>
      </w:pPr>
      <w:r w:rsidRPr="00FF2E2C">
        <w:rPr>
          <w:rFonts w:ascii="Bookman Old Style" w:hAnsi="Bookman Old Style"/>
          <w:i/>
          <w:sz w:val="20"/>
          <w:szCs w:val="20"/>
        </w:rPr>
        <w:t xml:space="preserve">     </w:t>
      </w:r>
      <w:r w:rsidR="00CB1193" w:rsidRPr="00FF2E2C">
        <w:rPr>
          <w:rFonts w:ascii="Bookman Old Style" w:hAnsi="Bookman Old Style"/>
          <w:i/>
          <w:sz w:val="20"/>
          <w:szCs w:val="20"/>
        </w:rPr>
        <w:t>Sumber : BPSDM Provsu 2018</w:t>
      </w:r>
    </w:p>
    <w:p w14:paraId="462353D6" w14:textId="77777777" w:rsidR="00CB1193" w:rsidRPr="00FF2E2C" w:rsidRDefault="00CB1193" w:rsidP="00116EDA">
      <w:pPr>
        <w:pStyle w:val="ListParagraph"/>
        <w:numPr>
          <w:ilvl w:val="0"/>
          <w:numId w:val="58"/>
        </w:numPr>
        <w:ind w:left="2977" w:hanging="1559"/>
        <w:jc w:val="center"/>
        <w:rPr>
          <w:rFonts w:ascii="Bookman Old Style" w:eastAsia="Arial" w:hAnsi="Bookman Old Style" w:cs="Arial"/>
          <w:b/>
          <w:lang w:val="id-ID"/>
        </w:rPr>
      </w:pPr>
    </w:p>
    <w:p w14:paraId="5454144E"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rPr>
        <w:t xml:space="preserve">Rata-Rata Lama Pegawai Mendapatkan Pendidikan </w:t>
      </w:r>
    </w:p>
    <w:p w14:paraId="389BCCD4"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rPr>
        <w:t>dan Pelatihan</w:t>
      </w: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41A6C858" w14:textId="77777777" w:rsidR="00790989" w:rsidRPr="00FF2E2C" w:rsidRDefault="00790989" w:rsidP="00CB1193">
      <w:pPr>
        <w:ind w:right="51"/>
        <w:jc w:val="both"/>
        <w:rPr>
          <w:rFonts w:ascii="Bookman Old Style" w:eastAsia="Arial" w:hAnsi="Bookman Old Style" w:cs="Arial"/>
          <w:b/>
        </w:rPr>
      </w:pPr>
    </w:p>
    <w:p w14:paraId="0B2104BB" w14:textId="77777777" w:rsidR="004022FF" w:rsidRDefault="00CB1193" w:rsidP="00116EDA">
      <w:pPr>
        <w:pStyle w:val="ListParagraph"/>
        <w:numPr>
          <w:ilvl w:val="0"/>
          <w:numId w:val="42"/>
        </w:numPr>
        <w:spacing w:before="120" w:line="360" w:lineRule="auto"/>
        <w:ind w:left="992" w:right="51" w:hanging="426"/>
        <w:jc w:val="both"/>
        <w:rPr>
          <w:rFonts w:ascii="Bookman Old Style" w:eastAsia="Arial" w:hAnsi="Bookman Old Style" w:cs="Arial"/>
          <w:b/>
        </w:rPr>
      </w:pPr>
      <w:r w:rsidRPr="00FF2E2C">
        <w:rPr>
          <w:rFonts w:ascii="Bookman Old Style" w:eastAsia="Arial" w:hAnsi="Bookman Old Style" w:cs="Arial"/>
          <w:b/>
        </w:rPr>
        <w:t>Persentase ASN Yang Mengikuti Pendidikan Dan Pelatihan Formal</w:t>
      </w:r>
    </w:p>
    <w:p w14:paraId="244C97CC" w14:textId="0CBF222C" w:rsidR="00CB1193" w:rsidRPr="004022FF" w:rsidRDefault="00CB1193" w:rsidP="004022FF">
      <w:pPr>
        <w:spacing w:before="120" w:line="360" w:lineRule="auto"/>
        <w:ind w:left="993" w:right="51"/>
        <w:jc w:val="both"/>
        <w:rPr>
          <w:rFonts w:ascii="Bookman Old Style" w:eastAsia="Arial" w:hAnsi="Bookman Old Style" w:cs="Arial"/>
          <w:b/>
        </w:rPr>
      </w:pPr>
      <w:r w:rsidRPr="004022FF">
        <w:rPr>
          <w:rFonts w:ascii="Bookman Old Style" w:eastAsia="Arial" w:hAnsi="Bookman Old Style" w:cs="Arial"/>
        </w:rPr>
        <w:t xml:space="preserve">Persentase ASN Yang Mengikuti Pendidikan Dan Pelatihan Formal di </w:t>
      </w:r>
      <w:r w:rsidRPr="004022FF">
        <w:rPr>
          <w:rFonts w:ascii="Bookman Old Style" w:hAnsi="Bookman Old Style"/>
          <w:shd w:val="clear" w:color="auto" w:fill="FFFFFF"/>
        </w:rPr>
        <w:t>Sumatera</w:t>
      </w:r>
      <w:r w:rsidRPr="004022FF">
        <w:rPr>
          <w:rFonts w:ascii="Bookman Old Style" w:eastAsia="Arial" w:hAnsi="Bookman Old Style" w:cs="Arial"/>
        </w:rPr>
        <w:t xml:space="preserve"> Utara sejak tahun 2014 hingga 2018 terus mengalami peningkatan, hingga tahun 2017 capaian Sumatera Utara sebesar 30%, capaian Persentase ASN Yang Mengikuti Pendidikan Dan Pelatihan Formal dapat dilihat pada Grafik berikut :</w:t>
      </w:r>
      <w:r w:rsidRPr="004022FF">
        <w:rPr>
          <w:rFonts w:ascii="Bookman Old Style" w:eastAsia="Arial" w:hAnsi="Bookman Old Style" w:cs="Arial"/>
        </w:rPr>
        <w:tab/>
      </w:r>
    </w:p>
    <w:p w14:paraId="29682C6D" w14:textId="77777777" w:rsidR="00CB1193" w:rsidRPr="00FF2E2C" w:rsidRDefault="00CB1193" w:rsidP="00CB1193">
      <w:pPr>
        <w:pStyle w:val="ListParagraph"/>
        <w:widowControl w:val="0"/>
        <w:tabs>
          <w:tab w:val="left" w:pos="1418"/>
          <w:tab w:val="left" w:pos="1985"/>
          <w:tab w:val="left" w:pos="2835"/>
          <w:tab w:val="left" w:pos="2977"/>
        </w:tabs>
        <w:ind w:left="0" w:firstLine="567"/>
        <w:jc w:val="both"/>
        <w:rPr>
          <w:rFonts w:ascii="Bookman Old Style" w:eastAsia="Arial" w:hAnsi="Bookman Old Style" w:cs="Arial"/>
        </w:rPr>
      </w:pPr>
    </w:p>
    <w:p w14:paraId="1C7D17BC" w14:textId="7C6122DC" w:rsidR="00CB1193" w:rsidRPr="00FF2E2C" w:rsidRDefault="00CB1193" w:rsidP="00CB1193">
      <w:pPr>
        <w:pStyle w:val="ListParagraph"/>
        <w:spacing w:line="360" w:lineRule="auto"/>
        <w:ind w:left="0" w:right="51"/>
        <w:jc w:val="center"/>
        <w:rPr>
          <w:rFonts w:ascii="Bookman Old Style" w:hAnsi="Bookman Old Style"/>
        </w:rPr>
      </w:pPr>
      <w:r w:rsidRPr="00FF2E2C">
        <w:rPr>
          <w:rFonts w:ascii="Bookman Old Style" w:hAnsi="Bookman Old Style"/>
          <w:noProof/>
          <w:lang w:eastAsia="ja-JP"/>
        </w:rPr>
        <w:lastRenderedPageBreak/>
        <w:drawing>
          <wp:inline distT="0" distB="0" distL="0" distR="0" wp14:anchorId="1C774BA5" wp14:editId="7DDC02B7">
            <wp:extent cx="5076825" cy="1581150"/>
            <wp:effectExtent l="0" t="0" r="0" b="0"/>
            <wp:docPr id="233" name="Chart 2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6043B60" w14:textId="77777777" w:rsidR="00CB1193" w:rsidRPr="00FF2E2C" w:rsidRDefault="00CB1193" w:rsidP="00CB1193">
      <w:pPr>
        <w:pStyle w:val="ListParagraph"/>
        <w:spacing w:line="360" w:lineRule="auto"/>
        <w:ind w:left="0" w:right="51" w:firstLine="284"/>
        <w:rPr>
          <w:rFonts w:ascii="Bookman Old Style" w:hAnsi="Bookman Old Style"/>
          <w:i/>
          <w:sz w:val="20"/>
          <w:szCs w:val="20"/>
        </w:rPr>
      </w:pPr>
      <w:r w:rsidRPr="00FF2E2C">
        <w:rPr>
          <w:rFonts w:ascii="Bookman Old Style" w:hAnsi="Bookman Old Style"/>
          <w:i/>
          <w:sz w:val="20"/>
          <w:szCs w:val="20"/>
        </w:rPr>
        <w:t>Sumber : BKD Provsu 2018, *)Angka Sementara</w:t>
      </w:r>
    </w:p>
    <w:p w14:paraId="6B668E91" w14:textId="77777777" w:rsidR="00CB1193" w:rsidRPr="00FF2E2C" w:rsidRDefault="00CB1193" w:rsidP="00116EDA">
      <w:pPr>
        <w:pStyle w:val="ListParagraph"/>
        <w:numPr>
          <w:ilvl w:val="0"/>
          <w:numId w:val="58"/>
        </w:numPr>
        <w:ind w:left="2977" w:hanging="1559"/>
        <w:jc w:val="center"/>
        <w:rPr>
          <w:rFonts w:ascii="Bookman Old Style" w:eastAsia="Arial" w:hAnsi="Bookman Old Style" w:cs="Arial"/>
          <w:b/>
          <w:lang w:val="id-ID"/>
        </w:rPr>
      </w:pPr>
    </w:p>
    <w:p w14:paraId="58782F75"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rPr>
        <w:t>Persentase A</w:t>
      </w:r>
      <w:r w:rsidRPr="00FF2E2C">
        <w:rPr>
          <w:rFonts w:ascii="Bookman Old Style" w:eastAsia="Arial" w:hAnsi="Bookman Old Style" w:cs="Arial"/>
          <w:b/>
          <w:lang w:val="id-ID"/>
        </w:rPr>
        <w:t>SN</w:t>
      </w:r>
      <w:r w:rsidRPr="00FF2E2C">
        <w:rPr>
          <w:rFonts w:ascii="Bookman Old Style" w:eastAsia="Arial" w:hAnsi="Bookman Old Style" w:cs="Arial"/>
          <w:b/>
        </w:rPr>
        <w:t xml:space="preserve"> Yang Mengikuti Pendidikan Dan Pelatihan Formal</w:t>
      </w:r>
    </w:p>
    <w:p w14:paraId="15C1932B"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636C4428" w14:textId="77777777" w:rsidR="00233A20" w:rsidRPr="00FF2E2C" w:rsidRDefault="00233A20" w:rsidP="00CB1193">
      <w:pPr>
        <w:ind w:right="51"/>
        <w:rPr>
          <w:rFonts w:ascii="Bookman Old Style" w:eastAsia="Arial" w:hAnsi="Bookman Old Style" w:cs="Arial"/>
          <w:b/>
        </w:rPr>
      </w:pPr>
    </w:p>
    <w:p w14:paraId="2225BC3C" w14:textId="77777777" w:rsidR="004022FF" w:rsidRDefault="00CB1193" w:rsidP="00116EDA">
      <w:pPr>
        <w:pStyle w:val="ListParagraph"/>
        <w:numPr>
          <w:ilvl w:val="0"/>
          <w:numId w:val="42"/>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t>Persentase Pejabat ASN yang Telah Mengikuti Pendidikan dan Pelatihan Struktural</w:t>
      </w:r>
    </w:p>
    <w:p w14:paraId="5ECDF705" w14:textId="1CB3109B" w:rsidR="00CB1193" w:rsidRPr="004022FF" w:rsidRDefault="00CB1193" w:rsidP="004022FF">
      <w:pPr>
        <w:spacing w:before="120" w:line="360" w:lineRule="auto"/>
        <w:ind w:left="993" w:right="51"/>
        <w:jc w:val="both"/>
        <w:rPr>
          <w:rFonts w:ascii="Bookman Old Style" w:eastAsia="Arial" w:hAnsi="Bookman Old Style" w:cs="Arial"/>
          <w:b/>
        </w:rPr>
      </w:pPr>
      <w:r w:rsidRPr="004022FF">
        <w:rPr>
          <w:rFonts w:ascii="Bookman Old Style" w:eastAsia="Arial" w:hAnsi="Bookman Old Style" w:cs="Arial"/>
        </w:rPr>
        <w:t xml:space="preserve">Persentase Pejabat </w:t>
      </w:r>
      <w:r w:rsidRPr="004022FF">
        <w:rPr>
          <w:rFonts w:ascii="Bookman Old Style" w:eastAsia="Arial" w:hAnsi="Bookman Old Style" w:cs="Arial"/>
          <w:lang w:val="id-ID"/>
        </w:rPr>
        <w:t>ASN</w:t>
      </w:r>
      <w:r w:rsidRPr="004022FF">
        <w:rPr>
          <w:rFonts w:ascii="Bookman Old Style" w:eastAsia="Arial" w:hAnsi="Bookman Old Style" w:cs="Arial"/>
        </w:rPr>
        <w:t xml:space="preserve"> Yang Telah Mengikuti Pendidikan Dan Pelatihan Struktural sejak tahun 2014 hingga tahun 2018 terus mengalami peningkatan, hingga tahun 2017 target mencapai 44 persen, perkembangan Persentase Pejabat ASN Yang Telah Mengikuti Pendidikan Dan Pelatihan Struktural dapat dilihat pada Grafik dibawah ini :</w:t>
      </w:r>
    </w:p>
    <w:p w14:paraId="1E8A588E" w14:textId="010D20BD" w:rsidR="00CB1193" w:rsidRPr="00FF2E2C" w:rsidRDefault="00CB1193" w:rsidP="00233A20">
      <w:pPr>
        <w:pStyle w:val="ListParagraph"/>
        <w:spacing w:line="360" w:lineRule="auto"/>
        <w:ind w:left="284" w:right="51"/>
        <w:jc w:val="center"/>
        <w:rPr>
          <w:rFonts w:ascii="Bookman Old Style" w:hAnsi="Bookman Old Style"/>
        </w:rPr>
      </w:pPr>
      <w:r w:rsidRPr="00FF2E2C">
        <w:rPr>
          <w:noProof/>
          <w:lang w:eastAsia="ja-JP"/>
        </w:rPr>
        <w:drawing>
          <wp:inline distT="0" distB="0" distL="0" distR="0" wp14:anchorId="279DC2F9" wp14:editId="5A5EC735">
            <wp:extent cx="4608830" cy="2197100"/>
            <wp:effectExtent l="0" t="0" r="1270" b="12700"/>
            <wp:docPr id="232" name="Chart 2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3C73FBFB" w14:textId="77777777" w:rsidR="00CB1193" w:rsidRPr="00FF2E2C" w:rsidRDefault="00CB1193" w:rsidP="00233A20">
      <w:pPr>
        <w:pStyle w:val="ListParagraph"/>
        <w:spacing w:line="360" w:lineRule="auto"/>
        <w:ind w:left="142" w:right="51" w:firstLine="851"/>
        <w:rPr>
          <w:rFonts w:ascii="Bookman Old Style" w:hAnsi="Bookman Old Style"/>
          <w:i/>
          <w:sz w:val="20"/>
          <w:szCs w:val="20"/>
        </w:rPr>
      </w:pPr>
      <w:r w:rsidRPr="00FF2E2C">
        <w:rPr>
          <w:rFonts w:ascii="Bookman Old Style" w:hAnsi="Bookman Old Style"/>
          <w:i/>
          <w:sz w:val="20"/>
          <w:szCs w:val="20"/>
        </w:rPr>
        <w:t xml:space="preserve">  Sumber : BPSDM Provsu 2018</w:t>
      </w:r>
    </w:p>
    <w:p w14:paraId="48968F18" w14:textId="77777777" w:rsidR="00CB1193" w:rsidRPr="00FF2E2C" w:rsidRDefault="00CB1193" w:rsidP="00116EDA">
      <w:pPr>
        <w:pStyle w:val="ListParagraph"/>
        <w:numPr>
          <w:ilvl w:val="0"/>
          <w:numId w:val="58"/>
        </w:numPr>
        <w:ind w:left="2977" w:hanging="1559"/>
        <w:jc w:val="center"/>
        <w:rPr>
          <w:rFonts w:ascii="Bookman Old Style" w:eastAsia="Arial" w:hAnsi="Bookman Old Style" w:cs="Arial"/>
          <w:b/>
          <w:lang w:val="id-ID"/>
        </w:rPr>
      </w:pPr>
    </w:p>
    <w:p w14:paraId="52FC6D6D"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rPr>
        <w:t xml:space="preserve">Persentase Pejabat ASN yang Telah Mengikuti Pendidikan </w:t>
      </w:r>
    </w:p>
    <w:p w14:paraId="38FEC30B" w14:textId="77777777" w:rsidR="00CB1193" w:rsidRDefault="00CB1193" w:rsidP="00CB1193">
      <w:pPr>
        <w:ind w:right="51"/>
        <w:jc w:val="center"/>
        <w:rPr>
          <w:rFonts w:ascii="Bookman Old Style" w:eastAsia="Arial" w:hAnsi="Bookman Old Style" w:cs="Arial"/>
          <w:b/>
        </w:rPr>
      </w:pPr>
      <w:r w:rsidRPr="00FF2E2C">
        <w:rPr>
          <w:rFonts w:ascii="Bookman Old Style" w:eastAsia="Arial" w:hAnsi="Bookman Old Style" w:cs="Arial"/>
          <w:b/>
        </w:rPr>
        <w:t>dan Pelatihan Struktural</w:t>
      </w: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5E9DBEEC" w14:textId="77777777" w:rsidR="004022FF" w:rsidRPr="00FF2E2C" w:rsidRDefault="004022FF" w:rsidP="00CB1193">
      <w:pPr>
        <w:ind w:right="51"/>
        <w:jc w:val="center"/>
        <w:rPr>
          <w:rFonts w:ascii="Bookman Old Style" w:eastAsia="Arial" w:hAnsi="Bookman Old Style" w:cs="Arial"/>
          <w:b/>
        </w:rPr>
      </w:pPr>
    </w:p>
    <w:p w14:paraId="05F4D421" w14:textId="77777777" w:rsidR="004022FF" w:rsidRDefault="00CB1193" w:rsidP="00116EDA">
      <w:pPr>
        <w:pStyle w:val="ListParagraph"/>
        <w:numPr>
          <w:ilvl w:val="0"/>
          <w:numId w:val="42"/>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t>Jumlah Jabatan Pimpinan Tinggi pada Instansi Pemerintah</w:t>
      </w:r>
    </w:p>
    <w:p w14:paraId="32488C22" w14:textId="1C7AA9C4" w:rsidR="00CB1193" w:rsidRPr="004022FF" w:rsidRDefault="00CB1193" w:rsidP="004022FF">
      <w:pPr>
        <w:spacing w:before="120" w:line="360" w:lineRule="auto"/>
        <w:ind w:left="993" w:right="51"/>
        <w:jc w:val="both"/>
        <w:rPr>
          <w:rFonts w:ascii="Bookman Old Style" w:eastAsia="Arial" w:hAnsi="Bookman Old Style" w:cs="Arial"/>
          <w:b/>
        </w:rPr>
      </w:pPr>
      <w:r w:rsidRPr="004022FF">
        <w:rPr>
          <w:rFonts w:ascii="Bookman Old Style" w:eastAsia="Arial" w:hAnsi="Bookman Old Style" w:cs="Arial"/>
        </w:rPr>
        <w:t>Jumlah Jabatan Pimpinan Tinggi pada Instansi Pemerintah di Provinsi Sumatera Utara sejak tahun 2014 hingga 2015 stagnan, kemudian peningkatan terjadi pada tahun 2016 hingga 2018, perkembangan dapat dilihat pada Grafik di bawah ini :</w:t>
      </w:r>
    </w:p>
    <w:p w14:paraId="2434B16C" w14:textId="3F06B650" w:rsidR="00CB1193" w:rsidRPr="00FF2E2C" w:rsidRDefault="00CB1193" w:rsidP="00CB1193">
      <w:pPr>
        <w:pStyle w:val="ListParagraph"/>
        <w:spacing w:line="360" w:lineRule="auto"/>
        <w:ind w:left="0" w:right="51"/>
        <w:jc w:val="center"/>
        <w:rPr>
          <w:rFonts w:ascii="Bookman Old Style" w:hAnsi="Bookman Old Style"/>
        </w:rPr>
      </w:pPr>
      <w:r w:rsidRPr="00FF2E2C">
        <w:rPr>
          <w:rFonts w:ascii="Bookman Old Style" w:hAnsi="Bookman Old Style"/>
          <w:noProof/>
          <w:lang w:eastAsia="ja-JP"/>
        </w:rPr>
        <w:lastRenderedPageBreak/>
        <w:drawing>
          <wp:inline distT="0" distB="0" distL="0" distR="0" wp14:anchorId="6A4D8F9D" wp14:editId="2975E426">
            <wp:extent cx="4600575" cy="1933575"/>
            <wp:effectExtent l="0" t="0" r="0" b="0"/>
            <wp:docPr id="231" name="Chart 2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4873123" w14:textId="6C582292" w:rsidR="00CB1193" w:rsidRPr="00FF2E2C" w:rsidRDefault="00FF033C" w:rsidP="00FF033C">
      <w:pPr>
        <w:pStyle w:val="ListParagraph"/>
        <w:spacing w:line="360" w:lineRule="auto"/>
        <w:ind w:left="0" w:right="51" w:firstLine="993"/>
        <w:rPr>
          <w:rFonts w:ascii="Bookman Old Style" w:hAnsi="Bookman Old Style"/>
          <w:i/>
          <w:sz w:val="20"/>
          <w:szCs w:val="20"/>
        </w:rPr>
      </w:pPr>
      <w:r>
        <w:rPr>
          <w:rFonts w:ascii="Bookman Old Style" w:hAnsi="Bookman Old Style"/>
          <w:i/>
          <w:sz w:val="20"/>
          <w:szCs w:val="20"/>
        </w:rPr>
        <w:t>Sumber : BKD Provsu 2018</w:t>
      </w:r>
    </w:p>
    <w:p w14:paraId="2174C856" w14:textId="77777777" w:rsidR="00CB1193" w:rsidRPr="00FF2E2C" w:rsidRDefault="00CB1193" w:rsidP="00116EDA">
      <w:pPr>
        <w:pStyle w:val="ListParagraph"/>
        <w:numPr>
          <w:ilvl w:val="0"/>
          <w:numId w:val="58"/>
        </w:numPr>
        <w:ind w:left="3119" w:hanging="1559"/>
        <w:jc w:val="center"/>
        <w:rPr>
          <w:rFonts w:ascii="Bookman Old Style" w:eastAsia="Arial" w:hAnsi="Bookman Old Style" w:cs="Arial"/>
          <w:b/>
          <w:lang w:val="id-ID"/>
        </w:rPr>
      </w:pPr>
    </w:p>
    <w:p w14:paraId="18363CB3"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rPr>
        <w:t>Jumlah Jabatan Pimpinan Tinggi Pada Instansi Pemerintah</w:t>
      </w:r>
    </w:p>
    <w:p w14:paraId="73C34E01" w14:textId="77777777" w:rsidR="00CB1193" w:rsidRPr="00FF2E2C" w:rsidRDefault="00CB1193" w:rsidP="00CB1193">
      <w:pPr>
        <w:spacing w:line="360" w:lineRule="auto"/>
        <w:ind w:right="51"/>
        <w:jc w:val="center"/>
        <w:rPr>
          <w:rFonts w:ascii="Bookman Old Style" w:eastAsia="Arial" w:hAnsi="Bookman Old Style" w:cs="Arial"/>
          <w:b/>
        </w:rPr>
      </w:pP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3CDAE1CA" w14:textId="77777777" w:rsidR="004022FF" w:rsidRDefault="00CB1193" w:rsidP="00116EDA">
      <w:pPr>
        <w:pStyle w:val="ListParagraph"/>
        <w:numPr>
          <w:ilvl w:val="0"/>
          <w:numId w:val="42"/>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t>Jumlah Jabatan Administrasi Pada Instansi Pemerintah</w:t>
      </w:r>
    </w:p>
    <w:p w14:paraId="77E893B1" w14:textId="3414CA17" w:rsidR="00CB1193" w:rsidRPr="004022FF" w:rsidRDefault="00CB1193" w:rsidP="004022FF">
      <w:pPr>
        <w:spacing w:before="120" w:line="360" w:lineRule="auto"/>
        <w:ind w:left="993" w:right="51"/>
        <w:jc w:val="both"/>
        <w:rPr>
          <w:rFonts w:ascii="Bookman Old Style" w:eastAsia="Arial" w:hAnsi="Bookman Old Style" w:cs="Arial"/>
          <w:b/>
        </w:rPr>
      </w:pPr>
      <w:r w:rsidRPr="004022FF">
        <w:rPr>
          <w:rFonts w:ascii="Bookman Old Style" w:eastAsia="Arial" w:hAnsi="Bookman Old Style" w:cs="Arial"/>
        </w:rPr>
        <w:t>Jumlah Jabatan Administrasi Pada Instansi Pemerintah di Provinsi Sumatera Utara dari tahun 2014 hingga 2015 stagnan yaitu sebesar 375 jabatan, terjadi peningkatan pada tahun 2016 hingga 2018 sebesar 389, perkembangan dapat dilihat pada Grafik dibawah ini :</w:t>
      </w:r>
    </w:p>
    <w:p w14:paraId="3076EAA8" w14:textId="77777777" w:rsidR="00CB1193" w:rsidRPr="00FF2E2C" w:rsidRDefault="00CB1193" w:rsidP="00CB1193">
      <w:pPr>
        <w:pStyle w:val="ListParagraph"/>
        <w:widowControl w:val="0"/>
        <w:tabs>
          <w:tab w:val="left" w:pos="1418"/>
          <w:tab w:val="left" w:pos="1985"/>
          <w:tab w:val="left" w:pos="2835"/>
          <w:tab w:val="left" w:pos="2977"/>
        </w:tabs>
        <w:ind w:left="0" w:firstLine="567"/>
        <w:jc w:val="both"/>
        <w:rPr>
          <w:rFonts w:ascii="Bookman Old Style" w:eastAsia="Arial" w:hAnsi="Bookman Old Style" w:cs="Arial"/>
        </w:rPr>
      </w:pPr>
    </w:p>
    <w:p w14:paraId="5D150486" w14:textId="16897BB8" w:rsidR="00CB1193" w:rsidRPr="00FF2E2C" w:rsidRDefault="00CB1193" w:rsidP="00233A20">
      <w:pPr>
        <w:pStyle w:val="ListParagraph"/>
        <w:spacing w:line="360" w:lineRule="auto"/>
        <w:ind w:left="142" w:right="51"/>
        <w:jc w:val="center"/>
        <w:rPr>
          <w:rFonts w:ascii="Bookman Old Style" w:eastAsia="Arial" w:hAnsi="Bookman Old Style" w:cs="Arial"/>
          <w:b/>
        </w:rPr>
      </w:pPr>
      <w:r w:rsidRPr="00FF2E2C">
        <w:rPr>
          <w:rFonts w:ascii="Bookman Old Style" w:hAnsi="Bookman Old Style"/>
          <w:noProof/>
          <w:lang w:eastAsia="ja-JP"/>
        </w:rPr>
        <w:drawing>
          <wp:inline distT="0" distB="0" distL="0" distR="0" wp14:anchorId="3C8B6CFA" wp14:editId="7A5B2AE5">
            <wp:extent cx="4972050" cy="1752600"/>
            <wp:effectExtent l="0" t="0" r="0" b="0"/>
            <wp:docPr id="230" name="Chart 2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A5B6C30" w14:textId="77777777" w:rsidR="00CB1193" w:rsidRPr="00FF2E2C" w:rsidRDefault="00CB1193" w:rsidP="00233A20">
      <w:pPr>
        <w:pStyle w:val="ListParagraph"/>
        <w:spacing w:line="360" w:lineRule="auto"/>
        <w:ind w:left="142" w:right="51" w:firstLine="709"/>
        <w:jc w:val="both"/>
        <w:rPr>
          <w:rFonts w:ascii="Bookman Old Style" w:eastAsia="Arial" w:hAnsi="Bookman Old Style" w:cs="Arial"/>
          <w:i/>
          <w:sz w:val="20"/>
          <w:szCs w:val="20"/>
        </w:rPr>
      </w:pPr>
      <w:r w:rsidRPr="00FF2E2C">
        <w:rPr>
          <w:rFonts w:ascii="Bookman Old Style" w:eastAsia="Arial" w:hAnsi="Bookman Old Style" w:cs="Arial"/>
          <w:i/>
          <w:sz w:val="20"/>
          <w:szCs w:val="20"/>
        </w:rPr>
        <w:t>Sumber : BKD Provsu 2018</w:t>
      </w:r>
    </w:p>
    <w:p w14:paraId="7052294D" w14:textId="77777777" w:rsidR="00CB1193" w:rsidRPr="00FF2E2C" w:rsidRDefault="00CB1193" w:rsidP="00116EDA">
      <w:pPr>
        <w:pStyle w:val="ListParagraph"/>
        <w:numPr>
          <w:ilvl w:val="0"/>
          <w:numId w:val="58"/>
        </w:numPr>
        <w:ind w:left="2977" w:hanging="1559"/>
        <w:jc w:val="center"/>
        <w:rPr>
          <w:rFonts w:ascii="Bookman Old Style" w:eastAsia="Arial" w:hAnsi="Bookman Old Style" w:cs="Arial"/>
          <w:b/>
          <w:lang w:val="id-ID"/>
        </w:rPr>
      </w:pPr>
    </w:p>
    <w:p w14:paraId="1B077433" w14:textId="77777777" w:rsidR="00CB1193" w:rsidRPr="00FF2E2C" w:rsidRDefault="00CB1193" w:rsidP="00CB1193">
      <w:pPr>
        <w:ind w:right="51"/>
        <w:jc w:val="center"/>
        <w:rPr>
          <w:rFonts w:ascii="Bookman Old Style" w:eastAsia="Arial" w:hAnsi="Bookman Old Style" w:cs="Arial"/>
          <w:b/>
          <w:lang w:val="id-ID"/>
        </w:rPr>
      </w:pPr>
      <w:r w:rsidRPr="00FF2E2C">
        <w:rPr>
          <w:rFonts w:ascii="Bookman Old Style" w:eastAsia="Arial" w:hAnsi="Bookman Old Style" w:cs="Arial"/>
          <w:b/>
        </w:rPr>
        <w:t>Jumlah Jabatan Administrasi Pada Instansi Pemerintah</w:t>
      </w:r>
    </w:p>
    <w:p w14:paraId="08017A82"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2014-2018</w:t>
      </w:r>
    </w:p>
    <w:p w14:paraId="1F44767C" w14:textId="77777777" w:rsidR="004022FF" w:rsidRDefault="004022FF" w:rsidP="004022FF">
      <w:pPr>
        <w:pStyle w:val="ListParagraph"/>
        <w:spacing w:line="360" w:lineRule="auto"/>
        <w:ind w:left="567" w:right="51"/>
        <w:jc w:val="both"/>
        <w:rPr>
          <w:rFonts w:ascii="Bookman Old Style" w:eastAsia="Arial" w:hAnsi="Bookman Old Style" w:cs="Arial"/>
          <w:b/>
        </w:rPr>
      </w:pPr>
    </w:p>
    <w:p w14:paraId="495510F3" w14:textId="77777777" w:rsidR="004022FF" w:rsidRDefault="00CB1193" w:rsidP="00116EDA">
      <w:pPr>
        <w:pStyle w:val="ListParagraph"/>
        <w:numPr>
          <w:ilvl w:val="0"/>
          <w:numId w:val="42"/>
        </w:numPr>
        <w:spacing w:before="120" w:line="360" w:lineRule="auto"/>
        <w:ind w:left="993" w:right="51" w:hanging="426"/>
        <w:jc w:val="both"/>
        <w:rPr>
          <w:rFonts w:ascii="Bookman Old Style" w:eastAsia="Arial" w:hAnsi="Bookman Old Style" w:cs="Arial"/>
          <w:b/>
        </w:rPr>
      </w:pPr>
      <w:r w:rsidRPr="00FF2E2C">
        <w:rPr>
          <w:rFonts w:ascii="Bookman Old Style" w:eastAsia="Arial" w:hAnsi="Bookman Old Style" w:cs="Arial"/>
          <w:b/>
        </w:rPr>
        <w:t>Jumlah Pemangku Jabatan Fungsional Tertentu Pada Instasi Pemerintah</w:t>
      </w:r>
    </w:p>
    <w:p w14:paraId="25F22B91" w14:textId="5F781D68" w:rsidR="00CB1193" w:rsidRPr="004022FF" w:rsidRDefault="00CB1193" w:rsidP="004022FF">
      <w:pPr>
        <w:spacing w:before="120" w:line="360" w:lineRule="auto"/>
        <w:ind w:left="993" w:right="51"/>
        <w:jc w:val="both"/>
        <w:rPr>
          <w:rFonts w:ascii="Bookman Old Style" w:eastAsia="Arial" w:hAnsi="Bookman Old Style" w:cs="Arial"/>
          <w:b/>
        </w:rPr>
      </w:pPr>
      <w:r w:rsidRPr="004022FF">
        <w:rPr>
          <w:rFonts w:ascii="Bookman Old Style" w:eastAsia="Arial" w:hAnsi="Bookman Old Style" w:cs="Arial"/>
        </w:rPr>
        <w:t xml:space="preserve">Jumlah Pemangku Jabatan Fungsional Tertentu Pada Instasi Pemerintah di Provinsi Sumatera Utara Fluktuatif, dimana pada tahun 2015 dan 2016 terjadi penurunan yaitu sebesar 1.590 dan 1.564, kemudian meningkat pada tahun 2017 dan 2018 sebesar 1.641, perkembangan dapat dilihat pada Grafik berikut ini : </w:t>
      </w:r>
    </w:p>
    <w:p w14:paraId="57ACBE22" w14:textId="77777777" w:rsidR="00233A20" w:rsidRPr="00FF2E2C" w:rsidRDefault="00233A20" w:rsidP="004022FF">
      <w:pPr>
        <w:pStyle w:val="ListParagraph"/>
        <w:widowControl w:val="0"/>
        <w:tabs>
          <w:tab w:val="left" w:pos="1418"/>
          <w:tab w:val="left" w:pos="1985"/>
          <w:tab w:val="left" w:pos="2835"/>
          <w:tab w:val="left" w:pos="2977"/>
        </w:tabs>
        <w:spacing w:before="120" w:line="360" w:lineRule="auto"/>
        <w:ind w:left="0" w:firstLine="567"/>
        <w:jc w:val="both"/>
        <w:rPr>
          <w:rFonts w:ascii="Bookman Old Style" w:eastAsia="Arial" w:hAnsi="Bookman Old Style" w:cs="Arial"/>
        </w:rPr>
      </w:pPr>
    </w:p>
    <w:p w14:paraId="567E1F22" w14:textId="28D2EF7D" w:rsidR="00CB1193" w:rsidRPr="00FF2E2C" w:rsidRDefault="00CB1193" w:rsidP="00CB1193">
      <w:pPr>
        <w:pStyle w:val="ListParagraph"/>
        <w:spacing w:line="360" w:lineRule="auto"/>
        <w:ind w:left="284" w:right="51"/>
        <w:jc w:val="center"/>
        <w:rPr>
          <w:rFonts w:ascii="Bookman Old Style" w:eastAsia="Arial" w:hAnsi="Bookman Old Style" w:cs="Arial"/>
          <w:b/>
        </w:rPr>
      </w:pPr>
      <w:r w:rsidRPr="00FF2E2C">
        <w:rPr>
          <w:rFonts w:ascii="Bookman Old Style" w:hAnsi="Bookman Old Style"/>
          <w:noProof/>
          <w:lang w:eastAsia="ja-JP"/>
        </w:rPr>
        <w:lastRenderedPageBreak/>
        <w:drawing>
          <wp:inline distT="0" distB="0" distL="0" distR="0" wp14:anchorId="4BE07EB9" wp14:editId="3C911D26">
            <wp:extent cx="4724400" cy="1581150"/>
            <wp:effectExtent l="0" t="0" r="0" b="0"/>
            <wp:docPr id="229" name="Chart 2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F7D43CD" w14:textId="77777777" w:rsidR="00CB1193" w:rsidRPr="00FF2E2C" w:rsidRDefault="00CB1193" w:rsidP="00233A20">
      <w:pPr>
        <w:pStyle w:val="ListParagraph"/>
        <w:spacing w:line="360" w:lineRule="auto"/>
        <w:ind w:left="142" w:right="51" w:firstLine="851"/>
        <w:jc w:val="both"/>
        <w:rPr>
          <w:rFonts w:ascii="Bookman Old Style" w:eastAsia="Arial" w:hAnsi="Bookman Old Style" w:cs="Arial"/>
          <w:i/>
          <w:sz w:val="20"/>
          <w:szCs w:val="20"/>
        </w:rPr>
      </w:pPr>
      <w:r w:rsidRPr="00FF2E2C">
        <w:rPr>
          <w:rFonts w:ascii="Bookman Old Style" w:eastAsia="Arial" w:hAnsi="Bookman Old Style" w:cs="Arial"/>
          <w:i/>
          <w:sz w:val="20"/>
          <w:szCs w:val="20"/>
        </w:rPr>
        <w:t>Sumber : BKD Provsu 2018</w:t>
      </w:r>
    </w:p>
    <w:p w14:paraId="439EF141" w14:textId="77777777" w:rsidR="00CB1193" w:rsidRPr="00FF2E2C" w:rsidRDefault="00CB1193" w:rsidP="00116EDA">
      <w:pPr>
        <w:pStyle w:val="ListParagraph"/>
        <w:numPr>
          <w:ilvl w:val="0"/>
          <w:numId w:val="58"/>
        </w:numPr>
        <w:ind w:left="2977" w:hanging="1559"/>
        <w:jc w:val="center"/>
        <w:rPr>
          <w:rFonts w:ascii="Bookman Old Style" w:eastAsia="Arial" w:hAnsi="Bookman Old Style" w:cs="Arial"/>
          <w:b/>
          <w:lang w:val="id-ID"/>
        </w:rPr>
      </w:pPr>
    </w:p>
    <w:p w14:paraId="439A2607"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rPr>
        <w:t xml:space="preserve">Jumlah Pemangku Jabatan Fungsional Tertentu </w:t>
      </w:r>
    </w:p>
    <w:p w14:paraId="0BB1A51A" w14:textId="77777777" w:rsidR="00CB1193" w:rsidRPr="00FF2E2C" w:rsidRDefault="00CB1193" w:rsidP="00CB1193">
      <w:pPr>
        <w:ind w:right="51"/>
        <w:jc w:val="center"/>
        <w:rPr>
          <w:rFonts w:ascii="Bookman Old Style" w:eastAsia="Arial" w:hAnsi="Bookman Old Style" w:cs="Arial"/>
          <w:b/>
        </w:rPr>
      </w:pPr>
      <w:r w:rsidRPr="00FF2E2C">
        <w:rPr>
          <w:rFonts w:ascii="Bookman Old Style" w:eastAsia="Arial" w:hAnsi="Bookman Old Style" w:cs="Arial"/>
          <w:b/>
        </w:rPr>
        <w:t>Pada Instasi Pemerintah</w:t>
      </w: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39177FA8" w14:textId="4271B92B" w:rsidR="00CB1193" w:rsidRPr="00FF2E2C" w:rsidRDefault="00CB1193" w:rsidP="00CB1193">
      <w:pPr>
        <w:ind w:right="51"/>
        <w:jc w:val="center"/>
        <w:rPr>
          <w:rFonts w:ascii="Bookman Old Style" w:eastAsia="Arial" w:hAnsi="Bookman Old Style" w:cs="Arial"/>
          <w:b/>
        </w:rPr>
      </w:pPr>
    </w:p>
    <w:p w14:paraId="6244F517" w14:textId="77777777" w:rsidR="00005E37" w:rsidRDefault="00005E37" w:rsidP="00005E37">
      <w:pPr>
        <w:pStyle w:val="NormalWeb"/>
        <w:snapToGrid w:val="0"/>
        <w:spacing w:before="120" w:beforeAutospacing="0" w:after="0" w:afterAutospacing="0" w:line="360" w:lineRule="auto"/>
        <w:ind w:left="567" w:right="51" w:hanging="567"/>
        <w:rPr>
          <w:rFonts w:ascii="Bookman Old Style" w:hAnsi="Bookman Old Style" w:cs="Arial"/>
          <w:b/>
          <w:bCs/>
        </w:rPr>
      </w:pPr>
      <w:r>
        <w:rPr>
          <w:rFonts w:ascii="Bookman Old Style" w:hAnsi="Bookman Old Style" w:cs="Arial"/>
          <w:b/>
          <w:bCs/>
          <w:lang w:val="en-US"/>
        </w:rPr>
        <w:t xml:space="preserve">4. </w:t>
      </w:r>
      <w:r>
        <w:rPr>
          <w:rFonts w:ascii="Bookman Old Style" w:hAnsi="Bookman Old Style" w:cs="Arial"/>
          <w:b/>
          <w:bCs/>
          <w:lang w:val="en-US"/>
        </w:rPr>
        <w:tab/>
      </w:r>
      <w:r w:rsidR="00CB1193" w:rsidRPr="00FF2E2C">
        <w:rPr>
          <w:rFonts w:ascii="Bookman Old Style" w:hAnsi="Bookman Old Style" w:cs="Arial"/>
          <w:b/>
          <w:bCs/>
        </w:rPr>
        <w:t>PENELITIAN DAN PENGEMBANGAN</w:t>
      </w:r>
    </w:p>
    <w:p w14:paraId="5110616E" w14:textId="202FB8F9" w:rsidR="00CB1193" w:rsidRPr="00005E37" w:rsidRDefault="00005E37" w:rsidP="00005E37">
      <w:pPr>
        <w:pStyle w:val="NormalWeb"/>
        <w:snapToGrid w:val="0"/>
        <w:spacing w:before="120" w:beforeAutospacing="0" w:after="0" w:afterAutospacing="0" w:line="360" w:lineRule="auto"/>
        <w:ind w:left="993" w:right="51" w:hanging="426"/>
        <w:rPr>
          <w:rFonts w:ascii="Bookman Old Style" w:hAnsi="Bookman Old Style" w:cs="Arial"/>
          <w:b/>
          <w:bCs/>
        </w:rPr>
      </w:pPr>
      <w:r>
        <w:rPr>
          <w:rFonts w:ascii="Bookman Old Style" w:hAnsi="Bookman Old Style" w:cs="Arial"/>
          <w:b/>
          <w:lang w:val="en-US"/>
        </w:rPr>
        <w:t xml:space="preserve">a. </w:t>
      </w:r>
      <w:r>
        <w:rPr>
          <w:rFonts w:ascii="Bookman Old Style" w:hAnsi="Bookman Old Style" w:cs="Arial"/>
          <w:b/>
          <w:lang w:val="en-US"/>
        </w:rPr>
        <w:tab/>
      </w:r>
      <w:r w:rsidR="00CB1193" w:rsidRPr="00005E37">
        <w:rPr>
          <w:rFonts w:ascii="Bookman Old Style" w:hAnsi="Bookman Old Style" w:cs="Arial"/>
          <w:b/>
        </w:rPr>
        <w:t>Persentase Implementasi Rencana Kelitbangan</w:t>
      </w:r>
    </w:p>
    <w:p w14:paraId="7C769AD0" w14:textId="77777777" w:rsidR="00CB1193" w:rsidRPr="00FF2E2C" w:rsidRDefault="00CB1193" w:rsidP="00005E37">
      <w:pPr>
        <w:pStyle w:val="ListParagraph"/>
        <w:widowControl w:val="0"/>
        <w:tabs>
          <w:tab w:val="left" w:pos="1418"/>
          <w:tab w:val="left" w:pos="1985"/>
          <w:tab w:val="left" w:pos="2835"/>
          <w:tab w:val="left" w:pos="2977"/>
        </w:tabs>
        <w:spacing w:before="120" w:line="360" w:lineRule="auto"/>
        <w:ind w:left="993"/>
        <w:jc w:val="both"/>
        <w:rPr>
          <w:rFonts w:ascii="Bookman Old Style" w:eastAsia="Arial" w:hAnsi="Bookman Old Style" w:cs="Arial"/>
          <w:lang w:val="id-ID"/>
        </w:rPr>
      </w:pPr>
      <w:r w:rsidRPr="00FF2E2C">
        <w:rPr>
          <w:rFonts w:ascii="Bookman Old Style" w:eastAsia="Arial" w:hAnsi="Bookman Old Style" w:cs="Arial"/>
        </w:rPr>
        <w:t>Data persenta</w:t>
      </w:r>
      <w:r w:rsidRPr="00FF2E2C">
        <w:rPr>
          <w:rFonts w:ascii="Bookman Old Style" w:eastAsia="Arial" w:hAnsi="Bookman Old Style" w:cs="Arial"/>
          <w:lang w:val="id-ID"/>
        </w:rPr>
        <w:t>s</w:t>
      </w:r>
      <w:r w:rsidRPr="00FF2E2C">
        <w:rPr>
          <w:rFonts w:ascii="Bookman Old Style" w:eastAsia="Arial" w:hAnsi="Bookman Old Style" w:cs="Arial"/>
        </w:rPr>
        <w:t>e Implementasi Rencana Kelitbangan di Provinsi Sumatera Utara, sejak tahun 2014 hingga 2018 sudah mencapai seratus persen, perkembangan persenta</w:t>
      </w:r>
      <w:r w:rsidRPr="00FF2E2C">
        <w:rPr>
          <w:rFonts w:ascii="Bookman Old Style" w:eastAsia="Arial" w:hAnsi="Bookman Old Style" w:cs="Arial"/>
          <w:lang w:val="id-ID"/>
        </w:rPr>
        <w:t>s</w:t>
      </w:r>
      <w:r w:rsidRPr="00FF2E2C">
        <w:rPr>
          <w:rFonts w:ascii="Bookman Old Style" w:eastAsia="Arial" w:hAnsi="Bookman Old Style" w:cs="Arial"/>
        </w:rPr>
        <w:t>e Implementasi Rencana Kelitbangan dapat dilihat pada Tabel di bawah ini</w:t>
      </w:r>
      <w:r w:rsidRPr="00FF2E2C">
        <w:rPr>
          <w:rFonts w:ascii="Bookman Old Style" w:eastAsia="Arial" w:hAnsi="Bookman Old Style" w:cs="Arial"/>
          <w:lang w:val="id-ID"/>
        </w:rPr>
        <w:t xml:space="preserve"> :</w:t>
      </w:r>
    </w:p>
    <w:p w14:paraId="748A9347" w14:textId="2BA728CF" w:rsidR="005A0E16" w:rsidRPr="00FF2E2C" w:rsidRDefault="00CB1193" w:rsidP="00005E37">
      <w:pPr>
        <w:pStyle w:val="ListParagraph"/>
        <w:widowControl w:val="0"/>
        <w:tabs>
          <w:tab w:val="left" w:pos="1418"/>
          <w:tab w:val="left" w:pos="1985"/>
          <w:tab w:val="left" w:pos="2835"/>
          <w:tab w:val="left" w:pos="2977"/>
        </w:tabs>
        <w:spacing w:before="120" w:line="360" w:lineRule="auto"/>
        <w:ind w:left="0" w:firstLine="567"/>
        <w:jc w:val="both"/>
        <w:rPr>
          <w:rFonts w:ascii="Bookman Old Style" w:eastAsia="Arial" w:hAnsi="Bookman Old Style" w:cs="Arial"/>
        </w:rPr>
      </w:pPr>
      <w:r w:rsidRPr="00FF2E2C">
        <w:rPr>
          <w:rFonts w:ascii="Bookman Old Style" w:eastAsia="Arial" w:hAnsi="Bookman Old Style" w:cs="Arial"/>
        </w:rPr>
        <w:t xml:space="preserve"> </w:t>
      </w:r>
    </w:p>
    <w:p w14:paraId="38B06B35" w14:textId="77777777" w:rsidR="00CB1193" w:rsidRPr="00FF2E2C" w:rsidRDefault="00CB1193" w:rsidP="00116EDA">
      <w:pPr>
        <w:pStyle w:val="ListParagraph"/>
        <w:numPr>
          <w:ilvl w:val="0"/>
          <w:numId w:val="47"/>
        </w:numPr>
        <w:ind w:left="0" w:firstLine="1134"/>
        <w:jc w:val="center"/>
        <w:rPr>
          <w:rFonts w:ascii="Bookman Old Style" w:hAnsi="Bookman Old Style" w:cs="Arial"/>
          <w:b/>
          <w:lang w:val="id-ID"/>
        </w:rPr>
      </w:pPr>
    </w:p>
    <w:p w14:paraId="630DA73E" w14:textId="77777777" w:rsidR="00CB1193" w:rsidRPr="00FF2E2C" w:rsidRDefault="00CB1193" w:rsidP="00CB1193">
      <w:pPr>
        <w:tabs>
          <w:tab w:val="left" w:pos="1560"/>
        </w:tabs>
        <w:jc w:val="center"/>
        <w:rPr>
          <w:rFonts w:ascii="Bookman Old Style" w:eastAsia="Arial" w:hAnsi="Bookman Old Style" w:cs="Arial"/>
          <w:b/>
          <w:lang w:val="id-ID"/>
        </w:rPr>
      </w:pPr>
      <w:r w:rsidRPr="00FF2E2C">
        <w:rPr>
          <w:rFonts w:ascii="Bookman Old Style" w:hAnsi="Bookman Old Style" w:cs="Arial"/>
          <w:b/>
        </w:rPr>
        <w:t>Persentase Implementasi Rencana Kelitbangan</w:t>
      </w:r>
      <w:r w:rsidRPr="00FF2E2C">
        <w:rPr>
          <w:rFonts w:ascii="Bookman Old Style" w:eastAsia="Arial" w:hAnsi="Bookman Old Style" w:cs="Arial"/>
          <w:b/>
          <w:lang w:val="id-ID"/>
        </w:rPr>
        <w:t xml:space="preserve"> </w:t>
      </w:r>
    </w:p>
    <w:p w14:paraId="1DD5F14F" w14:textId="77777777" w:rsidR="00CB1193" w:rsidRPr="00FF2E2C" w:rsidRDefault="00CB1193" w:rsidP="00CB1193">
      <w:pPr>
        <w:tabs>
          <w:tab w:val="left" w:pos="1560"/>
        </w:tabs>
        <w:jc w:val="center"/>
        <w:rPr>
          <w:rFonts w:ascii="Bookman Old Style" w:eastAsia="Arial" w:hAnsi="Bookman Old Style" w:cs="Arial"/>
          <w:b/>
        </w:rPr>
      </w:pP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2014-2018</w:t>
      </w:r>
    </w:p>
    <w:tbl>
      <w:tblPr>
        <w:tblpPr w:leftFromText="180" w:rightFromText="180" w:vertAnchor="text" w:horzAnchor="margin" w:tblpXSpec="center" w:tblpY="81"/>
        <w:tblW w:w="8714" w:type="dxa"/>
        <w:tblLayout w:type="fixed"/>
        <w:tblLook w:val="04A0" w:firstRow="1" w:lastRow="0" w:firstColumn="1" w:lastColumn="0" w:noHBand="0" w:noVBand="1"/>
      </w:tblPr>
      <w:tblGrid>
        <w:gridCol w:w="3543"/>
        <w:gridCol w:w="1034"/>
        <w:gridCol w:w="1035"/>
        <w:gridCol w:w="1034"/>
        <w:gridCol w:w="1034"/>
        <w:gridCol w:w="1034"/>
      </w:tblGrid>
      <w:tr w:rsidR="0094449E" w:rsidRPr="00FF2E2C" w14:paraId="2DB4E134" w14:textId="77777777" w:rsidTr="00233A20">
        <w:trPr>
          <w:trHeight w:val="375"/>
        </w:trPr>
        <w:tc>
          <w:tcPr>
            <w:tcW w:w="3543" w:type="dxa"/>
            <w:tcBorders>
              <w:top w:val="single" w:sz="4" w:space="0" w:color="auto"/>
              <w:left w:val="single" w:sz="4" w:space="0" w:color="auto"/>
              <w:bottom w:val="single" w:sz="4" w:space="0" w:color="auto"/>
              <w:right w:val="single" w:sz="4" w:space="0" w:color="auto"/>
            </w:tcBorders>
            <w:shd w:val="clear" w:color="auto" w:fill="FFFFFF"/>
            <w:vAlign w:val="center"/>
          </w:tcPr>
          <w:p w14:paraId="339719E0"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INDKATOR</w:t>
            </w:r>
          </w:p>
        </w:tc>
        <w:tc>
          <w:tcPr>
            <w:tcW w:w="1034" w:type="dxa"/>
            <w:tcBorders>
              <w:top w:val="single" w:sz="4" w:space="0" w:color="auto"/>
              <w:left w:val="nil"/>
              <w:bottom w:val="single" w:sz="4" w:space="0" w:color="auto"/>
              <w:right w:val="single" w:sz="4" w:space="0" w:color="auto"/>
            </w:tcBorders>
            <w:shd w:val="clear" w:color="auto" w:fill="FFFFFF"/>
            <w:vAlign w:val="center"/>
          </w:tcPr>
          <w:p w14:paraId="46C8665D"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2014</w:t>
            </w:r>
          </w:p>
        </w:tc>
        <w:tc>
          <w:tcPr>
            <w:tcW w:w="1035" w:type="dxa"/>
            <w:tcBorders>
              <w:top w:val="single" w:sz="4" w:space="0" w:color="auto"/>
              <w:left w:val="nil"/>
              <w:bottom w:val="single" w:sz="4" w:space="0" w:color="auto"/>
              <w:right w:val="single" w:sz="4" w:space="0" w:color="auto"/>
            </w:tcBorders>
            <w:shd w:val="clear" w:color="auto" w:fill="FFFFFF"/>
            <w:vAlign w:val="center"/>
          </w:tcPr>
          <w:p w14:paraId="110BDC46"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2015</w:t>
            </w:r>
          </w:p>
        </w:tc>
        <w:tc>
          <w:tcPr>
            <w:tcW w:w="1034" w:type="dxa"/>
            <w:tcBorders>
              <w:top w:val="single" w:sz="4" w:space="0" w:color="auto"/>
              <w:left w:val="nil"/>
              <w:bottom w:val="single" w:sz="4" w:space="0" w:color="auto"/>
              <w:right w:val="single" w:sz="4" w:space="0" w:color="auto"/>
            </w:tcBorders>
            <w:shd w:val="clear" w:color="auto" w:fill="FFFFFF"/>
            <w:vAlign w:val="center"/>
          </w:tcPr>
          <w:p w14:paraId="0F0E1EC8"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2016</w:t>
            </w:r>
          </w:p>
        </w:tc>
        <w:tc>
          <w:tcPr>
            <w:tcW w:w="1034" w:type="dxa"/>
            <w:tcBorders>
              <w:top w:val="single" w:sz="4" w:space="0" w:color="auto"/>
              <w:left w:val="nil"/>
              <w:bottom w:val="single" w:sz="4" w:space="0" w:color="auto"/>
              <w:right w:val="single" w:sz="4" w:space="0" w:color="auto"/>
            </w:tcBorders>
            <w:shd w:val="clear" w:color="auto" w:fill="FFFFFF"/>
            <w:vAlign w:val="center"/>
          </w:tcPr>
          <w:p w14:paraId="2BBF9EB9"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2017</w:t>
            </w:r>
          </w:p>
        </w:tc>
        <w:tc>
          <w:tcPr>
            <w:tcW w:w="1034" w:type="dxa"/>
            <w:tcBorders>
              <w:top w:val="single" w:sz="4" w:space="0" w:color="auto"/>
              <w:left w:val="nil"/>
              <w:bottom w:val="single" w:sz="4" w:space="0" w:color="auto"/>
              <w:right w:val="single" w:sz="4" w:space="0" w:color="auto"/>
            </w:tcBorders>
            <w:shd w:val="clear" w:color="auto" w:fill="FFFFFF"/>
            <w:vAlign w:val="center"/>
          </w:tcPr>
          <w:p w14:paraId="7138DE4B"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2018</w:t>
            </w:r>
          </w:p>
        </w:tc>
      </w:tr>
      <w:tr w:rsidR="0094449E" w:rsidRPr="00FF2E2C" w14:paraId="1C42A316" w14:textId="77777777" w:rsidTr="00233A20">
        <w:trPr>
          <w:trHeight w:val="375"/>
        </w:trPr>
        <w:tc>
          <w:tcPr>
            <w:tcW w:w="35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304868" w14:textId="77777777" w:rsidR="00CB1193" w:rsidRPr="00FF2E2C" w:rsidRDefault="00CB1193" w:rsidP="00CB1193">
            <w:pPr>
              <w:shd w:val="clear" w:color="auto" w:fill="FFFFFF"/>
              <w:rPr>
                <w:rFonts w:ascii="Bookman Old Style" w:hAnsi="Bookman Old Style" w:cs="Arial"/>
                <w:sz w:val="22"/>
                <w:szCs w:val="22"/>
              </w:rPr>
            </w:pPr>
            <w:r w:rsidRPr="00FF2E2C">
              <w:rPr>
                <w:rFonts w:ascii="Bookman Old Style" w:hAnsi="Bookman Old Style" w:cs="Arial"/>
                <w:sz w:val="22"/>
                <w:szCs w:val="22"/>
              </w:rPr>
              <w:t>Persentase Implementasi Rencana Kelitbangan</w:t>
            </w:r>
          </w:p>
        </w:tc>
        <w:tc>
          <w:tcPr>
            <w:tcW w:w="1034" w:type="dxa"/>
            <w:tcBorders>
              <w:top w:val="nil"/>
              <w:left w:val="nil"/>
              <w:bottom w:val="single" w:sz="4" w:space="0" w:color="auto"/>
              <w:right w:val="single" w:sz="4" w:space="0" w:color="auto"/>
            </w:tcBorders>
            <w:shd w:val="clear" w:color="auto" w:fill="FFFFFF"/>
            <w:vAlign w:val="center"/>
            <w:hideMark/>
          </w:tcPr>
          <w:p w14:paraId="4A568051"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100%</w:t>
            </w:r>
          </w:p>
        </w:tc>
        <w:tc>
          <w:tcPr>
            <w:tcW w:w="1035" w:type="dxa"/>
            <w:tcBorders>
              <w:top w:val="nil"/>
              <w:left w:val="nil"/>
              <w:bottom w:val="single" w:sz="4" w:space="0" w:color="auto"/>
              <w:right w:val="single" w:sz="4" w:space="0" w:color="auto"/>
            </w:tcBorders>
            <w:shd w:val="clear" w:color="auto" w:fill="FFFFFF"/>
            <w:vAlign w:val="center"/>
            <w:hideMark/>
          </w:tcPr>
          <w:p w14:paraId="738588A7"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100%</w:t>
            </w:r>
          </w:p>
        </w:tc>
        <w:tc>
          <w:tcPr>
            <w:tcW w:w="1034" w:type="dxa"/>
            <w:tcBorders>
              <w:top w:val="nil"/>
              <w:left w:val="nil"/>
              <w:bottom w:val="single" w:sz="4" w:space="0" w:color="auto"/>
              <w:right w:val="single" w:sz="4" w:space="0" w:color="auto"/>
            </w:tcBorders>
            <w:shd w:val="clear" w:color="auto" w:fill="FFFFFF"/>
            <w:vAlign w:val="center"/>
            <w:hideMark/>
          </w:tcPr>
          <w:p w14:paraId="64D857B7"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100%</w:t>
            </w:r>
          </w:p>
        </w:tc>
        <w:tc>
          <w:tcPr>
            <w:tcW w:w="1034" w:type="dxa"/>
            <w:tcBorders>
              <w:top w:val="nil"/>
              <w:left w:val="nil"/>
              <w:bottom w:val="single" w:sz="4" w:space="0" w:color="auto"/>
              <w:right w:val="single" w:sz="4" w:space="0" w:color="auto"/>
            </w:tcBorders>
            <w:shd w:val="clear" w:color="auto" w:fill="FFFFFF"/>
            <w:vAlign w:val="center"/>
            <w:hideMark/>
          </w:tcPr>
          <w:p w14:paraId="5AA9FACB"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100%</w:t>
            </w:r>
          </w:p>
        </w:tc>
        <w:tc>
          <w:tcPr>
            <w:tcW w:w="1034" w:type="dxa"/>
            <w:tcBorders>
              <w:top w:val="nil"/>
              <w:left w:val="nil"/>
              <w:bottom w:val="single" w:sz="4" w:space="0" w:color="auto"/>
              <w:right w:val="single" w:sz="4" w:space="0" w:color="auto"/>
            </w:tcBorders>
            <w:shd w:val="clear" w:color="auto" w:fill="FFFFFF"/>
            <w:vAlign w:val="center"/>
            <w:hideMark/>
          </w:tcPr>
          <w:p w14:paraId="46072C7D"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100%</w:t>
            </w:r>
          </w:p>
        </w:tc>
      </w:tr>
    </w:tbl>
    <w:p w14:paraId="43773724" w14:textId="77777777" w:rsidR="00CB1193" w:rsidRPr="00FF2E2C" w:rsidRDefault="00CB1193" w:rsidP="00233A20">
      <w:pPr>
        <w:tabs>
          <w:tab w:val="left" w:pos="1560"/>
        </w:tabs>
        <w:ind w:firstLine="284"/>
        <w:jc w:val="both"/>
        <w:rPr>
          <w:rFonts w:ascii="Bookman Old Style" w:eastAsia="Arial" w:hAnsi="Bookman Old Style" w:cs="Arial"/>
          <w:i/>
          <w:sz w:val="20"/>
          <w:szCs w:val="20"/>
        </w:rPr>
      </w:pPr>
      <w:r w:rsidRPr="00FF2E2C">
        <w:rPr>
          <w:rFonts w:ascii="Bookman Old Style" w:eastAsia="Arial" w:hAnsi="Bookman Old Style" w:cs="Arial"/>
          <w:i/>
          <w:sz w:val="20"/>
          <w:szCs w:val="20"/>
        </w:rPr>
        <w:t>Sumber : Badan Penelitian dan Pengembangan Provsu 2018</w:t>
      </w:r>
    </w:p>
    <w:p w14:paraId="4F8B4A1A" w14:textId="77777777" w:rsidR="00CB1193" w:rsidRPr="00FF2E2C" w:rsidRDefault="00CB1193" w:rsidP="00CB1193">
      <w:pPr>
        <w:tabs>
          <w:tab w:val="left" w:pos="1560"/>
        </w:tabs>
        <w:jc w:val="both"/>
        <w:rPr>
          <w:rFonts w:ascii="Bookman Old Style" w:eastAsia="Arial" w:hAnsi="Bookman Old Style" w:cs="Arial"/>
          <w:i/>
          <w:sz w:val="20"/>
          <w:szCs w:val="20"/>
        </w:rPr>
      </w:pPr>
    </w:p>
    <w:p w14:paraId="11528D12" w14:textId="7B0327F8" w:rsidR="00005E37" w:rsidRDefault="00CB1193" w:rsidP="00116EDA">
      <w:pPr>
        <w:pStyle w:val="ListParagraph"/>
        <w:numPr>
          <w:ilvl w:val="0"/>
          <w:numId w:val="44"/>
        </w:numPr>
        <w:tabs>
          <w:tab w:val="left" w:pos="993"/>
        </w:tabs>
        <w:spacing w:before="120" w:line="360" w:lineRule="auto"/>
        <w:ind w:left="993" w:hanging="426"/>
        <w:jc w:val="both"/>
        <w:rPr>
          <w:rFonts w:ascii="Bookman Old Style" w:eastAsia="Arial" w:hAnsi="Bookman Old Style" w:cs="Arial"/>
          <w:b/>
        </w:rPr>
      </w:pPr>
      <w:r w:rsidRPr="00FF2E2C">
        <w:rPr>
          <w:rFonts w:ascii="Bookman Old Style" w:eastAsia="Arial" w:hAnsi="Bookman Old Style" w:cs="Arial"/>
          <w:b/>
        </w:rPr>
        <w:t xml:space="preserve">Persentase Perangkat Daerah Yang Difasilitasi Dalam Penerapan Inovasi Daerah </w:t>
      </w:r>
    </w:p>
    <w:p w14:paraId="4413C18F" w14:textId="26FAB51F" w:rsidR="00CB1193" w:rsidRPr="00005E37" w:rsidRDefault="00CB1193" w:rsidP="00005E37">
      <w:pPr>
        <w:tabs>
          <w:tab w:val="left" w:pos="993"/>
        </w:tabs>
        <w:spacing w:before="120" w:line="360" w:lineRule="auto"/>
        <w:ind w:left="993"/>
        <w:jc w:val="both"/>
        <w:rPr>
          <w:rFonts w:ascii="Bookman Old Style" w:eastAsia="Arial" w:hAnsi="Bookman Old Style" w:cs="Arial"/>
          <w:b/>
        </w:rPr>
      </w:pPr>
      <w:r w:rsidRPr="00005E37">
        <w:rPr>
          <w:rFonts w:ascii="Bookman Old Style" w:eastAsia="Arial" w:hAnsi="Bookman Old Style" w:cs="Arial"/>
        </w:rPr>
        <w:t>Persentase Perangkat Daerah yang difasilitasi dalam penerapan inovasi daerah adalah perbandingan jumlah perangkat daerah yang difasilitasi dibagi dengan total perangkat daerah. Perkembangan dari tahun 2014 hingga 2018 stagnan, tidak ada kemajuan, namun pada tahun 2017 dan 2018 terjadi peningkatan sebesar 42.11 persen, perkembangan persentase Perangkat Daerah yang difasilitasi dalam penerapan inovasi daerah dapat dilihat pada Tabel berikut :</w:t>
      </w:r>
    </w:p>
    <w:p w14:paraId="747A8695" w14:textId="77777777" w:rsidR="00B76F74" w:rsidRDefault="00B76F74" w:rsidP="00005E37">
      <w:pPr>
        <w:pStyle w:val="ListParagraph"/>
        <w:widowControl w:val="0"/>
        <w:tabs>
          <w:tab w:val="left" w:pos="1418"/>
          <w:tab w:val="left" w:pos="1985"/>
          <w:tab w:val="left" w:pos="2835"/>
          <w:tab w:val="left" w:pos="2977"/>
        </w:tabs>
        <w:spacing w:before="120" w:line="360" w:lineRule="auto"/>
        <w:ind w:left="0" w:firstLine="540"/>
        <w:jc w:val="both"/>
        <w:rPr>
          <w:rFonts w:ascii="Bookman Old Style" w:eastAsia="Arial" w:hAnsi="Bookman Old Style" w:cs="Arial"/>
        </w:rPr>
      </w:pPr>
    </w:p>
    <w:p w14:paraId="70AC3D97" w14:textId="77777777" w:rsidR="00005E37" w:rsidRDefault="00005E37" w:rsidP="00005E37">
      <w:pPr>
        <w:pStyle w:val="ListParagraph"/>
        <w:widowControl w:val="0"/>
        <w:tabs>
          <w:tab w:val="left" w:pos="1418"/>
          <w:tab w:val="left" w:pos="1985"/>
          <w:tab w:val="left" w:pos="2835"/>
          <w:tab w:val="left" w:pos="2977"/>
        </w:tabs>
        <w:spacing w:before="120" w:line="360" w:lineRule="auto"/>
        <w:ind w:left="0" w:firstLine="540"/>
        <w:jc w:val="both"/>
        <w:rPr>
          <w:rFonts w:ascii="Bookman Old Style" w:eastAsia="Arial" w:hAnsi="Bookman Old Style" w:cs="Arial"/>
        </w:rPr>
      </w:pPr>
    </w:p>
    <w:p w14:paraId="1AC3D081" w14:textId="77777777" w:rsidR="00005E37" w:rsidRDefault="00005E37" w:rsidP="00005E37">
      <w:pPr>
        <w:pStyle w:val="ListParagraph"/>
        <w:widowControl w:val="0"/>
        <w:tabs>
          <w:tab w:val="left" w:pos="1418"/>
          <w:tab w:val="left" w:pos="1985"/>
          <w:tab w:val="left" w:pos="2835"/>
          <w:tab w:val="left" w:pos="2977"/>
        </w:tabs>
        <w:spacing w:before="120" w:line="360" w:lineRule="auto"/>
        <w:ind w:left="0" w:firstLine="540"/>
        <w:jc w:val="both"/>
        <w:rPr>
          <w:rFonts w:ascii="Bookman Old Style" w:eastAsia="Arial" w:hAnsi="Bookman Old Style" w:cs="Arial"/>
        </w:rPr>
      </w:pPr>
    </w:p>
    <w:p w14:paraId="6522A812" w14:textId="77777777" w:rsidR="00005E37" w:rsidRPr="00FF2E2C" w:rsidRDefault="00005E37" w:rsidP="00005E37">
      <w:pPr>
        <w:pStyle w:val="ListParagraph"/>
        <w:widowControl w:val="0"/>
        <w:tabs>
          <w:tab w:val="left" w:pos="1418"/>
          <w:tab w:val="left" w:pos="1985"/>
          <w:tab w:val="left" w:pos="2835"/>
          <w:tab w:val="left" w:pos="2977"/>
        </w:tabs>
        <w:spacing w:before="120" w:line="360" w:lineRule="auto"/>
        <w:ind w:left="0" w:firstLine="540"/>
        <w:jc w:val="both"/>
        <w:rPr>
          <w:rFonts w:ascii="Bookman Old Style" w:eastAsia="Arial" w:hAnsi="Bookman Old Style" w:cs="Arial"/>
        </w:rPr>
      </w:pPr>
    </w:p>
    <w:p w14:paraId="44F55A13" w14:textId="77777777" w:rsidR="00CB1193" w:rsidRPr="00FF2E2C" w:rsidRDefault="00CB1193" w:rsidP="00116EDA">
      <w:pPr>
        <w:pStyle w:val="ListParagraph"/>
        <w:numPr>
          <w:ilvl w:val="0"/>
          <w:numId w:val="47"/>
        </w:numPr>
        <w:ind w:left="0" w:firstLine="1134"/>
        <w:jc w:val="center"/>
        <w:rPr>
          <w:rFonts w:ascii="Bookman Old Style" w:eastAsia="Arial" w:hAnsi="Bookman Old Style" w:cs="Arial"/>
          <w:b/>
          <w:lang w:val="id-ID"/>
        </w:rPr>
      </w:pPr>
    </w:p>
    <w:tbl>
      <w:tblPr>
        <w:tblpPr w:leftFromText="180" w:rightFromText="180" w:vertAnchor="text" w:horzAnchor="margin" w:tblpXSpec="center" w:tblpY="655"/>
        <w:tblW w:w="9039" w:type="dxa"/>
        <w:tblLayout w:type="fixed"/>
        <w:tblLook w:val="04A0" w:firstRow="1" w:lastRow="0" w:firstColumn="1" w:lastColumn="0" w:noHBand="0" w:noVBand="1"/>
      </w:tblPr>
      <w:tblGrid>
        <w:gridCol w:w="3397"/>
        <w:gridCol w:w="1106"/>
        <w:gridCol w:w="1134"/>
        <w:gridCol w:w="1134"/>
        <w:gridCol w:w="1134"/>
        <w:gridCol w:w="1134"/>
      </w:tblGrid>
      <w:tr w:rsidR="0094449E" w:rsidRPr="00FF2E2C" w14:paraId="0D6A2FFA" w14:textId="77777777" w:rsidTr="00CB1193">
        <w:trPr>
          <w:trHeight w:val="375"/>
        </w:trPr>
        <w:tc>
          <w:tcPr>
            <w:tcW w:w="3397" w:type="dxa"/>
            <w:tcBorders>
              <w:top w:val="single" w:sz="4" w:space="0" w:color="auto"/>
              <w:left w:val="single" w:sz="4" w:space="0" w:color="auto"/>
              <w:bottom w:val="single" w:sz="4" w:space="0" w:color="auto"/>
              <w:right w:val="single" w:sz="4" w:space="0" w:color="auto"/>
            </w:tcBorders>
            <w:shd w:val="clear" w:color="auto" w:fill="FFFFFF"/>
            <w:vAlign w:val="center"/>
          </w:tcPr>
          <w:p w14:paraId="138D5D8D"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INDIKATOR</w:t>
            </w:r>
          </w:p>
        </w:tc>
        <w:tc>
          <w:tcPr>
            <w:tcW w:w="1106" w:type="dxa"/>
            <w:tcBorders>
              <w:top w:val="single" w:sz="4" w:space="0" w:color="auto"/>
              <w:left w:val="nil"/>
              <w:bottom w:val="single" w:sz="4" w:space="0" w:color="auto"/>
              <w:right w:val="single" w:sz="4" w:space="0" w:color="auto"/>
            </w:tcBorders>
            <w:shd w:val="clear" w:color="auto" w:fill="FFFFFF"/>
            <w:vAlign w:val="center"/>
          </w:tcPr>
          <w:p w14:paraId="314AAB1D"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2014</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1893368D"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2015</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62A08FD8"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2016</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44BB3C64"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2017</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5E08A9E2" w14:textId="77777777" w:rsidR="00CB1193" w:rsidRPr="00FF2E2C" w:rsidRDefault="00CB1193" w:rsidP="00CB1193">
            <w:pPr>
              <w:shd w:val="clear" w:color="auto" w:fill="FFFFFF"/>
              <w:jc w:val="center"/>
              <w:rPr>
                <w:rFonts w:ascii="Bookman Old Style" w:hAnsi="Bookman Old Style" w:cs="Arial"/>
                <w:b/>
                <w:bCs/>
                <w:sz w:val="22"/>
                <w:szCs w:val="22"/>
              </w:rPr>
            </w:pPr>
            <w:r w:rsidRPr="00FF2E2C">
              <w:rPr>
                <w:rFonts w:ascii="Bookman Old Style" w:hAnsi="Bookman Old Style" w:cs="Arial"/>
                <w:b/>
                <w:bCs/>
                <w:sz w:val="22"/>
                <w:szCs w:val="22"/>
              </w:rPr>
              <w:t>2018</w:t>
            </w:r>
          </w:p>
        </w:tc>
      </w:tr>
      <w:tr w:rsidR="0094449E" w:rsidRPr="00FF2E2C" w14:paraId="327F88F1" w14:textId="77777777" w:rsidTr="00CB1193">
        <w:trPr>
          <w:trHeight w:val="720"/>
        </w:trPr>
        <w:tc>
          <w:tcPr>
            <w:tcW w:w="33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BF3A60" w14:textId="77777777" w:rsidR="00CB1193" w:rsidRPr="00FF2E2C" w:rsidRDefault="00CB1193" w:rsidP="00CB1193">
            <w:pPr>
              <w:shd w:val="clear" w:color="auto" w:fill="FFFFFF"/>
              <w:rPr>
                <w:rFonts w:ascii="Bookman Old Style" w:hAnsi="Bookman Old Style" w:cs="Arial"/>
                <w:sz w:val="22"/>
                <w:szCs w:val="22"/>
              </w:rPr>
            </w:pPr>
            <w:r w:rsidRPr="00FF2E2C">
              <w:rPr>
                <w:rFonts w:ascii="Bookman Old Style" w:hAnsi="Bookman Old Style" w:cs="Arial"/>
                <w:sz w:val="22"/>
                <w:szCs w:val="22"/>
              </w:rPr>
              <w:t>Persentase Perangkat Daerah yang difasilitasi dalam Penerapan Inovasi Daerah</w:t>
            </w:r>
          </w:p>
        </w:tc>
        <w:tc>
          <w:tcPr>
            <w:tcW w:w="1106" w:type="dxa"/>
            <w:tcBorders>
              <w:top w:val="nil"/>
              <w:left w:val="nil"/>
              <w:bottom w:val="single" w:sz="4" w:space="0" w:color="auto"/>
              <w:right w:val="single" w:sz="4" w:space="0" w:color="auto"/>
            </w:tcBorders>
            <w:shd w:val="clear" w:color="auto" w:fill="FFFFFF"/>
            <w:vAlign w:val="center"/>
          </w:tcPr>
          <w:p w14:paraId="6C2F4353"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13,16%</w:t>
            </w:r>
          </w:p>
        </w:tc>
        <w:tc>
          <w:tcPr>
            <w:tcW w:w="1134" w:type="dxa"/>
            <w:tcBorders>
              <w:top w:val="nil"/>
              <w:left w:val="nil"/>
              <w:bottom w:val="single" w:sz="4" w:space="0" w:color="auto"/>
              <w:right w:val="single" w:sz="4" w:space="0" w:color="auto"/>
            </w:tcBorders>
            <w:shd w:val="clear" w:color="auto" w:fill="FFFFFF"/>
            <w:vAlign w:val="center"/>
          </w:tcPr>
          <w:p w14:paraId="6C36A7CF"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13,16%</w:t>
            </w:r>
          </w:p>
        </w:tc>
        <w:tc>
          <w:tcPr>
            <w:tcW w:w="1134" w:type="dxa"/>
            <w:tcBorders>
              <w:top w:val="nil"/>
              <w:left w:val="nil"/>
              <w:bottom w:val="single" w:sz="4" w:space="0" w:color="auto"/>
              <w:right w:val="single" w:sz="4" w:space="0" w:color="auto"/>
            </w:tcBorders>
            <w:shd w:val="clear" w:color="auto" w:fill="FFFFFF"/>
            <w:vAlign w:val="center"/>
          </w:tcPr>
          <w:p w14:paraId="07D09655"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13,16%</w:t>
            </w:r>
          </w:p>
        </w:tc>
        <w:tc>
          <w:tcPr>
            <w:tcW w:w="1134" w:type="dxa"/>
            <w:tcBorders>
              <w:top w:val="nil"/>
              <w:left w:val="nil"/>
              <w:bottom w:val="single" w:sz="4" w:space="0" w:color="auto"/>
              <w:right w:val="single" w:sz="4" w:space="0" w:color="auto"/>
            </w:tcBorders>
            <w:shd w:val="clear" w:color="auto" w:fill="FFFFFF"/>
            <w:vAlign w:val="center"/>
          </w:tcPr>
          <w:p w14:paraId="6823DE2B"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42,11%</w:t>
            </w:r>
          </w:p>
        </w:tc>
        <w:tc>
          <w:tcPr>
            <w:tcW w:w="1134" w:type="dxa"/>
            <w:tcBorders>
              <w:top w:val="nil"/>
              <w:left w:val="nil"/>
              <w:bottom w:val="single" w:sz="4" w:space="0" w:color="auto"/>
              <w:right w:val="single" w:sz="4" w:space="0" w:color="auto"/>
            </w:tcBorders>
            <w:shd w:val="clear" w:color="auto" w:fill="FFFFFF"/>
            <w:vAlign w:val="center"/>
          </w:tcPr>
          <w:p w14:paraId="430F06AA" w14:textId="77777777" w:rsidR="00CB1193" w:rsidRPr="00FF2E2C" w:rsidRDefault="00CB1193" w:rsidP="00CB1193">
            <w:pPr>
              <w:shd w:val="clear" w:color="auto" w:fill="FFFFFF"/>
              <w:jc w:val="center"/>
              <w:rPr>
                <w:rFonts w:ascii="Bookman Old Style" w:hAnsi="Bookman Old Style" w:cs="Arial"/>
                <w:sz w:val="22"/>
                <w:szCs w:val="22"/>
              </w:rPr>
            </w:pPr>
            <w:r w:rsidRPr="00FF2E2C">
              <w:rPr>
                <w:rFonts w:ascii="Bookman Old Style" w:hAnsi="Bookman Old Style" w:cs="Arial"/>
                <w:sz w:val="22"/>
                <w:szCs w:val="22"/>
              </w:rPr>
              <w:t>42,11%</w:t>
            </w:r>
          </w:p>
        </w:tc>
      </w:tr>
    </w:tbl>
    <w:p w14:paraId="61B54F94" w14:textId="77777777" w:rsidR="00CB1193" w:rsidRPr="00FF2E2C" w:rsidRDefault="00CB1193" w:rsidP="00CB1193">
      <w:pPr>
        <w:tabs>
          <w:tab w:val="left" w:pos="1560"/>
        </w:tabs>
        <w:jc w:val="center"/>
        <w:rPr>
          <w:rFonts w:ascii="Bookman Old Style" w:eastAsia="Arial" w:hAnsi="Bookman Old Style" w:cs="Arial"/>
          <w:b/>
        </w:rPr>
      </w:pPr>
      <w:r w:rsidRPr="00FF2E2C">
        <w:rPr>
          <w:rFonts w:ascii="Bookman Old Style" w:eastAsia="Arial" w:hAnsi="Bookman Old Style" w:cs="Arial"/>
          <w:b/>
        </w:rPr>
        <w:t xml:space="preserve"> Persentase Perangkat Daerah Yang Difasilitasi Dalam Penerapan Inovasi Daerah </w:t>
      </w: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2014-2018</w:t>
      </w:r>
    </w:p>
    <w:p w14:paraId="03BACC4B" w14:textId="77777777" w:rsidR="00CB1193" w:rsidRPr="00FF2E2C" w:rsidRDefault="00CB1193" w:rsidP="00CB1193">
      <w:pPr>
        <w:tabs>
          <w:tab w:val="left" w:pos="1560"/>
        </w:tabs>
        <w:rPr>
          <w:rFonts w:ascii="Bookman Old Style" w:eastAsia="Arial" w:hAnsi="Bookman Old Style" w:cs="Arial"/>
          <w:i/>
          <w:sz w:val="20"/>
          <w:szCs w:val="20"/>
        </w:rPr>
      </w:pPr>
      <w:r w:rsidRPr="00FF2E2C">
        <w:rPr>
          <w:rFonts w:ascii="Bookman Old Style" w:eastAsia="Arial" w:hAnsi="Bookman Old Style" w:cs="Arial"/>
          <w:i/>
          <w:sz w:val="20"/>
          <w:szCs w:val="20"/>
        </w:rPr>
        <w:t>Sumber : Badan Penelitian dan Pengembangan Provsu</w:t>
      </w:r>
    </w:p>
    <w:p w14:paraId="303BFF76" w14:textId="77777777" w:rsidR="00CB1193" w:rsidRPr="00FF2E2C" w:rsidRDefault="00CB1193" w:rsidP="00CB1193">
      <w:pPr>
        <w:tabs>
          <w:tab w:val="left" w:pos="1560"/>
        </w:tabs>
        <w:rPr>
          <w:rFonts w:ascii="Bookman Old Style" w:eastAsia="Arial" w:hAnsi="Bookman Old Style" w:cs="Arial"/>
          <w:i/>
          <w:sz w:val="20"/>
          <w:szCs w:val="20"/>
        </w:rPr>
      </w:pPr>
    </w:p>
    <w:p w14:paraId="66B6E87A" w14:textId="13674C30" w:rsidR="00CB1193" w:rsidRPr="00FF2E2C" w:rsidRDefault="00005E37" w:rsidP="00005E37">
      <w:pPr>
        <w:pStyle w:val="NormalWeb"/>
        <w:snapToGrid w:val="0"/>
        <w:spacing w:before="120" w:beforeAutospacing="0" w:after="0" w:afterAutospacing="0" w:line="360" w:lineRule="auto"/>
        <w:ind w:left="567" w:right="51" w:hanging="567"/>
        <w:rPr>
          <w:rFonts w:ascii="Bookman Old Style" w:hAnsi="Bookman Old Style" w:cs="Arial"/>
          <w:b/>
          <w:bCs/>
        </w:rPr>
      </w:pPr>
      <w:bookmarkStart w:id="33" w:name="_Hlk5711975"/>
      <w:r>
        <w:rPr>
          <w:rFonts w:ascii="Bookman Old Style" w:hAnsi="Bookman Old Style" w:cs="Arial"/>
          <w:b/>
          <w:bCs/>
          <w:lang w:val="en-US"/>
        </w:rPr>
        <w:t xml:space="preserve">5. </w:t>
      </w:r>
      <w:r>
        <w:rPr>
          <w:rFonts w:ascii="Bookman Old Style" w:hAnsi="Bookman Old Style" w:cs="Arial"/>
          <w:b/>
          <w:bCs/>
          <w:lang w:val="en-US"/>
        </w:rPr>
        <w:tab/>
      </w:r>
      <w:r w:rsidR="00CB1193" w:rsidRPr="00FF2E2C">
        <w:rPr>
          <w:rFonts w:ascii="Bookman Old Style" w:hAnsi="Bookman Old Style" w:cs="Arial"/>
          <w:b/>
          <w:bCs/>
        </w:rPr>
        <w:t>PENGAWASAN</w:t>
      </w:r>
    </w:p>
    <w:p w14:paraId="2FDDDB92" w14:textId="77777777" w:rsidR="00005E37" w:rsidRDefault="00CB1193" w:rsidP="00116EDA">
      <w:pPr>
        <w:pStyle w:val="ListParagraph"/>
        <w:numPr>
          <w:ilvl w:val="4"/>
          <w:numId w:val="45"/>
        </w:numPr>
        <w:spacing w:before="120" w:line="360" w:lineRule="auto"/>
        <w:ind w:left="993" w:hanging="426"/>
        <w:jc w:val="both"/>
        <w:rPr>
          <w:rFonts w:ascii="Bookman Old Style" w:eastAsia="Arial" w:hAnsi="Bookman Old Style" w:cs="Arial"/>
          <w:b/>
        </w:rPr>
      </w:pPr>
      <w:r w:rsidRPr="00FF2E2C">
        <w:rPr>
          <w:rFonts w:ascii="Bookman Old Style" w:eastAsia="Arial" w:hAnsi="Bookman Old Style" w:cs="Arial"/>
          <w:b/>
        </w:rPr>
        <w:t xml:space="preserve">Persentase Tindak Lanjut Temuan </w:t>
      </w:r>
    </w:p>
    <w:p w14:paraId="6E73C031" w14:textId="6D3D4FDF" w:rsidR="00CB1193" w:rsidRPr="00005E37" w:rsidRDefault="00CB1193" w:rsidP="00005E37">
      <w:pPr>
        <w:spacing w:before="120" w:line="360" w:lineRule="auto"/>
        <w:ind w:left="993"/>
        <w:jc w:val="both"/>
        <w:rPr>
          <w:rFonts w:ascii="Bookman Old Style" w:eastAsia="Arial" w:hAnsi="Bookman Old Style" w:cs="Arial"/>
          <w:b/>
        </w:rPr>
      </w:pPr>
      <w:r w:rsidRPr="00005E37">
        <w:rPr>
          <w:rFonts w:ascii="Bookman Old Style" w:eastAsia="Arial" w:hAnsi="Bookman Old Style" w:cs="Arial"/>
        </w:rPr>
        <w:t>Persentase Tindak Lanjut Temuan adalah jumlah temuan yang ditindaklanjuti dibagi dengan total jumlah total temuan, sejak tahun 2014 hingga 2018 Persentase Tindak Lanjut Temuan di Provinsi Sumatera Utara terus meningkat, sebagaimana terlihat pada Grafik berikut ini :</w:t>
      </w:r>
    </w:p>
    <w:p w14:paraId="69A0FA8E" w14:textId="719F4499" w:rsidR="00CB1193" w:rsidRPr="00FF2E2C" w:rsidRDefault="00CB1193" w:rsidP="00CB1193">
      <w:pPr>
        <w:tabs>
          <w:tab w:val="left" w:pos="1560"/>
        </w:tabs>
        <w:jc w:val="center"/>
        <w:rPr>
          <w:rFonts w:ascii="Bookman Old Style" w:eastAsia="Arial" w:hAnsi="Bookman Old Style" w:cs="Arial"/>
          <w:b/>
        </w:rPr>
      </w:pPr>
      <w:r w:rsidRPr="00FF2E2C">
        <w:rPr>
          <w:rFonts w:ascii="Bookman Old Style" w:eastAsia="Arial" w:hAnsi="Bookman Old Style" w:cs="Arial"/>
          <w:b/>
          <w:noProof/>
          <w:lang w:eastAsia="ja-JP"/>
        </w:rPr>
        <w:drawing>
          <wp:inline distT="0" distB="0" distL="0" distR="0" wp14:anchorId="7E6A591E" wp14:editId="059E6103">
            <wp:extent cx="5057775" cy="1695450"/>
            <wp:effectExtent l="0" t="0" r="9525" b="0"/>
            <wp:docPr id="228" name="Chart 2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5FB90302" w14:textId="261821C2" w:rsidR="00CB1193" w:rsidRPr="00FF2E2C" w:rsidRDefault="00CB1193" w:rsidP="00233A20">
      <w:pPr>
        <w:tabs>
          <w:tab w:val="left" w:pos="1560"/>
        </w:tabs>
        <w:ind w:firstLine="426"/>
        <w:jc w:val="both"/>
        <w:rPr>
          <w:rFonts w:ascii="Bookman Old Style" w:eastAsia="Arial" w:hAnsi="Bookman Old Style" w:cs="Arial"/>
          <w:i/>
          <w:sz w:val="20"/>
          <w:szCs w:val="20"/>
        </w:rPr>
      </w:pPr>
      <w:r w:rsidRPr="00FF2E2C">
        <w:rPr>
          <w:rFonts w:ascii="Bookman Old Style" w:eastAsia="Arial" w:hAnsi="Bookman Old Style" w:cs="Arial"/>
          <w:i/>
          <w:sz w:val="20"/>
          <w:szCs w:val="20"/>
        </w:rPr>
        <w:t xml:space="preserve">       Sumber : Inspektorat Provinsi Sumatera Utara </w:t>
      </w:r>
    </w:p>
    <w:p w14:paraId="57B5535E" w14:textId="77777777" w:rsidR="00CB1193" w:rsidRPr="00FF2E2C" w:rsidRDefault="00CB1193" w:rsidP="00CB1193">
      <w:pPr>
        <w:tabs>
          <w:tab w:val="left" w:pos="1560"/>
        </w:tabs>
        <w:jc w:val="both"/>
        <w:rPr>
          <w:rFonts w:ascii="Bookman Old Style" w:eastAsia="Arial" w:hAnsi="Bookman Old Style" w:cs="Arial"/>
          <w:i/>
          <w:sz w:val="20"/>
          <w:szCs w:val="20"/>
          <w:lang w:val="id-ID"/>
        </w:rPr>
      </w:pPr>
    </w:p>
    <w:p w14:paraId="624C2FB6" w14:textId="77777777" w:rsidR="00CB1193" w:rsidRPr="00FF2E2C" w:rsidRDefault="00CB1193" w:rsidP="00116EDA">
      <w:pPr>
        <w:pStyle w:val="ListParagraph"/>
        <w:numPr>
          <w:ilvl w:val="0"/>
          <w:numId w:val="58"/>
        </w:numPr>
        <w:ind w:left="2977" w:hanging="1559"/>
        <w:jc w:val="center"/>
        <w:rPr>
          <w:rFonts w:ascii="Bookman Old Style" w:eastAsia="Arial" w:hAnsi="Bookman Old Style" w:cs="Arial"/>
          <w:b/>
          <w:lang w:val="id-ID"/>
        </w:rPr>
      </w:pPr>
    </w:p>
    <w:p w14:paraId="1FCF4EE8" w14:textId="77777777" w:rsidR="00CB1193" w:rsidRPr="00FF2E2C" w:rsidRDefault="00CB1193" w:rsidP="00CB1193">
      <w:pPr>
        <w:tabs>
          <w:tab w:val="left" w:pos="1560"/>
        </w:tabs>
        <w:jc w:val="center"/>
        <w:rPr>
          <w:rFonts w:ascii="Bookman Old Style" w:eastAsia="Arial" w:hAnsi="Bookman Old Style" w:cs="Arial"/>
          <w:b/>
        </w:rPr>
      </w:pPr>
      <w:r w:rsidRPr="00FF2E2C">
        <w:rPr>
          <w:rFonts w:ascii="Bookman Old Style" w:eastAsia="Arial" w:hAnsi="Bookman Old Style" w:cs="Arial"/>
          <w:b/>
        </w:rPr>
        <w:t>Persentase Tindak Lanjut Temuan</w:t>
      </w:r>
      <w:r w:rsidRPr="00FF2E2C">
        <w:rPr>
          <w:rFonts w:ascii="Bookman Old Style" w:eastAsia="Arial" w:hAnsi="Bookman Old Style" w:cs="Arial"/>
          <w:b/>
          <w:lang w:val="id-ID"/>
        </w:rPr>
        <w:t xml:space="preserve"> Tahun </w:t>
      </w:r>
      <w:r w:rsidRPr="00FF2E2C">
        <w:rPr>
          <w:rFonts w:ascii="Bookman Old Style" w:eastAsia="Arial" w:hAnsi="Bookman Old Style" w:cs="Arial"/>
          <w:b/>
        </w:rPr>
        <w:t>2014-2018</w:t>
      </w:r>
    </w:p>
    <w:p w14:paraId="6F12E26F" w14:textId="77777777" w:rsidR="00CB1193" w:rsidRPr="00FF2E2C" w:rsidRDefault="00CB1193" w:rsidP="00CB1193">
      <w:pPr>
        <w:tabs>
          <w:tab w:val="left" w:pos="1560"/>
        </w:tabs>
        <w:jc w:val="center"/>
        <w:rPr>
          <w:rFonts w:ascii="Bookman Old Style" w:hAnsi="Bookman Old Style" w:cs="Bookman Old Style"/>
          <w:sz w:val="20"/>
          <w:szCs w:val="20"/>
          <w:lang w:eastAsia="id-ID"/>
        </w:rPr>
      </w:pPr>
      <w:r w:rsidRPr="00FF2E2C">
        <w:rPr>
          <w:rFonts w:ascii="Bookman Old Style" w:eastAsia="Arial" w:hAnsi="Bookman Old Style" w:cs="Arial"/>
          <w:b/>
        </w:rPr>
        <w:t>Jumlah Temuan BPK</w:t>
      </w:r>
    </w:p>
    <w:p w14:paraId="4285B974" w14:textId="77777777" w:rsidR="00CB1193" w:rsidRPr="00FF2E2C" w:rsidRDefault="00CB1193" w:rsidP="00CB1193">
      <w:pPr>
        <w:tabs>
          <w:tab w:val="left" w:pos="1560"/>
        </w:tabs>
        <w:jc w:val="both"/>
        <w:rPr>
          <w:rFonts w:ascii="Bookman Old Style" w:hAnsi="Bookman Old Style" w:cs="Bookman Old Style"/>
          <w:sz w:val="20"/>
          <w:szCs w:val="20"/>
          <w:lang w:eastAsia="id-ID"/>
        </w:rPr>
      </w:pPr>
    </w:p>
    <w:p w14:paraId="1F287E2B" w14:textId="77777777" w:rsidR="00CB1193" w:rsidRPr="00FF2E2C" w:rsidRDefault="00CB1193" w:rsidP="00005E37">
      <w:pPr>
        <w:pStyle w:val="ListParagraph"/>
        <w:widowControl w:val="0"/>
        <w:tabs>
          <w:tab w:val="left" w:pos="1418"/>
          <w:tab w:val="left" w:pos="1985"/>
          <w:tab w:val="left" w:pos="2835"/>
          <w:tab w:val="left" w:pos="2977"/>
        </w:tabs>
        <w:spacing w:line="360" w:lineRule="auto"/>
        <w:ind w:left="993"/>
        <w:jc w:val="both"/>
        <w:rPr>
          <w:rFonts w:ascii="Bookman Old Style" w:eastAsia="Arial" w:hAnsi="Bookman Old Style" w:cs="Arial"/>
        </w:rPr>
      </w:pPr>
      <w:r w:rsidRPr="00FF2E2C">
        <w:rPr>
          <w:rFonts w:ascii="Bookman Old Style" w:eastAsia="Arial" w:hAnsi="Bookman Old Style" w:cs="Arial"/>
        </w:rPr>
        <w:t>Sejak tahun 2014 hingga 2018, jumlah temuan BPK di Provinsi Sumatera Utara terus menurun, sebagaimana terlihat pada Grafik dibawah ini :</w:t>
      </w:r>
    </w:p>
    <w:p w14:paraId="6F7D0817" w14:textId="77777777" w:rsidR="00CB1193" w:rsidRPr="00FF2E2C" w:rsidRDefault="00CB1193" w:rsidP="00CB1193">
      <w:pPr>
        <w:tabs>
          <w:tab w:val="left" w:pos="1560"/>
        </w:tabs>
        <w:jc w:val="both"/>
        <w:rPr>
          <w:rFonts w:ascii="Bookman Old Style" w:hAnsi="Bookman Old Style" w:cs="Bookman Old Style"/>
          <w:sz w:val="20"/>
          <w:szCs w:val="20"/>
          <w:lang w:eastAsia="id-ID"/>
        </w:rPr>
      </w:pPr>
    </w:p>
    <w:p w14:paraId="2AAC5DB5" w14:textId="0A6BF661" w:rsidR="00CB1193" w:rsidRPr="00FF2E2C" w:rsidRDefault="00CB1193" w:rsidP="00CB1193">
      <w:pPr>
        <w:tabs>
          <w:tab w:val="left" w:pos="1560"/>
        </w:tabs>
        <w:jc w:val="center"/>
        <w:rPr>
          <w:rFonts w:ascii="Bookman Old Style" w:hAnsi="Bookman Old Style" w:cs="Bookman Old Style"/>
          <w:sz w:val="20"/>
          <w:szCs w:val="20"/>
          <w:lang w:eastAsia="id-ID"/>
        </w:rPr>
      </w:pPr>
      <w:r w:rsidRPr="00FF2E2C">
        <w:rPr>
          <w:rFonts w:ascii="Bookman Old Style" w:eastAsia="Arial" w:hAnsi="Bookman Old Style" w:cs="Arial"/>
          <w:b/>
          <w:noProof/>
          <w:lang w:eastAsia="ja-JP"/>
        </w:rPr>
        <w:drawing>
          <wp:inline distT="0" distB="0" distL="0" distR="0" wp14:anchorId="50E9D2E7" wp14:editId="6C211FFB">
            <wp:extent cx="5238750" cy="1828800"/>
            <wp:effectExtent l="0" t="0" r="0" b="0"/>
            <wp:docPr id="227" name="Chart 2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193AC44" w14:textId="515EC5FA" w:rsidR="00CB1193" w:rsidRPr="00FF2E2C" w:rsidRDefault="00233A20" w:rsidP="00CB1193">
      <w:pPr>
        <w:tabs>
          <w:tab w:val="left" w:pos="1560"/>
        </w:tabs>
        <w:ind w:firstLine="567"/>
        <w:jc w:val="both"/>
        <w:rPr>
          <w:rFonts w:ascii="Bookman Old Style" w:eastAsia="Arial" w:hAnsi="Bookman Old Style" w:cs="Arial"/>
          <w:i/>
          <w:sz w:val="20"/>
          <w:szCs w:val="20"/>
        </w:rPr>
      </w:pPr>
      <w:r w:rsidRPr="00FF2E2C">
        <w:rPr>
          <w:rFonts w:ascii="Bookman Old Style" w:eastAsia="Arial" w:hAnsi="Bookman Old Style" w:cs="Arial"/>
          <w:i/>
          <w:sz w:val="20"/>
          <w:szCs w:val="20"/>
        </w:rPr>
        <w:t xml:space="preserve">     </w:t>
      </w:r>
      <w:r w:rsidR="00CB1193" w:rsidRPr="00FF2E2C">
        <w:rPr>
          <w:rFonts w:ascii="Bookman Old Style" w:eastAsia="Arial" w:hAnsi="Bookman Old Style" w:cs="Arial"/>
          <w:i/>
          <w:sz w:val="20"/>
          <w:szCs w:val="20"/>
        </w:rPr>
        <w:t xml:space="preserve">Sumber : Inspektorat Provinsi Sumatera Utara </w:t>
      </w:r>
    </w:p>
    <w:p w14:paraId="0944796F" w14:textId="77777777" w:rsidR="00CB1193" w:rsidRPr="00FF2E2C" w:rsidRDefault="00CB1193" w:rsidP="00CB1193">
      <w:pPr>
        <w:tabs>
          <w:tab w:val="left" w:pos="1560"/>
        </w:tabs>
        <w:jc w:val="both"/>
        <w:rPr>
          <w:rFonts w:ascii="Bookman Old Style" w:eastAsia="Arial" w:hAnsi="Bookman Old Style" w:cs="Arial"/>
          <w:i/>
          <w:sz w:val="20"/>
          <w:szCs w:val="20"/>
        </w:rPr>
      </w:pPr>
    </w:p>
    <w:p w14:paraId="22F34ACD" w14:textId="77777777" w:rsidR="00CB1193" w:rsidRPr="00FF2E2C" w:rsidRDefault="00CB1193" w:rsidP="00116EDA">
      <w:pPr>
        <w:pStyle w:val="ListParagraph"/>
        <w:numPr>
          <w:ilvl w:val="0"/>
          <w:numId w:val="58"/>
        </w:numPr>
        <w:ind w:left="2977" w:hanging="1559"/>
        <w:jc w:val="center"/>
        <w:rPr>
          <w:rFonts w:ascii="Bookman Old Style" w:hAnsi="Bookman Old Style" w:cs="Bookman Old Style"/>
          <w:sz w:val="20"/>
          <w:szCs w:val="20"/>
          <w:lang w:eastAsia="id-ID"/>
        </w:rPr>
      </w:pPr>
    </w:p>
    <w:p w14:paraId="6A896C24" w14:textId="41E4BF9B" w:rsidR="00CB1193" w:rsidRPr="00FF2E2C" w:rsidRDefault="00CB1193" w:rsidP="00CB1193">
      <w:pPr>
        <w:tabs>
          <w:tab w:val="left" w:pos="1560"/>
        </w:tabs>
        <w:jc w:val="center"/>
        <w:rPr>
          <w:rFonts w:ascii="Bookman Old Style" w:eastAsia="Arial" w:hAnsi="Bookman Old Style" w:cs="Arial"/>
          <w:b/>
        </w:rPr>
      </w:pPr>
      <w:r w:rsidRPr="00FF2E2C">
        <w:rPr>
          <w:rFonts w:ascii="Bookman Old Style" w:eastAsia="Arial" w:hAnsi="Bookman Old Style" w:cs="Arial"/>
          <w:b/>
        </w:rPr>
        <w:t>Jumlah Temuan BPK</w:t>
      </w:r>
      <w:r w:rsidR="00F7465B">
        <w:rPr>
          <w:rFonts w:ascii="Bookman Old Style" w:eastAsia="Arial" w:hAnsi="Bookman Old Style" w:cs="Arial"/>
          <w:b/>
        </w:rPr>
        <w:t xml:space="preserve"> </w:t>
      </w:r>
      <w:r w:rsidRPr="00FF2E2C">
        <w:rPr>
          <w:rFonts w:ascii="Bookman Old Style" w:hAnsi="Bookman Old Style" w:cs="Bookman Old Style"/>
          <w:b/>
          <w:lang w:val="id-ID" w:eastAsia="id-ID"/>
        </w:rPr>
        <w:t xml:space="preserve">Tahun </w:t>
      </w:r>
      <w:r w:rsidRPr="00FF2E2C">
        <w:rPr>
          <w:rFonts w:ascii="Bookman Old Style" w:eastAsia="Arial" w:hAnsi="Bookman Old Style" w:cs="Arial"/>
          <w:b/>
        </w:rPr>
        <w:t>2014- 2018</w:t>
      </w:r>
    </w:p>
    <w:p w14:paraId="042CDB11" w14:textId="7B12C350" w:rsidR="00CB1193" w:rsidRPr="00FF2E2C" w:rsidRDefault="00CB1193" w:rsidP="00116EDA">
      <w:pPr>
        <w:pStyle w:val="NormalWeb"/>
        <w:numPr>
          <w:ilvl w:val="0"/>
          <w:numId w:val="39"/>
        </w:numPr>
        <w:tabs>
          <w:tab w:val="clear" w:pos="720"/>
        </w:tabs>
        <w:snapToGrid w:val="0"/>
        <w:spacing w:before="120" w:beforeAutospacing="0" w:after="0" w:afterAutospacing="0" w:line="360" w:lineRule="auto"/>
        <w:ind w:left="567" w:hanging="567"/>
        <w:rPr>
          <w:rFonts w:ascii="Bookman Old Style" w:hAnsi="Bookman Old Style" w:cs="Arial"/>
          <w:b/>
          <w:bCs/>
        </w:rPr>
      </w:pPr>
      <w:bookmarkStart w:id="34" w:name="_Hlk5712130"/>
      <w:bookmarkEnd w:id="33"/>
      <w:r w:rsidRPr="00FF2E2C">
        <w:rPr>
          <w:rFonts w:ascii="Bookman Old Style" w:hAnsi="Bookman Old Style" w:cs="Arial"/>
          <w:b/>
          <w:bCs/>
        </w:rPr>
        <w:lastRenderedPageBreak/>
        <w:t>SEKRETARIAT DEWAN</w:t>
      </w:r>
    </w:p>
    <w:p w14:paraId="7ADCE643" w14:textId="77777777" w:rsidR="00CB1193" w:rsidRPr="00FF2E2C" w:rsidRDefault="00CB1193" w:rsidP="00005E37">
      <w:pPr>
        <w:pStyle w:val="ListParagraph"/>
        <w:widowControl w:val="0"/>
        <w:tabs>
          <w:tab w:val="left" w:pos="1418"/>
          <w:tab w:val="left" w:pos="1985"/>
          <w:tab w:val="left" w:pos="2835"/>
          <w:tab w:val="left" w:pos="2977"/>
        </w:tabs>
        <w:spacing w:before="120" w:line="360" w:lineRule="auto"/>
        <w:ind w:left="567"/>
        <w:jc w:val="both"/>
        <w:rPr>
          <w:rFonts w:ascii="Bookman Old Style" w:hAnsi="Bookman Old Style" w:cs="Arial"/>
          <w:bCs/>
          <w:lang w:val="id-ID"/>
        </w:rPr>
      </w:pPr>
      <w:r w:rsidRPr="00FF2E2C">
        <w:rPr>
          <w:rFonts w:ascii="Bookman Old Style" w:hAnsi="Bookman Old Style" w:cs="Arial"/>
          <w:bCs/>
        </w:rPr>
        <w:t>Dewan Perwakilan Rakyat Daerah Bersama dengan Pemerintah Daerah Provinsi Sumatera Utara  berkewajiban mengatur dan mengelola urusan pemerintahan untuk melaksanakan pembangunan secara menyeluruh.</w:t>
      </w:r>
    </w:p>
    <w:p w14:paraId="046EC75B" w14:textId="53C3168A" w:rsidR="00CB1193" w:rsidRPr="00005E37" w:rsidRDefault="00005E37" w:rsidP="00005E37">
      <w:pPr>
        <w:spacing w:before="120" w:line="360" w:lineRule="auto"/>
        <w:ind w:left="993" w:hanging="426"/>
        <w:jc w:val="both"/>
        <w:rPr>
          <w:rFonts w:ascii="Bookman Old Style" w:eastAsia="Arial" w:hAnsi="Bookman Old Style" w:cs="Arial"/>
          <w:b/>
        </w:rPr>
      </w:pPr>
      <w:r>
        <w:rPr>
          <w:rFonts w:ascii="Bookman Old Style" w:eastAsia="Arial" w:hAnsi="Bookman Old Style" w:cs="Arial"/>
          <w:b/>
        </w:rPr>
        <w:t xml:space="preserve">a. </w:t>
      </w:r>
      <w:r w:rsidR="00CB1193" w:rsidRPr="00005E37">
        <w:rPr>
          <w:rFonts w:ascii="Bookman Old Style" w:eastAsia="Arial" w:hAnsi="Bookman Old Style" w:cs="Arial"/>
          <w:b/>
        </w:rPr>
        <w:t>Tersedianya Rencana Kerja Tahunan Pada Setiap Alat-Alat Kelengkapan DPRD Provinsi/Kab</w:t>
      </w:r>
      <w:r w:rsidR="00CB1193" w:rsidRPr="00005E37">
        <w:rPr>
          <w:rFonts w:ascii="Bookman Old Style" w:eastAsia="Arial" w:hAnsi="Bookman Old Style" w:cs="Arial"/>
          <w:b/>
          <w:lang w:val="id-ID"/>
        </w:rPr>
        <w:t>upaten</w:t>
      </w:r>
      <w:r w:rsidR="00CB1193" w:rsidRPr="00005E37">
        <w:rPr>
          <w:rFonts w:ascii="Bookman Old Style" w:eastAsia="Arial" w:hAnsi="Bookman Old Style" w:cs="Arial"/>
          <w:b/>
        </w:rPr>
        <w:t xml:space="preserve">/Kota </w:t>
      </w:r>
    </w:p>
    <w:p w14:paraId="28E292C6" w14:textId="77777777" w:rsidR="00CB1193" w:rsidRPr="00FF2E2C" w:rsidRDefault="00CB1193" w:rsidP="00005E37">
      <w:pPr>
        <w:pStyle w:val="ListParagraph"/>
        <w:widowControl w:val="0"/>
        <w:tabs>
          <w:tab w:val="left" w:pos="1418"/>
          <w:tab w:val="left" w:pos="1985"/>
          <w:tab w:val="left" w:pos="2835"/>
          <w:tab w:val="left" w:pos="2977"/>
        </w:tabs>
        <w:spacing w:before="120" w:line="360" w:lineRule="auto"/>
        <w:ind w:left="993"/>
        <w:jc w:val="both"/>
        <w:rPr>
          <w:rFonts w:ascii="Bookman Old Style" w:eastAsia="Arial" w:hAnsi="Bookman Old Style" w:cs="Arial"/>
          <w:lang w:val="id-ID"/>
        </w:rPr>
      </w:pPr>
      <w:r w:rsidRPr="00FF2E2C">
        <w:rPr>
          <w:rFonts w:ascii="Bookman Old Style" w:eastAsia="Arial" w:hAnsi="Bookman Old Style" w:cs="Arial"/>
          <w:lang w:val="id-ID"/>
        </w:rPr>
        <w:t xml:space="preserve">Capaian Tersedianya Rencana Kerja Tahunan Pada Setiap Alat-Alat Kelengkapan </w:t>
      </w:r>
      <w:r w:rsidRPr="00FF2E2C">
        <w:rPr>
          <w:rFonts w:ascii="Bookman Old Style" w:eastAsia="Arial" w:hAnsi="Bookman Old Style" w:cs="Arial"/>
        </w:rPr>
        <w:t>DPRD</w:t>
      </w:r>
      <w:r w:rsidRPr="00FF2E2C">
        <w:rPr>
          <w:rFonts w:ascii="Bookman Old Style" w:eastAsia="Arial" w:hAnsi="Bookman Old Style" w:cs="Arial"/>
          <w:lang w:val="id-ID"/>
        </w:rPr>
        <w:t xml:space="preserve"> Provinsi/Kab</w:t>
      </w:r>
      <w:r w:rsidRPr="00FF2E2C">
        <w:rPr>
          <w:rFonts w:ascii="Bookman Old Style" w:eastAsia="Arial" w:hAnsi="Bookman Old Style" w:cs="Arial"/>
        </w:rPr>
        <w:t>upaten</w:t>
      </w:r>
      <w:r w:rsidRPr="00FF2E2C">
        <w:rPr>
          <w:rFonts w:ascii="Bookman Old Style" w:eastAsia="Arial" w:hAnsi="Bookman Old Style" w:cs="Arial"/>
          <w:lang w:val="id-ID"/>
        </w:rPr>
        <w:t>/Kota sejak tahun 201</w:t>
      </w:r>
      <w:r w:rsidRPr="00FF2E2C">
        <w:rPr>
          <w:rFonts w:ascii="Bookman Old Style" w:eastAsia="Arial" w:hAnsi="Bookman Old Style" w:cs="Arial"/>
          <w:lang w:val="en-ID"/>
        </w:rPr>
        <w:t>4</w:t>
      </w:r>
      <w:r w:rsidRPr="00FF2E2C">
        <w:rPr>
          <w:rFonts w:ascii="Bookman Old Style" w:eastAsia="Arial" w:hAnsi="Bookman Old Style" w:cs="Arial"/>
          <w:lang w:val="id-ID"/>
        </w:rPr>
        <w:t xml:space="preserve"> hingga 201</w:t>
      </w:r>
      <w:r w:rsidRPr="00FF2E2C">
        <w:rPr>
          <w:rFonts w:ascii="Bookman Old Style" w:eastAsia="Arial" w:hAnsi="Bookman Old Style" w:cs="Arial"/>
          <w:lang w:val="en-ID"/>
        </w:rPr>
        <w:t xml:space="preserve">8 </w:t>
      </w:r>
      <w:r w:rsidRPr="00FF2E2C">
        <w:rPr>
          <w:rFonts w:ascii="Bookman Old Style" w:eastAsia="Arial" w:hAnsi="Bookman Old Style" w:cs="Arial"/>
          <w:lang w:val="id-ID"/>
        </w:rPr>
        <w:t xml:space="preserve">stagnan, perkembangannya dapat dilihat pada </w:t>
      </w:r>
      <w:r w:rsidRPr="00FF2E2C">
        <w:rPr>
          <w:rFonts w:ascii="Bookman Old Style" w:eastAsia="Arial" w:hAnsi="Bookman Old Style" w:cs="Arial"/>
        </w:rPr>
        <w:t>G</w:t>
      </w:r>
      <w:r w:rsidRPr="00FF2E2C">
        <w:rPr>
          <w:rFonts w:ascii="Bookman Old Style" w:eastAsia="Arial" w:hAnsi="Bookman Old Style" w:cs="Arial"/>
          <w:lang w:val="id-ID"/>
        </w:rPr>
        <w:t xml:space="preserve">rafik di bawah ini. </w:t>
      </w:r>
    </w:p>
    <w:p w14:paraId="170F09FB" w14:textId="04790ED1" w:rsidR="00CB1193" w:rsidRDefault="00CB1193" w:rsidP="00233A20">
      <w:pPr>
        <w:pStyle w:val="ListParagraph"/>
        <w:widowControl w:val="0"/>
        <w:tabs>
          <w:tab w:val="left" w:pos="1418"/>
          <w:tab w:val="left" w:pos="1985"/>
          <w:tab w:val="left" w:pos="2835"/>
          <w:tab w:val="left" w:pos="2977"/>
        </w:tabs>
        <w:spacing w:line="360" w:lineRule="auto"/>
        <w:ind w:left="0" w:firstLine="540"/>
        <w:jc w:val="center"/>
        <w:rPr>
          <w:rFonts w:ascii="Bookman Old Style" w:eastAsia="Arial" w:hAnsi="Bookman Old Style" w:cs="Arial"/>
          <w:lang w:val="id-ID"/>
        </w:rPr>
      </w:pPr>
      <w:r w:rsidRPr="00FF2E2C">
        <w:rPr>
          <w:rFonts w:ascii="Bookman Old Style" w:eastAsia="Arial" w:hAnsi="Bookman Old Style" w:cs="Arial"/>
          <w:b/>
          <w:noProof/>
          <w:lang w:eastAsia="ja-JP"/>
        </w:rPr>
        <w:drawing>
          <wp:inline distT="0" distB="0" distL="0" distR="0" wp14:anchorId="354CBD43" wp14:editId="5509BBD6">
            <wp:extent cx="5105400" cy="2057400"/>
            <wp:effectExtent l="0" t="0" r="0" b="0"/>
            <wp:docPr id="226" name="Chart 2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3A2897" w14:textId="4EC7B8E5" w:rsidR="00790989" w:rsidRPr="00790989" w:rsidRDefault="00790989" w:rsidP="00790989">
      <w:pPr>
        <w:pStyle w:val="ListParagraph"/>
        <w:widowControl w:val="0"/>
        <w:tabs>
          <w:tab w:val="left" w:pos="1418"/>
          <w:tab w:val="left" w:pos="1985"/>
          <w:tab w:val="left" w:pos="2835"/>
          <w:tab w:val="left" w:pos="2977"/>
        </w:tabs>
        <w:spacing w:line="360" w:lineRule="auto"/>
        <w:ind w:left="0" w:firstLine="540"/>
        <w:rPr>
          <w:rFonts w:ascii="Bookman Old Style" w:eastAsia="Arial" w:hAnsi="Bookman Old Style" w:cs="Arial"/>
          <w:i/>
          <w:iCs/>
          <w:sz w:val="20"/>
          <w:szCs w:val="20"/>
          <w:lang w:val="en-ID"/>
        </w:rPr>
      </w:pPr>
      <w:bookmarkStart w:id="35" w:name="_Hlk17803377"/>
      <w:r w:rsidRPr="00790989">
        <w:rPr>
          <w:rFonts w:ascii="Bookman Old Style" w:eastAsia="Arial" w:hAnsi="Bookman Old Style" w:cs="Arial"/>
          <w:i/>
          <w:iCs/>
          <w:sz w:val="20"/>
          <w:szCs w:val="20"/>
          <w:lang w:val="en-ID"/>
        </w:rPr>
        <w:t>Sumber : Sekwan Provsu</w:t>
      </w:r>
      <w:r>
        <w:rPr>
          <w:rFonts w:ascii="Bookman Old Style" w:eastAsia="Arial" w:hAnsi="Bookman Old Style" w:cs="Arial"/>
          <w:i/>
          <w:iCs/>
          <w:sz w:val="20"/>
          <w:szCs w:val="20"/>
          <w:lang w:val="en-ID"/>
        </w:rPr>
        <w:t xml:space="preserve"> 2018</w:t>
      </w:r>
    </w:p>
    <w:bookmarkEnd w:id="35"/>
    <w:p w14:paraId="36FEB355" w14:textId="77777777" w:rsidR="00CB1193" w:rsidRPr="00FF2E2C" w:rsidRDefault="00CB1193" w:rsidP="00116EDA">
      <w:pPr>
        <w:pStyle w:val="ListParagraph"/>
        <w:numPr>
          <w:ilvl w:val="0"/>
          <w:numId w:val="58"/>
        </w:numPr>
        <w:ind w:firstLine="349"/>
        <w:jc w:val="center"/>
        <w:rPr>
          <w:rFonts w:ascii="Bookman Old Style" w:eastAsia="Arial" w:hAnsi="Bookman Old Style" w:cs="Arial"/>
          <w:b/>
          <w:lang w:val="id-ID"/>
        </w:rPr>
      </w:pPr>
    </w:p>
    <w:p w14:paraId="2F8AD00E" w14:textId="77777777" w:rsidR="00233A20" w:rsidRPr="00FF2E2C" w:rsidRDefault="00CB1193" w:rsidP="00CB1193">
      <w:pPr>
        <w:tabs>
          <w:tab w:val="left" w:pos="1560"/>
        </w:tabs>
        <w:jc w:val="center"/>
        <w:rPr>
          <w:rFonts w:ascii="Bookman Old Style" w:eastAsia="Arial" w:hAnsi="Bookman Old Style" w:cs="Arial"/>
          <w:b/>
        </w:rPr>
      </w:pPr>
      <w:r w:rsidRPr="00FF2E2C">
        <w:rPr>
          <w:rFonts w:ascii="Bookman Old Style" w:eastAsia="Arial" w:hAnsi="Bookman Old Style" w:cs="Arial"/>
          <w:b/>
        </w:rPr>
        <w:t xml:space="preserve">Tersedianya Rencana Kerja Tahunan Pada Setiap </w:t>
      </w:r>
    </w:p>
    <w:p w14:paraId="2299C381" w14:textId="77777777" w:rsidR="00233A20" w:rsidRPr="00FF2E2C" w:rsidRDefault="00CB1193" w:rsidP="00CB1193">
      <w:pPr>
        <w:tabs>
          <w:tab w:val="left" w:pos="1560"/>
        </w:tabs>
        <w:jc w:val="center"/>
        <w:rPr>
          <w:rFonts w:ascii="Bookman Old Style" w:eastAsia="Arial" w:hAnsi="Bookman Old Style" w:cs="Arial"/>
          <w:b/>
          <w:lang w:val="id-ID"/>
        </w:rPr>
      </w:pPr>
      <w:r w:rsidRPr="00FF2E2C">
        <w:rPr>
          <w:rFonts w:ascii="Bookman Old Style" w:eastAsia="Arial" w:hAnsi="Bookman Old Style" w:cs="Arial"/>
          <w:b/>
        </w:rPr>
        <w:t xml:space="preserve">Alat-Alat Kelengkapan </w:t>
      </w:r>
      <w:r w:rsidRPr="00FF2E2C">
        <w:rPr>
          <w:rFonts w:ascii="Bookman Old Style" w:eastAsia="Arial" w:hAnsi="Bookman Old Style" w:cs="Arial"/>
          <w:b/>
          <w:lang w:val="id-ID"/>
        </w:rPr>
        <w:t>DPRD</w:t>
      </w:r>
      <w:r w:rsidRPr="00FF2E2C">
        <w:rPr>
          <w:rFonts w:ascii="Bookman Old Style" w:eastAsia="Arial" w:hAnsi="Bookman Old Style" w:cs="Arial"/>
          <w:b/>
        </w:rPr>
        <w:t xml:space="preserve"> Provinsi/Kabupaten/Kota</w:t>
      </w:r>
      <w:r w:rsidRPr="00FF2E2C">
        <w:rPr>
          <w:rFonts w:ascii="Bookman Old Style" w:eastAsia="Arial" w:hAnsi="Bookman Old Style" w:cs="Arial"/>
          <w:b/>
          <w:lang w:val="id-ID"/>
        </w:rPr>
        <w:t xml:space="preserve"> </w:t>
      </w:r>
    </w:p>
    <w:p w14:paraId="643292DA" w14:textId="7FEDDDD6" w:rsidR="00CB1193" w:rsidRPr="00FF2E2C" w:rsidRDefault="00CB1193" w:rsidP="00CB1193">
      <w:pPr>
        <w:tabs>
          <w:tab w:val="left" w:pos="1560"/>
        </w:tabs>
        <w:jc w:val="center"/>
        <w:rPr>
          <w:rFonts w:ascii="Bookman Old Style" w:eastAsia="Arial" w:hAnsi="Bookman Old Style" w:cs="Arial"/>
          <w:b/>
          <w:lang w:val="id-ID"/>
        </w:rPr>
      </w:pP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2014-2018</w:t>
      </w:r>
    </w:p>
    <w:p w14:paraId="0338A046" w14:textId="77777777" w:rsidR="00CB1193" w:rsidRPr="00FF2E2C" w:rsidRDefault="00CB1193" w:rsidP="00CB1193">
      <w:pPr>
        <w:tabs>
          <w:tab w:val="left" w:pos="1560"/>
        </w:tabs>
        <w:jc w:val="both"/>
        <w:rPr>
          <w:rFonts w:ascii="Bookman Old Style" w:eastAsia="Arial" w:hAnsi="Bookman Old Style" w:cs="Arial"/>
          <w:b/>
        </w:rPr>
      </w:pPr>
    </w:p>
    <w:p w14:paraId="16D0A2CC" w14:textId="77777777" w:rsidR="00CB1193" w:rsidRPr="00FF2E2C" w:rsidRDefault="00CB1193" w:rsidP="00116EDA">
      <w:pPr>
        <w:pStyle w:val="ListParagraph"/>
        <w:numPr>
          <w:ilvl w:val="1"/>
          <w:numId w:val="45"/>
        </w:numPr>
        <w:spacing w:line="360" w:lineRule="auto"/>
        <w:ind w:left="993" w:hanging="426"/>
        <w:jc w:val="both"/>
        <w:rPr>
          <w:rFonts w:ascii="Bookman Old Style" w:eastAsia="Arial" w:hAnsi="Bookman Old Style" w:cs="Arial"/>
          <w:b/>
        </w:rPr>
      </w:pPr>
      <w:r w:rsidRPr="00FF2E2C">
        <w:rPr>
          <w:rFonts w:ascii="Bookman Old Style" w:eastAsia="Arial" w:hAnsi="Bookman Old Style" w:cs="Arial"/>
          <w:b/>
        </w:rPr>
        <w:t>Tersusun Dan Terintegrasinya Program-Program Kerja DPRD Untuk Melaksanakan Fungsi Pengawasan, Fungsi Pembentukan PERDA, dan Fungsi Anggaran Dalam Dokumen Rencana Lima Tahunan (RPJM</w:t>
      </w:r>
      <w:r w:rsidRPr="00005E37">
        <w:rPr>
          <w:rFonts w:ascii="Bookman Old Style" w:eastAsia="Arial" w:hAnsi="Bookman Old Style" w:cs="Arial"/>
          <w:b/>
        </w:rPr>
        <w:t>D</w:t>
      </w:r>
      <w:r w:rsidRPr="00FF2E2C">
        <w:rPr>
          <w:rFonts w:ascii="Bookman Old Style" w:eastAsia="Arial" w:hAnsi="Bookman Old Style" w:cs="Arial"/>
          <w:b/>
        </w:rPr>
        <w:t xml:space="preserve">) Maupun Dokumen Rencana Tahunan (RKPD) </w:t>
      </w:r>
    </w:p>
    <w:p w14:paraId="5D02346A" w14:textId="77777777" w:rsidR="00CB1193" w:rsidRPr="00FF2E2C" w:rsidRDefault="00CB1193" w:rsidP="00CB1193">
      <w:pPr>
        <w:tabs>
          <w:tab w:val="left" w:pos="1560"/>
        </w:tabs>
        <w:jc w:val="both"/>
        <w:rPr>
          <w:rFonts w:ascii="Bookman Old Style" w:eastAsia="Arial" w:hAnsi="Bookman Old Style" w:cs="Arial"/>
          <w:b/>
        </w:rPr>
      </w:pPr>
    </w:p>
    <w:p w14:paraId="38A1AB36" w14:textId="77777777" w:rsidR="00CB1193" w:rsidRPr="00FF2E2C" w:rsidRDefault="00CB1193" w:rsidP="00005E37">
      <w:pPr>
        <w:pStyle w:val="ListParagraph"/>
        <w:widowControl w:val="0"/>
        <w:tabs>
          <w:tab w:val="left" w:pos="1418"/>
          <w:tab w:val="left" w:pos="1985"/>
          <w:tab w:val="left" w:pos="2835"/>
          <w:tab w:val="left" w:pos="2977"/>
        </w:tabs>
        <w:spacing w:line="360" w:lineRule="auto"/>
        <w:ind w:left="993"/>
        <w:jc w:val="both"/>
        <w:rPr>
          <w:rFonts w:ascii="Bookman Old Style" w:eastAsia="Arial" w:hAnsi="Bookman Old Style" w:cs="Arial"/>
          <w:lang w:val="id-ID"/>
        </w:rPr>
      </w:pPr>
      <w:r w:rsidRPr="00FF2E2C">
        <w:rPr>
          <w:rFonts w:ascii="Bookman Old Style" w:eastAsia="Arial" w:hAnsi="Bookman Old Style" w:cs="Arial"/>
        </w:rPr>
        <w:t>Tersusun dan terintegrasinya program-program kerja DPRD untuk melaksanakan fungsi pengawasan, fungsi pembentukan Perda, dan fungsi anggaran dalam dokumen rencana 5 (lima) tahunan (RPJM</w:t>
      </w:r>
      <w:r w:rsidRPr="00FF2E2C">
        <w:rPr>
          <w:rFonts w:ascii="Bookman Old Style" w:eastAsia="Arial" w:hAnsi="Bookman Old Style" w:cs="Arial"/>
          <w:lang w:val="id-ID"/>
        </w:rPr>
        <w:t>D</w:t>
      </w:r>
      <w:r w:rsidRPr="00FF2E2C">
        <w:rPr>
          <w:rFonts w:ascii="Bookman Old Style" w:eastAsia="Arial" w:hAnsi="Bookman Old Style" w:cs="Arial"/>
        </w:rPr>
        <w:t>) maupun dokumen rencana tahunan (RKPD) di Provinsi Sumatera Utara sejak tahun 2014 hingga 2015 stagnan, namun terjadi penurunan pada tahun 2017 dan 2018</w:t>
      </w:r>
      <w:r w:rsidRPr="00FF2E2C">
        <w:rPr>
          <w:rFonts w:ascii="Bookman Old Style" w:eastAsia="Arial" w:hAnsi="Bookman Old Style" w:cs="Arial"/>
          <w:lang w:val="id-ID"/>
        </w:rPr>
        <w:t>.</w:t>
      </w:r>
    </w:p>
    <w:p w14:paraId="15C9BD87" w14:textId="77777777" w:rsidR="00233A20" w:rsidRPr="00FF2E2C" w:rsidRDefault="00233A20" w:rsidP="00CB1193">
      <w:pPr>
        <w:pStyle w:val="ListParagraph"/>
        <w:widowControl w:val="0"/>
        <w:tabs>
          <w:tab w:val="left" w:pos="1418"/>
          <w:tab w:val="left" w:pos="1985"/>
          <w:tab w:val="left" w:pos="2835"/>
          <w:tab w:val="left" w:pos="2977"/>
        </w:tabs>
        <w:spacing w:line="360" w:lineRule="auto"/>
        <w:ind w:left="0" w:firstLine="567"/>
        <w:jc w:val="both"/>
        <w:rPr>
          <w:rFonts w:ascii="Bookman Old Style" w:eastAsia="Arial" w:hAnsi="Bookman Old Style" w:cs="Arial"/>
          <w:lang w:val="id-ID"/>
        </w:rPr>
      </w:pPr>
    </w:p>
    <w:p w14:paraId="2D321541" w14:textId="7CBA96E7" w:rsidR="00CB1193" w:rsidRDefault="00CB1193" w:rsidP="00233A20">
      <w:pPr>
        <w:pStyle w:val="ListParagraph"/>
        <w:widowControl w:val="0"/>
        <w:tabs>
          <w:tab w:val="left" w:pos="1418"/>
          <w:tab w:val="left" w:pos="1985"/>
          <w:tab w:val="left" w:pos="2835"/>
          <w:tab w:val="left" w:pos="2977"/>
        </w:tabs>
        <w:spacing w:line="360" w:lineRule="auto"/>
        <w:ind w:left="0" w:firstLine="540"/>
        <w:jc w:val="center"/>
        <w:rPr>
          <w:rFonts w:ascii="Bookman Old Style" w:eastAsia="Arial" w:hAnsi="Bookman Old Style" w:cs="Arial"/>
          <w:lang w:val="id-ID"/>
        </w:rPr>
      </w:pPr>
      <w:r w:rsidRPr="00FF2E2C">
        <w:rPr>
          <w:rFonts w:ascii="Bookman Old Style" w:eastAsia="Arial" w:hAnsi="Bookman Old Style" w:cs="Arial"/>
          <w:b/>
          <w:noProof/>
          <w:lang w:eastAsia="ja-JP"/>
        </w:rPr>
        <w:lastRenderedPageBreak/>
        <w:drawing>
          <wp:inline distT="0" distB="0" distL="0" distR="0" wp14:anchorId="5C0588E8" wp14:editId="7803E7E1">
            <wp:extent cx="5210175" cy="1571625"/>
            <wp:effectExtent l="0" t="0" r="9525" b="9525"/>
            <wp:docPr id="225" name="Chart 2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D3C0438" w14:textId="4A83927B" w:rsidR="00790989" w:rsidRPr="00790989" w:rsidRDefault="00790989" w:rsidP="00790989">
      <w:pPr>
        <w:pStyle w:val="ListParagraph"/>
        <w:widowControl w:val="0"/>
        <w:tabs>
          <w:tab w:val="left" w:pos="1418"/>
          <w:tab w:val="left" w:pos="1985"/>
          <w:tab w:val="left" w:pos="2835"/>
          <w:tab w:val="left" w:pos="2977"/>
        </w:tabs>
        <w:spacing w:line="360" w:lineRule="auto"/>
        <w:ind w:left="0" w:firstLine="540"/>
        <w:rPr>
          <w:rFonts w:ascii="Bookman Old Style" w:eastAsia="Arial" w:hAnsi="Bookman Old Style" w:cs="Arial"/>
          <w:i/>
          <w:iCs/>
          <w:sz w:val="20"/>
          <w:szCs w:val="20"/>
          <w:lang w:val="en-ID"/>
        </w:rPr>
      </w:pPr>
      <w:r w:rsidRPr="00790989">
        <w:rPr>
          <w:rFonts w:ascii="Bookman Old Style" w:eastAsia="Arial" w:hAnsi="Bookman Old Style" w:cs="Arial"/>
          <w:i/>
          <w:iCs/>
          <w:sz w:val="20"/>
          <w:szCs w:val="20"/>
          <w:lang w:val="en-ID"/>
        </w:rPr>
        <w:t>Sumber : Sekwan Provsu</w:t>
      </w:r>
      <w:r>
        <w:rPr>
          <w:rFonts w:ascii="Bookman Old Style" w:eastAsia="Arial" w:hAnsi="Bookman Old Style" w:cs="Arial"/>
          <w:i/>
          <w:iCs/>
          <w:sz w:val="20"/>
          <w:szCs w:val="20"/>
          <w:lang w:val="en-ID"/>
        </w:rPr>
        <w:t xml:space="preserve"> 2018</w:t>
      </w:r>
    </w:p>
    <w:p w14:paraId="756621E5" w14:textId="77777777" w:rsidR="00CB1193" w:rsidRPr="00FF2E2C" w:rsidRDefault="00CB1193" w:rsidP="00116EDA">
      <w:pPr>
        <w:pStyle w:val="ListParagraph"/>
        <w:numPr>
          <w:ilvl w:val="0"/>
          <w:numId w:val="58"/>
        </w:numPr>
        <w:ind w:firstLine="65"/>
        <w:jc w:val="center"/>
        <w:rPr>
          <w:rFonts w:ascii="Bookman Old Style" w:eastAsia="Arial" w:hAnsi="Bookman Old Style" w:cs="Arial"/>
          <w:b/>
          <w:lang w:val="id-ID"/>
        </w:rPr>
      </w:pPr>
    </w:p>
    <w:p w14:paraId="6A2F52BD" w14:textId="77777777" w:rsidR="00CB1193" w:rsidRPr="00FF2E2C" w:rsidRDefault="00CB1193" w:rsidP="00233A20">
      <w:pPr>
        <w:tabs>
          <w:tab w:val="left" w:pos="1560"/>
        </w:tabs>
        <w:jc w:val="center"/>
        <w:rPr>
          <w:rFonts w:ascii="Bookman Old Style" w:eastAsia="Arial" w:hAnsi="Bookman Old Style" w:cs="Arial"/>
          <w:b/>
          <w:lang w:val="id-ID"/>
        </w:rPr>
      </w:pPr>
      <w:r w:rsidRPr="00FF2E2C">
        <w:rPr>
          <w:rFonts w:ascii="Bookman Old Style" w:eastAsia="Arial" w:hAnsi="Bookman Old Style" w:cs="Arial"/>
          <w:b/>
        </w:rPr>
        <w:t>Tersusun dan Terintegrasinya Program-Program Kerja DPRD untuk Melaksanakan Fungsi Pengawasan, Fungsi Pembentukan PERDA, dan Fungsi Anggaran dalam Dokumen Rencana Lima Tahunan (RPJM</w:t>
      </w:r>
      <w:r w:rsidRPr="00FF2E2C">
        <w:rPr>
          <w:rFonts w:ascii="Bookman Old Style" w:eastAsia="Arial" w:hAnsi="Bookman Old Style" w:cs="Arial"/>
          <w:b/>
          <w:lang w:val="id-ID"/>
        </w:rPr>
        <w:t>D</w:t>
      </w:r>
      <w:r w:rsidRPr="00FF2E2C">
        <w:rPr>
          <w:rFonts w:ascii="Bookman Old Style" w:eastAsia="Arial" w:hAnsi="Bookman Old Style" w:cs="Arial"/>
          <w:b/>
        </w:rPr>
        <w:t>) Maupun Dokumen Rencana Tahunan (RKPD)</w:t>
      </w:r>
    </w:p>
    <w:p w14:paraId="348602F0" w14:textId="77777777" w:rsidR="00CB1193" w:rsidRPr="00FF2E2C" w:rsidRDefault="00CB1193" w:rsidP="00233A20">
      <w:pPr>
        <w:tabs>
          <w:tab w:val="left" w:pos="1560"/>
        </w:tabs>
        <w:jc w:val="center"/>
        <w:rPr>
          <w:rFonts w:ascii="Bookman Old Style" w:eastAsia="Arial" w:hAnsi="Bookman Old Style" w:cs="Arial"/>
          <w:b/>
        </w:rPr>
      </w:pP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2014-2018</w:t>
      </w:r>
    </w:p>
    <w:p w14:paraId="17EA624C" w14:textId="77777777" w:rsidR="00233A20" w:rsidRPr="00005E37" w:rsidRDefault="00233A20" w:rsidP="00005E37">
      <w:pPr>
        <w:tabs>
          <w:tab w:val="left" w:pos="1560"/>
        </w:tabs>
        <w:spacing w:before="120" w:line="360" w:lineRule="auto"/>
        <w:jc w:val="center"/>
        <w:rPr>
          <w:rFonts w:ascii="Bookman Old Style" w:eastAsia="Arial" w:hAnsi="Bookman Old Style" w:cs="Arial"/>
          <w:b/>
          <w:sz w:val="4"/>
        </w:rPr>
      </w:pPr>
    </w:p>
    <w:p w14:paraId="5DFFB008" w14:textId="77777777" w:rsidR="00005E37" w:rsidRDefault="00CB1193" w:rsidP="00116EDA">
      <w:pPr>
        <w:pStyle w:val="ListParagraph"/>
        <w:numPr>
          <w:ilvl w:val="0"/>
          <w:numId w:val="45"/>
        </w:numPr>
        <w:spacing w:before="120" w:line="360" w:lineRule="auto"/>
        <w:ind w:left="567" w:hanging="567"/>
        <w:jc w:val="both"/>
        <w:rPr>
          <w:rFonts w:ascii="Bookman Old Style" w:eastAsia="Arial" w:hAnsi="Bookman Old Style" w:cs="Arial"/>
          <w:b/>
        </w:rPr>
      </w:pPr>
      <w:r w:rsidRPr="00FF2E2C">
        <w:rPr>
          <w:rFonts w:ascii="Bookman Old Style" w:eastAsia="Arial" w:hAnsi="Bookman Old Style" w:cs="Arial"/>
          <w:b/>
        </w:rPr>
        <w:t>Terintegrasinya Program-Program DPRD</w:t>
      </w:r>
      <w:r w:rsidR="00430E8E" w:rsidRPr="00FF2E2C">
        <w:rPr>
          <w:rFonts w:ascii="Bookman Old Style" w:eastAsia="Arial" w:hAnsi="Bookman Old Style" w:cs="Arial"/>
          <w:b/>
        </w:rPr>
        <w:t xml:space="preserve"> </w:t>
      </w:r>
      <w:r w:rsidRPr="00FF2E2C">
        <w:rPr>
          <w:rFonts w:ascii="Bookman Old Style" w:eastAsia="Arial" w:hAnsi="Bookman Old Style" w:cs="Arial"/>
          <w:b/>
        </w:rPr>
        <w:t>untuk Melaksanakan Fungsi Pengawasan, Pembentukan Perda dan Anggaran kedalam Dokumen Perencanaan dan Dokumen Anggaran Setwan DPRD</w:t>
      </w:r>
    </w:p>
    <w:p w14:paraId="5BB68BF9" w14:textId="3510FEB2" w:rsidR="00CB1193" w:rsidRPr="006D6A4D" w:rsidRDefault="00CB1193" w:rsidP="00005E37">
      <w:pPr>
        <w:spacing w:before="120" w:line="360" w:lineRule="auto"/>
        <w:ind w:left="567"/>
        <w:jc w:val="both"/>
        <w:rPr>
          <w:rFonts w:ascii="Bookman Old Style" w:eastAsia="Arial" w:hAnsi="Bookman Old Style" w:cs="Arial"/>
          <w:b/>
          <w:lang w:val="id-ID"/>
        </w:rPr>
      </w:pPr>
      <w:r w:rsidRPr="00005E37">
        <w:rPr>
          <w:rFonts w:ascii="Bookman Old Style" w:eastAsia="Arial" w:hAnsi="Bookman Old Style"/>
          <w:lang w:val="id-ID"/>
        </w:rPr>
        <w:t xml:space="preserve">Dalam melaksanakan fungsi pengawas, pembentukan perda dan anggaran telah diintegrasikan ke dalam dokumen perencanaan dan dokumen anggaran Setwan DPRD.  Pada tahun 2017 DPRD membentuk Perda sebanyak 18 Peraturan Daerah (tertinggi), sedangkan pada tahun 2016 DPRD hanya membentuk Perda sebanyak 8 Perda (terendah).  </w:t>
      </w:r>
      <w:r w:rsidRPr="00005E37">
        <w:rPr>
          <w:rFonts w:ascii="Bookman Old Style" w:hAnsi="Bookman Old Style" w:cs="Arial"/>
          <w:bCs/>
          <w:lang w:val="id-ID"/>
        </w:rPr>
        <w:t>Pembentukan</w:t>
      </w:r>
      <w:r w:rsidRPr="00005E37">
        <w:rPr>
          <w:rFonts w:ascii="Bookman Old Style" w:eastAsia="Arial" w:hAnsi="Bookman Old Style"/>
          <w:lang w:val="id-ID"/>
        </w:rPr>
        <w:t xml:space="preserve"> Perda besama Kepala Daerah yang diusulkan oleh OPD teknis.</w:t>
      </w:r>
      <w:r w:rsidRPr="00005E37">
        <w:rPr>
          <w:rFonts w:ascii="Bookman Old Style" w:eastAsia="Arial" w:hAnsi="Bookman Old Style" w:cs="Arial"/>
          <w:lang w:val="id-ID"/>
        </w:rPr>
        <w:t>Perkembangan t</w:t>
      </w:r>
      <w:r w:rsidRPr="00005E37">
        <w:rPr>
          <w:rFonts w:ascii="Bookman Old Style" w:hAnsi="Bookman Old Style" w:cs="Arial"/>
          <w:lang w:val="id-ID" w:eastAsia="id-ID"/>
        </w:rPr>
        <w:t>erintegrasi Program-program DPRD Untuk Melaksanakan Fungsi Pengawas, Pembentukan Perda, Dan Anggaran Ke Dalam Dokumen Perencanaan Dan Dokumen Anggaran Setwan DPRD di Provinsi Sumatera Utara sejak tahun 2014 hingga 2018 dapat dilihat pada Grafik di bawah ini :</w:t>
      </w:r>
    </w:p>
    <w:p w14:paraId="0524B464" w14:textId="32C0C61E" w:rsidR="00CB1193" w:rsidRPr="00FF2E2C" w:rsidRDefault="00CB1193" w:rsidP="00B76F74">
      <w:pPr>
        <w:pStyle w:val="ListParagraph"/>
        <w:widowControl w:val="0"/>
        <w:tabs>
          <w:tab w:val="left" w:pos="1418"/>
          <w:tab w:val="left" w:pos="1985"/>
          <w:tab w:val="left" w:pos="2835"/>
          <w:tab w:val="left" w:pos="2977"/>
        </w:tabs>
        <w:ind w:left="0" w:firstLine="540"/>
        <w:jc w:val="center"/>
        <w:rPr>
          <w:rFonts w:ascii="Bookman Old Style" w:hAnsi="Bookman Old Style" w:cs="Arial"/>
          <w:lang w:val="id-ID" w:eastAsia="id-ID"/>
        </w:rPr>
      </w:pPr>
      <w:r w:rsidRPr="00FF2E2C">
        <w:rPr>
          <w:rFonts w:ascii="Bookman Old Style" w:eastAsia="Arial" w:hAnsi="Bookman Old Style" w:cs="Arial"/>
          <w:b/>
          <w:noProof/>
          <w:lang w:eastAsia="ja-JP"/>
        </w:rPr>
        <w:drawing>
          <wp:inline distT="0" distB="0" distL="0" distR="0" wp14:anchorId="5B6216C1" wp14:editId="51C36BA7">
            <wp:extent cx="5353050" cy="1743075"/>
            <wp:effectExtent l="0" t="0" r="0" b="9525"/>
            <wp:docPr id="224" name="Chart 2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6F1CDB5F" w14:textId="44DE9E89" w:rsidR="00790989" w:rsidRPr="00790989" w:rsidRDefault="00CB1193" w:rsidP="00790989">
      <w:pPr>
        <w:widowControl w:val="0"/>
        <w:tabs>
          <w:tab w:val="left" w:pos="1418"/>
          <w:tab w:val="left" w:pos="1985"/>
          <w:tab w:val="left" w:pos="2835"/>
          <w:tab w:val="left" w:pos="2977"/>
        </w:tabs>
        <w:ind w:firstLine="993"/>
        <w:jc w:val="both"/>
        <w:rPr>
          <w:rFonts w:ascii="Bookman Old Style" w:hAnsi="Bookman Old Style" w:cs="Arial"/>
          <w:i/>
          <w:sz w:val="20"/>
          <w:szCs w:val="20"/>
          <w:lang w:val="en-ID" w:eastAsia="id-ID"/>
        </w:rPr>
      </w:pPr>
      <w:r w:rsidRPr="00FF2E2C">
        <w:rPr>
          <w:rFonts w:ascii="Bookman Old Style" w:hAnsi="Bookman Old Style" w:cs="Arial"/>
          <w:i/>
          <w:sz w:val="20"/>
          <w:szCs w:val="20"/>
          <w:lang w:val="en-ID" w:eastAsia="id-ID"/>
        </w:rPr>
        <w:t xml:space="preserve">Sumber : Sekretariat DPRD 2018, </w:t>
      </w:r>
    </w:p>
    <w:p w14:paraId="618EF876" w14:textId="77777777" w:rsidR="00790989" w:rsidRPr="00790989" w:rsidRDefault="00790989" w:rsidP="00116EDA">
      <w:pPr>
        <w:pStyle w:val="ListParagraph"/>
        <w:numPr>
          <w:ilvl w:val="0"/>
          <w:numId w:val="58"/>
        </w:numPr>
        <w:ind w:firstLine="65"/>
        <w:jc w:val="center"/>
        <w:rPr>
          <w:rFonts w:ascii="Bookman Old Style" w:eastAsia="Arial" w:hAnsi="Bookman Old Style" w:cs="Arial"/>
          <w:b/>
          <w:lang w:val="id-ID"/>
        </w:rPr>
      </w:pPr>
    </w:p>
    <w:p w14:paraId="15EA482C" w14:textId="42D0DBD9" w:rsidR="00CB1193" w:rsidRPr="00FF2E2C" w:rsidRDefault="00CB1193" w:rsidP="00790989">
      <w:pPr>
        <w:pStyle w:val="ListParagraph"/>
        <w:ind w:left="630"/>
        <w:jc w:val="center"/>
        <w:rPr>
          <w:rFonts w:ascii="Bookman Old Style" w:eastAsia="Arial" w:hAnsi="Bookman Old Style" w:cs="Arial"/>
          <w:b/>
          <w:lang w:val="id-ID"/>
        </w:rPr>
      </w:pPr>
      <w:r w:rsidRPr="00FF2E2C">
        <w:rPr>
          <w:rFonts w:ascii="Bookman Old Style" w:eastAsia="Arial" w:hAnsi="Bookman Old Style" w:cs="Arial"/>
          <w:b/>
        </w:rPr>
        <w:t xml:space="preserve">Terintegrasi Program-Program </w:t>
      </w:r>
      <w:r w:rsidRPr="00790989">
        <w:rPr>
          <w:rFonts w:ascii="Bookman Old Style" w:eastAsia="Arial" w:hAnsi="Bookman Old Style" w:cs="Arial"/>
          <w:b/>
          <w:lang w:val="id-ID"/>
        </w:rPr>
        <w:t>DPRD</w:t>
      </w:r>
      <w:r w:rsidRPr="00FF2E2C">
        <w:rPr>
          <w:rFonts w:ascii="Bookman Old Style" w:eastAsia="Arial" w:hAnsi="Bookman Old Style" w:cs="Arial"/>
          <w:b/>
        </w:rPr>
        <w:t xml:space="preserve"> Untuk Melaksanakan Fungsi Pengawasan, Pembentukan PERDAdan Anggaran kedalam Dokumen Perencanaan dan Dokumen Anggaran Setwan DPRD</w:t>
      </w:r>
    </w:p>
    <w:p w14:paraId="57DF7C4D" w14:textId="145A0290" w:rsidR="00CB1193" w:rsidRDefault="00CB1193" w:rsidP="00CB1193">
      <w:pPr>
        <w:tabs>
          <w:tab w:val="left" w:pos="1560"/>
        </w:tabs>
        <w:jc w:val="center"/>
        <w:rPr>
          <w:rFonts w:ascii="Bookman Old Style" w:eastAsia="Arial" w:hAnsi="Bookman Old Style" w:cs="Arial"/>
          <w:b/>
        </w:rPr>
      </w:pPr>
      <w:r w:rsidRPr="00FF2E2C">
        <w:rPr>
          <w:rFonts w:ascii="Bookman Old Style" w:eastAsia="Arial" w:hAnsi="Bookman Old Style" w:cs="Arial"/>
          <w:b/>
          <w:lang w:val="id-ID"/>
        </w:rPr>
        <w:t xml:space="preserve">Tahun </w:t>
      </w:r>
      <w:r w:rsidRPr="00FF2E2C">
        <w:rPr>
          <w:rFonts w:ascii="Bookman Old Style" w:eastAsia="Arial" w:hAnsi="Bookman Old Style" w:cs="Arial"/>
          <w:b/>
        </w:rPr>
        <w:t>2014-2018</w:t>
      </w:r>
    </w:p>
    <w:bookmarkEnd w:id="23"/>
    <w:bookmarkEnd w:id="34"/>
    <w:p w14:paraId="7F7F3C1E" w14:textId="38163CEA" w:rsidR="00C418F7" w:rsidRPr="00FF2E2C" w:rsidRDefault="001C549A" w:rsidP="00005E37">
      <w:pPr>
        <w:pStyle w:val="ListParagraph"/>
        <w:widowControl w:val="0"/>
        <w:numPr>
          <w:ilvl w:val="1"/>
          <w:numId w:val="0"/>
        </w:numPr>
        <w:tabs>
          <w:tab w:val="num" w:pos="709"/>
        </w:tabs>
        <w:spacing w:before="120" w:line="360" w:lineRule="auto"/>
        <w:ind w:left="567" w:hanging="567"/>
        <w:contextualSpacing w:val="0"/>
        <w:jc w:val="both"/>
        <w:rPr>
          <w:rFonts w:ascii="Bookman Old Style" w:hAnsi="Bookman Old Style" w:cs="Tahoma"/>
          <w:b/>
          <w:bCs/>
        </w:rPr>
      </w:pPr>
      <w:r w:rsidRPr="00FF2E2C">
        <w:rPr>
          <w:rFonts w:ascii="Bookman Old Style" w:hAnsi="Bookman Old Style" w:cs="Tahoma"/>
          <w:b/>
          <w:bCs/>
        </w:rPr>
        <w:lastRenderedPageBreak/>
        <w:t xml:space="preserve">2.2 </w:t>
      </w:r>
      <w:r w:rsidRPr="00FF2E2C">
        <w:rPr>
          <w:rFonts w:ascii="Bookman Old Style" w:hAnsi="Bookman Old Style" w:cs="Tahoma"/>
          <w:b/>
          <w:bCs/>
          <w:lang w:val="id-ID"/>
        </w:rPr>
        <w:t xml:space="preserve">Evaluasi Pelaksanaan Program dan Kegiatan RKPD sampai Tahun </w:t>
      </w:r>
      <w:r w:rsidR="00911336" w:rsidRPr="00FF2E2C">
        <w:rPr>
          <w:rFonts w:ascii="Bookman Old Style" w:hAnsi="Bookman Old Style" w:cs="Tahoma"/>
          <w:b/>
          <w:bCs/>
        </w:rPr>
        <w:t>berjalan</w:t>
      </w:r>
      <w:r w:rsidRPr="00FF2E2C">
        <w:rPr>
          <w:rFonts w:ascii="Bookman Old Style" w:hAnsi="Bookman Old Style" w:cs="Tahoma"/>
          <w:b/>
          <w:bCs/>
          <w:lang w:val="id-ID"/>
        </w:rPr>
        <w:t xml:space="preserve"> dan Realisasi RPJMD</w:t>
      </w:r>
    </w:p>
    <w:p w14:paraId="2BDDF031" w14:textId="5A81DCF0" w:rsidR="004020F3" w:rsidRPr="00FF2E2C" w:rsidRDefault="001C549A" w:rsidP="00005E37">
      <w:pPr>
        <w:widowControl w:val="0"/>
        <w:spacing w:before="120" w:line="360" w:lineRule="auto"/>
        <w:ind w:firstLine="851"/>
        <w:jc w:val="both"/>
        <w:rPr>
          <w:rFonts w:ascii="Bookman Old Style" w:hAnsi="Bookman Old Style"/>
          <w:bCs/>
          <w:lang w:val="id-ID"/>
        </w:rPr>
      </w:pPr>
      <w:r w:rsidRPr="00FF2E2C">
        <w:rPr>
          <w:rFonts w:ascii="Bookman Old Style" w:hAnsi="Bookman Old Style"/>
          <w:bCs/>
        </w:rPr>
        <w:t>T</w:t>
      </w:r>
      <w:r w:rsidRPr="00FF2E2C">
        <w:rPr>
          <w:rFonts w:ascii="Bookman Old Style" w:hAnsi="Bookman Old Style"/>
          <w:bCs/>
          <w:lang w:val="id-ID"/>
        </w:rPr>
        <w:t>ujuan evaluasi adalah untuk meli</w:t>
      </w:r>
      <w:r w:rsidR="000926E0" w:rsidRPr="00FF2E2C">
        <w:rPr>
          <w:rFonts w:ascii="Bookman Old Style" w:hAnsi="Bookman Old Style"/>
          <w:bCs/>
          <w:lang w:val="id-ID"/>
        </w:rPr>
        <w:t>ha</w:t>
      </w:r>
      <w:r w:rsidRPr="00FF2E2C">
        <w:rPr>
          <w:rFonts w:ascii="Bookman Old Style" w:hAnsi="Bookman Old Style"/>
          <w:bCs/>
          <w:lang w:val="id-ID"/>
        </w:rPr>
        <w:t>t Kinerja RKPD tahun lalu antara lain untuk menilai/mengidentifikasi program dan kegiatan yang belum terealisasikan atau belum terlaksana 100% (seratus persen), untuk diusulkan lagi pada penyusunan RKPD tahun 201</w:t>
      </w:r>
      <w:r w:rsidR="002E0697" w:rsidRPr="00FF2E2C">
        <w:rPr>
          <w:rFonts w:ascii="Bookman Old Style" w:hAnsi="Bookman Old Style"/>
          <w:bCs/>
        </w:rPr>
        <w:t>9</w:t>
      </w:r>
      <w:r w:rsidRPr="00FF2E2C">
        <w:rPr>
          <w:rFonts w:ascii="Bookman Old Style" w:hAnsi="Bookman Old Style"/>
          <w:bCs/>
          <w:lang w:val="id-ID"/>
        </w:rPr>
        <w:t>. Selain itu untuk mereview RPJMD dan RKPD, dengan memper</w:t>
      </w:r>
      <w:r w:rsidR="000926E0" w:rsidRPr="00FF2E2C">
        <w:rPr>
          <w:rFonts w:ascii="Bookman Old Style" w:hAnsi="Bookman Old Style"/>
          <w:bCs/>
          <w:lang w:val="id-ID"/>
        </w:rPr>
        <w:t>ha</w:t>
      </w:r>
      <w:r w:rsidRPr="00FF2E2C">
        <w:rPr>
          <w:rFonts w:ascii="Bookman Old Style" w:hAnsi="Bookman Old Style"/>
          <w:bCs/>
          <w:lang w:val="id-ID"/>
        </w:rPr>
        <w:t xml:space="preserve">tikan dokumen RKPD tahun </w:t>
      </w:r>
      <w:r w:rsidRPr="00FF2E2C">
        <w:rPr>
          <w:rFonts w:ascii="Bookman Old Style" w:hAnsi="Bookman Old Style"/>
          <w:bCs/>
        </w:rPr>
        <w:t>201</w:t>
      </w:r>
      <w:r w:rsidR="002E0697" w:rsidRPr="00FF2E2C">
        <w:rPr>
          <w:rFonts w:ascii="Bookman Old Style" w:hAnsi="Bookman Old Style"/>
          <w:bCs/>
        </w:rPr>
        <w:t>8</w:t>
      </w:r>
      <w:r w:rsidRPr="00FF2E2C">
        <w:rPr>
          <w:rFonts w:ascii="Bookman Old Style" w:hAnsi="Bookman Old Style"/>
          <w:bCs/>
        </w:rPr>
        <w:t xml:space="preserve">. </w:t>
      </w:r>
      <w:r w:rsidRPr="00FF2E2C">
        <w:rPr>
          <w:rFonts w:ascii="Bookman Old Style" w:hAnsi="Bookman Old Style"/>
          <w:bCs/>
          <w:lang w:val="id-ID"/>
        </w:rPr>
        <w:t>Perkembangan capaian pelaksanaan kinerja pembangunan Provinsi Sumatera Utara selama 2 (dua) tahun sebelumnya (20</w:t>
      </w:r>
      <w:r w:rsidRPr="00FF2E2C">
        <w:rPr>
          <w:rFonts w:ascii="Bookman Old Style" w:hAnsi="Bookman Old Style"/>
          <w:bCs/>
        </w:rPr>
        <w:t>1</w:t>
      </w:r>
      <w:r w:rsidR="002E0697" w:rsidRPr="00FF2E2C">
        <w:rPr>
          <w:rFonts w:ascii="Bookman Old Style" w:hAnsi="Bookman Old Style"/>
          <w:bCs/>
        </w:rPr>
        <w:t>7</w:t>
      </w:r>
      <w:r w:rsidRPr="00FF2E2C">
        <w:rPr>
          <w:rFonts w:ascii="Bookman Old Style" w:hAnsi="Bookman Old Style"/>
          <w:bCs/>
          <w:lang w:val="id-ID"/>
        </w:rPr>
        <w:t>-201</w:t>
      </w:r>
      <w:r w:rsidR="002E0697" w:rsidRPr="00FF2E2C">
        <w:rPr>
          <w:rFonts w:ascii="Bookman Old Style" w:hAnsi="Bookman Old Style"/>
          <w:bCs/>
        </w:rPr>
        <w:t>8</w:t>
      </w:r>
      <w:r w:rsidRPr="00FF2E2C">
        <w:rPr>
          <w:rFonts w:ascii="Bookman Old Style" w:hAnsi="Bookman Old Style"/>
          <w:bCs/>
          <w:lang w:val="id-ID"/>
        </w:rPr>
        <w:t xml:space="preserve">) </w:t>
      </w:r>
      <w:r w:rsidR="00567D40" w:rsidRPr="00567D40">
        <w:rPr>
          <w:rFonts w:ascii="Bookman Old Style" w:hAnsi="Bookman Old Style"/>
          <w:bCs/>
          <w:lang w:val="id-ID"/>
        </w:rPr>
        <w:t>berdasarkan</w:t>
      </w:r>
      <w:r w:rsidR="00567D40">
        <w:rPr>
          <w:rFonts w:ascii="Bookman Old Style" w:hAnsi="Bookman Old Style"/>
          <w:bCs/>
        </w:rPr>
        <w:t xml:space="preserve"> Indikator Kinerja RPJMD Provinsi Sumatera Utara Tahun 2013-2018 </w:t>
      </w:r>
      <w:r w:rsidRPr="00FF2E2C">
        <w:rPr>
          <w:rFonts w:ascii="Bookman Old Style" w:hAnsi="Bookman Old Style"/>
          <w:bCs/>
          <w:lang w:val="id-ID"/>
        </w:rPr>
        <w:t>adalah sebagai berikut :</w:t>
      </w:r>
    </w:p>
    <w:p w14:paraId="20C21379" w14:textId="77777777" w:rsidR="00911336" w:rsidRPr="00FF2E2C" w:rsidRDefault="00911336" w:rsidP="00116EDA">
      <w:pPr>
        <w:pStyle w:val="ListParagraph"/>
        <w:numPr>
          <w:ilvl w:val="0"/>
          <w:numId w:val="47"/>
        </w:numPr>
        <w:ind w:left="0" w:firstLine="1134"/>
        <w:jc w:val="center"/>
        <w:rPr>
          <w:rFonts w:ascii="Bookman Old Style" w:hAnsi="Bookman Old Style"/>
          <w:b/>
          <w:lang w:val="en-ID"/>
        </w:rPr>
      </w:pPr>
    </w:p>
    <w:p w14:paraId="3787D7ED" w14:textId="77777777" w:rsidR="00911336" w:rsidRPr="00FF2E2C" w:rsidRDefault="00911336" w:rsidP="00911336">
      <w:pPr>
        <w:jc w:val="center"/>
        <w:rPr>
          <w:rFonts w:ascii="Bookman Old Style" w:hAnsi="Bookman Old Style"/>
          <w:b/>
          <w:lang w:val="en-ID"/>
        </w:rPr>
      </w:pPr>
      <w:r w:rsidRPr="00FF2E2C">
        <w:rPr>
          <w:rFonts w:ascii="Bookman Old Style" w:hAnsi="Bookman Old Style"/>
          <w:b/>
          <w:lang w:val="en-ID"/>
        </w:rPr>
        <w:t xml:space="preserve">Target dan Capaian Indikator Kinerja Pemerintah </w:t>
      </w:r>
    </w:p>
    <w:p w14:paraId="1A232103" w14:textId="188D2B70" w:rsidR="0068140A" w:rsidRDefault="00911336" w:rsidP="001F69B0">
      <w:pPr>
        <w:jc w:val="center"/>
        <w:rPr>
          <w:rFonts w:ascii="Bookman Old Style" w:hAnsi="Bookman Old Style"/>
          <w:b/>
          <w:lang w:val="en-ID"/>
        </w:rPr>
      </w:pPr>
      <w:r w:rsidRPr="00FF2E2C">
        <w:rPr>
          <w:rFonts w:ascii="Bookman Old Style" w:hAnsi="Bookman Old Style"/>
          <w:b/>
          <w:lang w:val="en-ID"/>
        </w:rPr>
        <w:t>Provinsi Sumatera Utara</w:t>
      </w:r>
    </w:p>
    <w:tbl>
      <w:tblPr>
        <w:tblStyle w:val="TableGrid1"/>
        <w:tblW w:w="10774" w:type="dxa"/>
        <w:tblInd w:w="-714" w:type="dxa"/>
        <w:tblLayout w:type="fixed"/>
        <w:tblLook w:val="0000" w:firstRow="0" w:lastRow="0" w:firstColumn="0" w:lastColumn="0" w:noHBand="0" w:noVBand="0"/>
      </w:tblPr>
      <w:tblGrid>
        <w:gridCol w:w="851"/>
        <w:gridCol w:w="1559"/>
        <w:gridCol w:w="1135"/>
        <w:gridCol w:w="1275"/>
        <w:gridCol w:w="1276"/>
        <w:gridCol w:w="1134"/>
        <w:gridCol w:w="992"/>
        <w:gridCol w:w="1276"/>
        <w:gridCol w:w="1276"/>
      </w:tblGrid>
      <w:tr w:rsidR="0089599F" w:rsidRPr="00490E48" w14:paraId="7D5E25FF" w14:textId="77777777" w:rsidTr="003A21A0">
        <w:trPr>
          <w:trHeight w:val="245"/>
          <w:tblHeader/>
        </w:trPr>
        <w:tc>
          <w:tcPr>
            <w:tcW w:w="851" w:type="dxa"/>
            <w:vMerge w:val="restart"/>
            <w:vAlign w:val="center"/>
          </w:tcPr>
          <w:p w14:paraId="7B8E0AC5" w14:textId="77777777"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No.</w:t>
            </w:r>
          </w:p>
        </w:tc>
        <w:tc>
          <w:tcPr>
            <w:tcW w:w="1559" w:type="dxa"/>
            <w:vMerge w:val="restart"/>
            <w:vAlign w:val="center"/>
          </w:tcPr>
          <w:p w14:paraId="13401377" w14:textId="77777777"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ASPEK/FOKUS/ BIDANG URUSAN/ INDIKATOR KINERJA PEMBANGUNAN DAERAH</w:t>
            </w:r>
          </w:p>
        </w:tc>
        <w:tc>
          <w:tcPr>
            <w:tcW w:w="7088" w:type="dxa"/>
            <w:gridSpan w:val="6"/>
            <w:vAlign w:val="center"/>
          </w:tcPr>
          <w:p w14:paraId="07C890B4" w14:textId="16D22F25"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Target Capaian Setiap Tahun</w:t>
            </w:r>
          </w:p>
        </w:tc>
        <w:tc>
          <w:tcPr>
            <w:tcW w:w="1276" w:type="dxa"/>
            <w:vMerge w:val="restart"/>
            <w:vAlign w:val="center"/>
          </w:tcPr>
          <w:p w14:paraId="34640D47" w14:textId="119790E3"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CAPAIAN</w:t>
            </w:r>
          </w:p>
        </w:tc>
      </w:tr>
      <w:tr w:rsidR="00490E48" w:rsidRPr="00490E48" w14:paraId="21A876CA" w14:textId="77777777" w:rsidTr="003A21A0">
        <w:trPr>
          <w:trHeight w:val="278"/>
          <w:tblHeader/>
        </w:trPr>
        <w:tc>
          <w:tcPr>
            <w:tcW w:w="851" w:type="dxa"/>
            <w:vMerge/>
            <w:vAlign w:val="center"/>
          </w:tcPr>
          <w:p w14:paraId="393C9A55" w14:textId="77777777"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p>
        </w:tc>
        <w:tc>
          <w:tcPr>
            <w:tcW w:w="1559" w:type="dxa"/>
            <w:vMerge/>
            <w:vAlign w:val="center"/>
          </w:tcPr>
          <w:p w14:paraId="64F98053" w14:textId="77777777"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p>
        </w:tc>
        <w:tc>
          <w:tcPr>
            <w:tcW w:w="2410" w:type="dxa"/>
            <w:gridSpan w:val="2"/>
            <w:vAlign w:val="center"/>
          </w:tcPr>
          <w:p w14:paraId="322A6997" w14:textId="12CE7482"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2016</w:t>
            </w:r>
          </w:p>
        </w:tc>
        <w:tc>
          <w:tcPr>
            <w:tcW w:w="2410" w:type="dxa"/>
            <w:gridSpan w:val="2"/>
            <w:vAlign w:val="center"/>
          </w:tcPr>
          <w:p w14:paraId="42B0BB97" w14:textId="4E1C94EE"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2017</w:t>
            </w:r>
          </w:p>
        </w:tc>
        <w:tc>
          <w:tcPr>
            <w:tcW w:w="2268" w:type="dxa"/>
            <w:gridSpan w:val="2"/>
            <w:vAlign w:val="center"/>
          </w:tcPr>
          <w:p w14:paraId="15CAD0EB" w14:textId="53FA292A"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2018</w:t>
            </w:r>
          </w:p>
        </w:tc>
        <w:tc>
          <w:tcPr>
            <w:tcW w:w="1276" w:type="dxa"/>
            <w:vMerge/>
            <w:vAlign w:val="center"/>
          </w:tcPr>
          <w:p w14:paraId="20BD851D" w14:textId="77777777" w:rsidR="0089599F" w:rsidRPr="00490E48" w:rsidRDefault="0089599F" w:rsidP="00490E48">
            <w:pPr>
              <w:autoSpaceDE w:val="0"/>
              <w:autoSpaceDN w:val="0"/>
              <w:adjustRightInd w:val="0"/>
              <w:jc w:val="center"/>
              <w:rPr>
                <w:rFonts w:ascii="Bookman Old Style" w:hAnsi="Bookman Old Style" w:cs="Arial"/>
                <w:b/>
                <w:bCs/>
                <w:color w:val="000000"/>
                <w:sz w:val="15"/>
                <w:szCs w:val="15"/>
                <w:lang w:eastAsia="id-ID"/>
              </w:rPr>
            </w:pPr>
          </w:p>
        </w:tc>
      </w:tr>
      <w:tr w:rsidR="00490E48" w:rsidRPr="00490E48" w14:paraId="7166F0E8" w14:textId="77777777" w:rsidTr="003A21A0">
        <w:trPr>
          <w:trHeight w:val="132"/>
          <w:tblHeader/>
        </w:trPr>
        <w:tc>
          <w:tcPr>
            <w:tcW w:w="851" w:type="dxa"/>
            <w:vAlign w:val="center"/>
          </w:tcPr>
          <w:p w14:paraId="04596A4C"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559" w:type="dxa"/>
            <w:vAlign w:val="center"/>
          </w:tcPr>
          <w:p w14:paraId="754F9F27"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135" w:type="dxa"/>
            <w:vAlign w:val="center"/>
          </w:tcPr>
          <w:p w14:paraId="0A998831" w14:textId="5F0ABCD6"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Target</w:t>
            </w:r>
          </w:p>
        </w:tc>
        <w:tc>
          <w:tcPr>
            <w:tcW w:w="1275" w:type="dxa"/>
            <w:vAlign w:val="center"/>
          </w:tcPr>
          <w:p w14:paraId="3F0A7E5E"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Realisasi</w:t>
            </w:r>
          </w:p>
        </w:tc>
        <w:tc>
          <w:tcPr>
            <w:tcW w:w="1276" w:type="dxa"/>
            <w:vAlign w:val="center"/>
          </w:tcPr>
          <w:p w14:paraId="109EA954"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Target</w:t>
            </w:r>
          </w:p>
        </w:tc>
        <w:tc>
          <w:tcPr>
            <w:tcW w:w="1134" w:type="dxa"/>
            <w:vAlign w:val="center"/>
          </w:tcPr>
          <w:p w14:paraId="31D2B270"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Realisasi</w:t>
            </w:r>
          </w:p>
        </w:tc>
        <w:tc>
          <w:tcPr>
            <w:tcW w:w="992" w:type="dxa"/>
            <w:vAlign w:val="center"/>
          </w:tcPr>
          <w:p w14:paraId="7B1451FE"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Target</w:t>
            </w:r>
          </w:p>
        </w:tc>
        <w:tc>
          <w:tcPr>
            <w:tcW w:w="1276" w:type="dxa"/>
            <w:vAlign w:val="center"/>
          </w:tcPr>
          <w:p w14:paraId="559A7F46"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Realisasi</w:t>
            </w:r>
          </w:p>
        </w:tc>
        <w:tc>
          <w:tcPr>
            <w:tcW w:w="1276" w:type="dxa"/>
            <w:vAlign w:val="center"/>
          </w:tcPr>
          <w:p w14:paraId="23117FF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18E583B" w14:textId="77777777" w:rsidTr="003A21A0">
        <w:trPr>
          <w:trHeight w:val="207"/>
          <w:tblHeader/>
        </w:trPr>
        <w:tc>
          <w:tcPr>
            <w:tcW w:w="851" w:type="dxa"/>
          </w:tcPr>
          <w:p w14:paraId="1534EDBE" w14:textId="77777777" w:rsidR="002A1A8B" w:rsidRPr="00490E48" w:rsidRDefault="002A1A8B" w:rsidP="0089599F">
            <w:pPr>
              <w:autoSpaceDE w:val="0"/>
              <w:autoSpaceDN w:val="0"/>
              <w:adjustRightInd w:val="0"/>
              <w:jc w:val="center"/>
              <w:rPr>
                <w:rFonts w:ascii="Bookman Old Style" w:hAnsi="Bookman Old Style" w:cs="Arial"/>
                <w:b/>
                <w:bCs/>
                <w:i/>
                <w:iCs/>
                <w:color w:val="000000"/>
                <w:sz w:val="15"/>
                <w:szCs w:val="15"/>
                <w:lang w:eastAsia="id-ID"/>
              </w:rPr>
            </w:pPr>
            <w:r w:rsidRPr="00490E48">
              <w:rPr>
                <w:rFonts w:ascii="Bookman Old Style" w:hAnsi="Bookman Old Style" w:cs="Arial"/>
                <w:b/>
                <w:bCs/>
                <w:i/>
                <w:iCs/>
                <w:color w:val="000000"/>
                <w:sz w:val="15"/>
                <w:szCs w:val="15"/>
                <w:lang w:eastAsia="id-ID"/>
              </w:rPr>
              <w:t>(1)</w:t>
            </w:r>
          </w:p>
        </w:tc>
        <w:tc>
          <w:tcPr>
            <w:tcW w:w="1559" w:type="dxa"/>
          </w:tcPr>
          <w:p w14:paraId="2A91566F" w14:textId="77777777" w:rsidR="002A1A8B" w:rsidRPr="00490E48" w:rsidRDefault="002A1A8B" w:rsidP="0089599F">
            <w:pPr>
              <w:autoSpaceDE w:val="0"/>
              <w:autoSpaceDN w:val="0"/>
              <w:adjustRightInd w:val="0"/>
              <w:jc w:val="center"/>
              <w:rPr>
                <w:rFonts w:ascii="Bookman Old Style" w:hAnsi="Bookman Old Style" w:cs="Arial"/>
                <w:b/>
                <w:bCs/>
                <w:i/>
                <w:iCs/>
                <w:color w:val="000000"/>
                <w:sz w:val="15"/>
                <w:szCs w:val="15"/>
                <w:lang w:eastAsia="id-ID"/>
              </w:rPr>
            </w:pPr>
            <w:r w:rsidRPr="00490E48">
              <w:rPr>
                <w:rFonts w:ascii="Bookman Old Style" w:hAnsi="Bookman Old Style" w:cs="Arial"/>
                <w:b/>
                <w:bCs/>
                <w:i/>
                <w:iCs/>
                <w:color w:val="000000"/>
                <w:sz w:val="15"/>
                <w:szCs w:val="15"/>
                <w:lang w:eastAsia="id-ID"/>
              </w:rPr>
              <w:t>(2)</w:t>
            </w:r>
          </w:p>
        </w:tc>
        <w:tc>
          <w:tcPr>
            <w:tcW w:w="1135" w:type="dxa"/>
          </w:tcPr>
          <w:p w14:paraId="24ADB3F2" w14:textId="77777777" w:rsidR="002A1A8B" w:rsidRPr="00490E48" w:rsidRDefault="002A1A8B" w:rsidP="0089599F">
            <w:pPr>
              <w:autoSpaceDE w:val="0"/>
              <w:autoSpaceDN w:val="0"/>
              <w:adjustRightInd w:val="0"/>
              <w:jc w:val="center"/>
              <w:rPr>
                <w:rFonts w:ascii="Bookman Old Style" w:hAnsi="Bookman Old Style" w:cs="Arial"/>
                <w:b/>
                <w:bCs/>
                <w:i/>
                <w:iCs/>
                <w:color w:val="000000"/>
                <w:sz w:val="15"/>
                <w:szCs w:val="15"/>
                <w:lang w:eastAsia="id-ID"/>
              </w:rPr>
            </w:pPr>
          </w:p>
        </w:tc>
        <w:tc>
          <w:tcPr>
            <w:tcW w:w="1275" w:type="dxa"/>
          </w:tcPr>
          <w:p w14:paraId="36DD19AA" w14:textId="77777777" w:rsidR="002A1A8B" w:rsidRPr="00490E48" w:rsidRDefault="002A1A8B" w:rsidP="0089599F">
            <w:pPr>
              <w:autoSpaceDE w:val="0"/>
              <w:autoSpaceDN w:val="0"/>
              <w:adjustRightInd w:val="0"/>
              <w:jc w:val="center"/>
              <w:rPr>
                <w:rFonts w:ascii="Bookman Old Style" w:hAnsi="Bookman Old Style" w:cs="Arial"/>
                <w:b/>
                <w:bCs/>
                <w:i/>
                <w:iCs/>
                <w:color w:val="000000"/>
                <w:sz w:val="15"/>
                <w:szCs w:val="15"/>
                <w:lang w:eastAsia="id-ID"/>
              </w:rPr>
            </w:pPr>
            <w:r w:rsidRPr="00490E48">
              <w:rPr>
                <w:rFonts w:ascii="Bookman Old Style" w:hAnsi="Bookman Old Style" w:cs="Arial"/>
                <w:b/>
                <w:bCs/>
                <w:i/>
                <w:iCs/>
                <w:color w:val="000000"/>
                <w:sz w:val="15"/>
                <w:szCs w:val="15"/>
                <w:lang w:eastAsia="id-ID"/>
              </w:rPr>
              <w:t>(6)</w:t>
            </w:r>
          </w:p>
        </w:tc>
        <w:tc>
          <w:tcPr>
            <w:tcW w:w="1276" w:type="dxa"/>
          </w:tcPr>
          <w:p w14:paraId="5B2E64ED" w14:textId="77777777" w:rsidR="002A1A8B" w:rsidRPr="00490E48" w:rsidRDefault="002A1A8B" w:rsidP="0089599F">
            <w:pPr>
              <w:autoSpaceDE w:val="0"/>
              <w:autoSpaceDN w:val="0"/>
              <w:adjustRightInd w:val="0"/>
              <w:jc w:val="center"/>
              <w:rPr>
                <w:rFonts w:ascii="Bookman Old Style" w:hAnsi="Bookman Old Style" w:cs="Arial"/>
                <w:b/>
                <w:bCs/>
                <w:i/>
                <w:iCs/>
                <w:color w:val="000000"/>
                <w:sz w:val="15"/>
                <w:szCs w:val="15"/>
                <w:lang w:eastAsia="id-ID"/>
              </w:rPr>
            </w:pPr>
            <w:r w:rsidRPr="00490E48">
              <w:rPr>
                <w:rFonts w:ascii="Bookman Old Style" w:hAnsi="Bookman Old Style" w:cs="Arial"/>
                <w:b/>
                <w:bCs/>
                <w:i/>
                <w:iCs/>
                <w:color w:val="000000"/>
                <w:sz w:val="15"/>
                <w:szCs w:val="15"/>
                <w:lang w:eastAsia="id-ID"/>
              </w:rPr>
              <w:t>(7)</w:t>
            </w:r>
          </w:p>
        </w:tc>
        <w:tc>
          <w:tcPr>
            <w:tcW w:w="1134" w:type="dxa"/>
          </w:tcPr>
          <w:p w14:paraId="1DE2AD98" w14:textId="77777777" w:rsidR="002A1A8B" w:rsidRPr="00490E48" w:rsidRDefault="002A1A8B" w:rsidP="0089599F">
            <w:pPr>
              <w:autoSpaceDE w:val="0"/>
              <w:autoSpaceDN w:val="0"/>
              <w:adjustRightInd w:val="0"/>
              <w:jc w:val="center"/>
              <w:rPr>
                <w:rFonts w:ascii="Bookman Old Style" w:hAnsi="Bookman Old Style" w:cs="Arial"/>
                <w:b/>
                <w:bCs/>
                <w:i/>
                <w:iCs/>
                <w:color w:val="000000"/>
                <w:sz w:val="15"/>
                <w:szCs w:val="15"/>
                <w:lang w:eastAsia="id-ID"/>
              </w:rPr>
            </w:pPr>
            <w:r w:rsidRPr="00490E48">
              <w:rPr>
                <w:rFonts w:ascii="Bookman Old Style" w:hAnsi="Bookman Old Style" w:cs="Arial"/>
                <w:b/>
                <w:bCs/>
                <w:i/>
                <w:iCs/>
                <w:color w:val="000000"/>
                <w:sz w:val="15"/>
                <w:szCs w:val="15"/>
                <w:lang w:eastAsia="id-ID"/>
              </w:rPr>
              <w:t>(8)</w:t>
            </w:r>
          </w:p>
        </w:tc>
        <w:tc>
          <w:tcPr>
            <w:tcW w:w="992" w:type="dxa"/>
          </w:tcPr>
          <w:p w14:paraId="1C2A5D5D" w14:textId="77777777" w:rsidR="002A1A8B" w:rsidRPr="00490E48" w:rsidRDefault="002A1A8B" w:rsidP="0089599F">
            <w:pPr>
              <w:autoSpaceDE w:val="0"/>
              <w:autoSpaceDN w:val="0"/>
              <w:adjustRightInd w:val="0"/>
              <w:jc w:val="center"/>
              <w:rPr>
                <w:rFonts w:ascii="Bookman Old Style" w:hAnsi="Bookman Old Style" w:cs="Arial"/>
                <w:b/>
                <w:bCs/>
                <w:i/>
                <w:iCs/>
                <w:color w:val="000000"/>
                <w:sz w:val="15"/>
                <w:szCs w:val="15"/>
                <w:lang w:eastAsia="id-ID"/>
              </w:rPr>
            </w:pPr>
            <w:r w:rsidRPr="00490E48">
              <w:rPr>
                <w:rFonts w:ascii="Bookman Old Style" w:hAnsi="Bookman Old Style" w:cs="Arial"/>
                <w:b/>
                <w:bCs/>
                <w:i/>
                <w:iCs/>
                <w:color w:val="000000"/>
                <w:sz w:val="15"/>
                <w:szCs w:val="15"/>
                <w:lang w:eastAsia="id-ID"/>
              </w:rPr>
              <w:t>(4)</w:t>
            </w:r>
          </w:p>
        </w:tc>
        <w:tc>
          <w:tcPr>
            <w:tcW w:w="1276" w:type="dxa"/>
          </w:tcPr>
          <w:p w14:paraId="204C74A8" w14:textId="77777777" w:rsidR="002A1A8B" w:rsidRPr="00490E48" w:rsidRDefault="002A1A8B" w:rsidP="0089599F">
            <w:pPr>
              <w:autoSpaceDE w:val="0"/>
              <w:autoSpaceDN w:val="0"/>
              <w:adjustRightInd w:val="0"/>
              <w:jc w:val="center"/>
              <w:rPr>
                <w:rFonts w:ascii="Bookman Old Style" w:hAnsi="Bookman Old Style" w:cs="Arial"/>
                <w:b/>
                <w:bCs/>
                <w:i/>
                <w:iCs/>
                <w:color w:val="000000"/>
                <w:sz w:val="15"/>
                <w:szCs w:val="15"/>
                <w:lang w:eastAsia="id-ID"/>
              </w:rPr>
            </w:pPr>
            <w:r w:rsidRPr="00490E48">
              <w:rPr>
                <w:rFonts w:ascii="Bookman Old Style" w:hAnsi="Bookman Old Style" w:cs="Arial"/>
                <w:b/>
                <w:bCs/>
                <w:i/>
                <w:iCs/>
                <w:color w:val="000000"/>
                <w:sz w:val="15"/>
                <w:szCs w:val="15"/>
                <w:lang w:eastAsia="id-ID"/>
              </w:rPr>
              <w:t>(5)</w:t>
            </w:r>
          </w:p>
        </w:tc>
        <w:tc>
          <w:tcPr>
            <w:tcW w:w="1276" w:type="dxa"/>
          </w:tcPr>
          <w:p w14:paraId="30240987" w14:textId="77777777" w:rsidR="002A1A8B" w:rsidRPr="00490E48" w:rsidRDefault="002A1A8B" w:rsidP="0089599F">
            <w:pPr>
              <w:autoSpaceDE w:val="0"/>
              <w:autoSpaceDN w:val="0"/>
              <w:adjustRightInd w:val="0"/>
              <w:jc w:val="center"/>
              <w:rPr>
                <w:rFonts w:ascii="Bookman Old Style" w:hAnsi="Bookman Old Style" w:cs="Arial"/>
                <w:b/>
                <w:bCs/>
                <w:i/>
                <w:iCs/>
                <w:color w:val="000000"/>
                <w:sz w:val="15"/>
                <w:szCs w:val="15"/>
                <w:lang w:eastAsia="id-ID"/>
              </w:rPr>
            </w:pPr>
            <w:r w:rsidRPr="00490E48">
              <w:rPr>
                <w:rFonts w:ascii="Bookman Old Style" w:hAnsi="Bookman Old Style" w:cs="Arial"/>
                <w:b/>
                <w:bCs/>
                <w:i/>
                <w:iCs/>
                <w:color w:val="000000"/>
                <w:sz w:val="15"/>
                <w:szCs w:val="15"/>
                <w:lang w:eastAsia="id-ID"/>
              </w:rPr>
              <w:t>(7)</w:t>
            </w:r>
          </w:p>
        </w:tc>
      </w:tr>
      <w:tr w:rsidR="002A1A8B" w:rsidRPr="00490E48" w14:paraId="682DB551" w14:textId="77777777" w:rsidTr="00490E48">
        <w:trPr>
          <w:trHeight w:val="233"/>
        </w:trPr>
        <w:tc>
          <w:tcPr>
            <w:tcW w:w="851" w:type="dxa"/>
          </w:tcPr>
          <w:p w14:paraId="7CDBC79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A.</w:t>
            </w:r>
          </w:p>
        </w:tc>
        <w:tc>
          <w:tcPr>
            <w:tcW w:w="8647" w:type="dxa"/>
            <w:gridSpan w:val="7"/>
          </w:tcPr>
          <w:p w14:paraId="1685DFBA"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ASPEK KESEJAHTERAAN MASYARAKAT</w:t>
            </w:r>
          </w:p>
        </w:tc>
        <w:tc>
          <w:tcPr>
            <w:tcW w:w="1276" w:type="dxa"/>
          </w:tcPr>
          <w:p w14:paraId="246595B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2A1A8B" w:rsidRPr="00490E48" w14:paraId="0ED270DE" w14:textId="77777777" w:rsidTr="00490E48">
        <w:trPr>
          <w:trHeight w:val="65"/>
        </w:trPr>
        <w:tc>
          <w:tcPr>
            <w:tcW w:w="851" w:type="dxa"/>
          </w:tcPr>
          <w:p w14:paraId="3C91DFD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I</w:t>
            </w:r>
          </w:p>
        </w:tc>
        <w:tc>
          <w:tcPr>
            <w:tcW w:w="8647" w:type="dxa"/>
            <w:gridSpan w:val="7"/>
          </w:tcPr>
          <w:p w14:paraId="4344CE70"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Kesejahteraan dan Pemerataan Ekonomi</w:t>
            </w:r>
          </w:p>
        </w:tc>
        <w:tc>
          <w:tcPr>
            <w:tcW w:w="1276" w:type="dxa"/>
          </w:tcPr>
          <w:p w14:paraId="0272F29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2A1A8B" w:rsidRPr="00490E48" w14:paraId="375301D2" w14:textId="77777777" w:rsidTr="00490E48">
        <w:trPr>
          <w:trHeight w:val="233"/>
        </w:trPr>
        <w:tc>
          <w:tcPr>
            <w:tcW w:w="851" w:type="dxa"/>
          </w:tcPr>
          <w:p w14:paraId="3A40A37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w:t>
            </w:r>
          </w:p>
        </w:tc>
        <w:tc>
          <w:tcPr>
            <w:tcW w:w="9923" w:type="dxa"/>
            <w:gridSpan w:val="8"/>
          </w:tcPr>
          <w:p w14:paraId="5CCC8451"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Otonomi Daerah, Pemerintahan Umum, Administrasi Keuangan Umum, Perangkat Daerah, Kepegawaian dan Persandian</w:t>
            </w:r>
          </w:p>
        </w:tc>
      </w:tr>
      <w:tr w:rsidR="00490E48" w:rsidRPr="00490E48" w14:paraId="239755A9" w14:textId="77777777" w:rsidTr="00490E48">
        <w:trPr>
          <w:trHeight w:val="233"/>
        </w:trPr>
        <w:tc>
          <w:tcPr>
            <w:tcW w:w="851" w:type="dxa"/>
          </w:tcPr>
          <w:p w14:paraId="06799F9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1.1</w:t>
            </w:r>
          </w:p>
        </w:tc>
        <w:tc>
          <w:tcPr>
            <w:tcW w:w="1559" w:type="dxa"/>
          </w:tcPr>
          <w:p w14:paraId="02ED516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PDRB Harga Berlaku Triliun Rp)</w:t>
            </w:r>
          </w:p>
        </w:tc>
        <w:tc>
          <w:tcPr>
            <w:tcW w:w="1135" w:type="dxa"/>
            <w:vAlign w:val="center"/>
          </w:tcPr>
          <w:p w14:paraId="6559CB6A" w14:textId="2D78D2B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554,03</w:t>
            </w:r>
          </w:p>
        </w:tc>
        <w:tc>
          <w:tcPr>
            <w:tcW w:w="1275" w:type="dxa"/>
            <w:vAlign w:val="center"/>
          </w:tcPr>
          <w:p w14:paraId="40DD9546" w14:textId="5F993D0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554,03</w:t>
            </w:r>
          </w:p>
        </w:tc>
        <w:tc>
          <w:tcPr>
            <w:tcW w:w="1276" w:type="dxa"/>
            <w:vAlign w:val="center"/>
          </w:tcPr>
          <w:p w14:paraId="0FB48143" w14:textId="3D76433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612,59</w:t>
            </w:r>
          </w:p>
        </w:tc>
        <w:tc>
          <w:tcPr>
            <w:tcW w:w="1134" w:type="dxa"/>
            <w:vAlign w:val="center"/>
          </w:tcPr>
          <w:p w14:paraId="1ACFB139" w14:textId="4A64E9B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684,07</w:t>
            </w:r>
          </w:p>
        </w:tc>
        <w:tc>
          <w:tcPr>
            <w:tcW w:w="992" w:type="dxa"/>
            <w:vAlign w:val="center"/>
          </w:tcPr>
          <w:p w14:paraId="2CCE8EEE" w14:textId="4CB356B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678,44</w:t>
            </w:r>
          </w:p>
        </w:tc>
        <w:tc>
          <w:tcPr>
            <w:tcW w:w="1276" w:type="dxa"/>
            <w:vAlign w:val="center"/>
          </w:tcPr>
          <w:p w14:paraId="0B4E1549" w14:textId="2920ADA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741,19</w:t>
            </w:r>
          </w:p>
        </w:tc>
        <w:tc>
          <w:tcPr>
            <w:tcW w:w="1276" w:type="dxa"/>
            <w:vAlign w:val="center"/>
          </w:tcPr>
          <w:p w14:paraId="4D93364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93D8705" w14:textId="77777777" w:rsidTr="00490E48">
        <w:trPr>
          <w:trHeight w:val="233"/>
        </w:trPr>
        <w:tc>
          <w:tcPr>
            <w:tcW w:w="851" w:type="dxa"/>
          </w:tcPr>
          <w:p w14:paraId="7FBDE98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1.2.</w:t>
            </w:r>
          </w:p>
        </w:tc>
        <w:tc>
          <w:tcPr>
            <w:tcW w:w="1559" w:type="dxa"/>
          </w:tcPr>
          <w:p w14:paraId="33B464D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PDRB Harga Konstan Tahun 2000 (Triliun Rp)</w:t>
            </w:r>
          </w:p>
        </w:tc>
        <w:tc>
          <w:tcPr>
            <w:tcW w:w="1135" w:type="dxa"/>
            <w:vAlign w:val="center"/>
          </w:tcPr>
          <w:p w14:paraId="2A8D578F" w14:textId="065DA4D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171,11</w:t>
            </w:r>
          </w:p>
        </w:tc>
        <w:tc>
          <w:tcPr>
            <w:tcW w:w="1275" w:type="dxa"/>
            <w:vAlign w:val="center"/>
          </w:tcPr>
          <w:p w14:paraId="0B64DF6C" w14:textId="5189FFB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7DBD6E0" w14:textId="117D0AE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190,14</w:t>
            </w:r>
          </w:p>
        </w:tc>
        <w:tc>
          <w:tcPr>
            <w:tcW w:w="1134" w:type="dxa"/>
            <w:vAlign w:val="center"/>
          </w:tcPr>
          <w:p w14:paraId="07CF2266" w14:textId="7F69035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487,53</w:t>
            </w:r>
          </w:p>
        </w:tc>
        <w:tc>
          <w:tcPr>
            <w:tcW w:w="992" w:type="dxa"/>
            <w:vAlign w:val="center"/>
          </w:tcPr>
          <w:p w14:paraId="3067606C" w14:textId="02EE15E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205,26</w:t>
            </w:r>
          </w:p>
        </w:tc>
        <w:tc>
          <w:tcPr>
            <w:tcW w:w="1276" w:type="dxa"/>
            <w:vAlign w:val="center"/>
          </w:tcPr>
          <w:p w14:paraId="08EAE003" w14:textId="5B80934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512,76</w:t>
            </w:r>
          </w:p>
        </w:tc>
        <w:tc>
          <w:tcPr>
            <w:tcW w:w="1276" w:type="dxa"/>
            <w:vAlign w:val="center"/>
          </w:tcPr>
          <w:p w14:paraId="35A07F3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8028996" w14:textId="77777777" w:rsidTr="00490E48">
        <w:trPr>
          <w:trHeight w:val="370"/>
        </w:trPr>
        <w:tc>
          <w:tcPr>
            <w:tcW w:w="851" w:type="dxa"/>
          </w:tcPr>
          <w:p w14:paraId="7871B86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1.3.</w:t>
            </w:r>
          </w:p>
        </w:tc>
        <w:tc>
          <w:tcPr>
            <w:tcW w:w="1559" w:type="dxa"/>
          </w:tcPr>
          <w:p w14:paraId="3DBD709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Tingkat Pertumbuhan Ekonomi / PDRB Harga Berlaku (%)</w:t>
            </w:r>
          </w:p>
        </w:tc>
        <w:tc>
          <w:tcPr>
            <w:tcW w:w="1135" w:type="dxa"/>
            <w:vAlign w:val="center"/>
          </w:tcPr>
          <w:p w14:paraId="27941011" w14:textId="755630F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10,48</w:t>
            </w:r>
          </w:p>
        </w:tc>
        <w:tc>
          <w:tcPr>
            <w:tcW w:w="1275" w:type="dxa"/>
            <w:vAlign w:val="center"/>
          </w:tcPr>
          <w:p w14:paraId="7639282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9C6410E" w14:textId="5928AE5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10,57</w:t>
            </w:r>
          </w:p>
        </w:tc>
        <w:tc>
          <w:tcPr>
            <w:tcW w:w="1134" w:type="dxa"/>
            <w:vAlign w:val="center"/>
          </w:tcPr>
          <w:p w14:paraId="15BA6452" w14:textId="1014DFA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8,86</w:t>
            </w:r>
          </w:p>
        </w:tc>
        <w:tc>
          <w:tcPr>
            <w:tcW w:w="992" w:type="dxa"/>
            <w:vAlign w:val="center"/>
          </w:tcPr>
          <w:p w14:paraId="2AA7540A" w14:textId="734503D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10,57</w:t>
            </w:r>
          </w:p>
        </w:tc>
        <w:tc>
          <w:tcPr>
            <w:tcW w:w="1276" w:type="dxa"/>
            <w:vAlign w:val="center"/>
          </w:tcPr>
          <w:p w14:paraId="704FCA9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01BDD3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4A9400C" w14:textId="77777777" w:rsidTr="00490E48">
        <w:trPr>
          <w:trHeight w:val="406"/>
        </w:trPr>
        <w:tc>
          <w:tcPr>
            <w:tcW w:w="851" w:type="dxa"/>
          </w:tcPr>
          <w:p w14:paraId="6464E39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1.4.</w:t>
            </w:r>
          </w:p>
        </w:tc>
        <w:tc>
          <w:tcPr>
            <w:tcW w:w="1559" w:type="dxa"/>
          </w:tcPr>
          <w:p w14:paraId="0D7CA04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Tingkat Pertumbuhan Ekonomi / PDRB Harga Konstan Tahun 2000 (%)</w:t>
            </w:r>
          </w:p>
        </w:tc>
        <w:tc>
          <w:tcPr>
            <w:tcW w:w="1135" w:type="dxa"/>
            <w:vAlign w:val="center"/>
          </w:tcPr>
          <w:p w14:paraId="011D9E03" w14:textId="0F79B25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6,48</w:t>
            </w:r>
          </w:p>
        </w:tc>
        <w:tc>
          <w:tcPr>
            <w:tcW w:w="1275" w:type="dxa"/>
            <w:vAlign w:val="center"/>
          </w:tcPr>
          <w:p w14:paraId="684380E0" w14:textId="76C0C11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5,25</w:t>
            </w:r>
          </w:p>
        </w:tc>
        <w:tc>
          <w:tcPr>
            <w:tcW w:w="1276" w:type="dxa"/>
            <w:vAlign w:val="center"/>
          </w:tcPr>
          <w:p w14:paraId="00B3FC87" w14:textId="64DD633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6,57</w:t>
            </w:r>
          </w:p>
        </w:tc>
        <w:tc>
          <w:tcPr>
            <w:tcW w:w="1134" w:type="dxa"/>
            <w:vAlign w:val="center"/>
          </w:tcPr>
          <w:p w14:paraId="13EB7C3F" w14:textId="7129931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5,12</w:t>
            </w:r>
          </w:p>
        </w:tc>
        <w:tc>
          <w:tcPr>
            <w:tcW w:w="992" w:type="dxa"/>
            <w:vAlign w:val="center"/>
          </w:tcPr>
          <w:p w14:paraId="4C0A2F04" w14:textId="75AF0DA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5,40</w:t>
            </w:r>
          </w:p>
        </w:tc>
        <w:tc>
          <w:tcPr>
            <w:tcW w:w="1276" w:type="dxa"/>
            <w:vAlign w:val="center"/>
          </w:tcPr>
          <w:p w14:paraId="3DBA7F49" w14:textId="140F423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5,18</w:t>
            </w:r>
          </w:p>
        </w:tc>
        <w:tc>
          <w:tcPr>
            <w:tcW w:w="1276" w:type="dxa"/>
            <w:vAlign w:val="center"/>
          </w:tcPr>
          <w:p w14:paraId="36B1F8F9" w14:textId="0E2A717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91931D2" w14:textId="77777777" w:rsidTr="00490E48">
        <w:trPr>
          <w:trHeight w:val="370"/>
        </w:trPr>
        <w:tc>
          <w:tcPr>
            <w:tcW w:w="851" w:type="dxa"/>
          </w:tcPr>
          <w:p w14:paraId="4C0AF32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1.5.</w:t>
            </w:r>
          </w:p>
        </w:tc>
        <w:tc>
          <w:tcPr>
            <w:tcW w:w="1559" w:type="dxa"/>
          </w:tcPr>
          <w:p w14:paraId="5B1F4DD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Tingkat Inflasi (%)</w:t>
            </w:r>
          </w:p>
        </w:tc>
        <w:tc>
          <w:tcPr>
            <w:tcW w:w="1135" w:type="dxa"/>
            <w:vAlign w:val="center"/>
          </w:tcPr>
          <w:p w14:paraId="5AF9810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4,00</w:t>
            </w:r>
          </w:p>
        </w:tc>
        <w:tc>
          <w:tcPr>
            <w:tcW w:w="1275" w:type="dxa"/>
            <w:vAlign w:val="center"/>
          </w:tcPr>
          <w:p w14:paraId="30D6C5A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4,00</w:t>
            </w:r>
          </w:p>
        </w:tc>
        <w:tc>
          <w:tcPr>
            <w:tcW w:w="1276" w:type="dxa"/>
            <w:vAlign w:val="center"/>
          </w:tcPr>
          <w:p w14:paraId="3A6A4E2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4,00</w:t>
            </w:r>
          </w:p>
        </w:tc>
        <w:tc>
          <w:tcPr>
            <w:tcW w:w="1134" w:type="dxa"/>
            <w:vAlign w:val="center"/>
          </w:tcPr>
          <w:p w14:paraId="1B45BD0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3,20</w:t>
            </w:r>
          </w:p>
        </w:tc>
        <w:tc>
          <w:tcPr>
            <w:tcW w:w="992" w:type="dxa"/>
            <w:vAlign w:val="center"/>
          </w:tcPr>
          <w:p w14:paraId="5D71CDF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4,00</w:t>
            </w:r>
          </w:p>
        </w:tc>
        <w:tc>
          <w:tcPr>
            <w:tcW w:w="1276" w:type="dxa"/>
            <w:vAlign w:val="center"/>
          </w:tcPr>
          <w:p w14:paraId="71F6A84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1,23</w:t>
            </w:r>
          </w:p>
        </w:tc>
        <w:tc>
          <w:tcPr>
            <w:tcW w:w="1276" w:type="dxa"/>
            <w:vAlign w:val="center"/>
          </w:tcPr>
          <w:p w14:paraId="1EA2DD86" w14:textId="6992A13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2A1A8B" w:rsidRPr="00490E48" w14:paraId="4E67E312" w14:textId="77777777" w:rsidTr="00490E48">
        <w:trPr>
          <w:trHeight w:val="233"/>
        </w:trPr>
        <w:tc>
          <w:tcPr>
            <w:tcW w:w="851" w:type="dxa"/>
          </w:tcPr>
          <w:p w14:paraId="069944D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1.6.</w:t>
            </w:r>
          </w:p>
        </w:tc>
        <w:tc>
          <w:tcPr>
            <w:tcW w:w="9923" w:type="dxa"/>
            <w:gridSpan w:val="8"/>
          </w:tcPr>
          <w:p w14:paraId="40F1E59C" w14:textId="77777777" w:rsidR="002A1A8B" w:rsidRPr="00490E48" w:rsidRDefault="002A1A8B" w:rsidP="0089599F">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Struktur PDRB Pendekatan Produksi Atau Sektoral  (ADHB)</w:t>
            </w:r>
          </w:p>
        </w:tc>
      </w:tr>
      <w:tr w:rsidR="00490E48" w:rsidRPr="00490E48" w14:paraId="5F3F9850" w14:textId="77777777" w:rsidTr="00490E48">
        <w:trPr>
          <w:trHeight w:val="233"/>
        </w:trPr>
        <w:tc>
          <w:tcPr>
            <w:tcW w:w="851" w:type="dxa"/>
          </w:tcPr>
          <w:p w14:paraId="027F044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5DD3F05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Pertanian (%)</w:t>
            </w:r>
          </w:p>
        </w:tc>
        <w:tc>
          <w:tcPr>
            <w:tcW w:w="1135" w:type="dxa"/>
            <w:vAlign w:val="center"/>
          </w:tcPr>
          <w:p w14:paraId="26B8C7BA" w14:textId="34788D1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20,20</w:t>
            </w:r>
          </w:p>
        </w:tc>
        <w:tc>
          <w:tcPr>
            <w:tcW w:w="1275" w:type="dxa"/>
            <w:vAlign w:val="center"/>
          </w:tcPr>
          <w:p w14:paraId="19D2EDE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21,65</w:t>
            </w:r>
          </w:p>
        </w:tc>
        <w:tc>
          <w:tcPr>
            <w:tcW w:w="1276" w:type="dxa"/>
            <w:vAlign w:val="center"/>
          </w:tcPr>
          <w:p w14:paraId="4BFEA89D" w14:textId="50E54A1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21,52</w:t>
            </w:r>
          </w:p>
        </w:tc>
        <w:tc>
          <w:tcPr>
            <w:tcW w:w="1134" w:type="dxa"/>
            <w:vAlign w:val="center"/>
          </w:tcPr>
          <w:p w14:paraId="0397711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3DB5CD2" w14:textId="6998941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21,34</w:t>
            </w:r>
          </w:p>
        </w:tc>
        <w:tc>
          <w:tcPr>
            <w:tcW w:w="1276" w:type="dxa"/>
            <w:vAlign w:val="center"/>
          </w:tcPr>
          <w:p w14:paraId="7184C4B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D7BBE4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99546E2" w14:textId="77777777" w:rsidTr="00490E48">
        <w:trPr>
          <w:trHeight w:val="233"/>
        </w:trPr>
        <w:tc>
          <w:tcPr>
            <w:tcW w:w="851" w:type="dxa"/>
          </w:tcPr>
          <w:p w14:paraId="25C30BD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6A9AAE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760DD5B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0BCD25C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82FEC3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41868D9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1F1D05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4D34DB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959155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4419459" w14:textId="77777777" w:rsidTr="00490E48">
        <w:trPr>
          <w:trHeight w:val="370"/>
        </w:trPr>
        <w:tc>
          <w:tcPr>
            <w:tcW w:w="851" w:type="dxa"/>
          </w:tcPr>
          <w:p w14:paraId="2ECD2B7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00A16A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Pertanian, Kehutanan, dan Perikanan</w:t>
            </w:r>
          </w:p>
        </w:tc>
        <w:tc>
          <w:tcPr>
            <w:tcW w:w="1135" w:type="dxa"/>
            <w:vAlign w:val="center"/>
          </w:tcPr>
          <w:p w14:paraId="6E13E001" w14:textId="4F28471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20,20</w:t>
            </w:r>
          </w:p>
        </w:tc>
        <w:tc>
          <w:tcPr>
            <w:tcW w:w="1275" w:type="dxa"/>
            <w:vAlign w:val="center"/>
          </w:tcPr>
          <w:p w14:paraId="0B85705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21,65</w:t>
            </w:r>
          </w:p>
        </w:tc>
        <w:tc>
          <w:tcPr>
            <w:tcW w:w="1276" w:type="dxa"/>
            <w:vAlign w:val="center"/>
          </w:tcPr>
          <w:p w14:paraId="193280E9" w14:textId="3E17FCD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21,52</w:t>
            </w:r>
          </w:p>
        </w:tc>
        <w:tc>
          <w:tcPr>
            <w:tcW w:w="1134" w:type="dxa"/>
            <w:vAlign w:val="center"/>
          </w:tcPr>
          <w:p w14:paraId="418827F0" w14:textId="376FA9D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21,40</w:t>
            </w:r>
          </w:p>
        </w:tc>
        <w:tc>
          <w:tcPr>
            <w:tcW w:w="992" w:type="dxa"/>
            <w:vAlign w:val="center"/>
          </w:tcPr>
          <w:p w14:paraId="1F70EBFF" w14:textId="3FE1BEE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21,34</w:t>
            </w:r>
          </w:p>
        </w:tc>
        <w:tc>
          <w:tcPr>
            <w:tcW w:w="1276" w:type="dxa"/>
            <w:vAlign w:val="center"/>
          </w:tcPr>
          <w:p w14:paraId="4A1A45E4" w14:textId="75F2D32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20,92</w:t>
            </w:r>
          </w:p>
        </w:tc>
        <w:tc>
          <w:tcPr>
            <w:tcW w:w="1276" w:type="dxa"/>
            <w:vAlign w:val="center"/>
          </w:tcPr>
          <w:p w14:paraId="6CF814C4" w14:textId="7D22797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8FAD41E" w14:textId="77777777" w:rsidTr="00490E48">
        <w:trPr>
          <w:trHeight w:val="370"/>
        </w:trPr>
        <w:tc>
          <w:tcPr>
            <w:tcW w:w="851" w:type="dxa"/>
          </w:tcPr>
          <w:p w14:paraId="62E4D89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00563D4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Pertambangan &amp; Penggalian </w:t>
            </w:r>
          </w:p>
        </w:tc>
        <w:tc>
          <w:tcPr>
            <w:tcW w:w="1135" w:type="dxa"/>
            <w:vAlign w:val="center"/>
          </w:tcPr>
          <w:p w14:paraId="077887A9" w14:textId="719BFAE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1,36</w:t>
            </w:r>
          </w:p>
        </w:tc>
        <w:tc>
          <w:tcPr>
            <w:tcW w:w="1275" w:type="dxa"/>
            <w:vAlign w:val="center"/>
          </w:tcPr>
          <w:p w14:paraId="35F915D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1,35</w:t>
            </w:r>
          </w:p>
        </w:tc>
        <w:tc>
          <w:tcPr>
            <w:tcW w:w="1276" w:type="dxa"/>
            <w:vAlign w:val="center"/>
          </w:tcPr>
          <w:p w14:paraId="2FC7D135" w14:textId="76A8C19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1,42</w:t>
            </w:r>
          </w:p>
        </w:tc>
        <w:tc>
          <w:tcPr>
            <w:tcW w:w="1134" w:type="dxa"/>
            <w:vAlign w:val="center"/>
          </w:tcPr>
          <w:p w14:paraId="1FB1AF54" w14:textId="2319AD3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1,30</w:t>
            </w:r>
          </w:p>
        </w:tc>
        <w:tc>
          <w:tcPr>
            <w:tcW w:w="992" w:type="dxa"/>
            <w:vAlign w:val="center"/>
          </w:tcPr>
          <w:p w14:paraId="7E9FF185" w14:textId="2A58178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1,47</w:t>
            </w:r>
          </w:p>
        </w:tc>
        <w:tc>
          <w:tcPr>
            <w:tcW w:w="1276" w:type="dxa"/>
            <w:vAlign w:val="center"/>
          </w:tcPr>
          <w:p w14:paraId="59016A82" w14:textId="2D83F38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1,29</w:t>
            </w:r>
          </w:p>
        </w:tc>
        <w:tc>
          <w:tcPr>
            <w:tcW w:w="1276" w:type="dxa"/>
            <w:vAlign w:val="center"/>
          </w:tcPr>
          <w:p w14:paraId="265FEC59" w14:textId="1CDA900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07951FE" w14:textId="77777777" w:rsidTr="00490E48">
        <w:trPr>
          <w:trHeight w:val="233"/>
        </w:trPr>
        <w:tc>
          <w:tcPr>
            <w:tcW w:w="851" w:type="dxa"/>
          </w:tcPr>
          <w:p w14:paraId="59A86F2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2DBDB08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Industri Pengolahan (%)</w:t>
            </w:r>
          </w:p>
        </w:tc>
        <w:tc>
          <w:tcPr>
            <w:tcW w:w="1135" w:type="dxa"/>
            <w:vAlign w:val="center"/>
          </w:tcPr>
          <w:p w14:paraId="6129A75F" w14:textId="7AC616A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22,76</w:t>
            </w:r>
          </w:p>
        </w:tc>
        <w:tc>
          <w:tcPr>
            <w:tcW w:w="1275" w:type="dxa"/>
            <w:vAlign w:val="center"/>
          </w:tcPr>
          <w:p w14:paraId="1606C52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19,98</w:t>
            </w:r>
          </w:p>
        </w:tc>
        <w:tc>
          <w:tcPr>
            <w:tcW w:w="1276" w:type="dxa"/>
            <w:vAlign w:val="center"/>
          </w:tcPr>
          <w:p w14:paraId="1CC704C6" w14:textId="144C922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19,47</w:t>
            </w:r>
          </w:p>
        </w:tc>
        <w:tc>
          <w:tcPr>
            <w:tcW w:w="1134" w:type="dxa"/>
            <w:vAlign w:val="center"/>
          </w:tcPr>
          <w:p w14:paraId="1A0EE6F7" w14:textId="3924C84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20,29</w:t>
            </w:r>
          </w:p>
        </w:tc>
        <w:tc>
          <w:tcPr>
            <w:tcW w:w="992" w:type="dxa"/>
            <w:vAlign w:val="center"/>
          </w:tcPr>
          <w:p w14:paraId="48BF4CB3" w14:textId="0113E0B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19,28</w:t>
            </w:r>
          </w:p>
        </w:tc>
        <w:tc>
          <w:tcPr>
            <w:tcW w:w="1276" w:type="dxa"/>
            <w:vAlign w:val="center"/>
          </w:tcPr>
          <w:p w14:paraId="6DEE46FE" w14:textId="2EE782C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20,03</w:t>
            </w:r>
          </w:p>
        </w:tc>
        <w:tc>
          <w:tcPr>
            <w:tcW w:w="1276" w:type="dxa"/>
            <w:vAlign w:val="center"/>
          </w:tcPr>
          <w:p w14:paraId="6926618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0A3A492" w14:textId="77777777" w:rsidTr="00490E48">
        <w:trPr>
          <w:trHeight w:val="221"/>
        </w:trPr>
        <w:tc>
          <w:tcPr>
            <w:tcW w:w="851" w:type="dxa"/>
          </w:tcPr>
          <w:p w14:paraId="494B22B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62807F9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Listrik, Gas dan Air Bersih (%)</w:t>
            </w:r>
          </w:p>
        </w:tc>
        <w:tc>
          <w:tcPr>
            <w:tcW w:w="1135" w:type="dxa"/>
            <w:vAlign w:val="center"/>
          </w:tcPr>
          <w:p w14:paraId="76AC4588" w14:textId="2F0462F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1,24</w:t>
            </w:r>
          </w:p>
        </w:tc>
        <w:tc>
          <w:tcPr>
            <w:tcW w:w="1275" w:type="dxa"/>
            <w:vAlign w:val="center"/>
          </w:tcPr>
          <w:p w14:paraId="49F465A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0,10</w:t>
            </w:r>
          </w:p>
        </w:tc>
        <w:tc>
          <w:tcPr>
            <w:tcW w:w="1276" w:type="dxa"/>
            <w:vAlign w:val="center"/>
          </w:tcPr>
          <w:p w14:paraId="3FEC52DE" w14:textId="36779C5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0,09</w:t>
            </w:r>
          </w:p>
        </w:tc>
        <w:tc>
          <w:tcPr>
            <w:tcW w:w="1134" w:type="dxa"/>
            <w:vAlign w:val="center"/>
          </w:tcPr>
          <w:p w14:paraId="6833E60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2A0BF95A" w14:textId="352985E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0,08</w:t>
            </w:r>
          </w:p>
        </w:tc>
        <w:tc>
          <w:tcPr>
            <w:tcW w:w="1276" w:type="dxa"/>
            <w:vAlign w:val="center"/>
          </w:tcPr>
          <w:p w14:paraId="2869B9A1" w14:textId="10816DA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0,11</w:t>
            </w:r>
          </w:p>
        </w:tc>
        <w:tc>
          <w:tcPr>
            <w:tcW w:w="1276" w:type="dxa"/>
            <w:vAlign w:val="center"/>
          </w:tcPr>
          <w:p w14:paraId="7B03175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A413A52" w14:textId="77777777" w:rsidTr="00490E48">
        <w:trPr>
          <w:trHeight w:val="233"/>
        </w:trPr>
        <w:tc>
          <w:tcPr>
            <w:tcW w:w="851" w:type="dxa"/>
          </w:tcPr>
          <w:p w14:paraId="60ED5CF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D14471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5DF85BF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1BED741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F8C64C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480259B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D38A96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1C7D22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9D5CDB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3DF7791" w14:textId="77777777" w:rsidTr="00490E48">
        <w:trPr>
          <w:trHeight w:val="370"/>
        </w:trPr>
        <w:tc>
          <w:tcPr>
            <w:tcW w:w="851" w:type="dxa"/>
          </w:tcPr>
          <w:p w14:paraId="6367440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BA91A5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Pengadaan Listrik, Gas</w:t>
            </w:r>
          </w:p>
        </w:tc>
        <w:tc>
          <w:tcPr>
            <w:tcW w:w="1135" w:type="dxa"/>
            <w:vAlign w:val="center"/>
          </w:tcPr>
          <w:p w14:paraId="7163F04A" w14:textId="5574F3A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220636AE" w14:textId="7EE7EDE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36C64FC" w14:textId="1B34B88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1,21</w:t>
            </w:r>
          </w:p>
        </w:tc>
        <w:tc>
          <w:tcPr>
            <w:tcW w:w="1134" w:type="dxa"/>
            <w:vAlign w:val="center"/>
          </w:tcPr>
          <w:p w14:paraId="506B0517" w14:textId="45C7AB2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0,12</w:t>
            </w:r>
          </w:p>
        </w:tc>
        <w:tc>
          <w:tcPr>
            <w:tcW w:w="992" w:type="dxa"/>
            <w:vAlign w:val="center"/>
          </w:tcPr>
          <w:p w14:paraId="34AF32A0" w14:textId="2E6E0C5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1,20</w:t>
            </w:r>
          </w:p>
        </w:tc>
        <w:tc>
          <w:tcPr>
            <w:tcW w:w="1276" w:type="dxa"/>
            <w:vAlign w:val="center"/>
          </w:tcPr>
          <w:p w14:paraId="4035F3D9" w14:textId="0EC9640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0,11</w:t>
            </w:r>
          </w:p>
        </w:tc>
        <w:tc>
          <w:tcPr>
            <w:tcW w:w="1276" w:type="dxa"/>
            <w:vAlign w:val="center"/>
          </w:tcPr>
          <w:p w14:paraId="70D8AFDC" w14:textId="036B04A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6AC74F8" w14:textId="77777777" w:rsidTr="00490E48">
        <w:trPr>
          <w:trHeight w:val="233"/>
        </w:trPr>
        <w:tc>
          <w:tcPr>
            <w:tcW w:w="851" w:type="dxa"/>
          </w:tcPr>
          <w:p w14:paraId="6EFADE3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292B334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Bangunan (%)</w:t>
            </w:r>
          </w:p>
        </w:tc>
        <w:tc>
          <w:tcPr>
            <w:tcW w:w="1135" w:type="dxa"/>
            <w:vAlign w:val="center"/>
          </w:tcPr>
          <w:p w14:paraId="795B023B" w14:textId="0F83580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6,67</w:t>
            </w:r>
          </w:p>
        </w:tc>
        <w:tc>
          <w:tcPr>
            <w:tcW w:w="1275" w:type="dxa"/>
            <w:vAlign w:val="center"/>
          </w:tcPr>
          <w:p w14:paraId="337190AA" w14:textId="265F48A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6,67</w:t>
            </w:r>
          </w:p>
        </w:tc>
        <w:tc>
          <w:tcPr>
            <w:tcW w:w="1276" w:type="dxa"/>
            <w:vAlign w:val="center"/>
          </w:tcPr>
          <w:p w14:paraId="26C78DB8" w14:textId="71F372E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50949C0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0322CED" w14:textId="463B99D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FF27A6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44DC5D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99C6262" w14:textId="77777777" w:rsidTr="00490E48">
        <w:trPr>
          <w:trHeight w:val="233"/>
        </w:trPr>
        <w:tc>
          <w:tcPr>
            <w:tcW w:w="851" w:type="dxa"/>
          </w:tcPr>
          <w:p w14:paraId="3110251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36B926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60DCA2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0B59D39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01619C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3AE882D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04EF98B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6C289E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0326D6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9ADC6B7" w14:textId="77777777" w:rsidTr="00490E48">
        <w:trPr>
          <w:trHeight w:val="370"/>
        </w:trPr>
        <w:tc>
          <w:tcPr>
            <w:tcW w:w="851" w:type="dxa"/>
          </w:tcPr>
          <w:p w14:paraId="0F77328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AD93DB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Konstruksi</w:t>
            </w:r>
          </w:p>
        </w:tc>
        <w:tc>
          <w:tcPr>
            <w:tcW w:w="1135" w:type="dxa"/>
            <w:vAlign w:val="center"/>
          </w:tcPr>
          <w:p w14:paraId="2B21F19F" w14:textId="053E5DA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503F2DB6" w14:textId="2F39625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2C98DDD" w14:textId="64AEDC3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13,77</w:t>
            </w:r>
          </w:p>
        </w:tc>
        <w:tc>
          <w:tcPr>
            <w:tcW w:w="1134" w:type="dxa"/>
            <w:vAlign w:val="center"/>
          </w:tcPr>
          <w:p w14:paraId="29541C98" w14:textId="55B5748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13,54</w:t>
            </w:r>
          </w:p>
        </w:tc>
        <w:tc>
          <w:tcPr>
            <w:tcW w:w="992" w:type="dxa"/>
            <w:vAlign w:val="center"/>
          </w:tcPr>
          <w:p w14:paraId="1AD9CDBC" w14:textId="0CFBFBB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14,44</w:t>
            </w:r>
          </w:p>
        </w:tc>
        <w:tc>
          <w:tcPr>
            <w:tcW w:w="1276" w:type="dxa"/>
            <w:vAlign w:val="center"/>
          </w:tcPr>
          <w:p w14:paraId="30B668F5" w14:textId="71E3E0D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13,55</w:t>
            </w:r>
          </w:p>
        </w:tc>
        <w:tc>
          <w:tcPr>
            <w:tcW w:w="1276" w:type="dxa"/>
            <w:vAlign w:val="center"/>
          </w:tcPr>
          <w:p w14:paraId="60E559AA" w14:textId="49BCF01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F75DDB9" w14:textId="77777777" w:rsidTr="00490E48">
        <w:trPr>
          <w:trHeight w:val="233"/>
        </w:trPr>
        <w:tc>
          <w:tcPr>
            <w:tcW w:w="851" w:type="dxa"/>
          </w:tcPr>
          <w:p w14:paraId="7AAD534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66602A0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Perdagangan, Hotel &amp; Restoran (%)</w:t>
            </w:r>
          </w:p>
        </w:tc>
        <w:tc>
          <w:tcPr>
            <w:tcW w:w="1135" w:type="dxa"/>
            <w:vAlign w:val="center"/>
          </w:tcPr>
          <w:p w14:paraId="123A002E" w14:textId="0E0EEF6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20,12</w:t>
            </w:r>
          </w:p>
        </w:tc>
        <w:tc>
          <w:tcPr>
            <w:tcW w:w="1275" w:type="dxa"/>
            <w:vAlign w:val="center"/>
          </w:tcPr>
          <w:p w14:paraId="562594D0" w14:textId="6B4250F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20,12</w:t>
            </w:r>
          </w:p>
        </w:tc>
        <w:tc>
          <w:tcPr>
            <w:tcW w:w="1276" w:type="dxa"/>
            <w:vAlign w:val="center"/>
          </w:tcPr>
          <w:p w14:paraId="7ACAE0ED" w14:textId="64C0DB0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5423DD7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EF49B69" w14:textId="13A09FC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08FB024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09356C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118E7D4" w14:textId="77777777" w:rsidTr="00490E48">
        <w:trPr>
          <w:trHeight w:val="233"/>
        </w:trPr>
        <w:tc>
          <w:tcPr>
            <w:tcW w:w="851" w:type="dxa"/>
          </w:tcPr>
          <w:p w14:paraId="77C7E79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B0C361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tcPr>
          <w:p w14:paraId="2E84E17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3ACA271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0CFD7FAD"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p w14:paraId="78495751" w14:textId="77777777" w:rsidR="00490E48" w:rsidRPr="00490E48" w:rsidRDefault="00490E48"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30A7BBB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2DD8DD3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73AAF48C"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007484D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75C8D641" w14:textId="77777777" w:rsidTr="00490E48">
        <w:trPr>
          <w:trHeight w:val="370"/>
        </w:trPr>
        <w:tc>
          <w:tcPr>
            <w:tcW w:w="851" w:type="dxa"/>
          </w:tcPr>
          <w:p w14:paraId="03825A9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AD9A55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Perdagangan Besar dan Eceran, dan Reparasi Mobil dan Sepeda Motor</w:t>
            </w:r>
          </w:p>
        </w:tc>
        <w:tc>
          <w:tcPr>
            <w:tcW w:w="1135" w:type="dxa"/>
            <w:vAlign w:val="center"/>
          </w:tcPr>
          <w:p w14:paraId="4AA8B3F6" w14:textId="65C967B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450CD31C" w14:textId="777F795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80BC4D9" w14:textId="15FAF4D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9,20</w:t>
            </w:r>
          </w:p>
        </w:tc>
        <w:tc>
          <w:tcPr>
            <w:tcW w:w="1134" w:type="dxa"/>
            <w:vAlign w:val="center"/>
          </w:tcPr>
          <w:p w14:paraId="168B6CFC" w14:textId="25877F0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17,92</w:t>
            </w:r>
          </w:p>
        </w:tc>
        <w:tc>
          <w:tcPr>
            <w:tcW w:w="992" w:type="dxa"/>
            <w:vAlign w:val="center"/>
          </w:tcPr>
          <w:p w14:paraId="7DE0C334" w14:textId="1958C89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9,12</w:t>
            </w:r>
          </w:p>
        </w:tc>
        <w:tc>
          <w:tcPr>
            <w:tcW w:w="1276" w:type="dxa"/>
            <w:vAlign w:val="center"/>
          </w:tcPr>
          <w:p w14:paraId="32ADA2EB" w14:textId="5FF2187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18,13</w:t>
            </w:r>
          </w:p>
        </w:tc>
        <w:tc>
          <w:tcPr>
            <w:tcW w:w="1276" w:type="dxa"/>
            <w:vAlign w:val="center"/>
          </w:tcPr>
          <w:p w14:paraId="4A4FE31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7390BB1" w14:textId="77777777" w:rsidTr="00490E48">
        <w:trPr>
          <w:trHeight w:val="233"/>
        </w:trPr>
        <w:tc>
          <w:tcPr>
            <w:tcW w:w="851" w:type="dxa"/>
          </w:tcPr>
          <w:p w14:paraId="34D06C1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3ACF2DD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Pengangkutan dan komunikasi (%)</w:t>
            </w:r>
          </w:p>
        </w:tc>
        <w:tc>
          <w:tcPr>
            <w:tcW w:w="1135" w:type="dxa"/>
            <w:vAlign w:val="center"/>
          </w:tcPr>
          <w:p w14:paraId="391E13CE" w14:textId="148D544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9,25</w:t>
            </w:r>
          </w:p>
        </w:tc>
        <w:tc>
          <w:tcPr>
            <w:tcW w:w="1275" w:type="dxa"/>
            <w:vAlign w:val="center"/>
          </w:tcPr>
          <w:p w14:paraId="51EA8DFE" w14:textId="66EDCA9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9,25</w:t>
            </w:r>
          </w:p>
        </w:tc>
        <w:tc>
          <w:tcPr>
            <w:tcW w:w="1276" w:type="dxa"/>
            <w:vAlign w:val="center"/>
          </w:tcPr>
          <w:p w14:paraId="2E56200B" w14:textId="65B96FF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3918068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9BE9220" w14:textId="73F623A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EF8BAD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725263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994AC4F" w14:textId="77777777" w:rsidTr="00490E48">
        <w:trPr>
          <w:trHeight w:val="233"/>
        </w:trPr>
        <w:tc>
          <w:tcPr>
            <w:tcW w:w="851" w:type="dxa"/>
          </w:tcPr>
          <w:p w14:paraId="52823FB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9D44FE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110B83F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01D1F25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E4AF77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4D04F78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5299290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8C888E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037D93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A872880" w14:textId="77777777" w:rsidTr="00490E48">
        <w:trPr>
          <w:trHeight w:val="233"/>
        </w:trPr>
        <w:tc>
          <w:tcPr>
            <w:tcW w:w="851" w:type="dxa"/>
          </w:tcPr>
          <w:p w14:paraId="77A3154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67563E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Informasi dan Komunikasi</w:t>
            </w:r>
          </w:p>
        </w:tc>
        <w:tc>
          <w:tcPr>
            <w:tcW w:w="1135" w:type="dxa"/>
            <w:vAlign w:val="center"/>
          </w:tcPr>
          <w:p w14:paraId="20862D1F" w14:textId="5AFDF8B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567DCB70" w14:textId="0E845B0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32F264F9" w14:textId="7F91F75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1,89</w:t>
            </w:r>
          </w:p>
        </w:tc>
        <w:tc>
          <w:tcPr>
            <w:tcW w:w="1134" w:type="dxa"/>
            <w:vAlign w:val="center"/>
          </w:tcPr>
          <w:p w14:paraId="181883C5" w14:textId="1549859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1,99</w:t>
            </w:r>
          </w:p>
        </w:tc>
        <w:tc>
          <w:tcPr>
            <w:tcW w:w="992" w:type="dxa"/>
            <w:vAlign w:val="center"/>
          </w:tcPr>
          <w:p w14:paraId="7F83D1D6" w14:textId="165352C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1,86</w:t>
            </w:r>
          </w:p>
        </w:tc>
        <w:tc>
          <w:tcPr>
            <w:tcW w:w="1276" w:type="dxa"/>
            <w:vAlign w:val="center"/>
          </w:tcPr>
          <w:p w14:paraId="7F160490" w14:textId="727820B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2,04</w:t>
            </w:r>
          </w:p>
        </w:tc>
        <w:tc>
          <w:tcPr>
            <w:tcW w:w="1276" w:type="dxa"/>
            <w:vAlign w:val="center"/>
          </w:tcPr>
          <w:p w14:paraId="0AB9F20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1CCA842" w14:textId="77777777" w:rsidTr="00490E48">
        <w:trPr>
          <w:trHeight w:val="233"/>
        </w:trPr>
        <w:tc>
          <w:tcPr>
            <w:tcW w:w="851" w:type="dxa"/>
          </w:tcPr>
          <w:p w14:paraId="4E29793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281AF33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Keuangan, persewaan &amp; jasa perusahaan (%)</w:t>
            </w:r>
          </w:p>
        </w:tc>
        <w:tc>
          <w:tcPr>
            <w:tcW w:w="1135" w:type="dxa"/>
            <w:vAlign w:val="center"/>
          </w:tcPr>
          <w:p w14:paraId="2CF24BF8" w14:textId="6648A47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7,55</w:t>
            </w:r>
          </w:p>
        </w:tc>
        <w:tc>
          <w:tcPr>
            <w:tcW w:w="1275" w:type="dxa"/>
            <w:vAlign w:val="center"/>
          </w:tcPr>
          <w:p w14:paraId="665936A4" w14:textId="7A89892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7,55</w:t>
            </w:r>
          </w:p>
        </w:tc>
        <w:tc>
          <w:tcPr>
            <w:tcW w:w="1276" w:type="dxa"/>
            <w:vAlign w:val="center"/>
          </w:tcPr>
          <w:p w14:paraId="079231B6" w14:textId="52A717C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0E89B77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544FE103" w14:textId="6239BD5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778244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715939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D91F998" w14:textId="77777777" w:rsidTr="00490E48">
        <w:trPr>
          <w:trHeight w:val="233"/>
        </w:trPr>
        <w:tc>
          <w:tcPr>
            <w:tcW w:w="851" w:type="dxa"/>
          </w:tcPr>
          <w:p w14:paraId="735FA4B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73E2DC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676E57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0F17E71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3080C3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06CA0ED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0A8656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746568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072C23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23EF97A" w14:textId="77777777" w:rsidTr="00490E48">
        <w:trPr>
          <w:trHeight w:val="370"/>
        </w:trPr>
        <w:tc>
          <w:tcPr>
            <w:tcW w:w="851" w:type="dxa"/>
          </w:tcPr>
          <w:p w14:paraId="442123D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668F75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Jasa Keuangan </w:t>
            </w:r>
          </w:p>
        </w:tc>
        <w:tc>
          <w:tcPr>
            <w:tcW w:w="1135" w:type="dxa"/>
            <w:vAlign w:val="center"/>
          </w:tcPr>
          <w:p w14:paraId="43E50D89" w14:textId="3D5B62A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45450734" w14:textId="2F82FF7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043225D8" w14:textId="54C8BE6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3,38</w:t>
            </w:r>
          </w:p>
        </w:tc>
        <w:tc>
          <w:tcPr>
            <w:tcW w:w="1134" w:type="dxa"/>
            <w:vAlign w:val="center"/>
          </w:tcPr>
          <w:p w14:paraId="12E27BAE" w14:textId="2C6A476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3,18</w:t>
            </w:r>
          </w:p>
        </w:tc>
        <w:tc>
          <w:tcPr>
            <w:tcW w:w="992" w:type="dxa"/>
            <w:vAlign w:val="center"/>
          </w:tcPr>
          <w:p w14:paraId="15AF7C22" w14:textId="1BBEC7A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3,44</w:t>
            </w:r>
          </w:p>
        </w:tc>
        <w:tc>
          <w:tcPr>
            <w:tcW w:w="1276" w:type="dxa"/>
            <w:vAlign w:val="center"/>
          </w:tcPr>
          <w:p w14:paraId="0839E77E" w14:textId="121C996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3,05</w:t>
            </w:r>
          </w:p>
        </w:tc>
        <w:tc>
          <w:tcPr>
            <w:tcW w:w="1276" w:type="dxa"/>
            <w:vAlign w:val="center"/>
          </w:tcPr>
          <w:p w14:paraId="307276A9" w14:textId="4E46E1D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6F8B02E" w14:textId="77777777" w:rsidTr="00490E48">
        <w:trPr>
          <w:trHeight w:val="233"/>
        </w:trPr>
        <w:tc>
          <w:tcPr>
            <w:tcW w:w="851" w:type="dxa"/>
          </w:tcPr>
          <w:p w14:paraId="34F58D1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4B33A2E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Jasa – jasa (%)</w:t>
            </w:r>
          </w:p>
        </w:tc>
        <w:tc>
          <w:tcPr>
            <w:tcW w:w="1135" w:type="dxa"/>
            <w:vAlign w:val="center"/>
          </w:tcPr>
          <w:p w14:paraId="16FD13B8" w14:textId="78DA539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05EA3C3C" w14:textId="6B550CF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10,85</w:t>
            </w:r>
          </w:p>
        </w:tc>
        <w:tc>
          <w:tcPr>
            <w:tcW w:w="1276" w:type="dxa"/>
            <w:vAlign w:val="center"/>
          </w:tcPr>
          <w:p w14:paraId="06157ABB" w14:textId="7F8C897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10,86</w:t>
            </w:r>
          </w:p>
        </w:tc>
        <w:tc>
          <w:tcPr>
            <w:tcW w:w="1134" w:type="dxa"/>
            <w:vAlign w:val="center"/>
          </w:tcPr>
          <w:p w14:paraId="0111FC8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2A10868E" w14:textId="171D764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10,95</w:t>
            </w:r>
          </w:p>
        </w:tc>
        <w:tc>
          <w:tcPr>
            <w:tcW w:w="1276" w:type="dxa"/>
            <w:vAlign w:val="center"/>
          </w:tcPr>
          <w:p w14:paraId="5706B71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7AA2FC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FC329C7" w14:textId="77777777" w:rsidTr="00490E48">
        <w:trPr>
          <w:trHeight w:val="233"/>
        </w:trPr>
        <w:tc>
          <w:tcPr>
            <w:tcW w:w="851" w:type="dxa"/>
          </w:tcPr>
          <w:p w14:paraId="5D8B8CF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DAC62D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6958639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7EF0718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93FA58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49BD038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33D3EB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F9ACE5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0E9ADF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374749D" w14:textId="77777777" w:rsidTr="00490E48">
        <w:trPr>
          <w:trHeight w:val="233"/>
        </w:trPr>
        <w:tc>
          <w:tcPr>
            <w:tcW w:w="851" w:type="dxa"/>
          </w:tcPr>
          <w:p w14:paraId="5D26A3B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E6376F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Jasa Perusahaan</w:t>
            </w:r>
          </w:p>
        </w:tc>
        <w:tc>
          <w:tcPr>
            <w:tcW w:w="1135" w:type="dxa"/>
            <w:vAlign w:val="center"/>
          </w:tcPr>
          <w:p w14:paraId="38D72F74" w14:textId="508EF36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3244538D" w14:textId="36AA384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02461CF8" w14:textId="5D596B5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0,99</w:t>
            </w:r>
          </w:p>
        </w:tc>
        <w:tc>
          <w:tcPr>
            <w:tcW w:w="1134" w:type="dxa"/>
            <w:vAlign w:val="center"/>
          </w:tcPr>
          <w:p w14:paraId="56D21A47" w14:textId="5458F8E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1,04</w:t>
            </w:r>
          </w:p>
        </w:tc>
        <w:tc>
          <w:tcPr>
            <w:tcW w:w="992" w:type="dxa"/>
            <w:vAlign w:val="center"/>
          </w:tcPr>
          <w:p w14:paraId="5546FADF" w14:textId="66ABBEF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1,02</w:t>
            </w:r>
          </w:p>
        </w:tc>
        <w:tc>
          <w:tcPr>
            <w:tcW w:w="1276" w:type="dxa"/>
            <w:vAlign w:val="center"/>
          </w:tcPr>
          <w:p w14:paraId="1F132F21" w14:textId="016D70F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1,03</w:t>
            </w:r>
          </w:p>
        </w:tc>
        <w:tc>
          <w:tcPr>
            <w:tcW w:w="1276" w:type="dxa"/>
            <w:vAlign w:val="center"/>
          </w:tcPr>
          <w:p w14:paraId="3E03D0F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CF0804C" w14:textId="77777777" w:rsidTr="00490E48">
        <w:trPr>
          <w:trHeight w:val="370"/>
        </w:trPr>
        <w:tc>
          <w:tcPr>
            <w:tcW w:w="851" w:type="dxa"/>
          </w:tcPr>
          <w:p w14:paraId="15AA7F8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48EC403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Pengadaan Air (%)</w:t>
            </w:r>
          </w:p>
        </w:tc>
        <w:tc>
          <w:tcPr>
            <w:tcW w:w="1135" w:type="dxa"/>
            <w:vAlign w:val="center"/>
          </w:tcPr>
          <w:p w14:paraId="2A68E283" w14:textId="7C6F095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14C69595" w14:textId="4B81476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1652E60" w14:textId="4ED61B9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0,11</w:t>
            </w:r>
          </w:p>
        </w:tc>
        <w:tc>
          <w:tcPr>
            <w:tcW w:w="1134" w:type="dxa"/>
            <w:vAlign w:val="center"/>
          </w:tcPr>
          <w:p w14:paraId="41B0EA06" w14:textId="05E1551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0,11</w:t>
            </w:r>
          </w:p>
        </w:tc>
        <w:tc>
          <w:tcPr>
            <w:tcW w:w="992" w:type="dxa"/>
            <w:vAlign w:val="center"/>
          </w:tcPr>
          <w:p w14:paraId="3B0EB728" w14:textId="5C0F852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0,11</w:t>
            </w:r>
          </w:p>
        </w:tc>
        <w:tc>
          <w:tcPr>
            <w:tcW w:w="1276" w:type="dxa"/>
            <w:vAlign w:val="center"/>
          </w:tcPr>
          <w:p w14:paraId="3E953E3E" w14:textId="1389591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0,10</w:t>
            </w:r>
          </w:p>
        </w:tc>
        <w:tc>
          <w:tcPr>
            <w:tcW w:w="1276" w:type="dxa"/>
            <w:vAlign w:val="center"/>
          </w:tcPr>
          <w:p w14:paraId="7E8199A6" w14:textId="5410892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9C43FB4" w14:textId="77777777" w:rsidTr="00490E48">
        <w:trPr>
          <w:trHeight w:val="370"/>
        </w:trPr>
        <w:tc>
          <w:tcPr>
            <w:tcW w:w="851" w:type="dxa"/>
          </w:tcPr>
          <w:p w14:paraId="4176BB5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02FE3A1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Transportasi dan Pergudangan  (%)</w:t>
            </w:r>
          </w:p>
        </w:tc>
        <w:tc>
          <w:tcPr>
            <w:tcW w:w="1135" w:type="dxa"/>
            <w:vAlign w:val="center"/>
          </w:tcPr>
          <w:p w14:paraId="6E069E3A" w14:textId="104CAF1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0EF1012D" w14:textId="7A7C0B0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EC6C754" w14:textId="7F1E503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7,45</w:t>
            </w:r>
          </w:p>
        </w:tc>
        <w:tc>
          <w:tcPr>
            <w:tcW w:w="1134" w:type="dxa"/>
            <w:vAlign w:val="center"/>
          </w:tcPr>
          <w:p w14:paraId="3AD9D342" w14:textId="51A396A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5,01</w:t>
            </w:r>
          </w:p>
        </w:tc>
        <w:tc>
          <w:tcPr>
            <w:tcW w:w="992" w:type="dxa"/>
            <w:vAlign w:val="center"/>
          </w:tcPr>
          <w:p w14:paraId="518A5A7A" w14:textId="4122FA0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7,45</w:t>
            </w:r>
          </w:p>
        </w:tc>
        <w:tc>
          <w:tcPr>
            <w:tcW w:w="1276" w:type="dxa"/>
            <w:vAlign w:val="center"/>
          </w:tcPr>
          <w:p w14:paraId="43BDC972" w14:textId="098BA10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w:t>
            </w:r>
          </w:p>
        </w:tc>
        <w:tc>
          <w:tcPr>
            <w:tcW w:w="1276" w:type="dxa"/>
            <w:vAlign w:val="center"/>
          </w:tcPr>
          <w:p w14:paraId="62E5ED0F" w14:textId="01984A2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4AF6549" w14:textId="77777777" w:rsidTr="00490E48">
        <w:trPr>
          <w:trHeight w:val="370"/>
        </w:trPr>
        <w:tc>
          <w:tcPr>
            <w:tcW w:w="851" w:type="dxa"/>
          </w:tcPr>
          <w:p w14:paraId="68CC9B6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0C72B56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Penyediaan Akomodasi dan Makan Minum (%)</w:t>
            </w:r>
          </w:p>
        </w:tc>
        <w:tc>
          <w:tcPr>
            <w:tcW w:w="1135" w:type="dxa"/>
            <w:vAlign w:val="center"/>
          </w:tcPr>
          <w:p w14:paraId="27A61B58" w14:textId="5E39040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2A73BA2A" w14:textId="22068CD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34B9A3C4" w14:textId="0693D8D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10,86</w:t>
            </w:r>
          </w:p>
        </w:tc>
        <w:tc>
          <w:tcPr>
            <w:tcW w:w="1134" w:type="dxa"/>
            <w:vAlign w:val="center"/>
          </w:tcPr>
          <w:p w14:paraId="50CC6D1F" w14:textId="29B314C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2,39</w:t>
            </w:r>
          </w:p>
        </w:tc>
        <w:tc>
          <w:tcPr>
            <w:tcW w:w="992" w:type="dxa"/>
            <w:vAlign w:val="center"/>
          </w:tcPr>
          <w:p w14:paraId="4D830CB6" w14:textId="0623EA9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10,95</w:t>
            </w:r>
          </w:p>
        </w:tc>
        <w:tc>
          <w:tcPr>
            <w:tcW w:w="1276" w:type="dxa"/>
            <w:vAlign w:val="center"/>
          </w:tcPr>
          <w:p w14:paraId="378B82C7" w14:textId="7DFD23E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2,38</w:t>
            </w:r>
          </w:p>
        </w:tc>
        <w:tc>
          <w:tcPr>
            <w:tcW w:w="1276" w:type="dxa"/>
            <w:vAlign w:val="center"/>
          </w:tcPr>
          <w:p w14:paraId="7E24CBE7" w14:textId="44123A4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3080391D" w14:textId="77777777" w:rsidTr="00490E48">
        <w:trPr>
          <w:trHeight w:val="233"/>
        </w:trPr>
        <w:tc>
          <w:tcPr>
            <w:tcW w:w="851" w:type="dxa"/>
          </w:tcPr>
          <w:p w14:paraId="37CD91D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6460A34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Real Estate (%)</w:t>
            </w:r>
          </w:p>
        </w:tc>
        <w:tc>
          <w:tcPr>
            <w:tcW w:w="1135" w:type="dxa"/>
            <w:vAlign w:val="center"/>
          </w:tcPr>
          <w:p w14:paraId="6A656B4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4FD2813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9B46B81" w14:textId="174474A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4,67</w:t>
            </w:r>
          </w:p>
        </w:tc>
        <w:tc>
          <w:tcPr>
            <w:tcW w:w="1134" w:type="dxa"/>
            <w:vAlign w:val="center"/>
          </w:tcPr>
          <w:p w14:paraId="798D211B" w14:textId="4365542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4,88</w:t>
            </w:r>
          </w:p>
        </w:tc>
        <w:tc>
          <w:tcPr>
            <w:tcW w:w="992" w:type="dxa"/>
            <w:vAlign w:val="center"/>
          </w:tcPr>
          <w:p w14:paraId="363C0291" w14:textId="356DE12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4,80</w:t>
            </w:r>
          </w:p>
        </w:tc>
        <w:tc>
          <w:tcPr>
            <w:tcW w:w="1276" w:type="dxa"/>
            <w:vAlign w:val="center"/>
          </w:tcPr>
          <w:p w14:paraId="373B54F6" w14:textId="499DF5B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5,04</w:t>
            </w:r>
          </w:p>
        </w:tc>
        <w:tc>
          <w:tcPr>
            <w:tcW w:w="1276" w:type="dxa"/>
            <w:vAlign w:val="center"/>
          </w:tcPr>
          <w:p w14:paraId="7A37248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FE5383F" w14:textId="77777777" w:rsidTr="00490E48">
        <w:trPr>
          <w:trHeight w:val="370"/>
        </w:trPr>
        <w:tc>
          <w:tcPr>
            <w:tcW w:w="851" w:type="dxa"/>
          </w:tcPr>
          <w:p w14:paraId="421BD5B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40E1BE1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Administrasi Pemerintahan, Pertahanan dan Jaminan Sosial Wajib (%)</w:t>
            </w:r>
          </w:p>
        </w:tc>
        <w:tc>
          <w:tcPr>
            <w:tcW w:w="1135" w:type="dxa"/>
            <w:vAlign w:val="center"/>
          </w:tcPr>
          <w:p w14:paraId="2F45790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1741D0A0" w14:textId="0FB5C9F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52ED48FD" w14:textId="601A872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3,85</w:t>
            </w:r>
          </w:p>
        </w:tc>
        <w:tc>
          <w:tcPr>
            <w:tcW w:w="1134" w:type="dxa"/>
            <w:vAlign w:val="center"/>
          </w:tcPr>
          <w:p w14:paraId="7415FAF5" w14:textId="0F211CC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3,51</w:t>
            </w:r>
          </w:p>
        </w:tc>
        <w:tc>
          <w:tcPr>
            <w:tcW w:w="992" w:type="dxa"/>
            <w:vAlign w:val="center"/>
          </w:tcPr>
          <w:p w14:paraId="0A497C2C" w14:textId="28FBCC7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3,92</w:t>
            </w:r>
          </w:p>
        </w:tc>
        <w:tc>
          <w:tcPr>
            <w:tcW w:w="1276" w:type="dxa"/>
            <w:vAlign w:val="center"/>
          </w:tcPr>
          <w:p w14:paraId="402D5E81" w14:textId="3FA5802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3,60</w:t>
            </w:r>
          </w:p>
        </w:tc>
        <w:tc>
          <w:tcPr>
            <w:tcW w:w="1276" w:type="dxa"/>
            <w:vAlign w:val="center"/>
          </w:tcPr>
          <w:p w14:paraId="278F4F62" w14:textId="0D79770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E268E94" w14:textId="77777777" w:rsidTr="00490E48">
        <w:trPr>
          <w:trHeight w:val="370"/>
        </w:trPr>
        <w:tc>
          <w:tcPr>
            <w:tcW w:w="851" w:type="dxa"/>
          </w:tcPr>
          <w:p w14:paraId="57AB93F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6C5844B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Jasa Pendidikan (%)</w:t>
            </w:r>
          </w:p>
        </w:tc>
        <w:tc>
          <w:tcPr>
            <w:tcW w:w="1135" w:type="dxa"/>
            <w:vAlign w:val="center"/>
          </w:tcPr>
          <w:p w14:paraId="1151267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713D014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C6742DB" w14:textId="4D119F1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1,85</w:t>
            </w:r>
          </w:p>
        </w:tc>
        <w:tc>
          <w:tcPr>
            <w:tcW w:w="1134" w:type="dxa"/>
            <w:vAlign w:val="center"/>
          </w:tcPr>
          <w:p w14:paraId="307CB6C8" w14:textId="7207B50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1,82</w:t>
            </w:r>
          </w:p>
        </w:tc>
        <w:tc>
          <w:tcPr>
            <w:tcW w:w="992" w:type="dxa"/>
            <w:vAlign w:val="center"/>
          </w:tcPr>
          <w:p w14:paraId="3B7CEDB9" w14:textId="5FCFE03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1,84</w:t>
            </w:r>
          </w:p>
        </w:tc>
        <w:tc>
          <w:tcPr>
            <w:tcW w:w="1276" w:type="dxa"/>
            <w:vAlign w:val="center"/>
          </w:tcPr>
          <w:p w14:paraId="42B8AE98" w14:textId="0A1E031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1,83</w:t>
            </w:r>
          </w:p>
        </w:tc>
        <w:tc>
          <w:tcPr>
            <w:tcW w:w="1276" w:type="dxa"/>
            <w:vAlign w:val="center"/>
          </w:tcPr>
          <w:p w14:paraId="420ED5A2" w14:textId="6F3F2CE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6214CA4" w14:textId="77777777" w:rsidTr="00490E48">
        <w:trPr>
          <w:trHeight w:val="557"/>
        </w:trPr>
        <w:tc>
          <w:tcPr>
            <w:tcW w:w="851" w:type="dxa"/>
          </w:tcPr>
          <w:p w14:paraId="38389EBB" w14:textId="77777777" w:rsidR="00490E48" w:rsidRPr="00490E48" w:rsidRDefault="00490E48">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178B027A" w14:textId="77777777" w:rsidR="00490E48" w:rsidRPr="00490E48" w:rsidRDefault="00490E48">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usulan masyarakat yang ditampung dalam dokumen perencanaan RKPD (minimal)</w:t>
            </w:r>
          </w:p>
        </w:tc>
        <w:tc>
          <w:tcPr>
            <w:tcW w:w="1135" w:type="dxa"/>
            <w:vAlign w:val="center"/>
          </w:tcPr>
          <w:p w14:paraId="6F2E330A" w14:textId="4040F886"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06A31AAC" w14:textId="460B5E24"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12,50</w:t>
            </w:r>
          </w:p>
        </w:tc>
        <w:tc>
          <w:tcPr>
            <w:tcW w:w="1276" w:type="dxa"/>
            <w:vAlign w:val="center"/>
          </w:tcPr>
          <w:p w14:paraId="3A42F5C7" w14:textId="2D6E04FD"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15,00</w:t>
            </w:r>
          </w:p>
        </w:tc>
        <w:tc>
          <w:tcPr>
            <w:tcW w:w="1134" w:type="dxa"/>
            <w:vAlign w:val="center"/>
          </w:tcPr>
          <w:p w14:paraId="35DB9D19"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45269EB3" w14:textId="65ED11E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15,00</w:t>
            </w:r>
          </w:p>
        </w:tc>
        <w:tc>
          <w:tcPr>
            <w:tcW w:w="1276" w:type="dxa"/>
            <w:vAlign w:val="center"/>
          </w:tcPr>
          <w:p w14:paraId="75A311F7"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BF521E0"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E1B4C23" w14:textId="77777777" w:rsidTr="00490E48">
        <w:trPr>
          <w:trHeight w:val="233"/>
        </w:trPr>
        <w:tc>
          <w:tcPr>
            <w:tcW w:w="851" w:type="dxa"/>
          </w:tcPr>
          <w:p w14:paraId="5686073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6ED0C34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Jasa lainnya (%)</w:t>
            </w:r>
          </w:p>
        </w:tc>
        <w:tc>
          <w:tcPr>
            <w:tcW w:w="1135" w:type="dxa"/>
            <w:vAlign w:val="center"/>
          </w:tcPr>
          <w:p w14:paraId="59E0F20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25B2ECD0" w14:textId="45FD52E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5C33A65A" w14:textId="2ECC3DC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0,56</w:t>
            </w:r>
          </w:p>
        </w:tc>
        <w:tc>
          <w:tcPr>
            <w:tcW w:w="1134" w:type="dxa"/>
            <w:vAlign w:val="center"/>
          </w:tcPr>
          <w:p w14:paraId="4481ACC7" w14:textId="661E39A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0,58</w:t>
            </w:r>
          </w:p>
        </w:tc>
        <w:tc>
          <w:tcPr>
            <w:tcW w:w="992" w:type="dxa"/>
            <w:vAlign w:val="center"/>
          </w:tcPr>
          <w:p w14:paraId="3DCE1F37" w14:textId="28E1D8E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0,57</w:t>
            </w:r>
          </w:p>
        </w:tc>
        <w:tc>
          <w:tcPr>
            <w:tcW w:w="1276" w:type="dxa"/>
            <w:vAlign w:val="center"/>
          </w:tcPr>
          <w:p w14:paraId="2790616A" w14:textId="177AA0B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0,57</w:t>
            </w:r>
          </w:p>
        </w:tc>
        <w:tc>
          <w:tcPr>
            <w:tcW w:w="1276" w:type="dxa"/>
            <w:vAlign w:val="center"/>
          </w:tcPr>
          <w:p w14:paraId="68F5F0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83F2AE4" w14:textId="77777777" w:rsidTr="00490E48">
        <w:trPr>
          <w:trHeight w:val="233"/>
        </w:trPr>
        <w:tc>
          <w:tcPr>
            <w:tcW w:w="851" w:type="dxa"/>
          </w:tcPr>
          <w:p w14:paraId="3844A38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C42FA9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7095412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28F2945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D31DFF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7D68F09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3DE210F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4B0C9C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D3A14D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7DF4590E" w14:textId="77777777" w:rsidTr="00490E48">
        <w:trPr>
          <w:trHeight w:val="233"/>
        </w:trPr>
        <w:tc>
          <w:tcPr>
            <w:tcW w:w="851" w:type="dxa"/>
          </w:tcPr>
          <w:p w14:paraId="1A5D470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1.7.</w:t>
            </w:r>
          </w:p>
        </w:tc>
        <w:tc>
          <w:tcPr>
            <w:tcW w:w="1559" w:type="dxa"/>
          </w:tcPr>
          <w:p w14:paraId="077B3F2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Produktivitas Sektoral :</w:t>
            </w:r>
          </w:p>
        </w:tc>
        <w:tc>
          <w:tcPr>
            <w:tcW w:w="1135" w:type="dxa"/>
          </w:tcPr>
          <w:p w14:paraId="1E32599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0CA3C5F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01EE022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22D543D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6A989FB8"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7C34360C"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7A0A734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ACF5518" w14:textId="77777777" w:rsidTr="00490E48">
        <w:trPr>
          <w:trHeight w:val="233"/>
        </w:trPr>
        <w:tc>
          <w:tcPr>
            <w:tcW w:w="851" w:type="dxa"/>
          </w:tcPr>
          <w:p w14:paraId="2209633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5D2F71C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Pertanian (Juta)</w:t>
            </w:r>
          </w:p>
        </w:tc>
        <w:tc>
          <w:tcPr>
            <w:tcW w:w="1135" w:type="dxa"/>
            <w:vAlign w:val="center"/>
          </w:tcPr>
          <w:p w14:paraId="002C6F0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35,14</w:t>
            </w:r>
          </w:p>
        </w:tc>
        <w:tc>
          <w:tcPr>
            <w:tcW w:w="1275" w:type="dxa"/>
            <w:vAlign w:val="center"/>
          </w:tcPr>
          <w:p w14:paraId="43AC3EE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35,14</w:t>
            </w:r>
          </w:p>
        </w:tc>
        <w:tc>
          <w:tcPr>
            <w:tcW w:w="1276" w:type="dxa"/>
            <w:vAlign w:val="center"/>
          </w:tcPr>
          <w:p w14:paraId="41F6ECB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38E39F1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0F5C00B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5793420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7588AB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75F45DC" w14:textId="77777777" w:rsidTr="00490E48">
        <w:trPr>
          <w:trHeight w:val="233"/>
        </w:trPr>
        <w:tc>
          <w:tcPr>
            <w:tcW w:w="851" w:type="dxa"/>
          </w:tcPr>
          <w:p w14:paraId="6F004AC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94215C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7749560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5375CD9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95DEB1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53115A4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5BC2209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1698B9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91DCD7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D674443" w14:textId="77777777" w:rsidTr="00490E48">
        <w:trPr>
          <w:trHeight w:val="233"/>
        </w:trPr>
        <w:tc>
          <w:tcPr>
            <w:tcW w:w="851" w:type="dxa"/>
          </w:tcPr>
          <w:p w14:paraId="7D07F2A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4F4891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Pertanian, Kehutanan, dan Perikanan</w:t>
            </w:r>
          </w:p>
        </w:tc>
        <w:tc>
          <w:tcPr>
            <w:tcW w:w="1135" w:type="dxa"/>
            <w:vAlign w:val="center"/>
          </w:tcPr>
          <w:p w14:paraId="243C3FF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366E2C2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3BA012E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115,31</w:t>
            </w:r>
          </w:p>
        </w:tc>
        <w:tc>
          <w:tcPr>
            <w:tcW w:w="1134" w:type="dxa"/>
            <w:vAlign w:val="center"/>
          </w:tcPr>
          <w:p w14:paraId="0702201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121,30</w:t>
            </w:r>
          </w:p>
        </w:tc>
        <w:tc>
          <w:tcPr>
            <w:tcW w:w="992" w:type="dxa"/>
            <w:vAlign w:val="center"/>
          </w:tcPr>
          <w:p w14:paraId="77966CC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120,72</w:t>
            </w:r>
          </w:p>
        </w:tc>
        <w:tc>
          <w:tcPr>
            <w:tcW w:w="1276" w:type="dxa"/>
            <w:vAlign w:val="center"/>
          </w:tcPr>
          <w:p w14:paraId="60D7ADE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127.202.647.3</w:t>
            </w:r>
          </w:p>
        </w:tc>
        <w:tc>
          <w:tcPr>
            <w:tcW w:w="1276" w:type="dxa"/>
            <w:vAlign w:val="center"/>
          </w:tcPr>
          <w:p w14:paraId="4D37B6A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2C38A9F" w14:textId="77777777" w:rsidTr="00490E48">
        <w:trPr>
          <w:trHeight w:val="370"/>
        </w:trPr>
        <w:tc>
          <w:tcPr>
            <w:tcW w:w="851" w:type="dxa"/>
          </w:tcPr>
          <w:p w14:paraId="2DB2BA7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3CA9733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Pertambangan &amp; Penggalian (Juta)</w:t>
            </w:r>
          </w:p>
        </w:tc>
        <w:tc>
          <w:tcPr>
            <w:tcW w:w="1135" w:type="dxa"/>
            <w:vAlign w:val="center"/>
          </w:tcPr>
          <w:p w14:paraId="4BB650C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192,43</w:t>
            </w:r>
          </w:p>
        </w:tc>
        <w:tc>
          <w:tcPr>
            <w:tcW w:w="1275" w:type="dxa"/>
            <w:vAlign w:val="center"/>
          </w:tcPr>
          <w:p w14:paraId="2C460B4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192,43</w:t>
            </w:r>
          </w:p>
        </w:tc>
        <w:tc>
          <w:tcPr>
            <w:tcW w:w="1276" w:type="dxa"/>
            <w:vAlign w:val="center"/>
          </w:tcPr>
          <w:p w14:paraId="162AAD7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6,14</w:t>
            </w:r>
          </w:p>
        </w:tc>
        <w:tc>
          <w:tcPr>
            <w:tcW w:w="1134" w:type="dxa"/>
            <w:vAlign w:val="center"/>
          </w:tcPr>
          <w:p w14:paraId="7E4D2A1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6,44</w:t>
            </w:r>
          </w:p>
        </w:tc>
        <w:tc>
          <w:tcPr>
            <w:tcW w:w="992" w:type="dxa"/>
            <w:vAlign w:val="center"/>
          </w:tcPr>
          <w:p w14:paraId="71554E6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7,30</w:t>
            </w:r>
          </w:p>
        </w:tc>
        <w:tc>
          <w:tcPr>
            <w:tcW w:w="1276" w:type="dxa"/>
            <w:vAlign w:val="center"/>
          </w:tcPr>
          <w:p w14:paraId="70ACFA1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6.792.014.0</w:t>
            </w:r>
          </w:p>
        </w:tc>
        <w:tc>
          <w:tcPr>
            <w:tcW w:w="1276" w:type="dxa"/>
            <w:vAlign w:val="center"/>
          </w:tcPr>
          <w:p w14:paraId="370415C2" w14:textId="170CFA6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9DE7FB6" w14:textId="77777777" w:rsidTr="00490E48">
        <w:trPr>
          <w:trHeight w:val="370"/>
        </w:trPr>
        <w:tc>
          <w:tcPr>
            <w:tcW w:w="851" w:type="dxa"/>
          </w:tcPr>
          <w:p w14:paraId="12A9B2C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133B6A6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Industri Pengolahan (Juta)</w:t>
            </w:r>
          </w:p>
        </w:tc>
        <w:tc>
          <w:tcPr>
            <w:tcW w:w="1135" w:type="dxa"/>
            <w:vAlign w:val="center"/>
          </w:tcPr>
          <w:p w14:paraId="696DFEE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191,99</w:t>
            </w:r>
          </w:p>
        </w:tc>
        <w:tc>
          <w:tcPr>
            <w:tcW w:w="1275" w:type="dxa"/>
            <w:vAlign w:val="center"/>
          </w:tcPr>
          <w:p w14:paraId="3BD7FB8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191,99</w:t>
            </w:r>
          </w:p>
        </w:tc>
        <w:tc>
          <w:tcPr>
            <w:tcW w:w="1276" w:type="dxa"/>
            <w:vAlign w:val="center"/>
          </w:tcPr>
          <w:p w14:paraId="67D9DC5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216,7</w:t>
            </w:r>
          </w:p>
        </w:tc>
        <w:tc>
          <w:tcPr>
            <w:tcW w:w="1134" w:type="dxa"/>
            <w:vAlign w:val="center"/>
          </w:tcPr>
          <w:p w14:paraId="2BE79F9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92,78</w:t>
            </w:r>
          </w:p>
        </w:tc>
        <w:tc>
          <w:tcPr>
            <w:tcW w:w="992" w:type="dxa"/>
            <w:vAlign w:val="center"/>
          </w:tcPr>
          <w:p w14:paraId="6FE272D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233,51</w:t>
            </w:r>
          </w:p>
        </w:tc>
        <w:tc>
          <w:tcPr>
            <w:tcW w:w="1276" w:type="dxa"/>
            <w:vAlign w:val="center"/>
          </w:tcPr>
          <w:p w14:paraId="5D5BABA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96.174.604.9</w:t>
            </w:r>
          </w:p>
        </w:tc>
        <w:tc>
          <w:tcPr>
            <w:tcW w:w="1276" w:type="dxa"/>
            <w:vAlign w:val="center"/>
          </w:tcPr>
          <w:p w14:paraId="20D4AC30" w14:textId="70C9893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F370E69" w14:textId="77777777" w:rsidTr="00490E48">
        <w:trPr>
          <w:trHeight w:val="233"/>
        </w:trPr>
        <w:tc>
          <w:tcPr>
            <w:tcW w:w="851" w:type="dxa"/>
          </w:tcPr>
          <w:p w14:paraId="07D62D8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3E9D67A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Listrik, Gas dan Air Bersih (Juta)</w:t>
            </w:r>
          </w:p>
        </w:tc>
        <w:tc>
          <w:tcPr>
            <w:tcW w:w="1135" w:type="dxa"/>
            <w:vAlign w:val="center"/>
          </w:tcPr>
          <w:p w14:paraId="379EB38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464,95</w:t>
            </w:r>
          </w:p>
        </w:tc>
        <w:tc>
          <w:tcPr>
            <w:tcW w:w="1275" w:type="dxa"/>
            <w:vAlign w:val="center"/>
          </w:tcPr>
          <w:p w14:paraId="5E59586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464,95</w:t>
            </w:r>
          </w:p>
        </w:tc>
        <w:tc>
          <w:tcPr>
            <w:tcW w:w="1276" w:type="dxa"/>
            <w:vAlign w:val="center"/>
          </w:tcPr>
          <w:p w14:paraId="24A0F03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4D2B1E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0A40F60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792A167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EADDE5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5AECD19" w14:textId="77777777" w:rsidTr="00490E48">
        <w:trPr>
          <w:trHeight w:val="233"/>
        </w:trPr>
        <w:tc>
          <w:tcPr>
            <w:tcW w:w="851" w:type="dxa"/>
          </w:tcPr>
          <w:p w14:paraId="0E30C07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F5370E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3F1F8DE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3892FF0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A4E86E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319A6A8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0BF61E8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BFD03B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4838C6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A2D9547" w14:textId="77777777" w:rsidTr="00490E48">
        <w:trPr>
          <w:trHeight w:val="233"/>
        </w:trPr>
        <w:tc>
          <w:tcPr>
            <w:tcW w:w="851" w:type="dxa"/>
          </w:tcPr>
          <w:p w14:paraId="0DFF04F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B6E12C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Pengadaan Listrik, Gas</w:t>
            </w:r>
          </w:p>
        </w:tc>
        <w:tc>
          <w:tcPr>
            <w:tcW w:w="1135" w:type="dxa"/>
            <w:vAlign w:val="center"/>
          </w:tcPr>
          <w:p w14:paraId="18D34C1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7D1AC22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0696598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0,62</w:t>
            </w:r>
          </w:p>
        </w:tc>
        <w:tc>
          <w:tcPr>
            <w:tcW w:w="1134" w:type="dxa"/>
            <w:vAlign w:val="center"/>
          </w:tcPr>
          <w:p w14:paraId="50F5A5D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0,68</w:t>
            </w:r>
          </w:p>
        </w:tc>
        <w:tc>
          <w:tcPr>
            <w:tcW w:w="992" w:type="dxa"/>
            <w:vAlign w:val="center"/>
          </w:tcPr>
          <w:p w14:paraId="7AE76D4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0,53</w:t>
            </w:r>
          </w:p>
        </w:tc>
        <w:tc>
          <w:tcPr>
            <w:tcW w:w="1276" w:type="dxa"/>
            <w:vAlign w:val="center"/>
          </w:tcPr>
          <w:p w14:paraId="1B5971D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694.580.5</w:t>
            </w:r>
          </w:p>
        </w:tc>
        <w:tc>
          <w:tcPr>
            <w:tcW w:w="1276" w:type="dxa"/>
            <w:vAlign w:val="center"/>
          </w:tcPr>
          <w:p w14:paraId="51717F4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E014E95" w14:textId="77777777" w:rsidTr="00490E48">
        <w:trPr>
          <w:trHeight w:val="233"/>
        </w:trPr>
        <w:tc>
          <w:tcPr>
            <w:tcW w:w="851" w:type="dxa"/>
          </w:tcPr>
          <w:p w14:paraId="11C4724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3860CB1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Bangunan (Juta)</w:t>
            </w:r>
          </w:p>
        </w:tc>
        <w:tc>
          <w:tcPr>
            <w:tcW w:w="1135" w:type="dxa"/>
            <w:vAlign w:val="center"/>
          </w:tcPr>
          <w:p w14:paraId="745BD4C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88,37</w:t>
            </w:r>
          </w:p>
        </w:tc>
        <w:tc>
          <w:tcPr>
            <w:tcW w:w="1275" w:type="dxa"/>
            <w:vAlign w:val="center"/>
          </w:tcPr>
          <w:p w14:paraId="01FF6CB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88,37</w:t>
            </w:r>
          </w:p>
        </w:tc>
        <w:tc>
          <w:tcPr>
            <w:tcW w:w="1276" w:type="dxa"/>
            <w:vAlign w:val="center"/>
          </w:tcPr>
          <w:p w14:paraId="3EFAF48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3C83105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0B17E1A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E37C48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C7ACC6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EB32609" w14:textId="77777777" w:rsidTr="00490E48">
        <w:trPr>
          <w:trHeight w:val="233"/>
        </w:trPr>
        <w:tc>
          <w:tcPr>
            <w:tcW w:w="851" w:type="dxa"/>
          </w:tcPr>
          <w:p w14:paraId="133093E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9A7D73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46F85D4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41204AA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EDC05C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29D5ECA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0EE54C5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DAF696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D6A365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11E6D1A" w14:textId="77777777" w:rsidTr="00490E48">
        <w:trPr>
          <w:trHeight w:val="233"/>
        </w:trPr>
        <w:tc>
          <w:tcPr>
            <w:tcW w:w="851" w:type="dxa"/>
          </w:tcPr>
          <w:p w14:paraId="09C6E1D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DD3B6C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Konstruksi</w:t>
            </w:r>
          </w:p>
        </w:tc>
        <w:tc>
          <w:tcPr>
            <w:tcW w:w="1135" w:type="dxa"/>
            <w:vAlign w:val="center"/>
          </w:tcPr>
          <w:p w14:paraId="2E179B7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5AB37C9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32BFA9B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57,29</w:t>
            </w:r>
          </w:p>
        </w:tc>
        <w:tc>
          <w:tcPr>
            <w:tcW w:w="1134" w:type="dxa"/>
            <w:vAlign w:val="center"/>
          </w:tcPr>
          <w:p w14:paraId="7DDD8FF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61,82</w:t>
            </w:r>
          </w:p>
        </w:tc>
        <w:tc>
          <w:tcPr>
            <w:tcW w:w="992" w:type="dxa"/>
            <w:vAlign w:val="center"/>
          </w:tcPr>
          <w:p w14:paraId="37E7E39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61,53</w:t>
            </w:r>
          </w:p>
        </w:tc>
        <w:tc>
          <w:tcPr>
            <w:tcW w:w="1276" w:type="dxa"/>
            <w:vAlign w:val="center"/>
          </w:tcPr>
          <w:p w14:paraId="56123BC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64.507.110.5</w:t>
            </w:r>
          </w:p>
        </w:tc>
        <w:tc>
          <w:tcPr>
            <w:tcW w:w="1276" w:type="dxa"/>
            <w:vAlign w:val="center"/>
          </w:tcPr>
          <w:p w14:paraId="148BC55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AB130FE" w14:textId="77777777" w:rsidTr="00490E48">
        <w:trPr>
          <w:trHeight w:val="233"/>
        </w:trPr>
        <w:tc>
          <w:tcPr>
            <w:tcW w:w="851" w:type="dxa"/>
          </w:tcPr>
          <w:p w14:paraId="174C57C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66CF9B1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Perdagangan, Hotel &amp; Restoran (Juta)</w:t>
            </w:r>
          </w:p>
        </w:tc>
        <w:tc>
          <w:tcPr>
            <w:tcW w:w="1135" w:type="dxa"/>
            <w:vAlign w:val="center"/>
          </w:tcPr>
          <w:p w14:paraId="457DDDF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73,39</w:t>
            </w:r>
          </w:p>
        </w:tc>
        <w:tc>
          <w:tcPr>
            <w:tcW w:w="1275" w:type="dxa"/>
            <w:vAlign w:val="center"/>
          </w:tcPr>
          <w:p w14:paraId="08B8CB9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73,39</w:t>
            </w:r>
          </w:p>
        </w:tc>
        <w:tc>
          <w:tcPr>
            <w:tcW w:w="1276" w:type="dxa"/>
            <w:vAlign w:val="center"/>
          </w:tcPr>
          <w:p w14:paraId="3467DDB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0FB1783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265EB6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A8437E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D6299C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DAAC462" w14:textId="77777777" w:rsidTr="00490E48">
        <w:trPr>
          <w:trHeight w:val="233"/>
        </w:trPr>
        <w:tc>
          <w:tcPr>
            <w:tcW w:w="851" w:type="dxa"/>
          </w:tcPr>
          <w:p w14:paraId="6AB15CB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13F77A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6ADF30D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0F609D4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87DFD5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646DB37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5F8A145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F3C79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E062AF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860B33F" w14:textId="77777777" w:rsidTr="00490E48">
        <w:trPr>
          <w:trHeight w:val="370"/>
        </w:trPr>
        <w:tc>
          <w:tcPr>
            <w:tcW w:w="851" w:type="dxa"/>
          </w:tcPr>
          <w:p w14:paraId="0B3CB31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2AFBB9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Perdagangan Besar dan Eceran, dan Reparasi Mobil dan Sepeda Motor</w:t>
            </w:r>
          </w:p>
        </w:tc>
        <w:tc>
          <w:tcPr>
            <w:tcW w:w="1135" w:type="dxa"/>
            <w:vAlign w:val="center"/>
          </w:tcPr>
          <w:p w14:paraId="1ABBA2B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2B5CFAD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90F560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81,47</w:t>
            </w:r>
          </w:p>
        </w:tc>
        <w:tc>
          <w:tcPr>
            <w:tcW w:w="1134" w:type="dxa"/>
            <w:vAlign w:val="center"/>
          </w:tcPr>
          <w:p w14:paraId="4C64418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85,44</w:t>
            </w:r>
          </w:p>
        </w:tc>
        <w:tc>
          <w:tcPr>
            <w:tcW w:w="992" w:type="dxa"/>
            <w:vAlign w:val="center"/>
          </w:tcPr>
          <w:p w14:paraId="3D32C2F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86,56</w:t>
            </w:r>
          </w:p>
        </w:tc>
        <w:tc>
          <w:tcPr>
            <w:tcW w:w="1276" w:type="dxa"/>
            <w:vAlign w:val="center"/>
          </w:tcPr>
          <w:p w14:paraId="5F6E5F4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90.652.798.9</w:t>
            </w:r>
          </w:p>
        </w:tc>
        <w:tc>
          <w:tcPr>
            <w:tcW w:w="1276" w:type="dxa"/>
            <w:vAlign w:val="center"/>
          </w:tcPr>
          <w:p w14:paraId="284A606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699FA32" w14:textId="77777777" w:rsidTr="00490E48">
        <w:trPr>
          <w:trHeight w:val="233"/>
        </w:trPr>
        <w:tc>
          <w:tcPr>
            <w:tcW w:w="851" w:type="dxa"/>
          </w:tcPr>
          <w:p w14:paraId="40C9465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049C31E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Pengangkutan dan komunikasi (Juta)</w:t>
            </w:r>
          </w:p>
        </w:tc>
        <w:tc>
          <w:tcPr>
            <w:tcW w:w="1135" w:type="dxa"/>
            <w:vAlign w:val="center"/>
          </w:tcPr>
          <w:p w14:paraId="77332A8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168,25</w:t>
            </w:r>
          </w:p>
        </w:tc>
        <w:tc>
          <w:tcPr>
            <w:tcW w:w="1275" w:type="dxa"/>
            <w:vAlign w:val="center"/>
          </w:tcPr>
          <w:p w14:paraId="00F3856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168,25</w:t>
            </w:r>
          </w:p>
        </w:tc>
        <w:tc>
          <w:tcPr>
            <w:tcW w:w="1276" w:type="dxa"/>
            <w:vAlign w:val="center"/>
          </w:tcPr>
          <w:p w14:paraId="1951FD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79757C6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2B33176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216D79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15A772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1B214C3" w14:textId="77777777" w:rsidTr="00490E48">
        <w:trPr>
          <w:trHeight w:val="233"/>
        </w:trPr>
        <w:tc>
          <w:tcPr>
            <w:tcW w:w="851" w:type="dxa"/>
          </w:tcPr>
          <w:p w14:paraId="7C2020A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790EA3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0D75906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72318C3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1DD212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4B4DA2B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C6846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76C793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7743F6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62B5BDA" w14:textId="77777777" w:rsidTr="00490E48">
        <w:trPr>
          <w:trHeight w:val="233"/>
        </w:trPr>
        <w:tc>
          <w:tcPr>
            <w:tcW w:w="851" w:type="dxa"/>
          </w:tcPr>
          <w:p w14:paraId="17D3405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E58896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Informasi dan Komunikasi</w:t>
            </w:r>
          </w:p>
        </w:tc>
        <w:tc>
          <w:tcPr>
            <w:tcW w:w="1135" w:type="dxa"/>
            <w:vAlign w:val="center"/>
          </w:tcPr>
          <w:p w14:paraId="459CCE1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2B9A809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14360C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11,91</w:t>
            </w:r>
          </w:p>
        </w:tc>
        <w:tc>
          <w:tcPr>
            <w:tcW w:w="1134" w:type="dxa"/>
            <w:vAlign w:val="center"/>
          </w:tcPr>
          <w:p w14:paraId="70E519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12,93</w:t>
            </w:r>
          </w:p>
        </w:tc>
        <w:tc>
          <w:tcPr>
            <w:tcW w:w="992" w:type="dxa"/>
            <w:vAlign w:val="center"/>
          </w:tcPr>
          <w:p w14:paraId="2022313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12,75</w:t>
            </w:r>
          </w:p>
        </w:tc>
        <w:tc>
          <w:tcPr>
            <w:tcW w:w="1276" w:type="dxa"/>
            <w:vAlign w:val="center"/>
          </w:tcPr>
          <w:p w14:paraId="5AC6B0A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14.024.319.8</w:t>
            </w:r>
          </w:p>
        </w:tc>
        <w:tc>
          <w:tcPr>
            <w:tcW w:w="1276" w:type="dxa"/>
            <w:vAlign w:val="center"/>
          </w:tcPr>
          <w:p w14:paraId="137477F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1FBDC38" w14:textId="77777777" w:rsidTr="00490E48">
        <w:trPr>
          <w:trHeight w:val="360"/>
        </w:trPr>
        <w:tc>
          <w:tcPr>
            <w:tcW w:w="851" w:type="dxa"/>
          </w:tcPr>
          <w:p w14:paraId="786FB69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70BC135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Keuangan, persewaan &amp; jasa perusahaan (Juta)</w:t>
            </w:r>
          </w:p>
        </w:tc>
        <w:tc>
          <w:tcPr>
            <w:tcW w:w="1135" w:type="dxa"/>
            <w:vAlign w:val="center"/>
          </w:tcPr>
          <w:p w14:paraId="7A3E1C9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226,48</w:t>
            </w:r>
          </w:p>
        </w:tc>
        <w:tc>
          <w:tcPr>
            <w:tcW w:w="1275" w:type="dxa"/>
            <w:vAlign w:val="center"/>
          </w:tcPr>
          <w:p w14:paraId="3BDC753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226,48</w:t>
            </w:r>
          </w:p>
        </w:tc>
        <w:tc>
          <w:tcPr>
            <w:tcW w:w="1276" w:type="dxa"/>
            <w:vAlign w:val="center"/>
          </w:tcPr>
          <w:p w14:paraId="1388E7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0638B32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483E65C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CD3E92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8A5215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6DE219F" w14:textId="77777777" w:rsidTr="00490E48">
        <w:trPr>
          <w:trHeight w:val="233"/>
        </w:trPr>
        <w:tc>
          <w:tcPr>
            <w:tcW w:w="851" w:type="dxa"/>
          </w:tcPr>
          <w:p w14:paraId="763C283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CE0621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47209D9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494BA15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578A85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30DF24D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B95231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3704B8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60D4A0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AE29758" w14:textId="77777777" w:rsidTr="00490E48">
        <w:trPr>
          <w:trHeight w:val="233"/>
        </w:trPr>
        <w:tc>
          <w:tcPr>
            <w:tcW w:w="851" w:type="dxa"/>
          </w:tcPr>
          <w:p w14:paraId="72BCAF3E" w14:textId="77777777" w:rsidR="00490E48" w:rsidRPr="00490E48" w:rsidRDefault="00490E48">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B9BDF99" w14:textId="77777777" w:rsidR="00490E48" w:rsidRPr="00490E48" w:rsidRDefault="00490E48">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Jasa Keuangan </w:t>
            </w:r>
          </w:p>
        </w:tc>
        <w:tc>
          <w:tcPr>
            <w:tcW w:w="1135" w:type="dxa"/>
            <w:vAlign w:val="center"/>
          </w:tcPr>
          <w:p w14:paraId="35DDD703"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1A8E4D2F"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033B54D"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3ABF31C6"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14,6</w:t>
            </w:r>
          </w:p>
        </w:tc>
        <w:tc>
          <w:tcPr>
            <w:tcW w:w="992" w:type="dxa"/>
            <w:vAlign w:val="center"/>
          </w:tcPr>
          <w:p w14:paraId="53E55ADC"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6D6508A"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14.024.319.8</w:t>
            </w:r>
          </w:p>
        </w:tc>
        <w:tc>
          <w:tcPr>
            <w:tcW w:w="1276" w:type="dxa"/>
            <w:vAlign w:val="center"/>
          </w:tcPr>
          <w:p w14:paraId="20DB9346" w14:textId="1D2A9D03"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2F19E48" w14:textId="77777777" w:rsidTr="00490E48">
        <w:trPr>
          <w:trHeight w:val="233"/>
        </w:trPr>
        <w:tc>
          <w:tcPr>
            <w:tcW w:w="851" w:type="dxa"/>
          </w:tcPr>
          <w:p w14:paraId="61D5006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437C7B5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Jasa - jasa (Juta)</w:t>
            </w:r>
          </w:p>
        </w:tc>
        <w:tc>
          <w:tcPr>
            <w:tcW w:w="1135" w:type="dxa"/>
            <w:vAlign w:val="center"/>
          </w:tcPr>
          <w:p w14:paraId="19951E0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56,47</w:t>
            </w:r>
          </w:p>
        </w:tc>
        <w:tc>
          <w:tcPr>
            <w:tcW w:w="1275" w:type="dxa"/>
            <w:vAlign w:val="center"/>
          </w:tcPr>
          <w:p w14:paraId="08AE202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56,47</w:t>
            </w:r>
          </w:p>
        </w:tc>
        <w:tc>
          <w:tcPr>
            <w:tcW w:w="1276" w:type="dxa"/>
            <w:vAlign w:val="center"/>
          </w:tcPr>
          <w:p w14:paraId="1B144CB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74CED1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3D4B0C3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0320276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39414E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F8E7261" w14:textId="77777777" w:rsidTr="00490E48">
        <w:trPr>
          <w:trHeight w:val="511"/>
        </w:trPr>
        <w:tc>
          <w:tcPr>
            <w:tcW w:w="851" w:type="dxa"/>
          </w:tcPr>
          <w:p w14:paraId="6A5216D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A445B0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5B65ED1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704596B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8B40B5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6E2454E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02DB3B7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F858B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1442D6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935D22A" w14:textId="77777777" w:rsidTr="00490E48">
        <w:trPr>
          <w:trHeight w:val="233"/>
        </w:trPr>
        <w:tc>
          <w:tcPr>
            <w:tcW w:w="851" w:type="dxa"/>
          </w:tcPr>
          <w:p w14:paraId="36C6C24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2185C9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Jasa Perusahaan</w:t>
            </w:r>
          </w:p>
        </w:tc>
        <w:tc>
          <w:tcPr>
            <w:tcW w:w="1135" w:type="dxa"/>
            <w:vAlign w:val="center"/>
          </w:tcPr>
          <w:p w14:paraId="7BA3C551" w14:textId="5B18EA9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54D5BFCB" w14:textId="27F7B67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72BB9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4,07</w:t>
            </w:r>
          </w:p>
        </w:tc>
        <w:tc>
          <w:tcPr>
            <w:tcW w:w="1134" w:type="dxa"/>
            <w:vAlign w:val="center"/>
          </w:tcPr>
          <w:p w14:paraId="538A362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4,37</w:t>
            </w:r>
          </w:p>
        </w:tc>
        <w:tc>
          <w:tcPr>
            <w:tcW w:w="992" w:type="dxa"/>
            <w:vAlign w:val="center"/>
          </w:tcPr>
          <w:p w14:paraId="784C9F4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4,33</w:t>
            </w:r>
          </w:p>
        </w:tc>
        <w:tc>
          <w:tcPr>
            <w:tcW w:w="1276" w:type="dxa"/>
            <w:vAlign w:val="center"/>
          </w:tcPr>
          <w:p w14:paraId="2E87659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4.678.854.2</w:t>
            </w:r>
          </w:p>
        </w:tc>
        <w:tc>
          <w:tcPr>
            <w:tcW w:w="1276" w:type="dxa"/>
            <w:vAlign w:val="center"/>
          </w:tcPr>
          <w:p w14:paraId="1B5078C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90A9664" w14:textId="77777777" w:rsidTr="00490E48">
        <w:trPr>
          <w:trHeight w:val="233"/>
        </w:trPr>
        <w:tc>
          <w:tcPr>
            <w:tcW w:w="851" w:type="dxa"/>
          </w:tcPr>
          <w:p w14:paraId="20CC82B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0C001F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Pengadaan Air</w:t>
            </w:r>
          </w:p>
        </w:tc>
        <w:tc>
          <w:tcPr>
            <w:tcW w:w="1135" w:type="dxa"/>
            <w:vAlign w:val="center"/>
          </w:tcPr>
          <w:p w14:paraId="41177BB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3CF26E1B" w14:textId="2D98A8D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3B76CBF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0,45</w:t>
            </w:r>
          </w:p>
        </w:tc>
        <w:tc>
          <w:tcPr>
            <w:tcW w:w="1134" w:type="dxa"/>
            <w:vAlign w:val="center"/>
          </w:tcPr>
          <w:p w14:paraId="577C7C0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0,48</w:t>
            </w:r>
          </w:p>
        </w:tc>
        <w:tc>
          <w:tcPr>
            <w:tcW w:w="992" w:type="dxa"/>
            <w:vAlign w:val="center"/>
          </w:tcPr>
          <w:p w14:paraId="5DAE1D0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0,47</w:t>
            </w:r>
          </w:p>
        </w:tc>
        <w:tc>
          <w:tcPr>
            <w:tcW w:w="1276" w:type="dxa"/>
            <w:vAlign w:val="center"/>
          </w:tcPr>
          <w:p w14:paraId="7B9DBB7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489.606.3</w:t>
            </w:r>
          </w:p>
        </w:tc>
        <w:tc>
          <w:tcPr>
            <w:tcW w:w="1276" w:type="dxa"/>
            <w:vAlign w:val="center"/>
          </w:tcPr>
          <w:p w14:paraId="6D2D971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05AAF99" w14:textId="77777777" w:rsidTr="00490E48">
        <w:trPr>
          <w:trHeight w:val="233"/>
        </w:trPr>
        <w:tc>
          <w:tcPr>
            <w:tcW w:w="851" w:type="dxa"/>
          </w:tcPr>
          <w:p w14:paraId="76383AF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63BF2B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Transportasi dan Pergudangan </w:t>
            </w:r>
          </w:p>
        </w:tc>
        <w:tc>
          <w:tcPr>
            <w:tcW w:w="1135" w:type="dxa"/>
            <w:vAlign w:val="center"/>
          </w:tcPr>
          <w:p w14:paraId="24DC668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3655F40D" w14:textId="6E70E2A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A807A9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21,39</w:t>
            </w:r>
          </w:p>
        </w:tc>
        <w:tc>
          <w:tcPr>
            <w:tcW w:w="1134" w:type="dxa"/>
            <w:vAlign w:val="center"/>
          </w:tcPr>
          <w:p w14:paraId="4DEC44A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22,96</w:t>
            </w:r>
          </w:p>
        </w:tc>
        <w:tc>
          <w:tcPr>
            <w:tcW w:w="992" w:type="dxa"/>
            <w:vAlign w:val="center"/>
          </w:tcPr>
          <w:p w14:paraId="7C12AB4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22,82</w:t>
            </w:r>
          </w:p>
        </w:tc>
        <w:tc>
          <w:tcPr>
            <w:tcW w:w="1276" w:type="dxa"/>
            <w:vAlign w:val="center"/>
          </w:tcPr>
          <w:p w14:paraId="7341E99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24.372.509.9</w:t>
            </w:r>
          </w:p>
        </w:tc>
        <w:tc>
          <w:tcPr>
            <w:tcW w:w="1276" w:type="dxa"/>
            <w:vAlign w:val="center"/>
          </w:tcPr>
          <w:p w14:paraId="42AADFD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F2534C6" w14:textId="77777777" w:rsidTr="00490E48">
        <w:trPr>
          <w:trHeight w:val="233"/>
        </w:trPr>
        <w:tc>
          <w:tcPr>
            <w:tcW w:w="851" w:type="dxa"/>
          </w:tcPr>
          <w:p w14:paraId="220F4EA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049673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Penyediaan Akomodasi dan Makan Minum</w:t>
            </w:r>
          </w:p>
        </w:tc>
        <w:tc>
          <w:tcPr>
            <w:tcW w:w="1135" w:type="dxa"/>
            <w:vAlign w:val="center"/>
          </w:tcPr>
          <w:p w14:paraId="5B0956D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10552FE1" w14:textId="2601E87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F1A7FF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10,51</w:t>
            </w:r>
          </w:p>
        </w:tc>
        <w:tc>
          <w:tcPr>
            <w:tcW w:w="1134" w:type="dxa"/>
            <w:vAlign w:val="center"/>
          </w:tcPr>
          <w:p w14:paraId="26AAF2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11,28</w:t>
            </w:r>
          </w:p>
        </w:tc>
        <w:tc>
          <w:tcPr>
            <w:tcW w:w="992" w:type="dxa"/>
            <w:vAlign w:val="center"/>
          </w:tcPr>
          <w:p w14:paraId="072CC48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11,23</w:t>
            </w:r>
          </w:p>
        </w:tc>
        <w:tc>
          <w:tcPr>
            <w:tcW w:w="1276" w:type="dxa"/>
            <w:vAlign w:val="center"/>
          </w:tcPr>
          <w:p w14:paraId="5B7CDF5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12.131.736.7</w:t>
            </w:r>
          </w:p>
        </w:tc>
        <w:tc>
          <w:tcPr>
            <w:tcW w:w="1276" w:type="dxa"/>
            <w:vAlign w:val="center"/>
          </w:tcPr>
          <w:p w14:paraId="6090D41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E576518" w14:textId="77777777" w:rsidTr="00490E48">
        <w:trPr>
          <w:trHeight w:val="233"/>
        </w:trPr>
        <w:tc>
          <w:tcPr>
            <w:tcW w:w="851" w:type="dxa"/>
          </w:tcPr>
          <w:p w14:paraId="41664F2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CF80A2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Real Estate</w:t>
            </w:r>
          </w:p>
        </w:tc>
        <w:tc>
          <w:tcPr>
            <w:tcW w:w="1135" w:type="dxa"/>
            <w:vAlign w:val="center"/>
          </w:tcPr>
          <w:p w14:paraId="22AA325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765AFC76" w14:textId="0847B54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B94438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19,19</w:t>
            </w:r>
          </w:p>
        </w:tc>
        <w:tc>
          <w:tcPr>
            <w:tcW w:w="1134" w:type="dxa"/>
            <w:vAlign w:val="center"/>
          </w:tcPr>
          <w:p w14:paraId="21EFC49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20,64</w:t>
            </w:r>
          </w:p>
        </w:tc>
        <w:tc>
          <w:tcPr>
            <w:tcW w:w="992" w:type="dxa"/>
            <w:vAlign w:val="center"/>
          </w:tcPr>
          <w:p w14:paraId="0655F5A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20,47</w:t>
            </w:r>
          </w:p>
        </w:tc>
        <w:tc>
          <w:tcPr>
            <w:tcW w:w="1276" w:type="dxa"/>
            <w:vAlign w:val="center"/>
          </w:tcPr>
          <w:p w14:paraId="2ABDD9D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21.740.027.5</w:t>
            </w:r>
          </w:p>
        </w:tc>
        <w:tc>
          <w:tcPr>
            <w:tcW w:w="1276" w:type="dxa"/>
            <w:vAlign w:val="center"/>
          </w:tcPr>
          <w:p w14:paraId="505BD71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3AF9C12" w14:textId="77777777" w:rsidTr="00490E48">
        <w:trPr>
          <w:trHeight w:val="370"/>
        </w:trPr>
        <w:tc>
          <w:tcPr>
            <w:tcW w:w="851" w:type="dxa"/>
          </w:tcPr>
          <w:p w14:paraId="29CE3E7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83EE85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Administrasi Pemerintahan, Pertahanan dan Jaminan Sosial Wajib</w:t>
            </w:r>
          </w:p>
        </w:tc>
        <w:tc>
          <w:tcPr>
            <w:tcW w:w="1135" w:type="dxa"/>
            <w:vAlign w:val="center"/>
          </w:tcPr>
          <w:p w14:paraId="506449A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3269F1F8" w14:textId="4569915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574855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14,93</w:t>
            </w:r>
          </w:p>
        </w:tc>
        <w:tc>
          <w:tcPr>
            <w:tcW w:w="1134" w:type="dxa"/>
            <w:vAlign w:val="center"/>
          </w:tcPr>
          <w:p w14:paraId="022B668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15,46</w:t>
            </w:r>
          </w:p>
        </w:tc>
        <w:tc>
          <w:tcPr>
            <w:tcW w:w="992" w:type="dxa"/>
            <w:vAlign w:val="center"/>
          </w:tcPr>
          <w:p w14:paraId="5609AE7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16,08</w:t>
            </w:r>
          </w:p>
        </w:tc>
        <w:tc>
          <w:tcPr>
            <w:tcW w:w="1276" w:type="dxa"/>
            <w:vAlign w:val="center"/>
          </w:tcPr>
          <w:p w14:paraId="4C7738D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16.409.755.3</w:t>
            </w:r>
          </w:p>
        </w:tc>
        <w:tc>
          <w:tcPr>
            <w:tcW w:w="1276" w:type="dxa"/>
            <w:vAlign w:val="center"/>
          </w:tcPr>
          <w:p w14:paraId="14CC7BA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2AC5F9F" w14:textId="77777777" w:rsidTr="00490E48">
        <w:trPr>
          <w:trHeight w:val="233"/>
        </w:trPr>
        <w:tc>
          <w:tcPr>
            <w:tcW w:w="851" w:type="dxa"/>
          </w:tcPr>
          <w:p w14:paraId="0303041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5C04D2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Jasa Pendidikan</w:t>
            </w:r>
          </w:p>
        </w:tc>
        <w:tc>
          <w:tcPr>
            <w:tcW w:w="1135" w:type="dxa"/>
            <w:vAlign w:val="center"/>
          </w:tcPr>
          <w:p w14:paraId="5D5DB65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F2986F7" w14:textId="4877BB1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72B9DA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9,34</w:t>
            </w:r>
          </w:p>
        </w:tc>
        <w:tc>
          <w:tcPr>
            <w:tcW w:w="1134" w:type="dxa"/>
            <w:vAlign w:val="center"/>
          </w:tcPr>
          <w:p w14:paraId="4F4AF28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9,80</w:t>
            </w:r>
          </w:p>
        </w:tc>
        <w:tc>
          <w:tcPr>
            <w:tcW w:w="992" w:type="dxa"/>
            <w:vAlign w:val="center"/>
          </w:tcPr>
          <w:p w14:paraId="09479C2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10,04</w:t>
            </w:r>
          </w:p>
        </w:tc>
        <w:tc>
          <w:tcPr>
            <w:tcW w:w="1276" w:type="dxa"/>
            <w:vAlign w:val="center"/>
          </w:tcPr>
          <w:p w14:paraId="1B3E865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10.418.747.8</w:t>
            </w:r>
          </w:p>
        </w:tc>
        <w:tc>
          <w:tcPr>
            <w:tcW w:w="1276" w:type="dxa"/>
            <w:vAlign w:val="center"/>
          </w:tcPr>
          <w:p w14:paraId="48B3BED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007CAE5" w14:textId="77777777" w:rsidTr="00490E48">
        <w:trPr>
          <w:trHeight w:val="233"/>
        </w:trPr>
        <w:tc>
          <w:tcPr>
            <w:tcW w:w="851" w:type="dxa"/>
          </w:tcPr>
          <w:p w14:paraId="19DD2EB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55678D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Jasa Kesehatan dan Kegiatan Sosial</w:t>
            </w:r>
          </w:p>
        </w:tc>
        <w:tc>
          <w:tcPr>
            <w:tcW w:w="1135" w:type="dxa"/>
            <w:vAlign w:val="center"/>
          </w:tcPr>
          <w:p w14:paraId="7167108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19F1A98B" w14:textId="0495FD4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701EA4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4,37</w:t>
            </w:r>
          </w:p>
        </w:tc>
        <w:tc>
          <w:tcPr>
            <w:tcW w:w="1134" w:type="dxa"/>
            <w:vAlign w:val="center"/>
          </w:tcPr>
          <w:p w14:paraId="4F8562C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4,70</w:t>
            </w:r>
          </w:p>
        </w:tc>
        <w:tc>
          <w:tcPr>
            <w:tcW w:w="992" w:type="dxa"/>
            <w:vAlign w:val="center"/>
          </w:tcPr>
          <w:p w14:paraId="4B2B8D5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4,78</w:t>
            </w:r>
          </w:p>
        </w:tc>
        <w:tc>
          <w:tcPr>
            <w:tcW w:w="1276" w:type="dxa"/>
            <w:vAlign w:val="center"/>
          </w:tcPr>
          <w:p w14:paraId="60D91D2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4.971.046.0</w:t>
            </w:r>
          </w:p>
        </w:tc>
        <w:tc>
          <w:tcPr>
            <w:tcW w:w="1276" w:type="dxa"/>
            <w:vAlign w:val="center"/>
          </w:tcPr>
          <w:p w14:paraId="0440ABB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DFB7AFE" w14:textId="77777777" w:rsidTr="00490E48">
        <w:trPr>
          <w:trHeight w:val="233"/>
        </w:trPr>
        <w:tc>
          <w:tcPr>
            <w:tcW w:w="851" w:type="dxa"/>
          </w:tcPr>
          <w:p w14:paraId="05FF770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485239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Jasa lainnya</w:t>
            </w:r>
          </w:p>
        </w:tc>
        <w:tc>
          <w:tcPr>
            <w:tcW w:w="1135" w:type="dxa"/>
            <w:vAlign w:val="center"/>
          </w:tcPr>
          <w:p w14:paraId="72B394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E4D2124" w14:textId="7B2EF7A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FFD53E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2,32</w:t>
            </w:r>
          </w:p>
        </w:tc>
        <w:tc>
          <w:tcPr>
            <w:tcW w:w="1134" w:type="dxa"/>
            <w:vAlign w:val="center"/>
          </w:tcPr>
          <w:p w14:paraId="54884EB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2,50</w:t>
            </w:r>
          </w:p>
        </w:tc>
        <w:tc>
          <w:tcPr>
            <w:tcW w:w="992" w:type="dxa"/>
            <w:vAlign w:val="center"/>
          </w:tcPr>
          <w:p w14:paraId="0C41544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2,49</w:t>
            </w:r>
          </w:p>
        </w:tc>
        <w:tc>
          <w:tcPr>
            <w:tcW w:w="1276" w:type="dxa"/>
            <w:vAlign w:val="center"/>
          </w:tcPr>
          <w:p w14:paraId="414AA9F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2.644.915.5</w:t>
            </w:r>
          </w:p>
        </w:tc>
        <w:tc>
          <w:tcPr>
            <w:tcW w:w="1276" w:type="dxa"/>
            <w:vAlign w:val="center"/>
          </w:tcPr>
          <w:p w14:paraId="68674CD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445ED11" w14:textId="77777777" w:rsidTr="00490E48">
        <w:trPr>
          <w:trHeight w:val="233"/>
        </w:trPr>
        <w:tc>
          <w:tcPr>
            <w:tcW w:w="851" w:type="dxa"/>
          </w:tcPr>
          <w:p w14:paraId="13AA468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660843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3FBDA77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9CD9C5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FF3FDA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E573BD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39FCC8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476F31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258D09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2E79458" w14:textId="77777777" w:rsidTr="00490E48">
        <w:trPr>
          <w:trHeight w:val="370"/>
        </w:trPr>
        <w:tc>
          <w:tcPr>
            <w:tcW w:w="851" w:type="dxa"/>
          </w:tcPr>
          <w:p w14:paraId="39A48D5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1.8.</w:t>
            </w:r>
          </w:p>
        </w:tc>
        <w:tc>
          <w:tcPr>
            <w:tcW w:w="1559" w:type="dxa"/>
          </w:tcPr>
          <w:p w14:paraId="78CE959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Besaran ICOR (Incremental Capital Output Ratio)</w:t>
            </w:r>
          </w:p>
        </w:tc>
        <w:tc>
          <w:tcPr>
            <w:tcW w:w="1135" w:type="dxa"/>
            <w:vAlign w:val="center"/>
          </w:tcPr>
          <w:p w14:paraId="284CFBE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3,00</w:t>
            </w:r>
          </w:p>
        </w:tc>
        <w:tc>
          <w:tcPr>
            <w:tcW w:w="1275" w:type="dxa"/>
            <w:vAlign w:val="center"/>
          </w:tcPr>
          <w:p w14:paraId="2C67815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3,00</w:t>
            </w:r>
          </w:p>
        </w:tc>
        <w:tc>
          <w:tcPr>
            <w:tcW w:w="1276" w:type="dxa"/>
            <w:vAlign w:val="center"/>
          </w:tcPr>
          <w:p w14:paraId="19D9AC9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2,75</w:t>
            </w:r>
          </w:p>
        </w:tc>
        <w:tc>
          <w:tcPr>
            <w:tcW w:w="1134" w:type="dxa"/>
            <w:vAlign w:val="center"/>
          </w:tcPr>
          <w:p w14:paraId="4EBEE95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2,54</w:t>
            </w:r>
          </w:p>
        </w:tc>
        <w:tc>
          <w:tcPr>
            <w:tcW w:w="992" w:type="dxa"/>
            <w:vAlign w:val="center"/>
          </w:tcPr>
          <w:p w14:paraId="0D0B335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2,50</w:t>
            </w:r>
          </w:p>
        </w:tc>
        <w:tc>
          <w:tcPr>
            <w:tcW w:w="1276" w:type="dxa"/>
            <w:vAlign w:val="center"/>
          </w:tcPr>
          <w:p w14:paraId="01BE081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24958F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9B4538A" w14:textId="77777777" w:rsidTr="00490E48">
        <w:trPr>
          <w:trHeight w:val="511"/>
        </w:trPr>
        <w:tc>
          <w:tcPr>
            <w:tcW w:w="851" w:type="dxa"/>
          </w:tcPr>
          <w:p w14:paraId="0932A17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1.9.</w:t>
            </w:r>
          </w:p>
        </w:tc>
        <w:tc>
          <w:tcPr>
            <w:tcW w:w="1559" w:type="dxa"/>
          </w:tcPr>
          <w:p w14:paraId="76689C6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Penduduk Miskin (%)</w:t>
            </w:r>
          </w:p>
        </w:tc>
        <w:tc>
          <w:tcPr>
            <w:tcW w:w="1135" w:type="dxa"/>
            <w:vAlign w:val="center"/>
          </w:tcPr>
          <w:p w14:paraId="26462F20" w14:textId="1F16495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9,31</w:t>
            </w:r>
          </w:p>
        </w:tc>
        <w:tc>
          <w:tcPr>
            <w:tcW w:w="1275" w:type="dxa"/>
            <w:vAlign w:val="center"/>
          </w:tcPr>
          <w:p w14:paraId="6D8A9D0A" w14:textId="17C51DD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9,31</w:t>
            </w:r>
          </w:p>
        </w:tc>
        <w:tc>
          <w:tcPr>
            <w:tcW w:w="1276" w:type="dxa"/>
            <w:vAlign w:val="center"/>
          </w:tcPr>
          <w:p w14:paraId="79B76E3B" w14:textId="065B8A5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8,80</w:t>
            </w:r>
          </w:p>
        </w:tc>
        <w:tc>
          <w:tcPr>
            <w:tcW w:w="1134" w:type="dxa"/>
            <w:vAlign w:val="center"/>
          </w:tcPr>
          <w:p w14:paraId="0D0CD954" w14:textId="570F422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9,28</w:t>
            </w:r>
          </w:p>
        </w:tc>
        <w:tc>
          <w:tcPr>
            <w:tcW w:w="992" w:type="dxa"/>
            <w:vAlign w:val="center"/>
          </w:tcPr>
          <w:p w14:paraId="40FA23C9" w14:textId="38327CA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8,49</w:t>
            </w:r>
          </w:p>
        </w:tc>
        <w:tc>
          <w:tcPr>
            <w:tcW w:w="1276" w:type="dxa"/>
            <w:vAlign w:val="center"/>
          </w:tcPr>
          <w:p w14:paraId="573BBFAB" w14:textId="2A8FE26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8,94</w:t>
            </w:r>
          </w:p>
        </w:tc>
        <w:tc>
          <w:tcPr>
            <w:tcW w:w="1276" w:type="dxa"/>
            <w:vAlign w:val="center"/>
          </w:tcPr>
          <w:p w14:paraId="2A34E14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2FFAA02" w14:textId="77777777" w:rsidTr="00490E48">
        <w:trPr>
          <w:trHeight w:val="466"/>
        </w:trPr>
        <w:tc>
          <w:tcPr>
            <w:tcW w:w="851" w:type="dxa"/>
          </w:tcPr>
          <w:p w14:paraId="25F5A5A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1.10.</w:t>
            </w:r>
          </w:p>
        </w:tc>
        <w:tc>
          <w:tcPr>
            <w:tcW w:w="1559" w:type="dxa"/>
          </w:tcPr>
          <w:p w14:paraId="5BE1E82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Tingkat Pengangguran Terbuka (%)</w:t>
            </w:r>
          </w:p>
        </w:tc>
        <w:tc>
          <w:tcPr>
            <w:tcW w:w="1135" w:type="dxa"/>
            <w:vAlign w:val="center"/>
          </w:tcPr>
          <w:p w14:paraId="049478F1" w14:textId="410404F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5,41</w:t>
            </w:r>
          </w:p>
        </w:tc>
        <w:tc>
          <w:tcPr>
            <w:tcW w:w="1275" w:type="dxa"/>
            <w:vAlign w:val="center"/>
          </w:tcPr>
          <w:p w14:paraId="4EF05552" w14:textId="471F572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5,41</w:t>
            </w:r>
          </w:p>
        </w:tc>
        <w:tc>
          <w:tcPr>
            <w:tcW w:w="1276" w:type="dxa"/>
            <w:vAlign w:val="center"/>
          </w:tcPr>
          <w:p w14:paraId="75060539" w14:textId="76A77B3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5,70</w:t>
            </w:r>
          </w:p>
        </w:tc>
        <w:tc>
          <w:tcPr>
            <w:tcW w:w="1134" w:type="dxa"/>
            <w:vAlign w:val="center"/>
          </w:tcPr>
          <w:p w14:paraId="03036521" w14:textId="03385A8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5,60</w:t>
            </w:r>
          </w:p>
        </w:tc>
        <w:tc>
          <w:tcPr>
            <w:tcW w:w="992" w:type="dxa"/>
            <w:vAlign w:val="center"/>
          </w:tcPr>
          <w:p w14:paraId="344B5B8F" w14:textId="3121C77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5,50</w:t>
            </w:r>
          </w:p>
        </w:tc>
        <w:tc>
          <w:tcPr>
            <w:tcW w:w="1276" w:type="dxa"/>
            <w:vAlign w:val="center"/>
          </w:tcPr>
          <w:p w14:paraId="4A045C1C" w14:textId="5ED5CFD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5,56</w:t>
            </w:r>
          </w:p>
        </w:tc>
        <w:tc>
          <w:tcPr>
            <w:tcW w:w="1276" w:type="dxa"/>
            <w:vAlign w:val="center"/>
          </w:tcPr>
          <w:p w14:paraId="244E82E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2A1A8B" w:rsidRPr="00490E48" w14:paraId="1BDB5F55" w14:textId="77777777" w:rsidTr="00490E48">
        <w:trPr>
          <w:trHeight w:val="370"/>
        </w:trPr>
        <w:tc>
          <w:tcPr>
            <w:tcW w:w="851" w:type="dxa"/>
          </w:tcPr>
          <w:p w14:paraId="5529F86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1.11.</w:t>
            </w:r>
          </w:p>
        </w:tc>
        <w:tc>
          <w:tcPr>
            <w:tcW w:w="9923" w:type="dxa"/>
            <w:gridSpan w:val="8"/>
          </w:tcPr>
          <w:p w14:paraId="462A593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Disparitas Pendapatan Regional yang dilihat dari perbedaan :</w:t>
            </w:r>
          </w:p>
        </w:tc>
      </w:tr>
      <w:tr w:rsidR="00490E48" w:rsidRPr="00490E48" w14:paraId="55C15DCE" w14:textId="77777777" w:rsidTr="00490E48">
        <w:trPr>
          <w:trHeight w:val="233"/>
        </w:trPr>
        <w:tc>
          <w:tcPr>
            <w:tcW w:w="851" w:type="dxa"/>
          </w:tcPr>
          <w:p w14:paraId="49E4F1B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6F197E9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Pendapatan Perkapita (Rp Juta)</w:t>
            </w:r>
          </w:p>
        </w:tc>
        <w:tc>
          <w:tcPr>
            <w:tcW w:w="1135" w:type="dxa"/>
            <w:vAlign w:val="center"/>
          </w:tcPr>
          <w:p w14:paraId="4019B4B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40,96</w:t>
            </w:r>
          </w:p>
        </w:tc>
        <w:tc>
          <w:tcPr>
            <w:tcW w:w="1275" w:type="dxa"/>
            <w:vAlign w:val="center"/>
          </w:tcPr>
          <w:p w14:paraId="35372F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40,96</w:t>
            </w:r>
          </w:p>
        </w:tc>
        <w:tc>
          <w:tcPr>
            <w:tcW w:w="1276" w:type="dxa"/>
            <w:vAlign w:val="center"/>
          </w:tcPr>
          <w:p w14:paraId="2138F6B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45,56</w:t>
            </w:r>
          </w:p>
        </w:tc>
        <w:tc>
          <w:tcPr>
            <w:tcW w:w="1134" w:type="dxa"/>
            <w:vAlign w:val="center"/>
          </w:tcPr>
          <w:p w14:paraId="215EBE3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44</w:t>
            </w:r>
          </w:p>
        </w:tc>
        <w:tc>
          <w:tcPr>
            <w:tcW w:w="992" w:type="dxa"/>
            <w:vAlign w:val="center"/>
          </w:tcPr>
          <w:p w14:paraId="4AB388F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50,75</w:t>
            </w:r>
          </w:p>
        </w:tc>
        <w:tc>
          <w:tcPr>
            <w:tcW w:w="1276" w:type="dxa"/>
            <w:vAlign w:val="center"/>
          </w:tcPr>
          <w:p w14:paraId="649933E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51,42</w:t>
            </w:r>
          </w:p>
        </w:tc>
        <w:tc>
          <w:tcPr>
            <w:tcW w:w="1276" w:type="dxa"/>
            <w:vAlign w:val="center"/>
          </w:tcPr>
          <w:p w14:paraId="646A1C0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F59D09F" w14:textId="77777777" w:rsidTr="00490E48">
        <w:trPr>
          <w:trHeight w:val="233"/>
        </w:trPr>
        <w:tc>
          <w:tcPr>
            <w:tcW w:w="851" w:type="dxa"/>
          </w:tcPr>
          <w:p w14:paraId="763882F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7104795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Kemampuan Investasi  (Rp Triliun)</w:t>
            </w:r>
          </w:p>
        </w:tc>
        <w:tc>
          <w:tcPr>
            <w:tcW w:w="1135" w:type="dxa"/>
            <w:vAlign w:val="center"/>
          </w:tcPr>
          <w:p w14:paraId="53AF1EEC" w14:textId="6F9A1D9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119,50</w:t>
            </w:r>
          </w:p>
        </w:tc>
        <w:tc>
          <w:tcPr>
            <w:tcW w:w="1275" w:type="dxa"/>
            <w:vAlign w:val="center"/>
          </w:tcPr>
          <w:p w14:paraId="00421F60" w14:textId="6ABB295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119,50</w:t>
            </w:r>
          </w:p>
        </w:tc>
        <w:tc>
          <w:tcPr>
            <w:tcW w:w="1276" w:type="dxa"/>
            <w:vAlign w:val="center"/>
          </w:tcPr>
          <w:p w14:paraId="03BA5EF9" w14:textId="5FE7C71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131,89</w:t>
            </w:r>
          </w:p>
        </w:tc>
        <w:tc>
          <w:tcPr>
            <w:tcW w:w="1134" w:type="dxa"/>
            <w:vAlign w:val="center"/>
          </w:tcPr>
          <w:p w14:paraId="1FDA39A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1E33AB7" w14:textId="71BE047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148,10</w:t>
            </w:r>
          </w:p>
        </w:tc>
        <w:tc>
          <w:tcPr>
            <w:tcW w:w="1276" w:type="dxa"/>
            <w:vAlign w:val="center"/>
          </w:tcPr>
          <w:p w14:paraId="555026C1" w14:textId="2EDD00A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24,82</w:t>
            </w:r>
          </w:p>
        </w:tc>
        <w:tc>
          <w:tcPr>
            <w:tcW w:w="1276" w:type="dxa"/>
            <w:vAlign w:val="center"/>
          </w:tcPr>
          <w:p w14:paraId="7EEB990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8916668" w14:textId="77777777" w:rsidTr="00490E48">
        <w:trPr>
          <w:trHeight w:val="233"/>
        </w:trPr>
        <w:tc>
          <w:tcPr>
            <w:tcW w:w="851" w:type="dxa"/>
          </w:tcPr>
          <w:p w14:paraId="23A5370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143C1A0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Besaran Indeks Williamson</w:t>
            </w:r>
          </w:p>
        </w:tc>
        <w:tc>
          <w:tcPr>
            <w:tcW w:w="1135" w:type="dxa"/>
            <w:vAlign w:val="center"/>
          </w:tcPr>
          <w:p w14:paraId="60BE366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0,027</w:t>
            </w:r>
          </w:p>
        </w:tc>
        <w:tc>
          <w:tcPr>
            <w:tcW w:w="1275" w:type="dxa"/>
            <w:vAlign w:val="center"/>
          </w:tcPr>
          <w:p w14:paraId="7C3A2DC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0,027</w:t>
            </w:r>
          </w:p>
        </w:tc>
        <w:tc>
          <w:tcPr>
            <w:tcW w:w="1276" w:type="dxa"/>
            <w:vAlign w:val="center"/>
          </w:tcPr>
          <w:p w14:paraId="5EFA86F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0,026</w:t>
            </w:r>
          </w:p>
        </w:tc>
        <w:tc>
          <w:tcPr>
            <w:tcW w:w="1134" w:type="dxa"/>
            <w:vAlign w:val="center"/>
          </w:tcPr>
          <w:p w14:paraId="4C1814E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52E5FE9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0,025</w:t>
            </w:r>
          </w:p>
        </w:tc>
        <w:tc>
          <w:tcPr>
            <w:tcW w:w="1276" w:type="dxa"/>
            <w:vAlign w:val="center"/>
          </w:tcPr>
          <w:p w14:paraId="5C63B9B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0,31</w:t>
            </w:r>
          </w:p>
        </w:tc>
        <w:tc>
          <w:tcPr>
            <w:tcW w:w="1276" w:type="dxa"/>
            <w:vAlign w:val="center"/>
          </w:tcPr>
          <w:p w14:paraId="78D7C44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F4D7DF5" w14:textId="77777777" w:rsidTr="00490E48">
        <w:trPr>
          <w:trHeight w:val="233"/>
        </w:trPr>
        <w:tc>
          <w:tcPr>
            <w:tcW w:w="851" w:type="dxa"/>
          </w:tcPr>
          <w:p w14:paraId="4D12677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561734B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Besaran Indeks Gini (Gini Ratio Index)</w:t>
            </w:r>
          </w:p>
        </w:tc>
        <w:tc>
          <w:tcPr>
            <w:tcW w:w="1135" w:type="dxa"/>
            <w:vAlign w:val="center"/>
          </w:tcPr>
          <w:p w14:paraId="534E221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0,32</w:t>
            </w:r>
          </w:p>
        </w:tc>
        <w:tc>
          <w:tcPr>
            <w:tcW w:w="1275" w:type="dxa"/>
            <w:vAlign w:val="center"/>
          </w:tcPr>
          <w:p w14:paraId="777E2BA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0,32</w:t>
            </w:r>
          </w:p>
        </w:tc>
        <w:tc>
          <w:tcPr>
            <w:tcW w:w="1276" w:type="dxa"/>
            <w:vAlign w:val="center"/>
          </w:tcPr>
          <w:p w14:paraId="3E5ED14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0,31</w:t>
            </w:r>
          </w:p>
        </w:tc>
        <w:tc>
          <w:tcPr>
            <w:tcW w:w="1134" w:type="dxa"/>
            <w:vAlign w:val="center"/>
          </w:tcPr>
          <w:p w14:paraId="568FA8F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0,335</w:t>
            </w:r>
          </w:p>
        </w:tc>
        <w:tc>
          <w:tcPr>
            <w:tcW w:w="992" w:type="dxa"/>
            <w:vAlign w:val="center"/>
          </w:tcPr>
          <w:p w14:paraId="60522EE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0,30</w:t>
            </w:r>
          </w:p>
        </w:tc>
        <w:tc>
          <w:tcPr>
            <w:tcW w:w="1276" w:type="dxa"/>
            <w:vAlign w:val="center"/>
          </w:tcPr>
          <w:p w14:paraId="4BDF051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5D389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02523F0" w14:textId="77777777" w:rsidTr="00490E48">
        <w:trPr>
          <w:trHeight w:val="233"/>
        </w:trPr>
        <w:tc>
          <w:tcPr>
            <w:tcW w:w="851" w:type="dxa"/>
          </w:tcPr>
          <w:p w14:paraId="3AE6172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2812929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Besaran IPM (indeks Pembangunan Manusia)</w:t>
            </w:r>
          </w:p>
        </w:tc>
        <w:tc>
          <w:tcPr>
            <w:tcW w:w="1135" w:type="dxa"/>
            <w:vAlign w:val="center"/>
          </w:tcPr>
          <w:p w14:paraId="6B8DEAB7" w14:textId="707885F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77,36</w:t>
            </w:r>
          </w:p>
        </w:tc>
        <w:tc>
          <w:tcPr>
            <w:tcW w:w="1275" w:type="dxa"/>
            <w:vAlign w:val="center"/>
          </w:tcPr>
          <w:p w14:paraId="3E725C1A" w14:textId="1533933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70,00</w:t>
            </w:r>
          </w:p>
        </w:tc>
        <w:tc>
          <w:tcPr>
            <w:tcW w:w="1276" w:type="dxa"/>
            <w:vAlign w:val="center"/>
          </w:tcPr>
          <w:p w14:paraId="44442165" w14:textId="50B942F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71,00</w:t>
            </w:r>
          </w:p>
        </w:tc>
        <w:tc>
          <w:tcPr>
            <w:tcW w:w="1134" w:type="dxa"/>
            <w:vAlign w:val="center"/>
          </w:tcPr>
          <w:p w14:paraId="04C1F24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F77D4A0" w14:textId="3C1C596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72,00</w:t>
            </w:r>
          </w:p>
        </w:tc>
        <w:tc>
          <w:tcPr>
            <w:tcW w:w="1276" w:type="dxa"/>
            <w:vAlign w:val="center"/>
          </w:tcPr>
          <w:p w14:paraId="5324C14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416F79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14E2A26" w14:textId="77777777" w:rsidTr="00490E48">
        <w:trPr>
          <w:trHeight w:val="233"/>
        </w:trPr>
        <w:tc>
          <w:tcPr>
            <w:tcW w:w="851" w:type="dxa"/>
          </w:tcPr>
          <w:p w14:paraId="6BE07DFC" w14:textId="77777777" w:rsidR="002A1A8B" w:rsidRPr="00490E48" w:rsidRDefault="002A1A8B">
            <w:pPr>
              <w:autoSpaceDE w:val="0"/>
              <w:autoSpaceDN w:val="0"/>
              <w:adjustRightInd w:val="0"/>
              <w:jc w:val="right"/>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1E4E178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Besaran Rasio :</w:t>
            </w:r>
          </w:p>
        </w:tc>
        <w:tc>
          <w:tcPr>
            <w:tcW w:w="1135" w:type="dxa"/>
            <w:vAlign w:val="center"/>
          </w:tcPr>
          <w:p w14:paraId="34EA180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13A8609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D8D71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765A020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60C6C3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5A0FB5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BD7CFD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DD75455" w14:textId="77777777" w:rsidTr="00490E48">
        <w:trPr>
          <w:trHeight w:val="233"/>
        </w:trPr>
        <w:tc>
          <w:tcPr>
            <w:tcW w:w="851" w:type="dxa"/>
          </w:tcPr>
          <w:p w14:paraId="6EB3DDF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0557A86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Pajak Daerah terhadap PDRB (%)</w:t>
            </w:r>
          </w:p>
        </w:tc>
        <w:tc>
          <w:tcPr>
            <w:tcW w:w="1135" w:type="dxa"/>
            <w:vAlign w:val="center"/>
          </w:tcPr>
          <w:p w14:paraId="0EE5009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0,92</w:t>
            </w:r>
          </w:p>
        </w:tc>
        <w:tc>
          <w:tcPr>
            <w:tcW w:w="1275" w:type="dxa"/>
            <w:vAlign w:val="center"/>
          </w:tcPr>
          <w:p w14:paraId="0254740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0,92</w:t>
            </w:r>
          </w:p>
        </w:tc>
        <w:tc>
          <w:tcPr>
            <w:tcW w:w="1276" w:type="dxa"/>
            <w:vAlign w:val="center"/>
          </w:tcPr>
          <w:p w14:paraId="7CF3FBD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0,86</w:t>
            </w:r>
          </w:p>
        </w:tc>
        <w:tc>
          <w:tcPr>
            <w:tcW w:w="1134" w:type="dxa"/>
            <w:vAlign w:val="center"/>
          </w:tcPr>
          <w:p w14:paraId="37117C5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34DCE61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0,82</w:t>
            </w:r>
          </w:p>
        </w:tc>
        <w:tc>
          <w:tcPr>
            <w:tcW w:w="1276" w:type="dxa"/>
            <w:vAlign w:val="center"/>
          </w:tcPr>
          <w:p w14:paraId="1974905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0,86</w:t>
            </w:r>
          </w:p>
        </w:tc>
        <w:tc>
          <w:tcPr>
            <w:tcW w:w="1276" w:type="dxa"/>
            <w:vAlign w:val="center"/>
          </w:tcPr>
          <w:p w14:paraId="27D2677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7A8F4E8" w14:textId="77777777" w:rsidTr="00490E48">
        <w:trPr>
          <w:trHeight w:val="382"/>
        </w:trPr>
        <w:tc>
          <w:tcPr>
            <w:tcW w:w="851" w:type="dxa"/>
          </w:tcPr>
          <w:p w14:paraId="58CB2B8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0550B98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Biaya Pendidikan, Kesehatan, </w:t>
            </w:r>
            <w:r w:rsidRPr="00490E48">
              <w:rPr>
                <w:rFonts w:ascii="Bookman Old Style" w:hAnsi="Bookman Old Style" w:cs="Arial"/>
                <w:color w:val="000000"/>
                <w:sz w:val="15"/>
                <w:szCs w:val="15"/>
                <w:lang w:eastAsia="id-ID"/>
              </w:rPr>
              <w:lastRenderedPageBreak/>
              <w:t>Penelitian dan sebagainya terhadap PDRB (%)</w:t>
            </w:r>
          </w:p>
        </w:tc>
        <w:tc>
          <w:tcPr>
            <w:tcW w:w="1135" w:type="dxa"/>
            <w:vAlign w:val="center"/>
          </w:tcPr>
          <w:p w14:paraId="04EB06D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lastRenderedPageBreak/>
              <w:t>0,16</w:t>
            </w:r>
          </w:p>
        </w:tc>
        <w:tc>
          <w:tcPr>
            <w:tcW w:w="1275" w:type="dxa"/>
            <w:vAlign w:val="center"/>
          </w:tcPr>
          <w:p w14:paraId="4772AE9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0,16</w:t>
            </w:r>
          </w:p>
        </w:tc>
        <w:tc>
          <w:tcPr>
            <w:tcW w:w="1276" w:type="dxa"/>
            <w:vAlign w:val="center"/>
          </w:tcPr>
          <w:p w14:paraId="15A1999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0,14</w:t>
            </w:r>
          </w:p>
        </w:tc>
        <w:tc>
          <w:tcPr>
            <w:tcW w:w="1134" w:type="dxa"/>
            <w:vAlign w:val="center"/>
          </w:tcPr>
          <w:p w14:paraId="738D5C6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11E46D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0,15</w:t>
            </w:r>
          </w:p>
        </w:tc>
        <w:tc>
          <w:tcPr>
            <w:tcW w:w="1276" w:type="dxa"/>
            <w:vAlign w:val="center"/>
          </w:tcPr>
          <w:p w14:paraId="518F755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0,15</w:t>
            </w:r>
          </w:p>
        </w:tc>
        <w:tc>
          <w:tcPr>
            <w:tcW w:w="1276" w:type="dxa"/>
            <w:vAlign w:val="center"/>
          </w:tcPr>
          <w:p w14:paraId="0795C4B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FAE1A84" w14:textId="77777777" w:rsidTr="00490E48">
        <w:trPr>
          <w:trHeight w:val="732"/>
        </w:trPr>
        <w:tc>
          <w:tcPr>
            <w:tcW w:w="851" w:type="dxa"/>
          </w:tcPr>
          <w:p w14:paraId="47C819E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w:t>
            </w:r>
          </w:p>
        </w:tc>
        <w:tc>
          <w:tcPr>
            <w:tcW w:w="1559" w:type="dxa"/>
          </w:tcPr>
          <w:p w14:paraId="6295D66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Perbandingan Penerimaan Pemerintah Daerah (PAD dan Dana Perimbangan terhadap PDRB) %</w:t>
            </w:r>
          </w:p>
        </w:tc>
        <w:tc>
          <w:tcPr>
            <w:tcW w:w="1135" w:type="dxa"/>
            <w:vAlign w:val="center"/>
          </w:tcPr>
          <w:p w14:paraId="294E3AE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w:t>
            </w:r>
          </w:p>
        </w:tc>
        <w:tc>
          <w:tcPr>
            <w:tcW w:w="1275" w:type="dxa"/>
            <w:vAlign w:val="center"/>
          </w:tcPr>
          <w:p w14:paraId="3937815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w:t>
            </w:r>
          </w:p>
        </w:tc>
        <w:tc>
          <w:tcPr>
            <w:tcW w:w="1276" w:type="dxa"/>
            <w:vAlign w:val="center"/>
          </w:tcPr>
          <w:p w14:paraId="2168FDD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1,31</w:t>
            </w:r>
          </w:p>
        </w:tc>
        <w:tc>
          <w:tcPr>
            <w:tcW w:w="1134" w:type="dxa"/>
            <w:vAlign w:val="center"/>
          </w:tcPr>
          <w:p w14:paraId="53DF96F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43AE9A5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1,26</w:t>
            </w:r>
          </w:p>
        </w:tc>
        <w:tc>
          <w:tcPr>
            <w:tcW w:w="1276" w:type="dxa"/>
            <w:vAlign w:val="center"/>
          </w:tcPr>
          <w:p w14:paraId="1C636F3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1,28</w:t>
            </w:r>
          </w:p>
        </w:tc>
        <w:tc>
          <w:tcPr>
            <w:tcW w:w="1276" w:type="dxa"/>
            <w:vAlign w:val="center"/>
          </w:tcPr>
          <w:p w14:paraId="2DAF787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90190BB" w14:textId="77777777" w:rsidTr="00490E48">
        <w:trPr>
          <w:trHeight w:val="233"/>
        </w:trPr>
        <w:tc>
          <w:tcPr>
            <w:tcW w:w="851" w:type="dxa"/>
          </w:tcPr>
          <w:p w14:paraId="153C224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EFAEB7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3B27CB2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00A9ADB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87982A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3895CCE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65E1D06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3040C5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D59CC5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7BD80673" w14:textId="77777777" w:rsidTr="00490E48">
        <w:trPr>
          <w:trHeight w:val="245"/>
        </w:trPr>
        <w:tc>
          <w:tcPr>
            <w:tcW w:w="851" w:type="dxa"/>
          </w:tcPr>
          <w:p w14:paraId="3C1A2F7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B.</w:t>
            </w:r>
          </w:p>
        </w:tc>
        <w:tc>
          <w:tcPr>
            <w:tcW w:w="1559" w:type="dxa"/>
          </w:tcPr>
          <w:p w14:paraId="539C111E"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FOKUS KESEJAHTERAAN SOSIAL</w:t>
            </w:r>
          </w:p>
        </w:tc>
        <w:tc>
          <w:tcPr>
            <w:tcW w:w="1135" w:type="dxa"/>
          </w:tcPr>
          <w:p w14:paraId="254995C6"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275" w:type="dxa"/>
          </w:tcPr>
          <w:p w14:paraId="130399A9"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276" w:type="dxa"/>
          </w:tcPr>
          <w:p w14:paraId="0C2A9BE0"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134" w:type="dxa"/>
          </w:tcPr>
          <w:p w14:paraId="59AA8BAF"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992" w:type="dxa"/>
          </w:tcPr>
          <w:p w14:paraId="7EBD91F6"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276" w:type="dxa"/>
          </w:tcPr>
          <w:p w14:paraId="49957EF5"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276" w:type="dxa"/>
          </w:tcPr>
          <w:p w14:paraId="073448C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02588F06" w14:textId="77777777" w:rsidTr="00490E48">
        <w:trPr>
          <w:trHeight w:val="233"/>
        </w:trPr>
        <w:tc>
          <w:tcPr>
            <w:tcW w:w="851" w:type="dxa"/>
          </w:tcPr>
          <w:p w14:paraId="297C710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II</w:t>
            </w:r>
          </w:p>
        </w:tc>
        <w:tc>
          <w:tcPr>
            <w:tcW w:w="1559" w:type="dxa"/>
          </w:tcPr>
          <w:p w14:paraId="2608C7C7" w14:textId="77777777" w:rsidR="002A1A8B" w:rsidRPr="00490E48" w:rsidRDefault="002A1A8B">
            <w:pPr>
              <w:autoSpaceDE w:val="0"/>
              <w:autoSpaceDN w:val="0"/>
              <w:adjustRightInd w:val="0"/>
              <w:rPr>
                <w:rFonts w:ascii="Bookman Old Style" w:hAnsi="Bookman Old Style" w:cs="Arial"/>
                <w:b/>
                <w:color w:val="000000"/>
                <w:sz w:val="15"/>
                <w:szCs w:val="15"/>
                <w:lang w:eastAsia="id-ID"/>
              </w:rPr>
            </w:pPr>
            <w:r w:rsidRPr="00490E48">
              <w:rPr>
                <w:rFonts w:ascii="Bookman Old Style" w:hAnsi="Bookman Old Style" w:cs="Arial"/>
                <w:b/>
                <w:color w:val="000000"/>
                <w:sz w:val="15"/>
                <w:szCs w:val="15"/>
                <w:lang w:eastAsia="id-ID"/>
              </w:rPr>
              <w:t>Pendidikan</w:t>
            </w:r>
          </w:p>
        </w:tc>
        <w:tc>
          <w:tcPr>
            <w:tcW w:w="1135" w:type="dxa"/>
          </w:tcPr>
          <w:p w14:paraId="39E4D38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275" w:type="dxa"/>
          </w:tcPr>
          <w:p w14:paraId="1A94427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276" w:type="dxa"/>
          </w:tcPr>
          <w:p w14:paraId="44C6368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4" w:type="dxa"/>
          </w:tcPr>
          <w:p w14:paraId="0325CEF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992" w:type="dxa"/>
          </w:tcPr>
          <w:p w14:paraId="5C81232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276" w:type="dxa"/>
          </w:tcPr>
          <w:p w14:paraId="612F92E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276" w:type="dxa"/>
          </w:tcPr>
          <w:p w14:paraId="7924583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725626A" w14:textId="77777777" w:rsidTr="00490E48">
        <w:trPr>
          <w:trHeight w:val="370"/>
        </w:trPr>
        <w:tc>
          <w:tcPr>
            <w:tcW w:w="851" w:type="dxa"/>
          </w:tcPr>
          <w:p w14:paraId="1A737B4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2.1.</w:t>
            </w:r>
          </w:p>
        </w:tc>
        <w:tc>
          <w:tcPr>
            <w:tcW w:w="1559" w:type="dxa"/>
          </w:tcPr>
          <w:p w14:paraId="5B4CF8B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ANGKA MELEK HURUF PENDUDUK USIA ≥15 TAHUN</w:t>
            </w:r>
          </w:p>
        </w:tc>
        <w:tc>
          <w:tcPr>
            <w:tcW w:w="1135" w:type="dxa"/>
            <w:vAlign w:val="center"/>
          </w:tcPr>
          <w:p w14:paraId="32EE252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98,8</w:t>
            </w:r>
          </w:p>
        </w:tc>
        <w:tc>
          <w:tcPr>
            <w:tcW w:w="1275" w:type="dxa"/>
            <w:vAlign w:val="center"/>
          </w:tcPr>
          <w:p w14:paraId="7514042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98,55</w:t>
            </w:r>
          </w:p>
        </w:tc>
        <w:tc>
          <w:tcPr>
            <w:tcW w:w="1276" w:type="dxa"/>
            <w:vAlign w:val="center"/>
          </w:tcPr>
          <w:p w14:paraId="1BEF8AA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99,2</w:t>
            </w:r>
          </w:p>
        </w:tc>
        <w:tc>
          <w:tcPr>
            <w:tcW w:w="1134" w:type="dxa"/>
            <w:vAlign w:val="center"/>
          </w:tcPr>
          <w:p w14:paraId="4FA818A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98,96</w:t>
            </w:r>
          </w:p>
        </w:tc>
        <w:tc>
          <w:tcPr>
            <w:tcW w:w="992" w:type="dxa"/>
            <w:vAlign w:val="center"/>
          </w:tcPr>
          <w:p w14:paraId="7EC626D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99,77</w:t>
            </w:r>
          </w:p>
        </w:tc>
        <w:tc>
          <w:tcPr>
            <w:tcW w:w="1276" w:type="dxa"/>
            <w:vAlign w:val="center"/>
          </w:tcPr>
          <w:p w14:paraId="12CCE91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w:t>
            </w:r>
          </w:p>
        </w:tc>
        <w:tc>
          <w:tcPr>
            <w:tcW w:w="1276" w:type="dxa"/>
            <w:vAlign w:val="center"/>
          </w:tcPr>
          <w:p w14:paraId="5A16C8E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0BFE0E3" w14:textId="77777777" w:rsidTr="00490E48">
        <w:trPr>
          <w:trHeight w:val="233"/>
        </w:trPr>
        <w:tc>
          <w:tcPr>
            <w:tcW w:w="851" w:type="dxa"/>
          </w:tcPr>
          <w:p w14:paraId="303D4DF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2.2.</w:t>
            </w:r>
          </w:p>
        </w:tc>
        <w:tc>
          <w:tcPr>
            <w:tcW w:w="1559" w:type="dxa"/>
          </w:tcPr>
          <w:p w14:paraId="3AE4747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Rata-Rata Lama Sekolah    (Tahun)</w:t>
            </w:r>
          </w:p>
        </w:tc>
        <w:tc>
          <w:tcPr>
            <w:tcW w:w="1135" w:type="dxa"/>
            <w:vAlign w:val="center"/>
          </w:tcPr>
          <w:p w14:paraId="6955B9F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10,5</w:t>
            </w:r>
          </w:p>
        </w:tc>
        <w:tc>
          <w:tcPr>
            <w:tcW w:w="1275" w:type="dxa"/>
            <w:vAlign w:val="center"/>
          </w:tcPr>
          <w:p w14:paraId="18CD5CA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9,03</w:t>
            </w:r>
          </w:p>
        </w:tc>
        <w:tc>
          <w:tcPr>
            <w:tcW w:w="1276" w:type="dxa"/>
            <w:vAlign w:val="center"/>
          </w:tcPr>
          <w:p w14:paraId="1967630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w:t>
            </w:r>
          </w:p>
        </w:tc>
        <w:tc>
          <w:tcPr>
            <w:tcW w:w="1134" w:type="dxa"/>
            <w:vAlign w:val="center"/>
          </w:tcPr>
          <w:p w14:paraId="2E4EFBE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9,12</w:t>
            </w:r>
          </w:p>
        </w:tc>
        <w:tc>
          <w:tcPr>
            <w:tcW w:w="992" w:type="dxa"/>
            <w:vAlign w:val="center"/>
          </w:tcPr>
          <w:p w14:paraId="2721B5A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w:t>
            </w:r>
          </w:p>
        </w:tc>
        <w:tc>
          <w:tcPr>
            <w:tcW w:w="1276" w:type="dxa"/>
            <w:vAlign w:val="center"/>
          </w:tcPr>
          <w:p w14:paraId="5342125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w:t>
            </w:r>
          </w:p>
        </w:tc>
        <w:tc>
          <w:tcPr>
            <w:tcW w:w="1276" w:type="dxa"/>
            <w:vAlign w:val="center"/>
          </w:tcPr>
          <w:p w14:paraId="28C5A10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3A07165" w14:textId="77777777" w:rsidTr="00490E48">
        <w:trPr>
          <w:trHeight w:val="233"/>
        </w:trPr>
        <w:tc>
          <w:tcPr>
            <w:tcW w:w="851" w:type="dxa"/>
          </w:tcPr>
          <w:p w14:paraId="1C233FA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F4DC5A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35A5802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293206C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7F3AB304"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09F29F8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3BDF00A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7528846B"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2E6CEBD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D8B6A22" w14:textId="77777777" w:rsidTr="00490E48">
        <w:trPr>
          <w:trHeight w:val="233"/>
        </w:trPr>
        <w:tc>
          <w:tcPr>
            <w:tcW w:w="851" w:type="dxa"/>
          </w:tcPr>
          <w:p w14:paraId="5D2B04C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III</w:t>
            </w:r>
          </w:p>
        </w:tc>
        <w:tc>
          <w:tcPr>
            <w:tcW w:w="1559" w:type="dxa"/>
          </w:tcPr>
          <w:p w14:paraId="56646039"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Kesehatan</w:t>
            </w:r>
          </w:p>
        </w:tc>
        <w:tc>
          <w:tcPr>
            <w:tcW w:w="1135" w:type="dxa"/>
          </w:tcPr>
          <w:p w14:paraId="63CC618B"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5" w:type="dxa"/>
          </w:tcPr>
          <w:p w14:paraId="32C6EE7C"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14B7CE7C"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134" w:type="dxa"/>
          </w:tcPr>
          <w:p w14:paraId="6A7930CE"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992" w:type="dxa"/>
          </w:tcPr>
          <w:p w14:paraId="46522CCC"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598D5F68"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1F91F5B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177E736" w14:textId="77777777" w:rsidTr="00490E48">
        <w:trPr>
          <w:trHeight w:val="360"/>
        </w:trPr>
        <w:tc>
          <w:tcPr>
            <w:tcW w:w="851" w:type="dxa"/>
          </w:tcPr>
          <w:p w14:paraId="2873643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3.1.</w:t>
            </w:r>
          </w:p>
        </w:tc>
        <w:tc>
          <w:tcPr>
            <w:tcW w:w="1559" w:type="dxa"/>
          </w:tcPr>
          <w:p w14:paraId="6DD9090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Kematian Bayi/KH</w:t>
            </w:r>
          </w:p>
        </w:tc>
        <w:tc>
          <w:tcPr>
            <w:tcW w:w="1135" w:type="dxa"/>
            <w:vAlign w:val="center"/>
          </w:tcPr>
          <w:p w14:paraId="3A3BD9A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25190D5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D22B01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1,738/309,358 KH</w:t>
            </w:r>
          </w:p>
        </w:tc>
        <w:tc>
          <w:tcPr>
            <w:tcW w:w="1134" w:type="dxa"/>
            <w:vAlign w:val="center"/>
          </w:tcPr>
          <w:p w14:paraId="46CAD7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16.3 (Perkiraan)</w:t>
            </w:r>
          </w:p>
        </w:tc>
        <w:tc>
          <w:tcPr>
            <w:tcW w:w="992" w:type="dxa"/>
            <w:vAlign w:val="center"/>
          </w:tcPr>
          <w:p w14:paraId="6EB2502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1,738/309,358 KH</w:t>
            </w:r>
          </w:p>
        </w:tc>
        <w:tc>
          <w:tcPr>
            <w:tcW w:w="1276" w:type="dxa"/>
            <w:vAlign w:val="center"/>
          </w:tcPr>
          <w:p w14:paraId="49B8F3C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863/305.935 kh</w:t>
            </w:r>
          </w:p>
        </w:tc>
        <w:tc>
          <w:tcPr>
            <w:tcW w:w="1276" w:type="dxa"/>
            <w:vAlign w:val="center"/>
          </w:tcPr>
          <w:p w14:paraId="576DFC6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A94D465" w14:textId="77777777" w:rsidTr="00490E48">
        <w:trPr>
          <w:trHeight w:val="370"/>
        </w:trPr>
        <w:tc>
          <w:tcPr>
            <w:tcW w:w="851" w:type="dxa"/>
          </w:tcPr>
          <w:p w14:paraId="5FEDD18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3.2.</w:t>
            </w:r>
          </w:p>
        </w:tc>
        <w:tc>
          <w:tcPr>
            <w:tcW w:w="1559" w:type="dxa"/>
          </w:tcPr>
          <w:p w14:paraId="418B990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Kematian Ibu/KH</w:t>
            </w:r>
          </w:p>
        </w:tc>
        <w:tc>
          <w:tcPr>
            <w:tcW w:w="1135" w:type="dxa"/>
            <w:vAlign w:val="center"/>
          </w:tcPr>
          <w:p w14:paraId="237BA1B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58F7344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E9D895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214/309.358 KH</w:t>
            </w:r>
          </w:p>
        </w:tc>
        <w:tc>
          <w:tcPr>
            <w:tcW w:w="1134" w:type="dxa"/>
            <w:vAlign w:val="center"/>
          </w:tcPr>
          <w:p w14:paraId="1CAAD0F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268</w:t>
            </w:r>
          </w:p>
        </w:tc>
        <w:tc>
          <w:tcPr>
            <w:tcW w:w="992" w:type="dxa"/>
            <w:vAlign w:val="center"/>
          </w:tcPr>
          <w:p w14:paraId="6020091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191/305,935 KH</w:t>
            </w:r>
          </w:p>
        </w:tc>
        <w:tc>
          <w:tcPr>
            <w:tcW w:w="1276" w:type="dxa"/>
            <w:vAlign w:val="center"/>
          </w:tcPr>
          <w:p w14:paraId="480ABF3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186/305.935 kh</w:t>
            </w:r>
          </w:p>
        </w:tc>
        <w:tc>
          <w:tcPr>
            <w:tcW w:w="1276" w:type="dxa"/>
            <w:vAlign w:val="center"/>
          </w:tcPr>
          <w:p w14:paraId="5F57138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69B300F" w14:textId="77777777" w:rsidTr="00490E48">
        <w:trPr>
          <w:trHeight w:val="233"/>
        </w:trPr>
        <w:tc>
          <w:tcPr>
            <w:tcW w:w="851" w:type="dxa"/>
          </w:tcPr>
          <w:p w14:paraId="2AA502E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3.3.</w:t>
            </w:r>
          </w:p>
        </w:tc>
        <w:tc>
          <w:tcPr>
            <w:tcW w:w="1559" w:type="dxa"/>
          </w:tcPr>
          <w:p w14:paraId="176E2EF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Prevalensi gizi buruk dan kurang (%)</w:t>
            </w:r>
          </w:p>
        </w:tc>
        <w:tc>
          <w:tcPr>
            <w:tcW w:w="1135" w:type="dxa"/>
            <w:vAlign w:val="center"/>
          </w:tcPr>
          <w:p w14:paraId="790B9C2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w:t>
            </w:r>
          </w:p>
        </w:tc>
        <w:tc>
          <w:tcPr>
            <w:tcW w:w="1275" w:type="dxa"/>
            <w:vAlign w:val="center"/>
          </w:tcPr>
          <w:p w14:paraId="4D7284B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w:t>
            </w:r>
          </w:p>
        </w:tc>
        <w:tc>
          <w:tcPr>
            <w:tcW w:w="1276" w:type="dxa"/>
            <w:vAlign w:val="center"/>
          </w:tcPr>
          <w:p w14:paraId="3D5B618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20,5</w:t>
            </w:r>
          </w:p>
        </w:tc>
        <w:tc>
          <w:tcPr>
            <w:tcW w:w="1134" w:type="dxa"/>
            <w:vAlign w:val="center"/>
          </w:tcPr>
          <w:p w14:paraId="75B9AFE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18,2</w:t>
            </w:r>
          </w:p>
        </w:tc>
        <w:tc>
          <w:tcPr>
            <w:tcW w:w="992" w:type="dxa"/>
            <w:vAlign w:val="center"/>
          </w:tcPr>
          <w:p w14:paraId="6F9E9A7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w:t>
            </w:r>
          </w:p>
        </w:tc>
        <w:tc>
          <w:tcPr>
            <w:tcW w:w="1276" w:type="dxa"/>
            <w:vAlign w:val="center"/>
          </w:tcPr>
          <w:p w14:paraId="3298CE2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19,70</w:t>
            </w:r>
          </w:p>
        </w:tc>
        <w:tc>
          <w:tcPr>
            <w:tcW w:w="1276" w:type="dxa"/>
            <w:vAlign w:val="center"/>
          </w:tcPr>
          <w:p w14:paraId="2B2A736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C4E08EF" w14:textId="77777777" w:rsidTr="00490E48">
        <w:trPr>
          <w:trHeight w:val="427"/>
        </w:trPr>
        <w:tc>
          <w:tcPr>
            <w:tcW w:w="851" w:type="dxa"/>
          </w:tcPr>
          <w:p w14:paraId="5A8F74E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3.4.</w:t>
            </w:r>
          </w:p>
        </w:tc>
        <w:tc>
          <w:tcPr>
            <w:tcW w:w="1559" w:type="dxa"/>
          </w:tcPr>
          <w:p w14:paraId="4C84D0B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Usia harapan hidup (UHH) (Tahun)</w:t>
            </w:r>
          </w:p>
        </w:tc>
        <w:tc>
          <w:tcPr>
            <w:tcW w:w="1135" w:type="dxa"/>
            <w:vAlign w:val="center"/>
          </w:tcPr>
          <w:p w14:paraId="1E4877B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71,9</w:t>
            </w:r>
          </w:p>
        </w:tc>
        <w:tc>
          <w:tcPr>
            <w:tcW w:w="1275" w:type="dxa"/>
            <w:vAlign w:val="center"/>
          </w:tcPr>
          <w:p w14:paraId="5D2582E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71,9</w:t>
            </w:r>
          </w:p>
        </w:tc>
        <w:tc>
          <w:tcPr>
            <w:tcW w:w="1276" w:type="dxa"/>
            <w:vAlign w:val="center"/>
          </w:tcPr>
          <w:p w14:paraId="031B55C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71,1</w:t>
            </w:r>
          </w:p>
        </w:tc>
        <w:tc>
          <w:tcPr>
            <w:tcW w:w="1134" w:type="dxa"/>
            <w:vAlign w:val="center"/>
          </w:tcPr>
          <w:p w14:paraId="4AB54FF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68.37 Tahun (Perkiraan)</w:t>
            </w:r>
          </w:p>
        </w:tc>
        <w:tc>
          <w:tcPr>
            <w:tcW w:w="992" w:type="dxa"/>
            <w:vAlign w:val="center"/>
          </w:tcPr>
          <w:p w14:paraId="28C966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71,1</w:t>
            </w:r>
          </w:p>
        </w:tc>
        <w:tc>
          <w:tcPr>
            <w:tcW w:w="1276" w:type="dxa"/>
            <w:vAlign w:val="center"/>
          </w:tcPr>
          <w:p w14:paraId="516CA26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68.45  Tahun perkiraan</w:t>
            </w:r>
          </w:p>
        </w:tc>
        <w:tc>
          <w:tcPr>
            <w:tcW w:w="1276" w:type="dxa"/>
            <w:vAlign w:val="center"/>
          </w:tcPr>
          <w:p w14:paraId="4F9EDB4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194DFFB" w14:textId="77777777" w:rsidTr="00490E48">
        <w:trPr>
          <w:trHeight w:val="233"/>
        </w:trPr>
        <w:tc>
          <w:tcPr>
            <w:tcW w:w="851" w:type="dxa"/>
          </w:tcPr>
          <w:p w14:paraId="78B974C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DC1690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7FE72C0C"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6291C7F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0DB10F1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5C9CE6AE"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0A4A8EA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6950918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52EB226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8FC11AE" w14:textId="77777777" w:rsidTr="00490E48">
        <w:trPr>
          <w:trHeight w:val="233"/>
        </w:trPr>
        <w:tc>
          <w:tcPr>
            <w:tcW w:w="851" w:type="dxa"/>
          </w:tcPr>
          <w:p w14:paraId="676169F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IV.</w:t>
            </w:r>
          </w:p>
        </w:tc>
        <w:tc>
          <w:tcPr>
            <w:tcW w:w="1559" w:type="dxa"/>
          </w:tcPr>
          <w:p w14:paraId="1F2BE588"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Ketenagakerjaan</w:t>
            </w:r>
          </w:p>
        </w:tc>
        <w:tc>
          <w:tcPr>
            <w:tcW w:w="1135" w:type="dxa"/>
          </w:tcPr>
          <w:p w14:paraId="721144FB"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5" w:type="dxa"/>
          </w:tcPr>
          <w:p w14:paraId="1B904254"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084D4EC9"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134" w:type="dxa"/>
          </w:tcPr>
          <w:p w14:paraId="18D42653"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992" w:type="dxa"/>
          </w:tcPr>
          <w:p w14:paraId="1DCF0590"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2A151CC3"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06FD2834"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FF32722" w14:textId="77777777" w:rsidTr="00490E48">
        <w:trPr>
          <w:trHeight w:val="233"/>
        </w:trPr>
        <w:tc>
          <w:tcPr>
            <w:tcW w:w="851" w:type="dxa"/>
          </w:tcPr>
          <w:p w14:paraId="393F224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4.1.</w:t>
            </w:r>
          </w:p>
        </w:tc>
        <w:tc>
          <w:tcPr>
            <w:tcW w:w="1559" w:type="dxa"/>
          </w:tcPr>
          <w:p w14:paraId="4613682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Tingkat pengangguran terbuka (%)</w:t>
            </w:r>
          </w:p>
        </w:tc>
        <w:tc>
          <w:tcPr>
            <w:tcW w:w="1135" w:type="dxa"/>
            <w:vAlign w:val="center"/>
          </w:tcPr>
          <w:p w14:paraId="71901A0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5,438</w:t>
            </w:r>
          </w:p>
        </w:tc>
        <w:tc>
          <w:tcPr>
            <w:tcW w:w="1275" w:type="dxa"/>
            <w:vAlign w:val="center"/>
          </w:tcPr>
          <w:p w14:paraId="40445C2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5,438</w:t>
            </w:r>
          </w:p>
        </w:tc>
        <w:tc>
          <w:tcPr>
            <w:tcW w:w="1276" w:type="dxa"/>
            <w:vAlign w:val="center"/>
          </w:tcPr>
          <w:p w14:paraId="1990590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5,184</w:t>
            </w:r>
          </w:p>
        </w:tc>
        <w:tc>
          <w:tcPr>
            <w:tcW w:w="1134" w:type="dxa"/>
            <w:vAlign w:val="center"/>
          </w:tcPr>
          <w:p w14:paraId="51B51E7D" w14:textId="1176E63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5,60</w:t>
            </w:r>
          </w:p>
        </w:tc>
        <w:tc>
          <w:tcPr>
            <w:tcW w:w="992" w:type="dxa"/>
            <w:vAlign w:val="center"/>
          </w:tcPr>
          <w:p w14:paraId="2C5F884A" w14:textId="1D5F1C9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5,50</w:t>
            </w:r>
          </w:p>
        </w:tc>
        <w:tc>
          <w:tcPr>
            <w:tcW w:w="1276" w:type="dxa"/>
            <w:vAlign w:val="center"/>
          </w:tcPr>
          <w:p w14:paraId="67FC416B" w14:textId="1044EB3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5,56</w:t>
            </w:r>
          </w:p>
        </w:tc>
        <w:tc>
          <w:tcPr>
            <w:tcW w:w="1276" w:type="dxa"/>
            <w:vAlign w:val="center"/>
          </w:tcPr>
          <w:p w14:paraId="53668B1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4E4B2E2" w14:textId="77777777" w:rsidTr="00490E48">
        <w:trPr>
          <w:trHeight w:val="233"/>
        </w:trPr>
        <w:tc>
          <w:tcPr>
            <w:tcW w:w="851" w:type="dxa"/>
          </w:tcPr>
          <w:p w14:paraId="4E31102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B4588FA"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135" w:type="dxa"/>
          </w:tcPr>
          <w:p w14:paraId="45A4AC5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5975924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0E79788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65107DA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44B11728"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58D228CE"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1174476C"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E3949E8" w14:textId="77777777" w:rsidTr="00490E48">
        <w:trPr>
          <w:trHeight w:val="233"/>
        </w:trPr>
        <w:tc>
          <w:tcPr>
            <w:tcW w:w="851" w:type="dxa"/>
          </w:tcPr>
          <w:p w14:paraId="44AF47D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C.</w:t>
            </w:r>
          </w:p>
        </w:tc>
        <w:tc>
          <w:tcPr>
            <w:tcW w:w="1559" w:type="dxa"/>
          </w:tcPr>
          <w:p w14:paraId="1364D93B"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ASPEK PELAYANAN UMUM</w:t>
            </w:r>
          </w:p>
        </w:tc>
        <w:tc>
          <w:tcPr>
            <w:tcW w:w="1135" w:type="dxa"/>
          </w:tcPr>
          <w:p w14:paraId="1EEE6E26"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5" w:type="dxa"/>
          </w:tcPr>
          <w:p w14:paraId="3C0466BF"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0FE6770B"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134" w:type="dxa"/>
          </w:tcPr>
          <w:p w14:paraId="1771A9AE"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992" w:type="dxa"/>
          </w:tcPr>
          <w:p w14:paraId="7E873307"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23BD83F0"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387B535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C496E7F" w14:textId="77777777" w:rsidTr="00490E48">
        <w:trPr>
          <w:trHeight w:val="233"/>
        </w:trPr>
        <w:tc>
          <w:tcPr>
            <w:tcW w:w="851" w:type="dxa"/>
          </w:tcPr>
          <w:p w14:paraId="26D53B8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V.</w:t>
            </w:r>
          </w:p>
        </w:tc>
        <w:tc>
          <w:tcPr>
            <w:tcW w:w="1559" w:type="dxa"/>
          </w:tcPr>
          <w:p w14:paraId="5D5A43D9"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Fokus Layanan Urusan Wajib</w:t>
            </w:r>
          </w:p>
        </w:tc>
        <w:tc>
          <w:tcPr>
            <w:tcW w:w="1135" w:type="dxa"/>
          </w:tcPr>
          <w:p w14:paraId="6AE9BB70"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5" w:type="dxa"/>
          </w:tcPr>
          <w:p w14:paraId="23C8AF33"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64F60693"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134" w:type="dxa"/>
          </w:tcPr>
          <w:p w14:paraId="4D672771"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992" w:type="dxa"/>
          </w:tcPr>
          <w:p w14:paraId="0961056D"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6A19E53C"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7E7C294D"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847F8FD" w14:textId="77777777" w:rsidTr="00490E48">
        <w:trPr>
          <w:trHeight w:val="233"/>
        </w:trPr>
        <w:tc>
          <w:tcPr>
            <w:tcW w:w="851" w:type="dxa"/>
          </w:tcPr>
          <w:p w14:paraId="2821045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w:t>
            </w:r>
          </w:p>
        </w:tc>
        <w:tc>
          <w:tcPr>
            <w:tcW w:w="1559" w:type="dxa"/>
          </w:tcPr>
          <w:p w14:paraId="15B01702"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Pendidikan</w:t>
            </w:r>
          </w:p>
        </w:tc>
        <w:tc>
          <w:tcPr>
            <w:tcW w:w="1135" w:type="dxa"/>
          </w:tcPr>
          <w:p w14:paraId="1F6F714F"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5" w:type="dxa"/>
          </w:tcPr>
          <w:p w14:paraId="115AA56A"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5D889272"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134" w:type="dxa"/>
          </w:tcPr>
          <w:p w14:paraId="5B670F6E"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992" w:type="dxa"/>
          </w:tcPr>
          <w:p w14:paraId="1BC7DE02"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5D9CAD8B"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5EBA9DE3"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D603B6D" w14:textId="77777777" w:rsidTr="00490E48">
        <w:trPr>
          <w:trHeight w:val="278"/>
        </w:trPr>
        <w:tc>
          <w:tcPr>
            <w:tcW w:w="851" w:type="dxa"/>
          </w:tcPr>
          <w:p w14:paraId="3C27CE7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E295D5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APK SMA/ MA/ SMK</w:t>
            </w:r>
          </w:p>
        </w:tc>
        <w:tc>
          <w:tcPr>
            <w:tcW w:w="1135" w:type="dxa"/>
            <w:vAlign w:val="center"/>
          </w:tcPr>
          <w:p w14:paraId="73ED9FF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87,6</w:t>
            </w:r>
          </w:p>
        </w:tc>
        <w:tc>
          <w:tcPr>
            <w:tcW w:w="1275" w:type="dxa"/>
            <w:vAlign w:val="center"/>
          </w:tcPr>
          <w:p w14:paraId="7E1F127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93,81</w:t>
            </w:r>
          </w:p>
        </w:tc>
        <w:tc>
          <w:tcPr>
            <w:tcW w:w="1276" w:type="dxa"/>
            <w:vAlign w:val="center"/>
          </w:tcPr>
          <w:p w14:paraId="09140E3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89,94</w:t>
            </w:r>
          </w:p>
        </w:tc>
        <w:tc>
          <w:tcPr>
            <w:tcW w:w="1134" w:type="dxa"/>
            <w:vAlign w:val="center"/>
          </w:tcPr>
          <w:p w14:paraId="6172034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96,79</w:t>
            </w:r>
          </w:p>
        </w:tc>
        <w:tc>
          <w:tcPr>
            <w:tcW w:w="992" w:type="dxa"/>
            <w:vAlign w:val="center"/>
          </w:tcPr>
          <w:p w14:paraId="6DF3EC6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w:t>
            </w:r>
          </w:p>
        </w:tc>
        <w:tc>
          <w:tcPr>
            <w:tcW w:w="1276" w:type="dxa"/>
            <w:vAlign w:val="center"/>
          </w:tcPr>
          <w:p w14:paraId="41C19ED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97,14</w:t>
            </w:r>
          </w:p>
        </w:tc>
        <w:tc>
          <w:tcPr>
            <w:tcW w:w="1276" w:type="dxa"/>
            <w:vAlign w:val="center"/>
          </w:tcPr>
          <w:p w14:paraId="3BF83D9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61A80AB" w14:textId="77777777" w:rsidTr="00490E48">
        <w:trPr>
          <w:trHeight w:val="312"/>
        </w:trPr>
        <w:tc>
          <w:tcPr>
            <w:tcW w:w="851" w:type="dxa"/>
          </w:tcPr>
          <w:p w14:paraId="2FD48F7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8901A3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APM SMA/ MA/ SMK</w:t>
            </w:r>
          </w:p>
        </w:tc>
        <w:tc>
          <w:tcPr>
            <w:tcW w:w="1135" w:type="dxa"/>
            <w:vAlign w:val="center"/>
          </w:tcPr>
          <w:p w14:paraId="1B4AE8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72</w:t>
            </w:r>
          </w:p>
        </w:tc>
        <w:tc>
          <w:tcPr>
            <w:tcW w:w="1275" w:type="dxa"/>
            <w:vAlign w:val="center"/>
          </w:tcPr>
          <w:p w14:paraId="23CD2B3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67,92</w:t>
            </w:r>
          </w:p>
        </w:tc>
        <w:tc>
          <w:tcPr>
            <w:tcW w:w="1276" w:type="dxa"/>
            <w:vAlign w:val="center"/>
          </w:tcPr>
          <w:p w14:paraId="1100765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1134" w:type="dxa"/>
            <w:vAlign w:val="center"/>
          </w:tcPr>
          <w:p w14:paraId="59C89D6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004B62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74</w:t>
            </w:r>
          </w:p>
        </w:tc>
        <w:tc>
          <w:tcPr>
            <w:tcW w:w="1276" w:type="dxa"/>
            <w:vAlign w:val="center"/>
          </w:tcPr>
          <w:p w14:paraId="6706A3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71,19</w:t>
            </w:r>
          </w:p>
        </w:tc>
        <w:tc>
          <w:tcPr>
            <w:tcW w:w="1276" w:type="dxa"/>
            <w:vAlign w:val="center"/>
          </w:tcPr>
          <w:p w14:paraId="04CD614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EA88883" w14:textId="77777777" w:rsidTr="00490E48">
        <w:trPr>
          <w:trHeight w:val="254"/>
        </w:trPr>
        <w:tc>
          <w:tcPr>
            <w:tcW w:w="851" w:type="dxa"/>
          </w:tcPr>
          <w:p w14:paraId="51C6F4B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8A6ED1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ANGKA KELULUSAN SD/MI</w:t>
            </w:r>
          </w:p>
        </w:tc>
        <w:tc>
          <w:tcPr>
            <w:tcW w:w="1135" w:type="dxa"/>
            <w:vAlign w:val="center"/>
          </w:tcPr>
          <w:p w14:paraId="16E278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5" w:type="dxa"/>
            <w:vAlign w:val="center"/>
          </w:tcPr>
          <w:p w14:paraId="093C5F3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99,82</w:t>
            </w:r>
          </w:p>
        </w:tc>
        <w:tc>
          <w:tcPr>
            <w:tcW w:w="1276" w:type="dxa"/>
            <w:vAlign w:val="center"/>
          </w:tcPr>
          <w:p w14:paraId="6C1D76B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vAlign w:val="center"/>
          </w:tcPr>
          <w:p w14:paraId="415FBA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99,65</w:t>
            </w:r>
          </w:p>
        </w:tc>
        <w:tc>
          <w:tcPr>
            <w:tcW w:w="992" w:type="dxa"/>
            <w:vAlign w:val="center"/>
          </w:tcPr>
          <w:p w14:paraId="107AC67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511C4F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95,31</w:t>
            </w:r>
          </w:p>
        </w:tc>
        <w:tc>
          <w:tcPr>
            <w:tcW w:w="1276" w:type="dxa"/>
            <w:vAlign w:val="center"/>
          </w:tcPr>
          <w:p w14:paraId="4634B24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6AF78AD" w14:textId="77777777" w:rsidTr="00490E48">
        <w:trPr>
          <w:trHeight w:val="254"/>
        </w:trPr>
        <w:tc>
          <w:tcPr>
            <w:tcW w:w="851" w:type="dxa"/>
          </w:tcPr>
          <w:p w14:paraId="5289FC4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2A119C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ANGKA KELULUSAN SMP/MTs</w:t>
            </w:r>
          </w:p>
        </w:tc>
        <w:tc>
          <w:tcPr>
            <w:tcW w:w="1135" w:type="dxa"/>
            <w:vAlign w:val="center"/>
          </w:tcPr>
          <w:p w14:paraId="496687D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5" w:type="dxa"/>
            <w:vAlign w:val="center"/>
          </w:tcPr>
          <w:p w14:paraId="7D7509F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99,53</w:t>
            </w:r>
          </w:p>
        </w:tc>
        <w:tc>
          <w:tcPr>
            <w:tcW w:w="1276" w:type="dxa"/>
            <w:vAlign w:val="center"/>
          </w:tcPr>
          <w:p w14:paraId="0E0BDC3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vAlign w:val="center"/>
          </w:tcPr>
          <w:p w14:paraId="780BE62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98,83</w:t>
            </w:r>
          </w:p>
        </w:tc>
        <w:tc>
          <w:tcPr>
            <w:tcW w:w="992" w:type="dxa"/>
            <w:vAlign w:val="center"/>
          </w:tcPr>
          <w:p w14:paraId="7B89142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54D7CA3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99,36</w:t>
            </w:r>
          </w:p>
        </w:tc>
        <w:tc>
          <w:tcPr>
            <w:tcW w:w="1276" w:type="dxa"/>
            <w:vAlign w:val="center"/>
          </w:tcPr>
          <w:p w14:paraId="75750E3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6C3658F" w14:textId="77777777" w:rsidTr="00490E48">
        <w:trPr>
          <w:trHeight w:val="245"/>
        </w:trPr>
        <w:tc>
          <w:tcPr>
            <w:tcW w:w="851" w:type="dxa"/>
          </w:tcPr>
          <w:p w14:paraId="34B541E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8AE894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ANGKA KELULUSAN SMA/ MA/ SMK</w:t>
            </w:r>
          </w:p>
        </w:tc>
        <w:tc>
          <w:tcPr>
            <w:tcW w:w="1135" w:type="dxa"/>
            <w:vAlign w:val="center"/>
          </w:tcPr>
          <w:p w14:paraId="4AD4FF0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96,44</w:t>
            </w:r>
          </w:p>
        </w:tc>
        <w:tc>
          <w:tcPr>
            <w:tcW w:w="1275" w:type="dxa"/>
            <w:vAlign w:val="center"/>
          </w:tcPr>
          <w:p w14:paraId="6849472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98,03</w:t>
            </w:r>
          </w:p>
        </w:tc>
        <w:tc>
          <w:tcPr>
            <w:tcW w:w="1276" w:type="dxa"/>
            <w:vAlign w:val="center"/>
          </w:tcPr>
          <w:p w14:paraId="5E3C5EB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98,2</w:t>
            </w:r>
          </w:p>
        </w:tc>
        <w:tc>
          <w:tcPr>
            <w:tcW w:w="1134" w:type="dxa"/>
            <w:vAlign w:val="center"/>
          </w:tcPr>
          <w:p w14:paraId="4D0981D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96,99</w:t>
            </w:r>
          </w:p>
        </w:tc>
        <w:tc>
          <w:tcPr>
            <w:tcW w:w="992" w:type="dxa"/>
            <w:vAlign w:val="center"/>
          </w:tcPr>
          <w:p w14:paraId="00C80C2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99,99</w:t>
            </w:r>
          </w:p>
        </w:tc>
        <w:tc>
          <w:tcPr>
            <w:tcW w:w="1276" w:type="dxa"/>
            <w:vAlign w:val="center"/>
          </w:tcPr>
          <w:p w14:paraId="1585DF6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95,77</w:t>
            </w:r>
          </w:p>
        </w:tc>
        <w:tc>
          <w:tcPr>
            <w:tcW w:w="1276" w:type="dxa"/>
            <w:vAlign w:val="center"/>
          </w:tcPr>
          <w:p w14:paraId="4BD71EB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51E6268" w14:textId="77777777" w:rsidTr="00490E48">
        <w:trPr>
          <w:trHeight w:val="370"/>
        </w:trPr>
        <w:tc>
          <w:tcPr>
            <w:tcW w:w="851" w:type="dxa"/>
          </w:tcPr>
          <w:p w14:paraId="611BEAC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70AA73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GURU SD/ SDLB BERKUALIFIKASI AKADEMIK S1/ D4</w:t>
            </w:r>
          </w:p>
        </w:tc>
        <w:tc>
          <w:tcPr>
            <w:tcW w:w="1135" w:type="dxa"/>
            <w:vAlign w:val="center"/>
          </w:tcPr>
          <w:p w14:paraId="3EBEABE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60,45</w:t>
            </w:r>
          </w:p>
        </w:tc>
        <w:tc>
          <w:tcPr>
            <w:tcW w:w="1275" w:type="dxa"/>
            <w:vAlign w:val="center"/>
          </w:tcPr>
          <w:p w14:paraId="33D651A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75,16</w:t>
            </w:r>
          </w:p>
        </w:tc>
        <w:tc>
          <w:tcPr>
            <w:tcW w:w="1276" w:type="dxa"/>
            <w:vAlign w:val="center"/>
          </w:tcPr>
          <w:p w14:paraId="40065F9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70,5</w:t>
            </w:r>
          </w:p>
        </w:tc>
        <w:tc>
          <w:tcPr>
            <w:tcW w:w="1134" w:type="dxa"/>
            <w:vAlign w:val="center"/>
          </w:tcPr>
          <w:p w14:paraId="4F8EC08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77,58</w:t>
            </w:r>
          </w:p>
        </w:tc>
        <w:tc>
          <w:tcPr>
            <w:tcW w:w="992" w:type="dxa"/>
            <w:vAlign w:val="center"/>
          </w:tcPr>
          <w:p w14:paraId="327C171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82,61</w:t>
            </w:r>
          </w:p>
        </w:tc>
        <w:tc>
          <w:tcPr>
            <w:tcW w:w="1276" w:type="dxa"/>
            <w:vAlign w:val="center"/>
          </w:tcPr>
          <w:p w14:paraId="5D8E9B5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79,43</w:t>
            </w:r>
          </w:p>
        </w:tc>
        <w:tc>
          <w:tcPr>
            <w:tcW w:w="1276" w:type="dxa"/>
            <w:vAlign w:val="center"/>
          </w:tcPr>
          <w:p w14:paraId="42EACF4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35EE379C" w14:textId="77777777" w:rsidTr="00490E48">
        <w:trPr>
          <w:trHeight w:val="370"/>
        </w:trPr>
        <w:tc>
          <w:tcPr>
            <w:tcW w:w="851" w:type="dxa"/>
          </w:tcPr>
          <w:p w14:paraId="39B20F8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F0B003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GURU SMP/SMPLB  BERKUALIFIKASI AKADEMIK S1/ D4</w:t>
            </w:r>
          </w:p>
        </w:tc>
        <w:tc>
          <w:tcPr>
            <w:tcW w:w="1135" w:type="dxa"/>
            <w:vAlign w:val="center"/>
          </w:tcPr>
          <w:p w14:paraId="64142B1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85,26</w:t>
            </w:r>
          </w:p>
        </w:tc>
        <w:tc>
          <w:tcPr>
            <w:tcW w:w="1275" w:type="dxa"/>
            <w:vAlign w:val="center"/>
          </w:tcPr>
          <w:p w14:paraId="74C563B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87,38</w:t>
            </w:r>
          </w:p>
        </w:tc>
        <w:tc>
          <w:tcPr>
            <w:tcW w:w="1276" w:type="dxa"/>
            <w:vAlign w:val="center"/>
          </w:tcPr>
          <w:p w14:paraId="538F98A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89,61</w:t>
            </w:r>
          </w:p>
        </w:tc>
        <w:tc>
          <w:tcPr>
            <w:tcW w:w="1134" w:type="dxa"/>
            <w:vAlign w:val="center"/>
          </w:tcPr>
          <w:p w14:paraId="46E046F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89,55</w:t>
            </w:r>
          </w:p>
        </w:tc>
        <w:tc>
          <w:tcPr>
            <w:tcW w:w="992" w:type="dxa"/>
            <w:vAlign w:val="center"/>
          </w:tcPr>
          <w:p w14:paraId="250F34B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93,96</w:t>
            </w:r>
          </w:p>
        </w:tc>
        <w:tc>
          <w:tcPr>
            <w:tcW w:w="1276" w:type="dxa"/>
            <w:vAlign w:val="center"/>
          </w:tcPr>
          <w:p w14:paraId="5366392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91,61</w:t>
            </w:r>
          </w:p>
        </w:tc>
        <w:tc>
          <w:tcPr>
            <w:tcW w:w="1276" w:type="dxa"/>
            <w:vAlign w:val="center"/>
          </w:tcPr>
          <w:p w14:paraId="13AB83D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E1147C9" w14:textId="77777777" w:rsidTr="00490E48">
        <w:trPr>
          <w:trHeight w:val="370"/>
        </w:trPr>
        <w:tc>
          <w:tcPr>
            <w:tcW w:w="851" w:type="dxa"/>
          </w:tcPr>
          <w:p w14:paraId="0ED8275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56A6CB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PERSENTASE GURU SMA </w:t>
            </w:r>
            <w:r w:rsidRPr="00490E48">
              <w:rPr>
                <w:rFonts w:ascii="Bookman Old Style" w:hAnsi="Bookman Old Style" w:cs="Arial"/>
                <w:color w:val="000000"/>
                <w:sz w:val="15"/>
                <w:szCs w:val="15"/>
                <w:lang w:eastAsia="id-ID"/>
              </w:rPr>
              <w:lastRenderedPageBreak/>
              <w:t>BERKUALIFIKASI AKADEMIK S1/ D4</w:t>
            </w:r>
          </w:p>
        </w:tc>
        <w:tc>
          <w:tcPr>
            <w:tcW w:w="1135" w:type="dxa"/>
            <w:vAlign w:val="center"/>
          </w:tcPr>
          <w:p w14:paraId="2ED91A6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lastRenderedPageBreak/>
              <w:t>92,14</w:t>
            </w:r>
          </w:p>
        </w:tc>
        <w:tc>
          <w:tcPr>
            <w:tcW w:w="1275" w:type="dxa"/>
            <w:vAlign w:val="center"/>
          </w:tcPr>
          <w:p w14:paraId="59D668D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88,04</w:t>
            </w:r>
          </w:p>
        </w:tc>
        <w:tc>
          <w:tcPr>
            <w:tcW w:w="1276" w:type="dxa"/>
            <w:vAlign w:val="center"/>
          </w:tcPr>
          <w:p w14:paraId="1180B2E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90,2</w:t>
            </w:r>
          </w:p>
        </w:tc>
        <w:tc>
          <w:tcPr>
            <w:tcW w:w="1134" w:type="dxa"/>
            <w:vAlign w:val="center"/>
          </w:tcPr>
          <w:p w14:paraId="115C4D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95,11</w:t>
            </w:r>
          </w:p>
        </w:tc>
        <w:tc>
          <w:tcPr>
            <w:tcW w:w="992" w:type="dxa"/>
            <w:vAlign w:val="center"/>
          </w:tcPr>
          <w:p w14:paraId="1D27D4D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w:t>
            </w:r>
          </w:p>
        </w:tc>
        <w:tc>
          <w:tcPr>
            <w:tcW w:w="1276" w:type="dxa"/>
            <w:vAlign w:val="center"/>
          </w:tcPr>
          <w:p w14:paraId="1C1D53B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89,7</w:t>
            </w:r>
          </w:p>
        </w:tc>
        <w:tc>
          <w:tcPr>
            <w:tcW w:w="1276" w:type="dxa"/>
            <w:vAlign w:val="center"/>
          </w:tcPr>
          <w:p w14:paraId="2C204C0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EEF04A5" w14:textId="77777777" w:rsidTr="00490E48">
        <w:trPr>
          <w:trHeight w:val="370"/>
        </w:trPr>
        <w:tc>
          <w:tcPr>
            <w:tcW w:w="851" w:type="dxa"/>
          </w:tcPr>
          <w:p w14:paraId="27FBE06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4DCCF5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GURU SMK BERKUALIFIKASI AKADEMIK S1/ D4</w:t>
            </w:r>
          </w:p>
        </w:tc>
        <w:tc>
          <w:tcPr>
            <w:tcW w:w="1135" w:type="dxa"/>
            <w:vAlign w:val="center"/>
          </w:tcPr>
          <w:p w14:paraId="260A58F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91,88</w:t>
            </w:r>
          </w:p>
        </w:tc>
        <w:tc>
          <w:tcPr>
            <w:tcW w:w="1275" w:type="dxa"/>
            <w:vAlign w:val="center"/>
          </w:tcPr>
          <w:p w14:paraId="76034C2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88,13</w:t>
            </w:r>
          </w:p>
        </w:tc>
        <w:tc>
          <w:tcPr>
            <w:tcW w:w="1276" w:type="dxa"/>
            <w:vAlign w:val="center"/>
          </w:tcPr>
          <w:p w14:paraId="778D40E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93,7</w:t>
            </w:r>
          </w:p>
        </w:tc>
        <w:tc>
          <w:tcPr>
            <w:tcW w:w="1134" w:type="dxa"/>
            <w:vAlign w:val="center"/>
          </w:tcPr>
          <w:p w14:paraId="00FF6B0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92,06</w:t>
            </w:r>
          </w:p>
        </w:tc>
        <w:tc>
          <w:tcPr>
            <w:tcW w:w="992" w:type="dxa"/>
            <w:vAlign w:val="center"/>
          </w:tcPr>
          <w:p w14:paraId="61B9E3A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95,45</w:t>
            </w:r>
          </w:p>
        </w:tc>
        <w:tc>
          <w:tcPr>
            <w:tcW w:w="1276" w:type="dxa"/>
            <w:vAlign w:val="center"/>
          </w:tcPr>
          <w:p w14:paraId="335F5E0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89,85</w:t>
            </w:r>
          </w:p>
        </w:tc>
        <w:tc>
          <w:tcPr>
            <w:tcW w:w="1276" w:type="dxa"/>
            <w:vAlign w:val="center"/>
          </w:tcPr>
          <w:p w14:paraId="6CA7081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83BBAB8" w14:textId="77777777" w:rsidTr="00490E48">
        <w:trPr>
          <w:trHeight w:val="233"/>
        </w:trPr>
        <w:tc>
          <w:tcPr>
            <w:tcW w:w="851" w:type="dxa"/>
          </w:tcPr>
          <w:p w14:paraId="12920C2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7E80DD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6C674E9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523DCE4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81EEC8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4564F17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4C90A78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47756C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148283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217DFF2D" w14:textId="77777777" w:rsidTr="00490E48">
        <w:trPr>
          <w:trHeight w:val="233"/>
        </w:trPr>
        <w:tc>
          <w:tcPr>
            <w:tcW w:w="851" w:type="dxa"/>
          </w:tcPr>
          <w:p w14:paraId="0676FE8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5.2.</w:t>
            </w:r>
          </w:p>
        </w:tc>
        <w:tc>
          <w:tcPr>
            <w:tcW w:w="1559" w:type="dxa"/>
          </w:tcPr>
          <w:p w14:paraId="1E0F9182"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Kesehatan</w:t>
            </w:r>
          </w:p>
        </w:tc>
        <w:tc>
          <w:tcPr>
            <w:tcW w:w="1135" w:type="dxa"/>
          </w:tcPr>
          <w:p w14:paraId="564DE37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051D4C9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010F5D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35B3BB3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4B21970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2ABB8E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0E1CCE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185FF214" w14:textId="77777777" w:rsidTr="00490E48">
        <w:trPr>
          <w:trHeight w:val="233"/>
        </w:trPr>
        <w:tc>
          <w:tcPr>
            <w:tcW w:w="851" w:type="dxa"/>
          </w:tcPr>
          <w:p w14:paraId="79B32B9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99C8D0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Cakupan kunjungan neonatus lengkap (KN3)</w:t>
            </w:r>
          </w:p>
        </w:tc>
        <w:tc>
          <w:tcPr>
            <w:tcW w:w="1135" w:type="dxa"/>
            <w:vAlign w:val="center"/>
          </w:tcPr>
          <w:p w14:paraId="35DA6C7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w:t>
            </w:r>
          </w:p>
        </w:tc>
        <w:tc>
          <w:tcPr>
            <w:tcW w:w="1275" w:type="dxa"/>
            <w:vAlign w:val="center"/>
          </w:tcPr>
          <w:p w14:paraId="177F791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w:t>
            </w:r>
          </w:p>
        </w:tc>
        <w:tc>
          <w:tcPr>
            <w:tcW w:w="1276" w:type="dxa"/>
            <w:vAlign w:val="center"/>
          </w:tcPr>
          <w:p w14:paraId="1055C7E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w:t>
            </w:r>
          </w:p>
        </w:tc>
        <w:tc>
          <w:tcPr>
            <w:tcW w:w="1134" w:type="dxa"/>
            <w:vAlign w:val="center"/>
          </w:tcPr>
          <w:p w14:paraId="45E3444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w:t>
            </w:r>
          </w:p>
        </w:tc>
        <w:tc>
          <w:tcPr>
            <w:tcW w:w="992" w:type="dxa"/>
            <w:vAlign w:val="center"/>
          </w:tcPr>
          <w:p w14:paraId="3AC05E8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w:t>
            </w:r>
          </w:p>
        </w:tc>
        <w:tc>
          <w:tcPr>
            <w:tcW w:w="1276" w:type="dxa"/>
            <w:vAlign w:val="center"/>
          </w:tcPr>
          <w:p w14:paraId="00F7DE2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85,8%</w:t>
            </w:r>
          </w:p>
        </w:tc>
        <w:tc>
          <w:tcPr>
            <w:tcW w:w="1276" w:type="dxa"/>
            <w:vAlign w:val="center"/>
          </w:tcPr>
          <w:p w14:paraId="401247F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3B34C7B" w14:textId="77777777" w:rsidTr="00490E48">
        <w:trPr>
          <w:trHeight w:val="233"/>
        </w:trPr>
        <w:tc>
          <w:tcPr>
            <w:tcW w:w="851" w:type="dxa"/>
          </w:tcPr>
          <w:p w14:paraId="33D6A74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CDD447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cakupan kunjungan bayi</w:t>
            </w:r>
          </w:p>
        </w:tc>
        <w:tc>
          <w:tcPr>
            <w:tcW w:w="1135" w:type="dxa"/>
            <w:vAlign w:val="center"/>
          </w:tcPr>
          <w:p w14:paraId="5F9836A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1275" w:type="dxa"/>
            <w:vAlign w:val="center"/>
          </w:tcPr>
          <w:p w14:paraId="6D74E7E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1276" w:type="dxa"/>
            <w:vAlign w:val="center"/>
          </w:tcPr>
          <w:p w14:paraId="38F156D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91%</w:t>
            </w:r>
          </w:p>
        </w:tc>
        <w:tc>
          <w:tcPr>
            <w:tcW w:w="1134" w:type="dxa"/>
            <w:vAlign w:val="center"/>
          </w:tcPr>
          <w:p w14:paraId="1D9D72B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w:t>
            </w:r>
          </w:p>
        </w:tc>
        <w:tc>
          <w:tcPr>
            <w:tcW w:w="992" w:type="dxa"/>
            <w:vAlign w:val="center"/>
          </w:tcPr>
          <w:p w14:paraId="3C468C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w:t>
            </w:r>
          </w:p>
        </w:tc>
        <w:tc>
          <w:tcPr>
            <w:tcW w:w="1276" w:type="dxa"/>
            <w:vAlign w:val="center"/>
          </w:tcPr>
          <w:p w14:paraId="798BE92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92,20%</w:t>
            </w:r>
          </w:p>
        </w:tc>
        <w:tc>
          <w:tcPr>
            <w:tcW w:w="1276" w:type="dxa"/>
            <w:vAlign w:val="center"/>
          </w:tcPr>
          <w:p w14:paraId="077C396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B001431" w14:textId="77777777" w:rsidTr="00490E48">
        <w:trPr>
          <w:trHeight w:val="370"/>
        </w:trPr>
        <w:tc>
          <w:tcPr>
            <w:tcW w:w="851" w:type="dxa"/>
          </w:tcPr>
          <w:p w14:paraId="5089F4A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77ABE8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desa yang mencapai Universal Child Immunization (UCI)</w:t>
            </w:r>
          </w:p>
        </w:tc>
        <w:tc>
          <w:tcPr>
            <w:tcW w:w="1135" w:type="dxa"/>
            <w:vAlign w:val="center"/>
          </w:tcPr>
          <w:p w14:paraId="1AECD6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1275" w:type="dxa"/>
            <w:vAlign w:val="center"/>
          </w:tcPr>
          <w:p w14:paraId="0AF0BDD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1276" w:type="dxa"/>
            <w:vAlign w:val="center"/>
          </w:tcPr>
          <w:p w14:paraId="50AEAA6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w:t>
            </w:r>
          </w:p>
        </w:tc>
        <w:tc>
          <w:tcPr>
            <w:tcW w:w="1134" w:type="dxa"/>
            <w:vAlign w:val="center"/>
          </w:tcPr>
          <w:p w14:paraId="57CD1DF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w:t>
            </w:r>
          </w:p>
        </w:tc>
        <w:tc>
          <w:tcPr>
            <w:tcW w:w="992" w:type="dxa"/>
            <w:vAlign w:val="center"/>
          </w:tcPr>
          <w:p w14:paraId="73029A8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w:t>
            </w:r>
          </w:p>
        </w:tc>
        <w:tc>
          <w:tcPr>
            <w:tcW w:w="1276" w:type="dxa"/>
            <w:vAlign w:val="center"/>
          </w:tcPr>
          <w:p w14:paraId="45EF80D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81,70%</w:t>
            </w:r>
          </w:p>
        </w:tc>
        <w:tc>
          <w:tcPr>
            <w:tcW w:w="1276" w:type="dxa"/>
            <w:vAlign w:val="center"/>
          </w:tcPr>
          <w:p w14:paraId="102F8B4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890E134" w14:textId="77777777" w:rsidTr="00490E48">
        <w:trPr>
          <w:trHeight w:val="370"/>
        </w:trPr>
        <w:tc>
          <w:tcPr>
            <w:tcW w:w="851" w:type="dxa"/>
          </w:tcPr>
          <w:p w14:paraId="1D13620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BA3C82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Persentase anak 0-11 bulan yang mendapatkan munisasi dasar lengkap </w:t>
            </w:r>
          </w:p>
        </w:tc>
        <w:tc>
          <w:tcPr>
            <w:tcW w:w="1135" w:type="dxa"/>
            <w:vAlign w:val="center"/>
          </w:tcPr>
          <w:p w14:paraId="25419F4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1275" w:type="dxa"/>
            <w:vAlign w:val="center"/>
          </w:tcPr>
          <w:p w14:paraId="618892A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1276" w:type="dxa"/>
            <w:vAlign w:val="center"/>
          </w:tcPr>
          <w:p w14:paraId="4F6FEAE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w:t>
            </w:r>
          </w:p>
        </w:tc>
        <w:tc>
          <w:tcPr>
            <w:tcW w:w="1134" w:type="dxa"/>
            <w:vAlign w:val="center"/>
          </w:tcPr>
          <w:p w14:paraId="1393D45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82%</w:t>
            </w:r>
          </w:p>
        </w:tc>
        <w:tc>
          <w:tcPr>
            <w:tcW w:w="992" w:type="dxa"/>
            <w:vAlign w:val="center"/>
          </w:tcPr>
          <w:p w14:paraId="29461CC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w:t>
            </w:r>
          </w:p>
        </w:tc>
        <w:tc>
          <w:tcPr>
            <w:tcW w:w="1276" w:type="dxa"/>
            <w:vAlign w:val="center"/>
          </w:tcPr>
          <w:p w14:paraId="01CB760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84,00%</w:t>
            </w:r>
          </w:p>
        </w:tc>
        <w:tc>
          <w:tcPr>
            <w:tcW w:w="1276" w:type="dxa"/>
            <w:vAlign w:val="center"/>
          </w:tcPr>
          <w:p w14:paraId="757AF18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EBE0325" w14:textId="77777777" w:rsidTr="00490E48">
        <w:trPr>
          <w:trHeight w:val="370"/>
        </w:trPr>
        <w:tc>
          <w:tcPr>
            <w:tcW w:w="851" w:type="dxa"/>
          </w:tcPr>
          <w:p w14:paraId="391C369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A665F1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persalinan yang ditolong oleh tenaga kesehatan</w:t>
            </w:r>
          </w:p>
        </w:tc>
        <w:tc>
          <w:tcPr>
            <w:tcW w:w="1135" w:type="dxa"/>
            <w:vAlign w:val="center"/>
          </w:tcPr>
          <w:p w14:paraId="145B16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w:t>
            </w:r>
          </w:p>
        </w:tc>
        <w:tc>
          <w:tcPr>
            <w:tcW w:w="1275" w:type="dxa"/>
            <w:vAlign w:val="center"/>
          </w:tcPr>
          <w:p w14:paraId="0581C7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w:t>
            </w:r>
          </w:p>
        </w:tc>
        <w:tc>
          <w:tcPr>
            <w:tcW w:w="1276" w:type="dxa"/>
            <w:vAlign w:val="center"/>
          </w:tcPr>
          <w:p w14:paraId="5ECDC0D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w:t>
            </w:r>
          </w:p>
        </w:tc>
        <w:tc>
          <w:tcPr>
            <w:tcW w:w="1134" w:type="dxa"/>
            <w:vAlign w:val="center"/>
          </w:tcPr>
          <w:p w14:paraId="166B390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992" w:type="dxa"/>
            <w:vAlign w:val="center"/>
          </w:tcPr>
          <w:p w14:paraId="2A772A8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w:t>
            </w:r>
          </w:p>
        </w:tc>
        <w:tc>
          <w:tcPr>
            <w:tcW w:w="1276" w:type="dxa"/>
            <w:vAlign w:val="center"/>
          </w:tcPr>
          <w:p w14:paraId="38A7D30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90,30%</w:t>
            </w:r>
          </w:p>
        </w:tc>
        <w:tc>
          <w:tcPr>
            <w:tcW w:w="1276" w:type="dxa"/>
            <w:vAlign w:val="center"/>
          </w:tcPr>
          <w:p w14:paraId="1957F77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37A31C5" w14:textId="77777777" w:rsidTr="00490E48">
        <w:trPr>
          <w:trHeight w:val="233"/>
        </w:trPr>
        <w:tc>
          <w:tcPr>
            <w:tcW w:w="851" w:type="dxa"/>
          </w:tcPr>
          <w:p w14:paraId="3A8B9E0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9392DA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pelayanan antenatal care (K4)</w:t>
            </w:r>
          </w:p>
        </w:tc>
        <w:tc>
          <w:tcPr>
            <w:tcW w:w="1135" w:type="dxa"/>
            <w:vAlign w:val="center"/>
          </w:tcPr>
          <w:p w14:paraId="41986C3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w:t>
            </w:r>
          </w:p>
        </w:tc>
        <w:tc>
          <w:tcPr>
            <w:tcW w:w="1275" w:type="dxa"/>
            <w:vAlign w:val="center"/>
          </w:tcPr>
          <w:p w14:paraId="0F7BE44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w:t>
            </w:r>
          </w:p>
        </w:tc>
        <w:tc>
          <w:tcPr>
            <w:tcW w:w="1276" w:type="dxa"/>
            <w:vAlign w:val="center"/>
          </w:tcPr>
          <w:p w14:paraId="1EF0518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w:t>
            </w:r>
          </w:p>
        </w:tc>
        <w:tc>
          <w:tcPr>
            <w:tcW w:w="1134" w:type="dxa"/>
            <w:vAlign w:val="center"/>
          </w:tcPr>
          <w:p w14:paraId="04747F9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992" w:type="dxa"/>
            <w:vAlign w:val="center"/>
          </w:tcPr>
          <w:p w14:paraId="044E70C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86%</w:t>
            </w:r>
          </w:p>
        </w:tc>
        <w:tc>
          <w:tcPr>
            <w:tcW w:w="1276" w:type="dxa"/>
            <w:vAlign w:val="center"/>
          </w:tcPr>
          <w:p w14:paraId="50498EB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86,30%</w:t>
            </w:r>
          </w:p>
        </w:tc>
        <w:tc>
          <w:tcPr>
            <w:tcW w:w="1276" w:type="dxa"/>
            <w:vAlign w:val="center"/>
          </w:tcPr>
          <w:p w14:paraId="30F49EB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03B2069" w14:textId="77777777" w:rsidTr="00490E48">
        <w:trPr>
          <w:trHeight w:val="557"/>
        </w:trPr>
        <w:tc>
          <w:tcPr>
            <w:tcW w:w="851" w:type="dxa"/>
          </w:tcPr>
          <w:p w14:paraId="71D4112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FA2128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RSUD yang menyelenggarakan Pelayanan Obstetri dan Neonatal Emergensi Komprehensif (PONEK)</w:t>
            </w:r>
          </w:p>
        </w:tc>
        <w:tc>
          <w:tcPr>
            <w:tcW w:w="1135" w:type="dxa"/>
            <w:vAlign w:val="center"/>
          </w:tcPr>
          <w:p w14:paraId="37ADA27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 RSUD</w:t>
            </w:r>
          </w:p>
        </w:tc>
        <w:tc>
          <w:tcPr>
            <w:tcW w:w="1275" w:type="dxa"/>
            <w:vAlign w:val="center"/>
          </w:tcPr>
          <w:p w14:paraId="1B3F0FA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 RSUD</w:t>
            </w:r>
          </w:p>
        </w:tc>
        <w:tc>
          <w:tcPr>
            <w:tcW w:w="1276" w:type="dxa"/>
            <w:vAlign w:val="center"/>
          </w:tcPr>
          <w:p w14:paraId="5D47E0F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 RSUD</w:t>
            </w:r>
          </w:p>
        </w:tc>
        <w:tc>
          <w:tcPr>
            <w:tcW w:w="1134" w:type="dxa"/>
            <w:vAlign w:val="center"/>
          </w:tcPr>
          <w:p w14:paraId="298D59A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 RSUD</w:t>
            </w:r>
          </w:p>
        </w:tc>
        <w:tc>
          <w:tcPr>
            <w:tcW w:w="992" w:type="dxa"/>
            <w:vAlign w:val="center"/>
          </w:tcPr>
          <w:p w14:paraId="2EB4A51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34 RSUD</w:t>
            </w:r>
          </w:p>
        </w:tc>
        <w:tc>
          <w:tcPr>
            <w:tcW w:w="1276" w:type="dxa"/>
            <w:vAlign w:val="center"/>
          </w:tcPr>
          <w:p w14:paraId="632F671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 RSUD</w:t>
            </w:r>
          </w:p>
        </w:tc>
        <w:tc>
          <w:tcPr>
            <w:tcW w:w="1276" w:type="dxa"/>
            <w:vAlign w:val="center"/>
          </w:tcPr>
          <w:p w14:paraId="2C9376A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CF23933" w14:textId="77777777" w:rsidTr="00490E48">
        <w:trPr>
          <w:trHeight w:val="233"/>
        </w:trPr>
        <w:tc>
          <w:tcPr>
            <w:tcW w:w="851" w:type="dxa"/>
          </w:tcPr>
          <w:p w14:paraId="675723C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50455A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balita gizi buruk yang ditangani</w:t>
            </w:r>
          </w:p>
        </w:tc>
        <w:tc>
          <w:tcPr>
            <w:tcW w:w="1135" w:type="dxa"/>
            <w:vAlign w:val="center"/>
          </w:tcPr>
          <w:p w14:paraId="6256784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5" w:type="dxa"/>
            <w:vAlign w:val="center"/>
          </w:tcPr>
          <w:p w14:paraId="2A52084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281356C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vAlign w:val="center"/>
          </w:tcPr>
          <w:p w14:paraId="08F47D0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992" w:type="dxa"/>
            <w:vAlign w:val="center"/>
          </w:tcPr>
          <w:p w14:paraId="266DA85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57DF3AC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29DE370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C0C3D3A" w14:textId="77777777" w:rsidTr="00490E48">
        <w:trPr>
          <w:trHeight w:val="370"/>
        </w:trPr>
        <w:tc>
          <w:tcPr>
            <w:tcW w:w="851" w:type="dxa"/>
          </w:tcPr>
          <w:p w14:paraId="038926B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F9EA4A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balita ditimbang berat badannya (D/S)</w:t>
            </w:r>
          </w:p>
        </w:tc>
        <w:tc>
          <w:tcPr>
            <w:tcW w:w="1135" w:type="dxa"/>
            <w:vAlign w:val="center"/>
          </w:tcPr>
          <w:p w14:paraId="4420602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1275" w:type="dxa"/>
            <w:vAlign w:val="center"/>
          </w:tcPr>
          <w:p w14:paraId="2915BA2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1276" w:type="dxa"/>
            <w:vAlign w:val="center"/>
          </w:tcPr>
          <w:p w14:paraId="4193E31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w:t>
            </w:r>
          </w:p>
        </w:tc>
        <w:tc>
          <w:tcPr>
            <w:tcW w:w="1134" w:type="dxa"/>
            <w:vAlign w:val="center"/>
          </w:tcPr>
          <w:p w14:paraId="617B5FD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86%</w:t>
            </w:r>
          </w:p>
        </w:tc>
        <w:tc>
          <w:tcPr>
            <w:tcW w:w="992" w:type="dxa"/>
            <w:vAlign w:val="center"/>
          </w:tcPr>
          <w:p w14:paraId="5518925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w:t>
            </w:r>
          </w:p>
        </w:tc>
        <w:tc>
          <w:tcPr>
            <w:tcW w:w="1276" w:type="dxa"/>
            <w:vAlign w:val="center"/>
          </w:tcPr>
          <w:p w14:paraId="2AB23E1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87,68%</w:t>
            </w:r>
          </w:p>
        </w:tc>
        <w:tc>
          <w:tcPr>
            <w:tcW w:w="1276" w:type="dxa"/>
            <w:vAlign w:val="center"/>
          </w:tcPr>
          <w:p w14:paraId="1305AEB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1072FE2" w14:textId="77777777" w:rsidTr="00490E48">
        <w:trPr>
          <w:trHeight w:val="558"/>
        </w:trPr>
        <w:tc>
          <w:tcPr>
            <w:tcW w:w="851" w:type="dxa"/>
          </w:tcPr>
          <w:p w14:paraId="5C95D45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B006B5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bayi usia 0-6 bulan mendapatkan ASI Eksklusif</w:t>
            </w:r>
          </w:p>
        </w:tc>
        <w:tc>
          <w:tcPr>
            <w:tcW w:w="1135" w:type="dxa"/>
            <w:vAlign w:val="center"/>
          </w:tcPr>
          <w:p w14:paraId="5A21EE7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w:t>
            </w:r>
          </w:p>
        </w:tc>
        <w:tc>
          <w:tcPr>
            <w:tcW w:w="1275" w:type="dxa"/>
            <w:vAlign w:val="center"/>
          </w:tcPr>
          <w:p w14:paraId="62C66F1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w:t>
            </w:r>
          </w:p>
        </w:tc>
        <w:tc>
          <w:tcPr>
            <w:tcW w:w="1276" w:type="dxa"/>
            <w:vAlign w:val="center"/>
          </w:tcPr>
          <w:p w14:paraId="71A0F56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w:t>
            </w:r>
          </w:p>
        </w:tc>
        <w:tc>
          <w:tcPr>
            <w:tcW w:w="1134" w:type="dxa"/>
            <w:vAlign w:val="center"/>
          </w:tcPr>
          <w:p w14:paraId="46F49DF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w:t>
            </w:r>
          </w:p>
        </w:tc>
        <w:tc>
          <w:tcPr>
            <w:tcW w:w="992" w:type="dxa"/>
            <w:vAlign w:val="center"/>
          </w:tcPr>
          <w:p w14:paraId="315D8D5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w:t>
            </w:r>
          </w:p>
        </w:tc>
        <w:tc>
          <w:tcPr>
            <w:tcW w:w="1276" w:type="dxa"/>
            <w:vAlign w:val="center"/>
          </w:tcPr>
          <w:p w14:paraId="6D04E0D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50,80%</w:t>
            </w:r>
          </w:p>
        </w:tc>
        <w:tc>
          <w:tcPr>
            <w:tcW w:w="1276" w:type="dxa"/>
            <w:vAlign w:val="center"/>
          </w:tcPr>
          <w:p w14:paraId="6F32201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1AE2E06" w14:textId="77777777" w:rsidTr="00490E48">
        <w:trPr>
          <w:trHeight w:val="606"/>
        </w:trPr>
        <w:tc>
          <w:tcPr>
            <w:tcW w:w="851" w:type="dxa"/>
          </w:tcPr>
          <w:p w14:paraId="3BC4DD3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A67B1B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Cakupan pelayanan kesehatan usia lanjut</w:t>
            </w:r>
          </w:p>
        </w:tc>
        <w:tc>
          <w:tcPr>
            <w:tcW w:w="1135" w:type="dxa"/>
            <w:vAlign w:val="center"/>
          </w:tcPr>
          <w:p w14:paraId="471A9E4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w:t>
            </w:r>
          </w:p>
        </w:tc>
        <w:tc>
          <w:tcPr>
            <w:tcW w:w="1275" w:type="dxa"/>
            <w:vAlign w:val="center"/>
          </w:tcPr>
          <w:p w14:paraId="633755A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w:t>
            </w:r>
          </w:p>
        </w:tc>
        <w:tc>
          <w:tcPr>
            <w:tcW w:w="1276" w:type="dxa"/>
            <w:vAlign w:val="center"/>
          </w:tcPr>
          <w:p w14:paraId="5CDE8AB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w:t>
            </w:r>
          </w:p>
        </w:tc>
        <w:tc>
          <w:tcPr>
            <w:tcW w:w="1134" w:type="dxa"/>
            <w:vAlign w:val="center"/>
          </w:tcPr>
          <w:p w14:paraId="607B6EA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69%</w:t>
            </w:r>
          </w:p>
        </w:tc>
        <w:tc>
          <w:tcPr>
            <w:tcW w:w="992" w:type="dxa"/>
            <w:vAlign w:val="center"/>
          </w:tcPr>
          <w:p w14:paraId="7A51125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1276" w:type="dxa"/>
            <w:vAlign w:val="center"/>
          </w:tcPr>
          <w:p w14:paraId="133AC39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95,00%</w:t>
            </w:r>
          </w:p>
        </w:tc>
        <w:tc>
          <w:tcPr>
            <w:tcW w:w="1276" w:type="dxa"/>
            <w:vAlign w:val="center"/>
          </w:tcPr>
          <w:p w14:paraId="506D71A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330BBB9" w14:textId="77777777" w:rsidTr="00490E48">
        <w:trPr>
          <w:trHeight w:val="783"/>
        </w:trPr>
        <w:tc>
          <w:tcPr>
            <w:tcW w:w="851" w:type="dxa"/>
          </w:tcPr>
          <w:p w14:paraId="6228568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08D25C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rumah tangga berperilaku hidup bersih dan sehat</w:t>
            </w:r>
          </w:p>
        </w:tc>
        <w:tc>
          <w:tcPr>
            <w:tcW w:w="1135" w:type="dxa"/>
            <w:vAlign w:val="center"/>
          </w:tcPr>
          <w:p w14:paraId="01F02DB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w:t>
            </w:r>
          </w:p>
        </w:tc>
        <w:tc>
          <w:tcPr>
            <w:tcW w:w="1275" w:type="dxa"/>
            <w:vAlign w:val="center"/>
          </w:tcPr>
          <w:p w14:paraId="7616DC8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w:t>
            </w:r>
          </w:p>
        </w:tc>
        <w:tc>
          <w:tcPr>
            <w:tcW w:w="1276" w:type="dxa"/>
            <w:vAlign w:val="center"/>
          </w:tcPr>
          <w:p w14:paraId="661754C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w:t>
            </w:r>
          </w:p>
        </w:tc>
        <w:tc>
          <w:tcPr>
            <w:tcW w:w="1134" w:type="dxa"/>
            <w:vAlign w:val="center"/>
          </w:tcPr>
          <w:p w14:paraId="281D35E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64%</w:t>
            </w:r>
          </w:p>
        </w:tc>
        <w:tc>
          <w:tcPr>
            <w:tcW w:w="992" w:type="dxa"/>
            <w:vAlign w:val="center"/>
          </w:tcPr>
          <w:p w14:paraId="03AAD62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w:t>
            </w:r>
          </w:p>
        </w:tc>
        <w:tc>
          <w:tcPr>
            <w:tcW w:w="1276" w:type="dxa"/>
            <w:vAlign w:val="center"/>
          </w:tcPr>
          <w:p w14:paraId="4BE6AF8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66,13%</w:t>
            </w:r>
          </w:p>
        </w:tc>
        <w:tc>
          <w:tcPr>
            <w:tcW w:w="1276" w:type="dxa"/>
            <w:vAlign w:val="center"/>
          </w:tcPr>
          <w:p w14:paraId="6BE960B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09ED0FD" w14:textId="77777777" w:rsidTr="00490E48">
        <w:trPr>
          <w:trHeight w:val="622"/>
        </w:trPr>
        <w:tc>
          <w:tcPr>
            <w:tcW w:w="851" w:type="dxa"/>
          </w:tcPr>
          <w:p w14:paraId="2F9EA7A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492D72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ketersediaan obat dan vaksin</w:t>
            </w:r>
          </w:p>
        </w:tc>
        <w:tc>
          <w:tcPr>
            <w:tcW w:w="1135" w:type="dxa"/>
            <w:vAlign w:val="center"/>
          </w:tcPr>
          <w:p w14:paraId="4056094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w:t>
            </w:r>
          </w:p>
        </w:tc>
        <w:tc>
          <w:tcPr>
            <w:tcW w:w="1275" w:type="dxa"/>
            <w:vAlign w:val="center"/>
          </w:tcPr>
          <w:p w14:paraId="3FAED58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78%</w:t>
            </w:r>
          </w:p>
        </w:tc>
        <w:tc>
          <w:tcPr>
            <w:tcW w:w="1276" w:type="dxa"/>
            <w:vAlign w:val="center"/>
          </w:tcPr>
          <w:p w14:paraId="3141F1E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w:t>
            </w:r>
          </w:p>
        </w:tc>
        <w:tc>
          <w:tcPr>
            <w:tcW w:w="1134" w:type="dxa"/>
            <w:vAlign w:val="center"/>
          </w:tcPr>
          <w:p w14:paraId="49EB348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w:t>
            </w:r>
          </w:p>
        </w:tc>
        <w:tc>
          <w:tcPr>
            <w:tcW w:w="992" w:type="dxa"/>
            <w:vAlign w:val="center"/>
          </w:tcPr>
          <w:p w14:paraId="5F4A8BD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82%</w:t>
            </w:r>
          </w:p>
        </w:tc>
        <w:tc>
          <w:tcPr>
            <w:tcW w:w="1276" w:type="dxa"/>
            <w:vAlign w:val="center"/>
          </w:tcPr>
          <w:p w14:paraId="49E463F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93,35%</w:t>
            </w:r>
          </w:p>
        </w:tc>
        <w:tc>
          <w:tcPr>
            <w:tcW w:w="1276" w:type="dxa"/>
            <w:vAlign w:val="center"/>
          </w:tcPr>
          <w:p w14:paraId="59DAF96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9ACE570" w14:textId="77777777" w:rsidTr="00490E48">
        <w:trPr>
          <w:trHeight w:val="800"/>
        </w:trPr>
        <w:tc>
          <w:tcPr>
            <w:tcW w:w="851" w:type="dxa"/>
          </w:tcPr>
          <w:p w14:paraId="27C45B5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2F0115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keluarga menghuni rumah yang memenuhi syarat kesehatan</w:t>
            </w:r>
          </w:p>
        </w:tc>
        <w:tc>
          <w:tcPr>
            <w:tcW w:w="1135" w:type="dxa"/>
            <w:vAlign w:val="center"/>
          </w:tcPr>
          <w:p w14:paraId="3ED6D59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74%</w:t>
            </w:r>
          </w:p>
        </w:tc>
        <w:tc>
          <w:tcPr>
            <w:tcW w:w="1275" w:type="dxa"/>
            <w:vAlign w:val="center"/>
          </w:tcPr>
          <w:p w14:paraId="52CC82D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74%</w:t>
            </w:r>
          </w:p>
        </w:tc>
        <w:tc>
          <w:tcPr>
            <w:tcW w:w="1276" w:type="dxa"/>
            <w:vAlign w:val="center"/>
          </w:tcPr>
          <w:p w14:paraId="0AC3E6B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w:t>
            </w:r>
          </w:p>
        </w:tc>
        <w:tc>
          <w:tcPr>
            <w:tcW w:w="1134" w:type="dxa"/>
            <w:vAlign w:val="center"/>
          </w:tcPr>
          <w:p w14:paraId="1876E34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w:t>
            </w:r>
          </w:p>
        </w:tc>
        <w:tc>
          <w:tcPr>
            <w:tcW w:w="992" w:type="dxa"/>
            <w:vAlign w:val="center"/>
          </w:tcPr>
          <w:p w14:paraId="23FB059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78%</w:t>
            </w:r>
          </w:p>
        </w:tc>
        <w:tc>
          <w:tcPr>
            <w:tcW w:w="1276" w:type="dxa"/>
            <w:vAlign w:val="center"/>
          </w:tcPr>
          <w:p w14:paraId="7012856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78,37%</w:t>
            </w:r>
          </w:p>
        </w:tc>
        <w:tc>
          <w:tcPr>
            <w:tcW w:w="1276" w:type="dxa"/>
            <w:vAlign w:val="center"/>
          </w:tcPr>
          <w:p w14:paraId="119419C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1E9601B" w14:textId="77777777" w:rsidTr="00490E48">
        <w:trPr>
          <w:trHeight w:val="698"/>
        </w:trPr>
        <w:tc>
          <w:tcPr>
            <w:tcW w:w="851" w:type="dxa"/>
          </w:tcPr>
          <w:p w14:paraId="78EB023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AC0834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keberhasilan pengobatan TP</w:t>
            </w:r>
          </w:p>
        </w:tc>
        <w:tc>
          <w:tcPr>
            <w:tcW w:w="1135" w:type="dxa"/>
            <w:vAlign w:val="center"/>
          </w:tcPr>
          <w:p w14:paraId="7679BE9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95%</w:t>
            </w:r>
          </w:p>
        </w:tc>
        <w:tc>
          <w:tcPr>
            <w:tcW w:w="1275" w:type="dxa"/>
            <w:vAlign w:val="center"/>
          </w:tcPr>
          <w:p w14:paraId="3790B73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95%</w:t>
            </w:r>
          </w:p>
        </w:tc>
        <w:tc>
          <w:tcPr>
            <w:tcW w:w="1276" w:type="dxa"/>
            <w:vAlign w:val="center"/>
          </w:tcPr>
          <w:p w14:paraId="45D17A3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95%</w:t>
            </w:r>
          </w:p>
        </w:tc>
        <w:tc>
          <w:tcPr>
            <w:tcW w:w="1134" w:type="dxa"/>
            <w:vAlign w:val="center"/>
          </w:tcPr>
          <w:p w14:paraId="104B7E6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93,1</w:t>
            </w:r>
          </w:p>
        </w:tc>
        <w:tc>
          <w:tcPr>
            <w:tcW w:w="992" w:type="dxa"/>
            <w:vAlign w:val="center"/>
          </w:tcPr>
          <w:p w14:paraId="3B3C319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95%</w:t>
            </w:r>
          </w:p>
        </w:tc>
        <w:tc>
          <w:tcPr>
            <w:tcW w:w="1276" w:type="dxa"/>
            <w:vAlign w:val="center"/>
          </w:tcPr>
          <w:p w14:paraId="0F48673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92,50%</w:t>
            </w:r>
          </w:p>
        </w:tc>
        <w:tc>
          <w:tcPr>
            <w:tcW w:w="1276" w:type="dxa"/>
            <w:vAlign w:val="center"/>
          </w:tcPr>
          <w:p w14:paraId="67ABB91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3C3C500" w14:textId="77777777" w:rsidTr="00490E48">
        <w:trPr>
          <w:trHeight w:val="960"/>
        </w:trPr>
        <w:tc>
          <w:tcPr>
            <w:tcW w:w="851" w:type="dxa"/>
          </w:tcPr>
          <w:p w14:paraId="3118CC1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F5A77D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RSUD yang melaksanakan pelayanan gawat darurat sesuai standard</w:t>
            </w:r>
          </w:p>
        </w:tc>
        <w:tc>
          <w:tcPr>
            <w:tcW w:w="1135" w:type="dxa"/>
            <w:vAlign w:val="center"/>
          </w:tcPr>
          <w:p w14:paraId="6CB4DCC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 RSUD</w:t>
            </w:r>
          </w:p>
        </w:tc>
        <w:tc>
          <w:tcPr>
            <w:tcW w:w="1275" w:type="dxa"/>
            <w:vAlign w:val="center"/>
          </w:tcPr>
          <w:p w14:paraId="7187B94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 RSUD</w:t>
            </w:r>
          </w:p>
        </w:tc>
        <w:tc>
          <w:tcPr>
            <w:tcW w:w="1276" w:type="dxa"/>
            <w:vAlign w:val="center"/>
          </w:tcPr>
          <w:p w14:paraId="7EDBCF1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 RSUD</w:t>
            </w:r>
          </w:p>
        </w:tc>
        <w:tc>
          <w:tcPr>
            <w:tcW w:w="1134" w:type="dxa"/>
            <w:vAlign w:val="center"/>
          </w:tcPr>
          <w:p w14:paraId="51A5117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 RSUD</w:t>
            </w:r>
          </w:p>
        </w:tc>
        <w:tc>
          <w:tcPr>
            <w:tcW w:w="992" w:type="dxa"/>
            <w:vAlign w:val="center"/>
          </w:tcPr>
          <w:p w14:paraId="449B76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34 RSUD</w:t>
            </w:r>
          </w:p>
        </w:tc>
        <w:tc>
          <w:tcPr>
            <w:tcW w:w="1276" w:type="dxa"/>
            <w:vAlign w:val="center"/>
          </w:tcPr>
          <w:p w14:paraId="1B1C9F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34 RSUD</w:t>
            </w:r>
          </w:p>
        </w:tc>
        <w:tc>
          <w:tcPr>
            <w:tcW w:w="1276" w:type="dxa"/>
            <w:vAlign w:val="center"/>
          </w:tcPr>
          <w:p w14:paraId="3422BD4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1CCFC48" w14:textId="77777777" w:rsidTr="00490E48">
        <w:trPr>
          <w:trHeight w:val="491"/>
        </w:trPr>
        <w:tc>
          <w:tcPr>
            <w:tcW w:w="851" w:type="dxa"/>
          </w:tcPr>
          <w:p w14:paraId="78696F0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FD5848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Rasio tenaga medis per puskesmas</w:t>
            </w:r>
          </w:p>
        </w:tc>
        <w:tc>
          <w:tcPr>
            <w:tcW w:w="1135" w:type="dxa"/>
            <w:vAlign w:val="center"/>
          </w:tcPr>
          <w:p w14:paraId="3D4A54B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5" w:type="dxa"/>
            <w:vAlign w:val="center"/>
          </w:tcPr>
          <w:p w14:paraId="67A094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167FD98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41C96F1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67B82ED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1FE97AE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5B1D658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C5411FE" w14:textId="77777777" w:rsidTr="00490E48">
        <w:trPr>
          <w:trHeight w:val="993"/>
        </w:trPr>
        <w:tc>
          <w:tcPr>
            <w:tcW w:w="851" w:type="dxa"/>
          </w:tcPr>
          <w:p w14:paraId="7FF722E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70211F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penduduk yang telah terjamin pemeliharaan kesehatan</w:t>
            </w:r>
          </w:p>
        </w:tc>
        <w:tc>
          <w:tcPr>
            <w:tcW w:w="1135" w:type="dxa"/>
            <w:vAlign w:val="center"/>
          </w:tcPr>
          <w:p w14:paraId="35771C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82%</w:t>
            </w:r>
          </w:p>
        </w:tc>
        <w:tc>
          <w:tcPr>
            <w:tcW w:w="1275" w:type="dxa"/>
            <w:vAlign w:val="center"/>
          </w:tcPr>
          <w:p w14:paraId="35856F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82%</w:t>
            </w:r>
          </w:p>
        </w:tc>
        <w:tc>
          <w:tcPr>
            <w:tcW w:w="1276" w:type="dxa"/>
            <w:vAlign w:val="center"/>
          </w:tcPr>
          <w:p w14:paraId="5B25473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83%</w:t>
            </w:r>
          </w:p>
        </w:tc>
        <w:tc>
          <w:tcPr>
            <w:tcW w:w="1134" w:type="dxa"/>
            <w:vAlign w:val="center"/>
          </w:tcPr>
          <w:p w14:paraId="40293BA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69%</w:t>
            </w:r>
          </w:p>
        </w:tc>
        <w:tc>
          <w:tcPr>
            <w:tcW w:w="992" w:type="dxa"/>
            <w:vAlign w:val="center"/>
          </w:tcPr>
          <w:p w14:paraId="08E2647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w:t>
            </w:r>
          </w:p>
        </w:tc>
        <w:tc>
          <w:tcPr>
            <w:tcW w:w="1276" w:type="dxa"/>
            <w:vAlign w:val="center"/>
          </w:tcPr>
          <w:p w14:paraId="7035DBA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72,24%</w:t>
            </w:r>
          </w:p>
        </w:tc>
        <w:tc>
          <w:tcPr>
            <w:tcW w:w="1276" w:type="dxa"/>
            <w:vAlign w:val="center"/>
          </w:tcPr>
          <w:p w14:paraId="5D39C55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EC696A2" w14:textId="77777777" w:rsidTr="00490E48">
        <w:trPr>
          <w:trHeight w:val="233"/>
        </w:trPr>
        <w:tc>
          <w:tcPr>
            <w:tcW w:w="851" w:type="dxa"/>
          </w:tcPr>
          <w:p w14:paraId="1042F50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3BEA00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5" w:type="dxa"/>
          </w:tcPr>
          <w:p w14:paraId="730EE764"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1DCFCB0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47ADCF4C"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71F6701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16365E1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3EC4ACC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1A2594B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C118AFC" w14:textId="77777777" w:rsidTr="00490E48">
        <w:trPr>
          <w:trHeight w:val="233"/>
        </w:trPr>
        <w:tc>
          <w:tcPr>
            <w:tcW w:w="851" w:type="dxa"/>
          </w:tcPr>
          <w:p w14:paraId="138D852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7398A1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Rumah Sakit Jiwa</w:t>
            </w:r>
          </w:p>
        </w:tc>
        <w:tc>
          <w:tcPr>
            <w:tcW w:w="1135" w:type="dxa"/>
            <w:vAlign w:val="center"/>
          </w:tcPr>
          <w:p w14:paraId="3572C62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0F27C7E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42D336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5518BBC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30E862D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E257A2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ECBD0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F899750" w14:textId="77777777" w:rsidTr="00490E48">
        <w:trPr>
          <w:trHeight w:val="233"/>
        </w:trPr>
        <w:tc>
          <w:tcPr>
            <w:tcW w:w="851" w:type="dxa"/>
          </w:tcPr>
          <w:p w14:paraId="580DD55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5BE44B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Berd Occupance Ratio (BOR) </w:t>
            </w:r>
          </w:p>
        </w:tc>
        <w:tc>
          <w:tcPr>
            <w:tcW w:w="1135" w:type="dxa"/>
            <w:vAlign w:val="center"/>
          </w:tcPr>
          <w:p w14:paraId="0F601A9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110</w:t>
            </w:r>
          </w:p>
        </w:tc>
        <w:tc>
          <w:tcPr>
            <w:tcW w:w="1275" w:type="dxa"/>
            <w:vAlign w:val="center"/>
          </w:tcPr>
          <w:p w14:paraId="74E81BF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110</w:t>
            </w:r>
          </w:p>
        </w:tc>
        <w:tc>
          <w:tcPr>
            <w:tcW w:w="1276" w:type="dxa"/>
            <w:vAlign w:val="center"/>
          </w:tcPr>
          <w:p w14:paraId="0784E2A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105</w:t>
            </w:r>
          </w:p>
        </w:tc>
        <w:tc>
          <w:tcPr>
            <w:tcW w:w="1134" w:type="dxa"/>
            <w:vAlign w:val="center"/>
          </w:tcPr>
          <w:p w14:paraId="0FF76B3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92,92</w:t>
            </w:r>
          </w:p>
        </w:tc>
        <w:tc>
          <w:tcPr>
            <w:tcW w:w="992" w:type="dxa"/>
            <w:vAlign w:val="center"/>
          </w:tcPr>
          <w:p w14:paraId="21DA162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469157F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85,00%</w:t>
            </w:r>
          </w:p>
        </w:tc>
        <w:tc>
          <w:tcPr>
            <w:tcW w:w="1276" w:type="dxa"/>
            <w:vAlign w:val="center"/>
          </w:tcPr>
          <w:p w14:paraId="50E9AC7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7FA3BB4F" w14:textId="77777777" w:rsidTr="00490E48">
        <w:trPr>
          <w:trHeight w:val="233"/>
        </w:trPr>
        <w:tc>
          <w:tcPr>
            <w:tcW w:w="851" w:type="dxa"/>
          </w:tcPr>
          <w:p w14:paraId="4C7EA23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122F79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5" w:type="dxa"/>
            <w:vAlign w:val="center"/>
          </w:tcPr>
          <w:p w14:paraId="2582531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13BAB2B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C67A92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2FD1AC6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9D0379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3F1C1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C915CD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E942ECB" w14:textId="77777777" w:rsidTr="00490E48">
        <w:trPr>
          <w:trHeight w:val="233"/>
        </w:trPr>
        <w:tc>
          <w:tcPr>
            <w:tcW w:w="851" w:type="dxa"/>
          </w:tcPr>
          <w:p w14:paraId="4755B4A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E00DE6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Rumah Sakit Haji</w:t>
            </w:r>
          </w:p>
        </w:tc>
        <w:tc>
          <w:tcPr>
            <w:tcW w:w="1135" w:type="dxa"/>
            <w:vAlign w:val="center"/>
          </w:tcPr>
          <w:p w14:paraId="4261374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2691EC5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725A29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09DC8AC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CC3AB2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98B163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7DF5A3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3F3CE14" w14:textId="77777777" w:rsidTr="00490E48">
        <w:trPr>
          <w:trHeight w:val="197"/>
        </w:trPr>
        <w:tc>
          <w:tcPr>
            <w:tcW w:w="851" w:type="dxa"/>
          </w:tcPr>
          <w:p w14:paraId="05D3FA8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03F3CF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Bed Occupance Ratio (BOR) </w:t>
            </w:r>
          </w:p>
        </w:tc>
        <w:tc>
          <w:tcPr>
            <w:tcW w:w="1135" w:type="dxa"/>
            <w:vAlign w:val="center"/>
          </w:tcPr>
          <w:p w14:paraId="0513092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4653F2B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D9246F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64%</w:t>
            </w:r>
          </w:p>
        </w:tc>
        <w:tc>
          <w:tcPr>
            <w:tcW w:w="1134" w:type="dxa"/>
            <w:vAlign w:val="center"/>
          </w:tcPr>
          <w:p w14:paraId="0FBA5E2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w:t>
            </w:r>
          </w:p>
        </w:tc>
        <w:tc>
          <w:tcPr>
            <w:tcW w:w="992" w:type="dxa"/>
            <w:vAlign w:val="center"/>
          </w:tcPr>
          <w:p w14:paraId="7BBBF7B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1276" w:type="dxa"/>
            <w:vAlign w:val="center"/>
          </w:tcPr>
          <w:p w14:paraId="751BA5C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49%</w:t>
            </w:r>
          </w:p>
        </w:tc>
        <w:tc>
          <w:tcPr>
            <w:tcW w:w="1276" w:type="dxa"/>
            <w:vAlign w:val="center"/>
          </w:tcPr>
          <w:p w14:paraId="40B3FCB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A0D980B" w14:textId="77777777" w:rsidTr="00490E48">
        <w:trPr>
          <w:trHeight w:val="173"/>
        </w:trPr>
        <w:tc>
          <w:tcPr>
            <w:tcW w:w="851" w:type="dxa"/>
          </w:tcPr>
          <w:p w14:paraId="4B35B2E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61E09E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Length Of Stay (LOS)</w:t>
            </w:r>
          </w:p>
        </w:tc>
        <w:tc>
          <w:tcPr>
            <w:tcW w:w="1135" w:type="dxa"/>
            <w:vAlign w:val="center"/>
          </w:tcPr>
          <w:p w14:paraId="296E108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7E7BB9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B87088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 hari</w:t>
            </w:r>
          </w:p>
        </w:tc>
        <w:tc>
          <w:tcPr>
            <w:tcW w:w="1134" w:type="dxa"/>
            <w:vAlign w:val="center"/>
          </w:tcPr>
          <w:p w14:paraId="3660396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992" w:type="dxa"/>
            <w:vAlign w:val="center"/>
          </w:tcPr>
          <w:p w14:paraId="248619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 hari</w:t>
            </w:r>
          </w:p>
        </w:tc>
        <w:tc>
          <w:tcPr>
            <w:tcW w:w="1276" w:type="dxa"/>
            <w:vAlign w:val="center"/>
          </w:tcPr>
          <w:p w14:paraId="4790065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 hari</w:t>
            </w:r>
          </w:p>
        </w:tc>
        <w:tc>
          <w:tcPr>
            <w:tcW w:w="1276" w:type="dxa"/>
            <w:vAlign w:val="center"/>
          </w:tcPr>
          <w:p w14:paraId="7B507E6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303B7407" w14:textId="77777777" w:rsidTr="00490E48">
        <w:trPr>
          <w:trHeight w:val="302"/>
        </w:trPr>
        <w:tc>
          <w:tcPr>
            <w:tcW w:w="851" w:type="dxa"/>
          </w:tcPr>
          <w:p w14:paraId="568ED66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0C429A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Bed Turn Over (BTO)</w:t>
            </w:r>
          </w:p>
        </w:tc>
        <w:tc>
          <w:tcPr>
            <w:tcW w:w="1135" w:type="dxa"/>
            <w:vAlign w:val="center"/>
          </w:tcPr>
          <w:p w14:paraId="407EA54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5597D58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3CE6BCF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 hari</w:t>
            </w:r>
          </w:p>
        </w:tc>
        <w:tc>
          <w:tcPr>
            <w:tcW w:w="1134" w:type="dxa"/>
            <w:vAlign w:val="center"/>
          </w:tcPr>
          <w:p w14:paraId="7AEBEFF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 Kali</w:t>
            </w:r>
          </w:p>
        </w:tc>
        <w:tc>
          <w:tcPr>
            <w:tcW w:w="992" w:type="dxa"/>
            <w:vAlign w:val="center"/>
          </w:tcPr>
          <w:p w14:paraId="48611B2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 hari</w:t>
            </w:r>
          </w:p>
        </w:tc>
        <w:tc>
          <w:tcPr>
            <w:tcW w:w="1276" w:type="dxa"/>
            <w:vAlign w:val="center"/>
          </w:tcPr>
          <w:p w14:paraId="505BE4A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36 kali</w:t>
            </w:r>
          </w:p>
        </w:tc>
        <w:tc>
          <w:tcPr>
            <w:tcW w:w="1276" w:type="dxa"/>
            <w:vAlign w:val="center"/>
          </w:tcPr>
          <w:p w14:paraId="70600F6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7146FBAD" w14:textId="77777777" w:rsidTr="00490E48">
        <w:trPr>
          <w:trHeight w:val="254"/>
        </w:trPr>
        <w:tc>
          <w:tcPr>
            <w:tcW w:w="851" w:type="dxa"/>
          </w:tcPr>
          <w:p w14:paraId="73DEFE6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CD237F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Turn Over Internal (TOI)</w:t>
            </w:r>
          </w:p>
        </w:tc>
        <w:tc>
          <w:tcPr>
            <w:tcW w:w="1135" w:type="dxa"/>
            <w:vAlign w:val="center"/>
          </w:tcPr>
          <w:p w14:paraId="37B9DF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70BE9EC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5BDF6F7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hari</w:t>
            </w:r>
          </w:p>
        </w:tc>
        <w:tc>
          <w:tcPr>
            <w:tcW w:w="1134" w:type="dxa"/>
            <w:vAlign w:val="center"/>
          </w:tcPr>
          <w:p w14:paraId="25C3592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 Hari</w:t>
            </w:r>
          </w:p>
        </w:tc>
        <w:tc>
          <w:tcPr>
            <w:tcW w:w="992" w:type="dxa"/>
            <w:vAlign w:val="center"/>
          </w:tcPr>
          <w:p w14:paraId="524121B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hari</w:t>
            </w:r>
          </w:p>
        </w:tc>
        <w:tc>
          <w:tcPr>
            <w:tcW w:w="1276" w:type="dxa"/>
            <w:vAlign w:val="center"/>
          </w:tcPr>
          <w:p w14:paraId="27B7217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 hari</w:t>
            </w:r>
          </w:p>
        </w:tc>
        <w:tc>
          <w:tcPr>
            <w:tcW w:w="1276" w:type="dxa"/>
            <w:vAlign w:val="center"/>
          </w:tcPr>
          <w:p w14:paraId="378B2CE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3C6071A" w14:textId="77777777" w:rsidTr="00490E48">
        <w:trPr>
          <w:trHeight w:val="233"/>
        </w:trPr>
        <w:tc>
          <w:tcPr>
            <w:tcW w:w="851" w:type="dxa"/>
          </w:tcPr>
          <w:p w14:paraId="4B32008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84BFFD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5" w:type="dxa"/>
            <w:vAlign w:val="center"/>
          </w:tcPr>
          <w:p w14:paraId="76A35E3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7461F57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D11AFF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5A986E5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24CD26A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D5130A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EC4824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B143FD0" w14:textId="77777777" w:rsidTr="00490E48">
        <w:trPr>
          <w:trHeight w:val="233"/>
        </w:trPr>
        <w:tc>
          <w:tcPr>
            <w:tcW w:w="851" w:type="dxa"/>
          </w:tcPr>
          <w:p w14:paraId="4F0B443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5.3.</w:t>
            </w:r>
          </w:p>
        </w:tc>
        <w:tc>
          <w:tcPr>
            <w:tcW w:w="1559" w:type="dxa"/>
          </w:tcPr>
          <w:p w14:paraId="7E44CEAA"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Perencanaan Pembangunan</w:t>
            </w:r>
          </w:p>
        </w:tc>
        <w:tc>
          <w:tcPr>
            <w:tcW w:w="1135" w:type="dxa"/>
            <w:vAlign w:val="center"/>
          </w:tcPr>
          <w:p w14:paraId="30B9440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5" w:type="dxa"/>
            <w:vAlign w:val="center"/>
          </w:tcPr>
          <w:p w14:paraId="4E74569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602B2E6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vAlign w:val="center"/>
          </w:tcPr>
          <w:p w14:paraId="73A02B2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992" w:type="dxa"/>
            <w:vAlign w:val="center"/>
          </w:tcPr>
          <w:p w14:paraId="62A4CCD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6754159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1FCE5EB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463E8C5" w14:textId="77777777" w:rsidTr="00490E48">
        <w:trPr>
          <w:trHeight w:val="1112"/>
        </w:trPr>
        <w:tc>
          <w:tcPr>
            <w:tcW w:w="851" w:type="dxa"/>
          </w:tcPr>
          <w:p w14:paraId="62E0E44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8A2703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koordinasi dan pembinaan tentang perencanaan pembangunan</w:t>
            </w:r>
          </w:p>
        </w:tc>
        <w:tc>
          <w:tcPr>
            <w:tcW w:w="1135" w:type="dxa"/>
            <w:vAlign w:val="center"/>
          </w:tcPr>
          <w:p w14:paraId="3AB750C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Pergub</w:t>
            </w:r>
          </w:p>
        </w:tc>
        <w:tc>
          <w:tcPr>
            <w:tcW w:w="1275" w:type="dxa"/>
            <w:vAlign w:val="center"/>
          </w:tcPr>
          <w:p w14:paraId="25A2027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Pergub</w:t>
            </w:r>
          </w:p>
        </w:tc>
        <w:tc>
          <w:tcPr>
            <w:tcW w:w="1276" w:type="dxa"/>
            <w:vAlign w:val="center"/>
          </w:tcPr>
          <w:p w14:paraId="5345367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Pergub</w:t>
            </w:r>
          </w:p>
        </w:tc>
        <w:tc>
          <w:tcPr>
            <w:tcW w:w="1134" w:type="dxa"/>
            <w:vAlign w:val="center"/>
          </w:tcPr>
          <w:p w14:paraId="2148608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Pergub</w:t>
            </w:r>
          </w:p>
        </w:tc>
        <w:tc>
          <w:tcPr>
            <w:tcW w:w="992" w:type="dxa"/>
            <w:vAlign w:val="center"/>
          </w:tcPr>
          <w:p w14:paraId="70AB21C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Perda dan               2 Pergub</w:t>
            </w:r>
          </w:p>
        </w:tc>
        <w:tc>
          <w:tcPr>
            <w:tcW w:w="1276" w:type="dxa"/>
            <w:vAlign w:val="center"/>
          </w:tcPr>
          <w:p w14:paraId="703CE01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Pergub</w:t>
            </w:r>
          </w:p>
        </w:tc>
        <w:tc>
          <w:tcPr>
            <w:tcW w:w="1276" w:type="dxa"/>
            <w:vAlign w:val="center"/>
          </w:tcPr>
          <w:p w14:paraId="6A6D766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F6FE7B7" w14:textId="77777777" w:rsidTr="00490E48">
        <w:trPr>
          <w:trHeight w:val="917"/>
        </w:trPr>
        <w:tc>
          <w:tcPr>
            <w:tcW w:w="851" w:type="dxa"/>
          </w:tcPr>
          <w:p w14:paraId="07E58C8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C4C20E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regulasi/peraturan perencanaan pembangunan daerah</w:t>
            </w:r>
          </w:p>
        </w:tc>
        <w:tc>
          <w:tcPr>
            <w:tcW w:w="1135" w:type="dxa"/>
            <w:vAlign w:val="center"/>
          </w:tcPr>
          <w:p w14:paraId="5F9646C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 data</w:t>
            </w:r>
          </w:p>
        </w:tc>
        <w:tc>
          <w:tcPr>
            <w:tcW w:w="1275" w:type="dxa"/>
            <w:vAlign w:val="center"/>
          </w:tcPr>
          <w:p w14:paraId="232647D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 data</w:t>
            </w:r>
          </w:p>
        </w:tc>
        <w:tc>
          <w:tcPr>
            <w:tcW w:w="1276" w:type="dxa"/>
            <w:vAlign w:val="center"/>
          </w:tcPr>
          <w:p w14:paraId="0E9ECD2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 data</w:t>
            </w:r>
          </w:p>
        </w:tc>
        <w:tc>
          <w:tcPr>
            <w:tcW w:w="1134" w:type="dxa"/>
            <w:vAlign w:val="center"/>
          </w:tcPr>
          <w:p w14:paraId="7D307CD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 data</w:t>
            </w:r>
          </w:p>
        </w:tc>
        <w:tc>
          <w:tcPr>
            <w:tcW w:w="992" w:type="dxa"/>
            <w:vAlign w:val="center"/>
          </w:tcPr>
          <w:p w14:paraId="483369F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 data</w:t>
            </w:r>
          </w:p>
        </w:tc>
        <w:tc>
          <w:tcPr>
            <w:tcW w:w="1276" w:type="dxa"/>
            <w:vAlign w:val="center"/>
          </w:tcPr>
          <w:p w14:paraId="777481B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 data</w:t>
            </w:r>
          </w:p>
        </w:tc>
        <w:tc>
          <w:tcPr>
            <w:tcW w:w="1276" w:type="dxa"/>
            <w:vAlign w:val="center"/>
          </w:tcPr>
          <w:p w14:paraId="4BA04B2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DA2EDE5" w14:textId="77777777" w:rsidTr="00490E48">
        <w:trPr>
          <w:trHeight w:val="988"/>
        </w:trPr>
        <w:tc>
          <w:tcPr>
            <w:tcW w:w="851" w:type="dxa"/>
          </w:tcPr>
          <w:p w14:paraId="63193B6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A09F70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data yang tersusun untuk pelaksanaan perencanaan pembangunan</w:t>
            </w:r>
          </w:p>
        </w:tc>
        <w:tc>
          <w:tcPr>
            <w:tcW w:w="1135" w:type="dxa"/>
            <w:vAlign w:val="center"/>
          </w:tcPr>
          <w:p w14:paraId="4B55A77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5" w:type="dxa"/>
            <w:vAlign w:val="center"/>
          </w:tcPr>
          <w:p w14:paraId="30078D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2CCF237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vAlign w:val="center"/>
          </w:tcPr>
          <w:p w14:paraId="21901E4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992" w:type="dxa"/>
            <w:vAlign w:val="center"/>
          </w:tcPr>
          <w:p w14:paraId="30E6CE1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217DB7C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6EFF27B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DF9932C" w14:textId="77777777" w:rsidTr="00490E48">
        <w:trPr>
          <w:trHeight w:val="1413"/>
        </w:trPr>
        <w:tc>
          <w:tcPr>
            <w:tcW w:w="851" w:type="dxa"/>
          </w:tcPr>
          <w:p w14:paraId="7E8D4B5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D916BE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Persentase laporan pelaksanaan perencanaan  pembangunan daerah secara triwulan dan tahunan</w:t>
            </w:r>
          </w:p>
        </w:tc>
        <w:tc>
          <w:tcPr>
            <w:tcW w:w="1135" w:type="dxa"/>
            <w:vAlign w:val="center"/>
          </w:tcPr>
          <w:p w14:paraId="1EE5687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275" w:type="dxa"/>
            <w:vAlign w:val="center"/>
          </w:tcPr>
          <w:p w14:paraId="61E483A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276" w:type="dxa"/>
            <w:vAlign w:val="center"/>
          </w:tcPr>
          <w:p w14:paraId="169A836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134" w:type="dxa"/>
            <w:vAlign w:val="center"/>
          </w:tcPr>
          <w:p w14:paraId="40AF6D3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laporan</w:t>
            </w:r>
          </w:p>
        </w:tc>
        <w:tc>
          <w:tcPr>
            <w:tcW w:w="992" w:type="dxa"/>
            <w:vAlign w:val="center"/>
          </w:tcPr>
          <w:p w14:paraId="24FEBC2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276" w:type="dxa"/>
            <w:vAlign w:val="center"/>
          </w:tcPr>
          <w:p w14:paraId="5B856C8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276" w:type="dxa"/>
            <w:vAlign w:val="center"/>
          </w:tcPr>
          <w:p w14:paraId="28A145A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3431E6D" w14:textId="77777777" w:rsidTr="00490E48">
        <w:trPr>
          <w:trHeight w:val="979"/>
        </w:trPr>
        <w:tc>
          <w:tcPr>
            <w:tcW w:w="851" w:type="dxa"/>
          </w:tcPr>
          <w:p w14:paraId="7A8FDCB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C13619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regulasi/peraturan dan dokumen penataan ruang daerah</w:t>
            </w:r>
          </w:p>
        </w:tc>
        <w:tc>
          <w:tcPr>
            <w:tcW w:w="1135" w:type="dxa"/>
            <w:vAlign w:val="center"/>
          </w:tcPr>
          <w:p w14:paraId="0E94140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275" w:type="dxa"/>
            <w:vAlign w:val="center"/>
          </w:tcPr>
          <w:p w14:paraId="61D05A1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276" w:type="dxa"/>
            <w:vAlign w:val="center"/>
          </w:tcPr>
          <w:p w14:paraId="111CAAC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134" w:type="dxa"/>
            <w:vAlign w:val="center"/>
          </w:tcPr>
          <w:p w14:paraId="13D145C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laporan</w:t>
            </w:r>
          </w:p>
        </w:tc>
        <w:tc>
          <w:tcPr>
            <w:tcW w:w="992" w:type="dxa"/>
            <w:vAlign w:val="center"/>
          </w:tcPr>
          <w:p w14:paraId="5E6EABD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276" w:type="dxa"/>
            <w:vAlign w:val="center"/>
          </w:tcPr>
          <w:p w14:paraId="56C290E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laporan</w:t>
            </w:r>
          </w:p>
        </w:tc>
        <w:tc>
          <w:tcPr>
            <w:tcW w:w="1276" w:type="dxa"/>
            <w:vAlign w:val="center"/>
          </w:tcPr>
          <w:p w14:paraId="013D99D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2552AF4" w14:textId="77777777" w:rsidTr="00490E48">
        <w:trPr>
          <w:trHeight w:val="233"/>
        </w:trPr>
        <w:tc>
          <w:tcPr>
            <w:tcW w:w="851" w:type="dxa"/>
          </w:tcPr>
          <w:p w14:paraId="30F30F3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79BB19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2AF8F90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2C76A43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E86929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6BB1B48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1B68199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3AB126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4EC8FC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2A1A8B" w:rsidRPr="00490E48" w14:paraId="3E28EB72" w14:textId="77777777" w:rsidTr="00490E48">
        <w:trPr>
          <w:trHeight w:val="233"/>
        </w:trPr>
        <w:tc>
          <w:tcPr>
            <w:tcW w:w="851" w:type="dxa"/>
          </w:tcPr>
          <w:p w14:paraId="685D7BB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5.4.</w:t>
            </w:r>
          </w:p>
        </w:tc>
        <w:tc>
          <w:tcPr>
            <w:tcW w:w="8647" w:type="dxa"/>
            <w:gridSpan w:val="7"/>
          </w:tcPr>
          <w:p w14:paraId="655F708B"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Pemberdayaan Perempuan &amp; Perlindungan Anak</w:t>
            </w:r>
          </w:p>
        </w:tc>
        <w:tc>
          <w:tcPr>
            <w:tcW w:w="1276" w:type="dxa"/>
          </w:tcPr>
          <w:p w14:paraId="7049114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0E99A2F7" w14:textId="77777777" w:rsidTr="00490E48">
        <w:trPr>
          <w:trHeight w:val="1718"/>
        </w:trPr>
        <w:tc>
          <w:tcPr>
            <w:tcW w:w="851" w:type="dxa"/>
          </w:tcPr>
          <w:p w14:paraId="42DD4AA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E85EB7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Meningkatnya kualitas hidup, peran dan kedudukan perempuan diberbagai bidang kehidupan dan pembangunan dan meningkatnya </w:t>
            </w:r>
            <w:r w:rsidRPr="00490E48">
              <w:rPr>
                <w:rFonts w:ascii="Bookman Old Style" w:hAnsi="Bookman Old Style" w:cs="Arial"/>
                <w:color w:val="000000"/>
                <w:sz w:val="15"/>
                <w:szCs w:val="15"/>
                <w:lang w:eastAsia="id-ID"/>
              </w:rPr>
              <w:lastRenderedPageBreak/>
              <w:t>upaya perlindungan perempuan terhadap berbagai bentuk kekerasan, eksploitasi dan diskriminasi ditingkat provinsi dan kab/kota</w:t>
            </w:r>
          </w:p>
        </w:tc>
        <w:tc>
          <w:tcPr>
            <w:tcW w:w="1135" w:type="dxa"/>
            <w:vAlign w:val="center"/>
          </w:tcPr>
          <w:p w14:paraId="32A82029" w14:textId="3A46FF5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lastRenderedPageBreak/>
              <w:t>16 kl, 770 orang. 33 kab/kota</w:t>
            </w:r>
          </w:p>
        </w:tc>
        <w:tc>
          <w:tcPr>
            <w:tcW w:w="1275" w:type="dxa"/>
            <w:vAlign w:val="center"/>
          </w:tcPr>
          <w:p w14:paraId="76E68122" w14:textId="61513BC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 kl, 770 orang. 33 kab/kota</w:t>
            </w:r>
          </w:p>
        </w:tc>
        <w:tc>
          <w:tcPr>
            <w:tcW w:w="1276" w:type="dxa"/>
            <w:vAlign w:val="center"/>
          </w:tcPr>
          <w:p w14:paraId="03F4F70E" w14:textId="11EF91F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dokumen, 200 korban kekerasan, 10 desa/kelurahan, 6 kab/kota, 450 org, 1 kebijakan</w:t>
            </w:r>
          </w:p>
        </w:tc>
        <w:tc>
          <w:tcPr>
            <w:tcW w:w="1134" w:type="dxa"/>
            <w:vAlign w:val="center"/>
          </w:tcPr>
          <w:p w14:paraId="67B697BE" w14:textId="71FAB21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kebijakan, 2 dokumen kerjasama, 10 desa/kelurahan, 450 org, 6 kab/kota, 200 korban kekerasan</w:t>
            </w:r>
          </w:p>
        </w:tc>
        <w:tc>
          <w:tcPr>
            <w:tcW w:w="992" w:type="dxa"/>
            <w:vAlign w:val="center"/>
          </w:tcPr>
          <w:p w14:paraId="62E8550C" w14:textId="642AA56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3 dokumen, 200 korban kekerasan, 10 desa/kelurahan, 6 kab/kota, </w:t>
            </w:r>
            <w:r w:rsidRPr="00490E48">
              <w:rPr>
                <w:rFonts w:ascii="Bookman Old Style" w:hAnsi="Bookman Old Style" w:cs="Arial"/>
                <w:color w:val="000000"/>
                <w:sz w:val="15"/>
                <w:szCs w:val="15"/>
                <w:lang w:eastAsia="id-ID"/>
              </w:rPr>
              <w:lastRenderedPageBreak/>
              <w:t>450 org, 1 kebijakan</w:t>
            </w:r>
          </w:p>
        </w:tc>
        <w:tc>
          <w:tcPr>
            <w:tcW w:w="1276" w:type="dxa"/>
            <w:vAlign w:val="center"/>
          </w:tcPr>
          <w:p w14:paraId="0613A553" w14:textId="5215703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lastRenderedPageBreak/>
              <w:t>5 dokumen, 272 korban kekerasan, 10 desa/kelurahan, 6 kab/kota, 550 org, 1 kebijakan</w:t>
            </w:r>
          </w:p>
        </w:tc>
        <w:tc>
          <w:tcPr>
            <w:tcW w:w="1276" w:type="dxa"/>
            <w:vAlign w:val="center"/>
          </w:tcPr>
          <w:p w14:paraId="3ABA0D36" w14:textId="0436046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EE07F36" w14:textId="77777777" w:rsidTr="00490E48">
        <w:trPr>
          <w:trHeight w:val="881"/>
        </w:trPr>
        <w:tc>
          <w:tcPr>
            <w:tcW w:w="851" w:type="dxa"/>
          </w:tcPr>
          <w:p w14:paraId="370DA91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21D66A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Meningkatkan kesejahteraan dan perlindungan anak sebagai bentuk pemenuhan hak-hak anak.</w:t>
            </w:r>
          </w:p>
        </w:tc>
        <w:tc>
          <w:tcPr>
            <w:tcW w:w="1135" w:type="dxa"/>
            <w:vAlign w:val="center"/>
          </w:tcPr>
          <w:p w14:paraId="5CF8A39B" w14:textId="4CDF003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 kl, 1520 orang. 30 kab/kota</w:t>
            </w:r>
          </w:p>
        </w:tc>
        <w:tc>
          <w:tcPr>
            <w:tcW w:w="1275" w:type="dxa"/>
            <w:vAlign w:val="center"/>
          </w:tcPr>
          <w:p w14:paraId="49A96A51" w14:textId="13EEA71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 kl, 1520 orang. 30 kab/kota</w:t>
            </w:r>
          </w:p>
        </w:tc>
        <w:tc>
          <w:tcPr>
            <w:tcW w:w="1276" w:type="dxa"/>
            <w:vAlign w:val="center"/>
          </w:tcPr>
          <w:p w14:paraId="03608CAE" w14:textId="4734218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 kab/kota, 500 org, 3 dokumen, 1 pergub</w:t>
            </w:r>
          </w:p>
        </w:tc>
        <w:tc>
          <w:tcPr>
            <w:tcW w:w="1134" w:type="dxa"/>
            <w:vAlign w:val="center"/>
          </w:tcPr>
          <w:p w14:paraId="2A01AE3A" w14:textId="762A99C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kebijakan, 1 dokumen, 33 kab/kota, 500 orang</w:t>
            </w:r>
          </w:p>
        </w:tc>
        <w:tc>
          <w:tcPr>
            <w:tcW w:w="992" w:type="dxa"/>
            <w:vAlign w:val="center"/>
          </w:tcPr>
          <w:p w14:paraId="1D85B7B2" w14:textId="5B68F8D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 kab/kota, 500 org, 1 dokumen, 1 pergub</w:t>
            </w:r>
          </w:p>
        </w:tc>
        <w:tc>
          <w:tcPr>
            <w:tcW w:w="1276" w:type="dxa"/>
            <w:vAlign w:val="center"/>
          </w:tcPr>
          <w:p w14:paraId="2DE4EC3A" w14:textId="22E2280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 kab/kota, 600 org, 6 dokumen,</w:t>
            </w:r>
          </w:p>
        </w:tc>
        <w:tc>
          <w:tcPr>
            <w:tcW w:w="1276" w:type="dxa"/>
            <w:vAlign w:val="center"/>
          </w:tcPr>
          <w:p w14:paraId="42472844" w14:textId="3D2FDAF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807E62B" w14:textId="77777777" w:rsidTr="00490E48">
        <w:trPr>
          <w:trHeight w:val="1277"/>
        </w:trPr>
        <w:tc>
          <w:tcPr>
            <w:tcW w:w="851" w:type="dxa"/>
          </w:tcPr>
          <w:p w14:paraId="457D118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A16833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Menguatnya sistem dan mekanisme kelambagaan dan jaringan PUG &amp; PUHA partisipasi masyarakat dan dunia usaha serta ketersediaan profil gender &amp; Anak di Provinsi Sumatera Utara</w:t>
            </w:r>
          </w:p>
        </w:tc>
        <w:tc>
          <w:tcPr>
            <w:tcW w:w="1135" w:type="dxa"/>
            <w:vAlign w:val="center"/>
          </w:tcPr>
          <w:p w14:paraId="7CB4DBFF" w14:textId="0E69066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 kl,950 orang         3 kl, 21 kab/kota</w:t>
            </w:r>
          </w:p>
        </w:tc>
        <w:tc>
          <w:tcPr>
            <w:tcW w:w="1275" w:type="dxa"/>
            <w:vAlign w:val="center"/>
          </w:tcPr>
          <w:p w14:paraId="4168D1FA" w14:textId="4F8026B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 kl,950 orang         3 kl, 21 kab/kota</w:t>
            </w:r>
          </w:p>
        </w:tc>
        <w:tc>
          <w:tcPr>
            <w:tcW w:w="1276" w:type="dxa"/>
            <w:vAlign w:val="center"/>
          </w:tcPr>
          <w:p w14:paraId="6D4C45E6" w14:textId="324BECC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sistem, 1 publikasi dan 2 dokumen</w:t>
            </w:r>
          </w:p>
        </w:tc>
        <w:tc>
          <w:tcPr>
            <w:tcW w:w="1134" w:type="dxa"/>
            <w:vAlign w:val="center"/>
          </w:tcPr>
          <w:p w14:paraId="22227FD8" w14:textId="45A3594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dokumen, 1 publikasi profil, 1 sistem Informasi Gender dan Anak</w:t>
            </w:r>
          </w:p>
        </w:tc>
        <w:tc>
          <w:tcPr>
            <w:tcW w:w="992" w:type="dxa"/>
            <w:vAlign w:val="center"/>
          </w:tcPr>
          <w:p w14:paraId="208F3B8A" w14:textId="46B718C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sistem, 1 publikasi dan 2 dokumen</w:t>
            </w:r>
          </w:p>
        </w:tc>
        <w:tc>
          <w:tcPr>
            <w:tcW w:w="1276" w:type="dxa"/>
            <w:vAlign w:val="center"/>
          </w:tcPr>
          <w:p w14:paraId="31EBEE35" w14:textId="596058A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dokumen, 1 publikasi profil, 1 sistem informasi gender dan anak</w:t>
            </w:r>
          </w:p>
        </w:tc>
        <w:tc>
          <w:tcPr>
            <w:tcW w:w="1276" w:type="dxa"/>
            <w:vAlign w:val="center"/>
          </w:tcPr>
          <w:p w14:paraId="431E2F43" w14:textId="7B808B8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8D6D06B" w14:textId="77777777" w:rsidTr="00490E48">
        <w:trPr>
          <w:trHeight w:val="1522"/>
        </w:trPr>
        <w:tc>
          <w:tcPr>
            <w:tcW w:w="851" w:type="dxa"/>
          </w:tcPr>
          <w:p w14:paraId="6215EEB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E74B0E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Meningkatnya kualitas kelembagaan, kelangsungan hidup ibu, anak dan bayi, pencegahan HIV/AIDS, bahaya penanggulangan NAPZA, pengembangan dan fasilitasi ketahanan dan kesejahteraan keluarga melalui berbagai kegiatan promosi, fasilitasi, advokasi, workshop, KIE bagi pemangku kepentingan, dunia usaha/swasta dan masyarakat.</w:t>
            </w:r>
          </w:p>
        </w:tc>
        <w:tc>
          <w:tcPr>
            <w:tcW w:w="1135" w:type="dxa"/>
            <w:vAlign w:val="center"/>
          </w:tcPr>
          <w:p w14:paraId="5DB2C15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2DB00E88" w14:textId="4565176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 kl, 1480 orang                   29 kab/kota</w:t>
            </w:r>
          </w:p>
        </w:tc>
        <w:tc>
          <w:tcPr>
            <w:tcW w:w="1276" w:type="dxa"/>
            <w:vAlign w:val="center"/>
          </w:tcPr>
          <w:p w14:paraId="562A4EC6" w14:textId="0B93DB5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301CD3D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5CF733F2" w14:textId="71BADD0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290B32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43538F4" w14:textId="365D174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Program ini tidak dilaksanakan lagi oleh Dinas PP dan PA karena Perubahan SOTK</w:t>
            </w:r>
          </w:p>
        </w:tc>
      </w:tr>
      <w:tr w:rsidR="00490E48" w:rsidRPr="00490E48" w14:paraId="48AA7B6E" w14:textId="77777777" w:rsidTr="00490E48">
        <w:trPr>
          <w:trHeight w:val="233"/>
        </w:trPr>
        <w:tc>
          <w:tcPr>
            <w:tcW w:w="851" w:type="dxa"/>
          </w:tcPr>
          <w:p w14:paraId="0406624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3F5FE1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0F2265B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35A50CC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7E6F17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1CA92F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2375BA3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674D22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AAFE32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2A1A8B" w:rsidRPr="00490E48" w14:paraId="62AAD5D2" w14:textId="77777777" w:rsidTr="00490E48">
        <w:trPr>
          <w:trHeight w:val="233"/>
        </w:trPr>
        <w:tc>
          <w:tcPr>
            <w:tcW w:w="851" w:type="dxa"/>
          </w:tcPr>
          <w:p w14:paraId="4F4DF53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5.5.</w:t>
            </w:r>
          </w:p>
        </w:tc>
        <w:tc>
          <w:tcPr>
            <w:tcW w:w="8647" w:type="dxa"/>
            <w:gridSpan w:val="7"/>
          </w:tcPr>
          <w:p w14:paraId="7CC5190A"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Keluarga Berencana dan Keluarga Sejahtera</w:t>
            </w:r>
          </w:p>
        </w:tc>
        <w:tc>
          <w:tcPr>
            <w:tcW w:w="1276" w:type="dxa"/>
          </w:tcPr>
          <w:p w14:paraId="1D5F0E0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772FCCDA" w14:textId="77777777" w:rsidTr="00490E48">
        <w:trPr>
          <w:trHeight w:val="370"/>
        </w:trPr>
        <w:tc>
          <w:tcPr>
            <w:tcW w:w="851" w:type="dxa"/>
          </w:tcPr>
          <w:p w14:paraId="4ED9D5F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5F26E8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Angka Kelahiran Total (TFR) per WUS 15-49 thn</w:t>
            </w:r>
          </w:p>
        </w:tc>
        <w:tc>
          <w:tcPr>
            <w:tcW w:w="1135" w:type="dxa"/>
            <w:vAlign w:val="center"/>
          </w:tcPr>
          <w:p w14:paraId="1086E5F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2,85</w:t>
            </w:r>
          </w:p>
        </w:tc>
        <w:tc>
          <w:tcPr>
            <w:tcW w:w="1275" w:type="dxa"/>
            <w:vAlign w:val="center"/>
          </w:tcPr>
          <w:p w14:paraId="2230318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2,85</w:t>
            </w:r>
          </w:p>
        </w:tc>
        <w:tc>
          <w:tcPr>
            <w:tcW w:w="1276" w:type="dxa"/>
            <w:vAlign w:val="center"/>
          </w:tcPr>
          <w:p w14:paraId="2DE9063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2,91</w:t>
            </w:r>
          </w:p>
        </w:tc>
        <w:tc>
          <w:tcPr>
            <w:tcW w:w="1134" w:type="dxa"/>
            <w:vAlign w:val="center"/>
          </w:tcPr>
          <w:p w14:paraId="5FA08E0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2,9</w:t>
            </w:r>
          </w:p>
        </w:tc>
        <w:tc>
          <w:tcPr>
            <w:tcW w:w="992" w:type="dxa"/>
            <w:vAlign w:val="center"/>
          </w:tcPr>
          <w:p w14:paraId="2D765E4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2,89</w:t>
            </w:r>
          </w:p>
        </w:tc>
        <w:tc>
          <w:tcPr>
            <w:tcW w:w="1276" w:type="dxa"/>
            <w:vAlign w:val="center"/>
          </w:tcPr>
          <w:p w14:paraId="310C275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2,86</w:t>
            </w:r>
          </w:p>
        </w:tc>
        <w:tc>
          <w:tcPr>
            <w:tcW w:w="1276" w:type="dxa"/>
            <w:vAlign w:val="center"/>
          </w:tcPr>
          <w:p w14:paraId="3A4EAC2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222073C" w14:textId="77777777" w:rsidTr="00490E48">
        <w:trPr>
          <w:trHeight w:val="278"/>
        </w:trPr>
        <w:tc>
          <w:tcPr>
            <w:tcW w:w="851" w:type="dxa"/>
          </w:tcPr>
          <w:p w14:paraId="7FD2C23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3720EC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Rasio Akseptor KB</w:t>
            </w:r>
          </w:p>
        </w:tc>
        <w:tc>
          <w:tcPr>
            <w:tcW w:w="1135" w:type="dxa"/>
            <w:vAlign w:val="center"/>
          </w:tcPr>
          <w:p w14:paraId="59AE9F5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65/100</w:t>
            </w:r>
          </w:p>
        </w:tc>
        <w:tc>
          <w:tcPr>
            <w:tcW w:w="1275" w:type="dxa"/>
            <w:vAlign w:val="center"/>
          </w:tcPr>
          <w:p w14:paraId="1B22E64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65/100</w:t>
            </w:r>
          </w:p>
        </w:tc>
        <w:tc>
          <w:tcPr>
            <w:tcW w:w="1276" w:type="dxa"/>
            <w:vAlign w:val="center"/>
          </w:tcPr>
          <w:p w14:paraId="24E820C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55/100</w:t>
            </w:r>
          </w:p>
        </w:tc>
        <w:tc>
          <w:tcPr>
            <w:tcW w:w="1134" w:type="dxa"/>
            <w:vAlign w:val="center"/>
          </w:tcPr>
          <w:p w14:paraId="783F6CD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2.57 : 1</w:t>
            </w:r>
          </w:p>
        </w:tc>
        <w:tc>
          <w:tcPr>
            <w:tcW w:w="992" w:type="dxa"/>
            <w:vAlign w:val="center"/>
          </w:tcPr>
          <w:p w14:paraId="343EF3B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63</w:t>
            </w:r>
          </w:p>
        </w:tc>
        <w:tc>
          <w:tcPr>
            <w:tcW w:w="1276" w:type="dxa"/>
            <w:vAlign w:val="center"/>
          </w:tcPr>
          <w:p w14:paraId="6E192A5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70,95%</w:t>
            </w:r>
          </w:p>
        </w:tc>
        <w:tc>
          <w:tcPr>
            <w:tcW w:w="1276" w:type="dxa"/>
            <w:vAlign w:val="center"/>
          </w:tcPr>
          <w:p w14:paraId="567B456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E696807" w14:textId="77777777" w:rsidTr="00490E48">
        <w:trPr>
          <w:trHeight w:val="370"/>
        </w:trPr>
        <w:tc>
          <w:tcPr>
            <w:tcW w:w="851" w:type="dxa"/>
          </w:tcPr>
          <w:p w14:paraId="7E7C76F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7EBD5D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Keluarga Pra Sejahtera dan Keluarga Sejahtera I (org)</w:t>
            </w:r>
          </w:p>
        </w:tc>
        <w:tc>
          <w:tcPr>
            <w:tcW w:w="1135" w:type="dxa"/>
            <w:vAlign w:val="center"/>
          </w:tcPr>
          <w:p w14:paraId="7D776E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w:t>
            </w:r>
          </w:p>
        </w:tc>
        <w:tc>
          <w:tcPr>
            <w:tcW w:w="1275" w:type="dxa"/>
            <w:vAlign w:val="center"/>
          </w:tcPr>
          <w:p w14:paraId="69CF479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w:t>
            </w:r>
          </w:p>
        </w:tc>
        <w:tc>
          <w:tcPr>
            <w:tcW w:w="1276" w:type="dxa"/>
            <w:vAlign w:val="center"/>
          </w:tcPr>
          <w:p w14:paraId="4FFAD1A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w:t>
            </w:r>
          </w:p>
        </w:tc>
        <w:tc>
          <w:tcPr>
            <w:tcW w:w="1134" w:type="dxa"/>
            <w:vAlign w:val="center"/>
          </w:tcPr>
          <w:p w14:paraId="644A1DC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0A645B6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w:t>
            </w:r>
          </w:p>
        </w:tc>
        <w:tc>
          <w:tcPr>
            <w:tcW w:w="1276" w:type="dxa"/>
            <w:vAlign w:val="center"/>
          </w:tcPr>
          <w:p w14:paraId="4712E2D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A95584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4153CEA" w14:textId="77777777" w:rsidTr="00490E48">
        <w:trPr>
          <w:trHeight w:val="233"/>
        </w:trPr>
        <w:tc>
          <w:tcPr>
            <w:tcW w:w="851" w:type="dxa"/>
          </w:tcPr>
          <w:p w14:paraId="7CC8972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65B9F5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73FD97B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2B214A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4CF4E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0002187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B71D3B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8D3F3B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638976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0E732EE" w14:textId="77777777" w:rsidTr="00490E48">
        <w:trPr>
          <w:trHeight w:val="233"/>
        </w:trPr>
        <w:tc>
          <w:tcPr>
            <w:tcW w:w="851" w:type="dxa"/>
          </w:tcPr>
          <w:p w14:paraId="3DCE7F1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5.6.</w:t>
            </w:r>
          </w:p>
        </w:tc>
        <w:tc>
          <w:tcPr>
            <w:tcW w:w="1559" w:type="dxa"/>
          </w:tcPr>
          <w:p w14:paraId="35EED4B9"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Sosial</w:t>
            </w:r>
          </w:p>
        </w:tc>
        <w:tc>
          <w:tcPr>
            <w:tcW w:w="1135" w:type="dxa"/>
            <w:vAlign w:val="center"/>
          </w:tcPr>
          <w:p w14:paraId="2663939A"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5" w:type="dxa"/>
            <w:vAlign w:val="center"/>
          </w:tcPr>
          <w:p w14:paraId="55223EFB"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6" w:type="dxa"/>
            <w:vAlign w:val="center"/>
          </w:tcPr>
          <w:p w14:paraId="1DD6FA54"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134" w:type="dxa"/>
            <w:vAlign w:val="center"/>
          </w:tcPr>
          <w:p w14:paraId="5B4E2582"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992" w:type="dxa"/>
            <w:vAlign w:val="center"/>
          </w:tcPr>
          <w:p w14:paraId="6001C085"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6" w:type="dxa"/>
            <w:vAlign w:val="center"/>
          </w:tcPr>
          <w:p w14:paraId="3E43956B"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6" w:type="dxa"/>
            <w:vAlign w:val="center"/>
          </w:tcPr>
          <w:p w14:paraId="41C8015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6485480" w14:textId="77777777" w:rsidTr="00490E48">
        <w:trPr>
          <w:trHeight w:val="602"/>
        </w:trPr>
        <w:tc>
          <w:tcPr>
            <w:tcW w:w="851" w:type="dxa"/>
          </w:tcPr>
          <w:p w14:paraId="3099984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F7377A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Meningkanya keterampilan dan adanya usaha yang dimiliki bagi keluarga miskin guna mencapai keluarga mandiri.</w:t>
            </w:r>
          </w:p>
        </w:tc>
        <w:tc>
          <w:tcPr>
            <w:tcW w:w="1135" w:type="dxa"/>
            <w:vAlign w:val="center"/>
          </w:tcPr>
          <w:p w14:paraId="5BC2A47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988</w:t>
            </w:r>
          </w:p>
        </w:tc>
        <w:tc>
          <w:tcPr>
            <w:tcW w:w="1275" w:type="dxa"/>
            <w:vAlign w:val="center"/>
          </w:tcPr>
          <w:p w14:paraId="552CAF7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1.263</w:t>
            </w:r>
          </w:p>
        </w:tc>
        <w:tc>
          <w:tcPr>
            <w:tcW w:w="1276" w:type="dxa"/>
            <w:vAlign w:val="center"/>
          </w:tcPr>
          <w:p w14:paraId="2E55401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750</w:t>
            </w:r>
          </w:p>
        </w:tc>
        <w:tc>
          <w:tcPr>
            <w:tcW w:w="1134" w:type="dxa"/>
            <w:vAlign w:val="center"/>
          </w:tcPr>
          <w:p w14:paraId="178807C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530</w:t>
            </w:r>
          </w:p>
        </w:tc>
        <w:tc>
          <w:tcPr>
            <w:tcW w:w="992" w:type="dxa"/>
            <w:vAlign w:val="center"/>
          </w:tcPr>
          <w:p w14:paraId="589FF05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280</w:t>
            </w:r>
          </w:p>
        </w:tc>
        <w:tc>
          <w:tcPr>
            <w:tcW w:w="1276" w:type="dxa"/>
            <w:vAlign w:val="center"/>
          </w:tcPr>
          <w:p w14:paraId="0AD4A55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280</w:t>
            </w:r>
          </w:p>
        </w:tc>
        <w:tc>
          <w:tcPr>
            <w:tcW w:w="1276" w:type="dxa"/>
            <w:vAlign w:val="center"/>
          </w:tcPr>
          <w:p w14:paraId="1AD7724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5A04034" w14:textId="77777777" w:rsidTr="00490E48">
        <w:trPr>
          <w:trHeight w:val="427"/>
        </w:trPr>
        <w:tc>
          <w:tcPr>
            <w:tcW w:w="851" w:type="dxa"/>
          </w:tcPr>
          <w:p w14:paraId="2FDEA79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BD1083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Meningkatnya fungsi sosial   para PMKS untuk kelangsungan dan pengembangan  hidupnya</w:t>
            </w:r>
          </w:p>
        </w:tc>
        <w:tc>
          <w:tcPr>
            <w:tcW w:w="1135" w:type="dxa"/>
            <w:vAlign w:val="center"/>
          </w:tcPr>
          <w:p w14:paraId="6D34886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426</w:t>
            </w:r>
          </w:p>
        </w:tc>
        <w:tc>
          <w:tcPr>
            <w:tcW w:w="1275" w:type="dxa"/>
            <w:vAlign w:val="center"/>
          </w:tcPr>
          <w:p w14:paraId="1360FB1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1.165</w:t>
            </w:r>
          </w:p>
        </w:tc>
        <w:tc>
          <w:tcPr>
            <w:tcW w:w="1276" w:type="dxa"/>
            <w:vAlign w:val="center"/>
          </w:tcPr>
          <w:p w14:paraId="0A8E1D0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1.000</w:t>
            </w:r>
          </w:p>
        </w:tc>
        <w:tc>
          <w:tcPr>
            <w:tcW w:w="1134" w:type="dxa"/>
            <w:vAlign w:val="center"/>
          </w:tcPr>
          <w:p w14:paraId="08FCE77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3.396</w:t>
            </w:r>
          </w:p>
        </w:tc>
        <w:tc>
          <w:tcPr>
            <w:tcW w:w="992" w:type="dxa"/>
            <w:vAlign w:val="center"/>
          </w:tcPr>
          <w:p w14:paraId="6949A4F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w:t>
            </w:r>
          </w:p>
        </w:tc>
        <w:tc>
          <w:tcPr>
            <w:tcW w:w="1276" w:type="dxa"/>
            <w:vAlign w:val="center"/>
          </w:tcPr>
          <w:p w14:paraId="494A698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w:t>
            </w:r>
          </w:p>
        </w:tc>
        <w:tc>
          <w:tcPr>
            <w:tcW w:w="1276" w:type="dxa"/>
            <w:vAlign w:val="center"/>
          </w:tcPr>
          <w:p w14:paraId="46C02D8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089D2C5" w14:textId="77777777" w:rsidTr="00490E48">
        <w:trPr>
          <w:trHeight w:val="660"/>
        </w:trPr>
        <w:tc>
          <w:tcPr>
            <w:tcW w:w="851" w:type="dxa"/>
          </w:tcPr>
          <w:p w14:paraId="7FCBFDC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FD2C06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Meningkatnya  kualitas manajemen pelayanan kesejahteraan sosial dalam mendayagunakan potensi dan sumber kesejahteraan sosial.</w:t>
            </w:r>
          </w:p>
        </w:tc>
        <w:tc>
          <w:tcPr>
            <w:tcW w:w="1135" w:type="dxa"/>
            <w:vAlign w:val="center"/>
          </w:tcPr>
          <w:p w14:paraId="632C5A2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1.989</w:t>
            </w:r>
          </w:p>
        </w:tc>
        <w:tc>
          <w:tcPr>
            <w:tcW w:w="1275" w:type="dxa"/>
            <w:vAlign w:val="center"/>
          </w:tcPr>
          <w:p w14:paraId="378C6EF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995</w:t>
            </w:r>
          </w:p>
        </w:tc>
        <w:tc>
          <w:tcPr>
            <w:tcW w:w="1276" w:type="dxa"/>
            <w:vAlign w:val="center"/>
          </w:tcPr>
          <w:p w14:paraId="218A459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2.000</w:t>
            </w:r>
          </w:p>
        </w:tc>
        <w:tc>
          <w:tcPr>
            <w:tcW w:w="1134" w:type="dxa"/>
            <w:vAlign w:val="center"/>
          </w:tcPr>
          <w:p w14:paraId="509D54E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6.192</w:t>
            </w:r>
          </w:p>
        </w:tc>
        <w:tc>
          <w:tcPr>
            <w:tcW w:w="992" w:type="dxa"/>
            <w:vAlign w:val="center"/>
          </w:tcPr>
          <w:p w14:paraId="3ECE021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152</w:t>
            </w:r>
          </w:p>
        </w:tc>
        <w:tc>
          <w:tcPr>
            <w:tcW w:w="1276" w:type="dxa"/>
            <w:vAlign w:val="center"/>
          </w:tcPr>
          <w:p w14:paraId="0033421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152</w:t>
            </w:r>
          </w:p>
        </w:tc>
        <w:tc>
          <w:tcPr>
            <w:tcW w:w="1276" w:type="dxa"/>
            <w:vAlign w:val="center"/>
          </w:tcPr>
          <w:p w14:paraId="497A368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8DC342A" w14:textId="77777777" w:rsidTr="00490E48">
        <w:trPr>
          <w:trHeight w:val="766"/>
        </w:trPr>
        <w:tc>
          <w:tcPr>
            <w:tcW w:w="851" w:type="dxa"/>
          </w:tcPr>
          <w:p w14:paraId="7267CAF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2E2929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Meningkatnya kader yang terbentuk dalam memperkuat integrasi sosial di lingkungan; dan kelompok penyuluhan sosial di lokasi rawan bencana dan konflik; </w:t>
            </w:r>
          </w:p>
        </w:tc>
        <w:tc>
          <w:tcPr>
            <w:tcW w:w="1135" w:type="dxa"/>
            <w:vAlign w:val="center"/>
          </w:tcPr>
          <w:p w14:paraId="191E867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73</w:t>
            </w:r>
          </w:p>
        </w:tc>
        <w:tc>
          <w:tcPr>
            <w:tcW w:w="1275" w:type="dxa"/>
            <w:vAlign w:val="center"/>
          </w:tcPr>
          <w:p w14:paraId="431A6F3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w:t>
            </w:r>
          </w:p>
        </w:tc>
        <w:tc>
          <w:tcPr>
            <w:tcW w:w="1276" w:type="dxa"/>
            <w:vAlign w:val="center"/>
          </w:tcPr>
          <w:p w14:paraId="682A140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w:t>
            </w:r>
          </w:p>
        </w:tc>
        <w:tc>
          <w:tcPr>
            <w:tcW w:w="1134" w:type="dxa"/>
            <w:vAlign w:val="center"/>
          </w:tcPr>
          <w:p w14:paraId="314E67F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w:t>
            </w:r>
          </w:p>
        </w:tc>
        <w:tc>
          <w:tcPr>
            <w:tcW w:w="992" w:type="dxa"/>
            <w:vAlign w:val="center"/>
          </w:tcPr>
          <w:p w14:paraId="27F672E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34A1CB8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3E0AA15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6D7EED0" w14:textId="77777777" w:rsidTr="00490E48">
        <w:trPr>
          <w:trHeight w:val="602"/>
        </w:trPr>
        <w:tc>
          <w:tcPr>
            <w:tcW w:w="851" w:type="dxa"/>
          </w:tcPr>
          <w:p w14:paraId="72C9F38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88FFB0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Meningkatnya pemahaman terhadap dampak bencana dan meningkatnya taraf hidup masyarakat korban bencana</w:t>
            </w:r>
          </w:p>
        </w:tc>
        <w:tc>
          <w:tcPr>
            <w:tcW w:w="1135" w:type="dxa"/>
            <w:vAlign w:val="center"/>
          </w:tcPr>
          <w:p w14:paraId="569D062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406</w:t>
            </w:r>
          </w:p>
        </w:tc>
        <w:tc>
          <w:tcPr>
            <w:tcW w:w="1275" w:type="dxa"/>
            <w:vAlign w:val="center"/>
          </w:tcPr>
          <w:p w14:paraId="6101766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494</w:t>
            </w:r>
          </w:p>
        </w:tc>
        <w:tc>
          <w:tcPr>
            <w:tcW w:w="1276" w:type="dxa"/>
            <w:vAlign w:val="center"/>
          </w:tcPr>
          <w:p w14:paraId="1029549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7.000</w:t>
            </w:r>
          </w:p>
        </w:tc>
        <w:tc>
          <w:tcPr>
            <w:tcW w:w="1134" w:type="dxa"/>
            <w:vAlign w:val="center"/>
          </w:tcPr>
          <w:p w14:paraId="1CA0188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1.751</w:t>
            </w:r>
          </w:p>
        </w:tc>
        <w:tc>
          <w:tcPr>
            <w:tcW w:w="992" w:type="dxa"/>
            <w:vAlign w:val="center"/>
          </w:tcPr>
          <w:p w14:paraId="44D8BDF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484</w:t>
            </w:r>
          </w:p>
        </w:tc>
        <w:tc>
          <w:tcPr>
            <w:tcW w:w="1276" w:type="dxa"/>
            <w:vAlign w:val="center"/>
          </w:tcPr>
          <w:p w14:paraId="49FB9F6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484</w:t>
            </w:r>
          </w:p>
        </w:tc>
        <w:tc>
          <w:tcPr>
            <w:tcW w:w="1276" w:type="dxa"/>
            <w:vAlign w:val="center"/>
          </w:tcPr>
          <w:p w14:paraId="551F8F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8AEA5C9" w14:textId="77777777" w:rsidTr="00490E48">
        <w:trPr>
          <w:trHeight w:val="974"/>
        </w:trPr>
        <w:tc>
          <w:tcPr>
            <w:tcW w:w="851" w:type="dxa"/>
          </w:tcPr>
          <w:p w14:paraId="14F16AE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C9F8C8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Meningkatnya  sistem dan mekanisme kelembagaan, termasuk standar dan akreditasi pelayanan kesejahteraan sosial; Tersedianya sistem informasi dan data penyandang masalah sosial.</w:t>
            </w:r>
          </w:p>
        </w:tc>
        <w:tc>
          <w:tcPr>
            <w:tcW w:w="1135" w:type="dxa"/>
            <w:vAlign w:val="center"/>
          </w:tcPr>
          <w:p w14:paraId="5FDF7BC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270</w:t>
            </w:r>
          </w:p>
        </w:tc>
        <w:tc>
          <w:tcPr>
            <w:tcW w:w="1275" w:type="dxa"/>
            <w:vAlign w:val="center"/>
          </w:tcPr>
          <w:p w14:paraId="1B9D300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270</w:t>
            </w:r>
          </w:p>
        </w:tc>
        <w:tc>
          <w:tcPr>
            <w:tcW w:w="1276" w:type="dxa"/>
            <w:vAlign w:val="center"/>
          </w:tcPr>
          <w:p w14:paraId="7847699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270</w:t>
            </w:r>
          </w:p>
        </w:tc>
        <w:tc>
          <w:tcPr>
            <w:tcW w:w="1134" w:type="dxa"/>
            <w:vAlign w:val="center"/>
          </w:tcPr>
          <w:p w14:paraId="66AB57F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96</w:t>
            </w:r>
          </w:p>
        </w:tc>
        <w:tc>
          <w:tcPr>
            <w:tcW w:w="992" w:type="dxa"/>
            <w:vAlign w:val="center"/>
          </w:tcPr>
          <w:p w14:paraId="5659A37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w:t>
            </w:r>
          </w:p>
        </w:tc>
        <w:tc>
          <w:tcPr>
            <w:tcW w:w="1276" w:type="dxa"/>
            <w:vAlign w:val="center"/>
          </w:tcPr>
          <w:p w14:paraId="47E13A8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w:t>
            </w:r>
          </w:p>
        </w:tc>
        <w:tc>
          <w:tcPr>
            <w:tcW w:w="1276" w:type="dxa"/>
            <w:vAlign w:val="center"/>
          </w:tcPr>
          <w:p w14:paraId="268EA07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D43D6FD" w14:textId="77777777" w:rsidTr="00490E48">
        <w:trPr>
          <w:trHeight w:val="233"/>
        </w:trPr>
        <w:tc>
          <w:tcPr>
            <w:tcW w:w="851" w:type="dxa"/>
          </w:tcPr>
          <w:p w14:paraId="6F1ADE7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4D58240" w14:textId="77777777" w:rsidR="002A1A8B" w:rsidRPr="00490E48" w:rsidRDefault="002A1A8B">
            <w:pPr>
              <w:autoSpaceDE w:val="0"/>
              <w:autoSpaceDN w:val="0"/>
              <w:adjustRightInd w:val="0"/>
              <w:jc w:val="center"/>
              <w:rPr>
                <w:rFonts w:ascii="Bookman Old Style" w:hAnsi="Bookman Old Style" w:cs="Arial"/>
                <w:color w:val="000000"/>
                <w:sz w:val="15"/>
                <w:szCs w:val="15"/>
                <w:lang w:eastAsia="id-ID"/>
              </w:rPr>
            </w:pPr>
          </w:p>
        </w:tc>
        <w:tc>
          <w:tcPr>
            <w:tcW w:w="1135" w:type="dxa"/>
          </w:tcPr>
          <w:p w14:paraId="3DF2B761" w14:textId="77777777" w:rsidR="002A1A8B" w:rsidRPr="00490E48" w:rsidRDefault="002A1A8B">
            <w:pPr>
              <w:autoSpaceDE w:val="0"/>
              <w:autoSpaceDN w:val="0"/>
              <w:adjustRightInd w:val="0"/>
              <w:jc w:val="center"/>
              <w:rPr>
                <w:rFonts w:ascii="Bookman Old Style" w:hAnsi="Bookman Old Style" w:cs="Arial"/>
                <w:color w:val="000000"/>
                <w:sz w:val="15"/>
                <w:szCs w:val="15"/>
                <w:lang w:eastAsia="id-ID"/>
              </w:rPr>
            </w:pPr>
          </w:p>
        </w:tc>
        <w:tc>
          <w:tcPr>
            <w:tcW w:w="1275" w:type="dxa"/>
          </w:tcPr>
          <w:p w14:paraId="2371CDE5" w14:textId="77777777" w:rsidR="002A1A8B" w:rsidRPr="00490E48" w:rsidRDefault="002A1A8B">
            <w:pPr>
              <w:autoSpaceDE w:val="0"/>
              <w:autoSpaceDN w:val="0"/>
              <w:adjustRightInd w:val="0"/>
              <w:jc w:val="center"/>
              <w:rPr>
                <w:rFonts w:ascii="Bookman Old Style" w:hAnsi="Bookman Old Style" w:cs="Arial"/>
                <w:color w:val="000000"/>
                <w:sz w:val="15"/>
                <w:szCs w:val="15"/>
                <w:lang w:eastAsia="id-ID"/>
              </w:rPr>
            </w:pPr>
          </w:p>
        </w:tc>
        <w:tc>
          <w:tcPr>
            <w:tcW w:w="1276" w:type="dxa"/>
          </w:tcPr>
          <w:p w14:paraId="5FF492DF" w14:textId="77777777" w:rsidR="002A1A8B" w:rsidRPr="00490E48" w:rsidRDefault="002A1A8B">
            <w:pPr>
              <w:autoSpaceDE w:val="0"/>
              <w:autoSpaceDN w:val="0"/>
              <w:adjustRightInd w:val="0"/>
              <w:jc w:val="center"/>
              <w:rPr>
                <w:rFonts w:ascii="Bookman Old Style" w:hAnsi="Bookman Old Style" w:cs="Arial"/>
                <w:color w:val="000000"/>
                <w:sz w:val="15"/>
                <w:szCs w:val="15"/>
                <w:lang w:eastAsia="id-ID"/>
              </w:rPr>
            </w:pPr>
          </w:p>
        </w:tc>
        <w:tc>
          <w:tcPr>
            <w:tcW w:w="1134" w:type="dxa"/>
          </w:tcPr>
          <w:p w14:paraId="44B35632" w14:textId="77777777" w:rsidR="002A1A8B" w:rsidRPr="00490E48" w:rsidRDefault="002A1A8B">
            <w:pPr>
              <w:autoSpaceDE w:val="0"/>
              <w:autoSpaceDN w:val="0"/>
              <w:adjustRightInd w:val="0"/>
              <w:jc w:val="center"/>
              <w:rPr>
                <w:rFonts w:ascii="Bookman Old Style" w:hAnsi="Bookman Old Style" w:cs="Arial"/>
                <w:color w:val="000000"/>
                <w:sz w:val="15"/>
                <w:szCs w:val="15"/>
                <w:lang w:eastAsia="id-ID"/>
              </w:rPr>
            </w:pPr>
          </w:p>
        </w:tc>
        <w:tc>
          <w:tcPr>
            <w:tcW w:w="992" w:type="dxa"/>
          </w:tcPr>
          <w:p w14:paraId="2EFE8632" w14:textId="77777777" w:rsidR="002A1A8B" w:rsidRPr="00490E48" w:rsidRDefault="002A1A8B">
            <w:pPr>
              <w:autoSpaceDE w:val="0"/>
              <w:autoSpaceDN w:val="0"/>
              <w:adjustRightInd w:val="0"/>
              <w:jc w:val="center"/>
              <w:rPr>
                <w:rFonts w:ascii="Bookman Old Style" w:hAnsi="Bookman Old Style" w:cs="Arial"/>
                <w:color w:val="000000"/>
                <w:sz w:val="15"/>
                <w:szCs w:val="15"/>
                <w:lang w:eastAsia="id-ID"/>
              </w:rPr>
            </w:pPr>
          </w:p>
        </w:tc>
        <w:tc>
          <w:tcPr>
            <w:tcW w:w="1276" w:type="dxa"/>
          </w:tcPr>
          <w:p w14:paraId="756EF152" w14:textId="77777777" w:rsidR="002A1A8B" w:rsidRPr="00490E48" w:rsidRDefault="002A1A8B">
            <w:pPr>
              <w:autoSpaceDE w:val="0"/>
              <w:autoSpaceDN w:val="0"/>
              <w:adjustRightInd w:val="0"/>
              <w:jc w:val="center"/>
              <w:rPr>
                <w:rFonts w:ascii="Bookman Old Style" w:hAnsi="Bookman Old Style" w:cs="Arial"/>
                <w:color w:val="000000"/>
                <w:sz w:val="15"/>
                <w:szCs w:val="15"/>
                <w:lang w:eastAsia="id-ID"/>
              </w:rPr>
            </w:pPr>
          </w:p>
        </w:tc>
        <w:tc>
          <w:tcPr>
            <w:tcW w:w="1276" w:type="dxa"/>
          </w:tcPr>
          <w:p w14:paraId="3C2CC9B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4AB25BD3" w14:textId="77777777" w:rsidTr="00490E48">
        <w:trPr>
          <w:trHeight w:val="336"/>
        </w:trPr>
        <w:tc>
          <w:tcPr>
            <w:tcW w:w="851" w:type="dxa"/>
          </w:tcPr>
          <w:p w14:paraId="4E9B696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5.7.</w:t>
            </w:r>
          </w:p>
        </w:tc>
        <w:tc>
          <w:tcPr>
            <w:tcW w:w="1559" w:type="dxa"/>
          </w:tcPr>
          <w:p w14:paraId="3B273E74"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Ketenagakerjaan</w:t>
            </w:r>
          </w:p>
        </w:tc>
        <w:tc>
          <w:tcPr>
            <w:tcW w:w="1135" w:type="dxa"/>
          </w:tcPr>
          <w:p w14:paraId="6B93BE28"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5" w:type="dxa"/>
          </w:tcPr>
          <w:p w14:paraId="1DF2F274"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0C4C119A"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134" w:type="dxa"/>
          </w:tcPr>
          <w:p w14:paraId="5D4C0308"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992" w:type="dxa"/>
          </w:tcPr>
          <w:p w14:paraId="481D2BB0"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2221DA5A" w14:textId="77777777" w:rsidR="002A1A8B" w:rsidRPr="00490E48" w:rsidRDefault="002A1A8B" w:rsidP="0089599F">
            <w:pPr>
              <w:autoSpaceDE w:val="0"/>
              <w:autoSpaceDN w:val="0"/>
              <w:adjustRightInd w:val="0"/>
              <w:jc w:val="center"/>
              <w:rPr>
                <w:rFonts w:ascii="Bookman Old Style" w:hAnsi="Bookman Old Style" w:cs="Arial"/>
                <w:b/>
                <w:bCs/>
                <w:color w:val="000000"/>
                <w:sz w:val="15"/>
                <w:szCs w:val="15"/>
                <w:lang w:eastAsia="id-ID"/>
              </w:rPr>
            </w:pPr>
          </w:p>
        </w:tc>
        <w:tc>
          <w:tcPr>
            <w:tcW w:w="1276" w:type="dxa"/>
          </w:tcPr>
          <w:p w14:paraId="07C27941"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AE45D6D" w14:textId="77777777" w:rsidTr="00490E48">
        <w:trPr>
          <w:trHeight w:val="513"/>
        </w:trPr>
        <w:tc>
          <w:tcPr>
            <w:tcW w:w="851" w:type="dxa"/>
          </w:tcPr>
          <w:p w14:paraId="377983B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BC004E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Rasio penduduk yang bekerja (%)</w:t>
            </w:r>
          </w:p>
        </w:tc>
        <w:tc>
          <w:tcPr>
            <w:tcW w:w="1135" w:type="dxa"/>
            <w:vAlign w:val="center"/>
          </w:tcPr>
          <w:p w14:paraId="2089464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0,95</w:t>
            </w:r>
          </w:p>
        </w:tc>
        <w:tc>
          <w:tcPr>
            <w:tcW w:w="1275" w:type="dxa"/>
            <w:vAlign w:val="center"/>
          </w:tcPr>
          <w:p w14:paraId="4D59A6E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0,95</w:t>
            </w:r>
          </w:p>
        </w:tc>
        <w:tc>
          <w:tcPr>
            <w:tcW w:w="1276" w:type="dxa"/>
            <w:vAlign w:val="center"/>
          </w:tcPr>
          <w:p w14:paraId="03658E1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0,95</w:t>
            </w:r>
          </w:p>
        </w:tc>
        <w:tc>
          <w:tcPr>
            <w:tcW w:w="1134" w:type="dxa"/>
            <w:vAlign w:val="center"/>
          </w:tcPr>
          <w:p w14:paraId="6A09DB5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0,68</w:t>
            </w:r>
          </w:p>
        </w:tc>
        <w:tc>
          <w:tcPr>
            <w:tcW w:w="992" w:type="dxa"/>
            <w:vAlign w:val="center"/>
          </w:tcPr>
          <w:p w14:paraId="17301BD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0,96</w:t>
            </w:r>
          </w:p>
        </w:tc>
        <w:tc>
          <w:tcPr>
            <w:tcW w:w="1276" w:type="dxa"/>
            <w:vAlign w:val="center"/>
          </w:tcPr>
          <w:p w14:paraId="2BA8669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0,944</w:t>
            </w:r>
          </w:p>
        </w:tc>
        <w:tc>
          <w:tcPr>
            <w:tcW w:w="1276" w:type="dxa"/>
            <w:vAlign w:val="center"/>
          </w:tcPr>
          <w:p w14:paraId="767468C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85F4C13" w14:textId="77777777" w:rsidTr="00490E48">
        <w:trPr>
          <w:trHeight w:val="432"/>
        </w:trPr>
        <w:tc>
          <w:tcPr>
            <w:tcW w:w="851" w:type="dxa"/>
          </w:tcPr>
          <w:p w14:paraId="55E1153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6F780C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Rasio ketergantungan (%)</w:t>
            </w:r>
          </w:p>
        </w:tc>
        <w:tc>
          <w:tcPr>
            <w:tcW w:w="1135" w:type="dxa"/>
            <w:vAlign w:val="center"/>
          </w:tcPr>
          <w:p w14:paraId="501402B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0,85</w:t>
            </w:r>
          </w:p>
        </w:tc>
        <w:tc>
          <w:tcPr>
            <w:tcW w:w="1275" w:type="dxa"/>
            <w:vAlign w:val="center"/>
          </w:tcPr>
          <w:p w14:paraId="2AB84D8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0,85</w:t>
            </w:r>
          </w:p>
        </w:tc>
        <w:tc>
          <w:tcPr>
            <w:tcW w:w="1276" w:type="dxa"/>
            <w:vAlign w:val="center"/>
          </w:tcPr>
          <w:p w14:paraId="7B83900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0,86</w:t>
            </w:r>
          </w:p>
        </w:tc>
        <w:tc>
          <w:tcPr>
            <w:tcW w:w="1134" w:type="dxa"/>
            <w:vAlign w:val="center"/>
          </w:tcPr>
          <w:p w14:paraId="0139682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0,75</w:t>
            </w:r>
          </w:p>
        </w:tc>
        <w:tc>
          <w:tcPr>
            <w:tcW w:w="992" w:type="dxa"/>
            <w:vAlign w:val="center"/>
          </w:tcPr>
          <w:p w14:paraId="125CC97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0,87</w:t>
            </w:r>
          </w:p>
        </w:tc>
        <w:tc>
          <w:tcPr>
            <w:tcW w:w="1276" w:type="dxa"/>
            <w:vAlign w:val="center"/>
          </w:tcPr>
          <w:p w14:paraId="0CAA211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0,57</w:t>
            </w:r>
          </w:p>
        </w:tc>
        <w:tc>
          <w:tcPr>
            <w:tcW w:w="1276" w:type="dxa"/>
            <w:vAlign w:val="center"/>
          </w:tcPr>
          <w:p w14:paraId="75C4578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C251813" w14:textId="77777777" w:rsidTr="00490E48">
        <w:trPr>
          <w:trHeight w:val="636"/>
        </w:trPr>
        <w:tc>
          <w:tcPr>
            <w:tcW w:w="851" w:type="dxa"/>
          </w:tcPr>
          <w:p w14:paraId="4AF6253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FFF285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Kualitas tenaga kerja (rasio lulusan S1/S2/S3) (orang)</w:t>
            </w:r>
          </w:p>
        </w:tc>
        <w:tc>
          <w:tcPr>
            <w:tcW w:w="1135" w:type="dxa"/>
            <w:vAlign w:val="center"/>
          </w:tcPr>
          <w:p w14:paraId="5ABB7EA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275" w:type="dxa"/>
            <w:vAlign w:val="center"/>
          </w:tcPr>
          <w:p w14:paraId="65F5A4F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276" w:type="dxa"/>
            <w:vAlign w:val="center"/>
          </w:tcPr>
          <w:p w14:paraId="1BC6F76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w:t>
            </w:r>
          </w:p>
        </w:tc>
        <w:tc>
          <w:tcPr>
            <w:tcW w:w="1134" w:type="dxa"/>
            <w:vAlign w:val="center"/>
          </w:tcPr>
          <w:p w14:paraId="3B0D98B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992" w:type="dxa"/>
            <w:vAlign w:val="center"/>
          </w:tcPr>
          <w:p w14:paraId="13A9433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276" w:type="dxa"/>
            <w:vAlign w:val="center"/>
          </w:tcPr>
          <w:p w14:paraId="5F850D9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w:t>
            </w:r>
          </w:p>
        </w:tc>
        <w:tc>
          <w:tcPr>
            <w:tcW w:w="1276" w:type="dxa"/>
            <w:vAlign w:val="center"/>
          </w:tcPr>
          <w:p w14:paraId="0E674DEC" w14:textId="450CCAC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EB10F20" w14:textId="77777777" w:rsidTr="00490E48">
        <w:trPr>
          <w:trHeight w:val="531"/>
        </w:trPr>
        <w:tc>
          <w:tcPr>
            <w:tcW w:w="851" w:type="dxa"/>
          </w:tcPr>
          <w:p w14:paraId="2619535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49FF50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Angka partisipasi angkatan kerja </w:t>
            </w:r>
          </w:p>
        </w:tc>
        <w:tc>
          <w:tcPr>
            <w:tcW w:w="1135" w:type="dxa"/>
            <w:vAlign w:val="center"/>
          </w:tcPr>
          <w:p w14:paraId="7788942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4.550.000</w:t>
            </w:r>
          </w:p>
        </w:tc>
        <w:tc>
          <w:tcPr>
            <w:tcW w:w="1275" w:type="dxa"/>
            <w:vAlign w:val="center"/>
          </w:tcPr>
          <w:p w14:paraId="4DA9020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4.550.000</w:t>
            </w:r>
          </w:p>
        </w:tc>
        <w:tc>
          <w:tcPr>
            <w:tcW w:w="1276" w:type="dxa"/>
            <w:vAlign w:val="center"/>
          </w:tcPr>
          <w:p w14:paraId="67C06AB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4.600.000</w:t>
            </w:r>
          </w:p>
        </w:tc>
        <w:tc>
          <w:tcPr>
            <w:tcW w:w="1134" w:type="dxa"/>
            <w:vAlign w:val="center"/>
          </w:tcPr>
          <w:p w14:paraId="5BC9C41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6.366.120</w:t>
            </w:r>
          </w:p>
        </w:tc>
        <w:tc>
          <w:tcPr>
            <w:tcW w:w="992" w:type="dxa"/>
            <w:vAlign w:val="center"/>
          </w:tcPr>
          <w:p w14:paraId="6674A49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4.650.000</w:t>
            </w:r>
          </w:p>
        </w:tc>
        <w:tc>
          <w:tcPr>
            <w:tcW w:w="1276" w:type="dxa"/>
            <w:vAlign w:val="center"/>
          </w:tcPr>
          <w:p w14:paraId="23DBD0F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6.728.000</w:t>
            </w:r>
          </w:p>
        </w:tc>
        <w:tc>
          <w:tcPr>
            <w:tcW w:w="1276" w:type="dxa"/>
            <w:vAlign w:val="center"/>
          </w:tcPr>
          <w:p w14:paraId="42ED24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3FD7DF0" w14:textId="77777777" w:rsidTr="00490E48">
        <w:trPr>
          <w:trHeight w:val="437"/>
        </w:trPr>
        <w:tc>
          <w:tcPr>
            <w:tcW w:w="851" w:type="dxa"/>
          </w:tcPr>
          <w:p w14:paraId="099DF2D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B7A5FD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Tingkat partisipasi angkatan kerja (%)</w:t>
            </w:r>
          </w:p>
        </w:tc>
        <w:tc>
          <w:tcPr>
            <w:tcW w:w="1135" w:type="dxa"/>
            <w:vAlign w:val="center"/>
          </w:tcPr>
          <w:p w14:paraId="70BAF83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81</w:t>
            </w:r>
          </w:p>
        </w:tc>
        <w:tc>
          <w:tcPr>
            <w:tcW w:w="1275" w:type="dxa"/>
            <w:vAlign w:val="center"/>
          </w:tcPr>
          <w:p w14:paraId="4FD0682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81</w:t>
            </w:r>
          </w:p>
        </w:tc>
        <w:tc>
          <w:tcPr>
            <w:tcW w:w="1276" w:type="dxa"/>
            <w:vAlign w:val="center"/>
          </w:tcPr>
          <w:p w14:paraId="0937D5C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w:t>
            </w:r>
          </w:p>
        </w:tc>
        <w:tc>
          <w:tcPr>
            <w:tcW w:w="1134" w:type="dxa"/>
            <w:vAlign w:val="center"/>
          </w:tcPr>
          <w:p w14:paraId="3E108BE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69</w:t>
            </w:r>
          </w:p>
        </w:tc>
        <w:tc>
          <w:tcPr>
            <w:tcW w:w="992" w:type="dxa"/>
            <w:vAlign w:val="center"/>
          </w:tcPr>
          <w:p w14:paraId="1BD3221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87</w:t>
            </w:r>
          </w:p>
        </w:tc>
        <w:tc>
          <w:tcPr>
            <w:tcW w:w="1276" w:type="dxa"/>
            <w:vAlign w:val="center"/>
          </w:tcPr>
          <w:p w14:paraId="0DD0712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71,82</w:t>
            </w:r>
          </w:p>
        </w:tc>
        <w:tc>
          <w:tcPr>
            <w:tcW w:w="1276" w:type="dxa"/>
            <w:vAlign w:val="center"/>
          </w:tcPr>
          <w:p w14:paraId="10929F7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BE38F29" w14:textId="77777777" w:rsidTr="00490E48">
        <w:trPr>
          <w:trHeight w:val="498"/>
        </w:trPr>
        <w:tc>
          <w:tcPr>
            <w:tcW w:w="851" w:type="dxa"/>
          </w:tcPr>
          <w:p w14:paraId="0ED53FE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600262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Pencari kerja yang ditempatkan (orang)</w:t>
            </w:r>
          </w:p>
        </w:tc>
        <w:tc>
          <w:tcPr>
            <w:tcW w:w="1135" w:type="dxa"/>
            <w:vAlign w:val="center"/>
          </w:tcPr>
          <w:p w14:paraId="6EC38AD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150.000</w:t>
            </w:r>
          </w:p>
        </w:tc>
        <w:tc>
          <w:tcPr>
            <w:tcW w:w="1275" w:type="dxa"/>
            <w:vAlign w:val="center"/>
          </w:tcPr>
          <w:p w14:paraId="5EB2458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1.500</w:t>
            </w:r>
          </w:p>
        </w:tc>
        <w:tc>
          <w:tcPr>
            <w:tcW w:w="1276" w:type="dxa"/>
            <w:vAlign w:val="center"/>
          </w:tcPr>
          <w:p w14:paraId="78231E5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2.000</w:t>
            </w:r>
          </w:p>
        </w:tc>
        <w:tc>
          <w:tcPr>
            <w:tcW w:w="1134" w:type="dxa"/>
            <w:vAlign w:val="center"/>
          </w:tcPr>
          <w:p w14:paraId="764FF3E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120</w:t>
            </w:r>
          </w:p>
        </w:tc>
        <w:tc>
          <w:tcPr>
            <w:tcW w:w="992" w:type="dxa"/>
            <w:vAlign w:val="center"/>
          </w:tcPr>
          <w:p w14:paraId="744DC2E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2.500</w:t>
            </w:r>
          </w:p>
        </w:tc>
        <w:tc>
          <w:tcPr>
            <w:tcW w:w="1276" w:type="dxa"/>
            <w:vAlign w:val="center"/>
          </w:tcPr>
          <w:p w14:paraId="663B293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15,000</w:t>
            </w:r>
          </w:p>
        </w:tc>
        <w:tc>
          <w:tcPr>
            <w:tcW w:w="1276" w:type="dxa"/>
            <w:vAlign w:val="center"/>
          </w:tcPr>
          <w:p w14:paraId="06A89187" w14:textId="4F66970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F7CF572" w14:textId="77777777" w:rsidTr="00490E48">
        <w:trPr>
          <w:trHeight w:val="442"/>
        </w:trPr>
        <w:tc>
          <w:tcPr>
            <w:tcW w:w="851" w:type="dxa"/>
          </w:tcPr>
          <w:p w14:paraId="33F7C45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559" w:type="dxa"/>
          </w:tcPr>
          <w:p w14:paraId="4333995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Perselisihan buruh dan pengusaha </w:t>
            </w:r>
            <w:r w:rsidRPr="00490E48">
              <w:rPr>
                <w:rFonts w:ascii="Bookman Old Style" w:hAnsi="Bookman Old Style" w:cs="Arial"/>
                <w:color w:val="000000"/>
                <w:sz w:val="15"/>
                <w:szCs w:val="15"/>
                <w:lang w:eastAsia="id-ID"/>
              </w:rPr>
              <w:lastRenderedPageBreak/>
              <w:t>terhadap kebijakan pemerintah daerah (kasus)</w:t>
            </w:r>
          </w:p>
        </w:tc>
        <w:tc>
          <w:tcPr>
            <w:tcW w:w="1135" w:type="dxa"/>
            <w:vAlign w:val="center"/>
          </w:tcPr>
          <w:p w14:paraId="2D8E7BB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lastRenderedPageBreak/>
              <w:t>35</w:t>
            </w:r>
          </w:p>
        </w:tc>
        <w:tc>
          <w:tcPr>
            <w:tcW w:w="1275" w:type="dxa"/>
            <w:vAlign w:val="center"/>
          </w:tcPr>
          <w:p w14:paraId="4E2DF96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35</w:t>
            </w:r>
          </w:p>
        </w:tc>
        <w:tc>
          <w:tcPr>
            <w:tcW w:w="1276" w:type="dxa"/>
            <w:vAlign w:val="center"/>
          </w:tcPr>
          <w:p w14:paraId="54C57B9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w:t>
            </w:r>
          </w:p>
        </w:tc>
        <w:tc>
          <w:tcPr>
            <w:tcW w:w="1134" w:type="dxa"/>
            <w:vAlign w:val="center"/>
          </w:tcPr>
          <w:p w14:paraId="37226EC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992" w:type="dxa"/>
            <w:vAlign w:val="center"/>
          </w:tcPr>
          <w:p w14:paraId="3EFF860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w:t>
            </w:r>
          </w:p>
        </w:tc>
        <w:tc>
          <w:tcPr>
            <w:tcW w:w="1276" w:type="dxa"/>
            <w:vAlign w:val="center"/>
          </w:tcPr>
          <w:p w14:paraId="6BC4AE6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312</w:t>
            </w:r>
          </w:p>
        </w:tc>
        <w:tc>
          <w:tcPr>
            <w:tcW w:w="1276" w:type="dxa"/>
            <w:vAlign w:val="center"/>
          </w:tcPr>
          <w:p w14:paraId="7364722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686DA40" w14:textId="77777777" w:rsidTr="00490E48">
        <w:trPr>
          <w:trHeight w:val="233"/>
        </w:trPr>
        <w:tc>
          <w:tcPr>
            <w:tcW w:w="851" w:type="dxa"/>
          </w:tcPr>
          <w:p w14:paraId="27E1132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0A9431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787FCDD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5A081D4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457008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8BC4AE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0A92768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FDA077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A5E163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44180684" w14:textId="77777777" w:rsidTr="00490E48">
        <w:trPr>
          <w:trHeight w:val="233"/>
        </w:trPr>
        <w:tc>
          <w:tcPr>
            <w:tcW w:w="851" w:type="dxa"/>
          </w:tcPr>
          <w:p w14:paraId="5E6FB1C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5.8.</w:t>
            </w:r>
          </w:p>
        </w:tc>
        <w:tc>
          <w:tcPr>
            <w:tcW w:w="1559" w:type="dxa"/>
          </w:tcPr>
          <w:p w14:paraId="7E03E1AD"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Koperasi Usaha Kecil dan Menengah</w:t>
            </w:r>
          </w:p>
        </w:tc>
        <w:tc>
          <w:tcPr>
            <w:tcW w:w="1135" w:type="dxa"/>
            <w:vAlign w:val="center"/>
          </w:tcPr>
          <w:p w14:paraId="75F5A780"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5" w:type="dxa"/>
            <w:vAlign w:val="center"/>
          </w:tcPr>
          <w:p w14:paraId="6C27CADD"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6" w:type="dxa"/>
            <w:vAlign w:val="center"/>
          </w:tcPr>
          <w:p w14:paraId="4D9E79BE"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134" w:type="dxa"/>
            <w:vAlign w:val="center"/>
          </w:tcPr>
          <w:p w14:paraId="53B158CC"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992" w:type="dxa"/>
            <w:vAlign w:val="center"/>
          </w:tcPr>
          <w:p w14:paraId="55A85DBA"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6" w:type="dxa"/>
            <w:vAlign w:val="center"/>
          </w:tcPr>
          <w:p w14:paraId="37209DAF"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6" w:type="dxa"/>
            <w:vAlign w:val="center"/>
          </w:tcPr>
          <w:p w14:paraId="794E18B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F02958C" w14:textId="77777777" w:rsidTr="00490E48">
        <w:trPr>
          <w:trHeight w:val="360"/>
        </w:trPr>
        <w:tc>
          <w:tcPr>
            <w:tcW w:w="851" w:type="dxa"/>
          </w:tcPr>
          <w:p w14:paraId="68BED98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CAC1F9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koperasi aktif (unit)</w:t>
            </w:r>
          </w:p>
        </w:tc>
        <w:tc>
          <w:tcPr>
            <w:tcW w:w="1135" w:type="dxa"/>
            <w:vAlign w:val="center"/>
          </w:tcPr>
          <w:p w14:paraId="7245580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w:t>
            </w:r>
          </w:p>
        </w:tc>
        <w:tc>
          <w:tcPr>
            <w:tcW w:w="1275" w:type="dxa"/>
            <w:vAlign w:val="center"/>
          </w:tcPr>
          <w:p w14:paraId="694F9CF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E46DE5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vAlign w:val="center"/>
          </w:tcPr>
          <w:p w14:paraId="6FCCAB8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107</w:t>
            </w:r>
          </w:p>
        </w:tc>
        <w:tc>
          <w:tcPr>
            <w:tcW w:w="992" w:type="dxa"/>
            <w:vAlign w:val="center"/>
          </w:tcPr>
          <w:p w14:paraId="19DD913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6419D5B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454</w:t>
            </w:r>
          </w:p>
        </w:tc>
        <w:tc>
          <w:tcPr>
            <w:tcW w:w="1276" w:type="dxa"/>
            <w:vAlign w:val="center"/>
          </w:tcPr>
          <w:p w14:paraId="4E2866F5" w14:textId="18262A7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D982843" w14:textId="77777777" w:rsidTr="00490E48">
        <w:trPr>
          <w:trHeight w:val="290"/>
        </w:trPr>
        <w:tc>
          <w:tcPr>
            <w:tcW w:w="851" w:type="dxa"/>
          </w:tcPr>
          <w:p w14:paraId="2130262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F35722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Usaha Mikro dan Kecil (unit)</w:t>
            </w:r>
          </w:p>
        </w:tc>
        <w:tc>
          <w:tcPr>
            <w:tcW w:w="1135" w:type="dxa"/>
            <w:vAlign w:val="center"/>
          </w:tcPr>
          <w:p w14:paraId="5069FC6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149</w:t>
            </w:r>
          </w:p>
        </w:tc>
        <w:tc>
          <w:tcPr>
            <w:tcW w:w="1275" w:type="dxa"/>
            <w:vAlign w:val="center"/>
          </w:tcPr>
          <w:p w14:paraId="0D05671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1.200</w:t>
            </w:r>
          </w:p>
        </w:tc>
        <w:tc>
          <w:tcPr>
            <w:tcW w:w="1276" w:type="dxa"/>
            <w:vAlign w:val="center"/>
          </w:tcPr>
          <w:p w14:paraId="234FDAF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1.200</w:t>
            </w:r>
          </w:p>
        </w:tc>
        <w:tc>
          <w:tcPr>
            <w:tcW w:w="1134" w:type="dxa"/>
            <w:vAlign w:val="center"/>
          </w:tcPr>
          <w:p w14:paraId="4990A6E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1.277</w:t>
            </w:r>
          </w:p>
        </w:tc>
        <w:tc>
          <w:tcPr>
            <w:tcW w:w="992" w:type="dxa"/>
            <w:vAlign w:val="center"/>
          </w:tcPr>
          <w:p w14:paraId="4D60A07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1.200</w:t>
            </w:r>
          </w:p>
        </w:tc>
        <w:tc>
          <w:tcPr>
            <w:tcW w:w="1276" w:type="dxa"/>
            <w:vAlign w:val="center"/>
          </w:tcPr>
          <w:p w14:paraId="0EF91BA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2.007</w:t>
            </w:r>
          </w:p>
        </w:tc>
        <w:tc>
          <w:tcPr>
            <w:tcW w:w="1276" w:type="dxa"/>
            <w:vAlign w:val="center"/>
          </w:tcPr>
          <w:p w14:paraId="05A6730B" w14:textId="05B6432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DDBF061" w14:textId="77777777" w:rsidTr="00490E48">
        <w:trPr>
          <w:trHeight w:val="233"/>
        </w:trPr>
        <w:tc>
          <w:tcPr>
            <w:tcW w:w="851" w:type="dxa"/>
          </w:tcPr>
          <w:p w14:paraId="314D862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621658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4A3FFB0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138EFED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FD40F4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355B942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54E6E6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CEE835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532831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547A3F3" w14:textId="77777777" w:rsidTr="00490E48">
        <w:trPr>
          <w:trHeight w:val="233"/>
        </w:trPr>
        <w:tc>
          <w:tcPr>
            <w:tcW w:w="851" w:type="dxa"/>
          </w:tcPr>
          <w:p w14:paraId="59A1B01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5.9.</w:t>
            </w:r>
          </w:p>
        </w:tc>
        <w:tc>
          <w:tcPr>
            <w:tcW w:w="1559" w:type="dxa"/>
          </w:tcPr>
          <w:p w14:paraId="2AECA5E4"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Kepemudaan</w:t>
            </w:r>
          </w:p>
        </w:tc>
        <w:tc>
          <w:tcPr>
            <w:tcW w:w="1135" w:type="dxa"/>
            <w:vAlign w:val="center"/>
          </w:tcPr>
          <w:p w14:paraId="53A4DF43"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5" w:type="dxa"/>
            <w:vAlign w:val="center"/>
          </w:tcPr>
          <w:p w14:paraId="7715F975"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6" w:type="dxa"/>
            <w:vAlign w:val="center"/>
          </w:tcPr>
          <w:p w14:paraId="211001D4"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134" w:type="dxa"/>
            <w:vAlign w:val="center"/>
          </w:tcPr>
          <w:p w14:paraId="7E22F376"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992" w:type="dxa"/>
            <w:vAlign w:val="center"/>
          </w:tcPr>
          <w:p w14:paraId="1DE2E0B8"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6" w:type="dxa"/>
            <w:vAlign w:val="center"/>
          </w:tcPr>
          <w:p w14:paraId="23D3A738" w14:textId="77777777" w:rsidR="002A1A8B" w:rsidRPr="00490E48" w:rsidRDefault="002A1A8B" w:rsidP="00490E48">
            <w:pPr>
              <w:autoSpaceDE w:val="0"/>
              <w:autoSpaceDN w:val="0"/>
              <w:adjustRightInd w:val="0"/>
              <w:jc w:val="center"/>
              <w:rPr>
                <w:rFonts w:ascii="Bookman Old Style" w:hAnsi="Bookman Old Style" w:cs="Arial"/>
                <w:b/>
                <w:bCs/>
                <w:color w:val="000000"/>
                <w:sz w:val="15"/>
                <w:szCs w:val="15"/>
                <w:lang w:eastAsia="id-ID"/>
              </w:rPr>
            </w:pPr>
          </w:p>
        </w:tc>
        <w:tc>
          <w:tcPr>
            <w:tcW w:w="1276" w:type="dxa"/>
            <w:vAlign w:val="center"/>
          </w:tcPr>
          <w:p w14:paraId="09C2E7E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97DDAFB" w14:textId="77777777" w:rsidTr="00490E48">
        <w:trPr>
          <w:trHeight w:val="233"/>
        </w:trPr>
        <w:tc>
          <w:tcPr>
            <w:tcW w:w="851" w:type="dxa"/>
          </w:tcPr>
          <w:p w14:paraId="78694DA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AD42E1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organisasi pemuda (organisasi)</w:t>
            </w:r>
          </w:p>
        </w:tc>
        <w:tc>
          <w:tcPr>
            <w:tcW w:w="1135" w:type="dxa"/>
            <w:vAlign w:val="center"/>
          </w:tcPr>
          <w:p w14:paraId="38F849D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72</w:t>
            </w:r>
          </w:p>
        </w:tc>
        <w:tc>
          <w:tcPr>
            <w:tcW w:w="1275" w:type="dxa"/>
            <w:vAlign w:val="center"/>
          </w:tcPr>
          <w:p w14:paraId="2836C80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72</w:t>
            </w:r>
          </w:p>
        </w:tc>
        <w:tc>
          <w:tcPr>
            <w:tcW w:w="1276" w:type="dxa"/>
            <w:vAlign w:val="center"/>
          </w:tcPr>
          <w:p w14:paraId="58A584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72</w:t>
            </w:r>
          </w:p>
        </w:tc>
        <w:tc>
          <w:tcPr>
            <w:tcW w:w="1134" w:type="dxa"/>
            <w:vAlign w:val="center"/>
          </w:tcPr>
          <w:p w14:paraId="60EB0DA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72</w:t>
            </w:r>
          </w:p>
        </w:tc>
        <w:tc>
          <w:tcPr>
            <w:tcW w:w="992" w:type="dxa"/>
            <w:vAlign w:val="center"/>
          </w:tcPr>
          <w:p w14:paraId="3477F7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72</w:t>
            </w:r>
          </w:p>
        </w:tc>
        <w:tc>
          <w:tcPr>
            <w:tcW w:w="1276" w:type="dxa"/>
            <w:vAlign w:val="center"/>
          </w:tcPr>
          <w:p w14:paraId="79719ED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72</w:t>
            </w:r>
          </w:p>
        </w:tc>
        <w:tc>
          <w:tcPr>
            <w:tcW w:w="1276" w:type="dxa"/>
            <w:vAlign w:val="center"/>
          </w:tcPr>
          <w:p w14:paraId="16E6A61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F00666A" w14:textId="77777777" w:rsidTr="00490E48">
        <w:trPr>
          <w:trHeight w:val="233"/>
        </w:trPr>
        <w:tc>
          <w:tcPr>
            <w:tcW w:w="851" w:type="dxa"/>
          </w:tcPr>
          <w:p w14:paraId="5C468BE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970EF2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organisasi olahraga (organisasi)</w:t>
            </w:r>
          </w:p>
        </w:tc>
        <w:tc>
          <w:tcPr>
            <w:tcW w:w="1135" w:type="dxa"/>
            <w:vAlign w:val="center"/>
          </w:tcPr>
          <w:p w14:paraId="1C93C91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w:t>
            </w:r>
          </w:p>
        </w:tc>
        <w:tc>
          <w:tcPr>
            <w:tcW w:w="1275" w:type="dxa"/>
            <w:vAlign w:val="center"/>
          </w:tcPr>
          <w:p w14:paraId="6C9759D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w:t>
            </w:r>
          </w:p>
        </w:tc>
        <w:tc>
          <w:tcPr>
            <w:tcW w:w="1276" w:type="dxa"/>
            <w:vAlign w:val="center"/>
          </w:tcPr>
          <w:p w14:paraId="055E741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w:t>
            </w:r>
          </w:p>
        </w:tc>
        <w:tc>
          <w:tcPr>
            <w:tcW w:w="1134" w:type="dxa"/>
            <w:vAlign w:val="center"/>
          </w:tcPr>
          <w:p w14:paraId="13972D1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w:t>
            </w:r>
          </w:p>
        </w:tc>
        <w:tc>
          <w:tcPr>
            <w:tcW w:w="992" w:type="dxa"/>
            <w:vAlign w:val="center"/>
          </w:tcPr>
          <w:p w14:paraId="29AA2D7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w:t>
            </w:r>
          </w:p>
        </w:tc>
        <w:tc>
          <w:tcPr>
            <w:tcW w:w="1276" w:type="dxa"/>
            <w:vAlign w:val="center"/>
          </w:tcPr>
          <w:p w14:paraId="009FF59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w:t>
            </w:r>
          </w:p>
        </w:tc>
        <w:tc>
          <w:tcPr>
            <w:tcW w:w="1276" w:type="dxa"/>
            <w:vAlign w:val="center"/>
          </w:tcPr>
          <w:p w14:paraId="139D924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B3C554B" w14:textId="77777777" w:rsidTr="00490E48">
        <w:trPr>
          <w:trHeight w:val="233"/>
        </w:trPr>
        <w:tc>
          <w:tcPr>
            <w:tcW w:w="851" w:type="dxa"/>
          </w:tcPr>
          <w:p w14:paraId="6D65A23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F0D3F4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kegiatan kepemudaan (kegiatan)</w:t>
            </w:r>
          </w:p>
        </w:tc>
        <w:tc>
          <w:tcPr>
            <w:tcW w:w="1135" w:type="dxa"/>
            <w:vAlign w:val="center"/>
          </w:tcPr>
          <w:p w14:paraId="6A40A16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w:t>
            </w:r>
          </w:p>
        </w:tc>
        <w:tc>
          <w:tcPr>
            <w:tcW w:w="1275" w:type="dxa"/>
            <w:vAlign w:val="center"/>
          </w:tcPr>
          <w:p w14:paraId="4C7D42A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w:t>
            </w:r>
          </w:p>
        </w:tc>
        <w:tc>
          <w:tcPr>
            <w:tcW w:w="1276" w:type="dxa"/>
            <w:vAlign w:val="center"/>
          </w:tcPr>
          <w:p w14:paraId="7C724CF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24</w:t>
            </w:r>
          </w:p>
        </w:tc>
        <w:tc>
          <w:tcPr>
            <w:tcW w:w="1134" w:type="dxa"/>
            <w:vAlign w:val="center"/>
          </w:tcPr>
          <w:p w14:paraId="47FF933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w:t>
            </w:r>
          </w:p>
        </w:tc>
        <w:tc>
          <w:tcPr>
            <w:tcW w:w="992" w:type="dxa"/>
            <w:vAlign w:val="center"/>
          </w:tcPr>
          <w:p w14:paraId="32BEBB8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24</w:t>
            </w:r>
          </w:p>
        </w:tc>
        <w:tc>
          <w:tcPr>
            <w:tcW w:w="1276" w:type="dxa"/>
            <w:vAlign w:val="center"/>
          </w:tcPr>
          <w:p w14:paraId="5A2E20F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w:t>
            </w:r>
          </w:p>
        </w:tc>
        <w:tc>
          <w:tcPr>
            <w:tcW w:w="1276" w:type="dxa"/>
            <w:vAlign w:val="center"/>
          </w:tcPr>
          <w:p w14:paraId="36B43AB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44E7C99" w14:textId="77777777" w:rsidTr="00490E48">
        <w:trPr>
          <w:trHeight w:val="233"/>
        </w:trPr>
        <w:tc>
          <w:tcPr>
            <w:tcW w:w="851" w:type="dxa"/>
          </w:tcPr>
          <w:p w14:paraId="14A0F28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D857F3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kegiatan olahraga</w:t>
            </w:r>
          </w:p>
        </w:tc>
        <w:tc>
          <w:tcPr>
            <w:tcW w:w="1135" w:type="dxa"/>
            <w:vAlign w:val="center"/>
          </w:tcPr>
          <w:p w14:paraId="056EF83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w:t>
            </w:r>
          </w:p>
        </w:tc>
        <w:tc>
          <w:tcPr>
            <w:tcW w:w="1275" w:type="dxa"/>
            <w:vAlign w:val="center"/>
          </w:tcPr>
          <w:p w14:paraId="0D36151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w:t>
            </w:r>
          </w:p>
        </w:tc>
        <w:tc>
          <w:tcPr>
            <w:tcW w:w="1276" w:type="dxa"/>
            <w:vAlign w:val="center"/>
          </w:tcPr>
          <w:p w14:paraId="6ED4513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w:t>
            </w:r>
          </w:p>
        </w:tc>
        <w:tc>
          <w:tcPr>
            <w:tcW w:w="1134" w:type="dxa"/>
            <w:vAlign w:val="center"/>
          </w:tcPr>
          <w:p w14:paraId="623CDC2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w:t>
            </w:r>
          </w:p>
        </w:tc>
        <w:tc>
          <w:tcPr>
            <w:tcW w:w="992" w:type="dxa"/>
            <w:vAlign w:val="center"/>
          </w:tcPr>
          <w:p w14:paraId="53D7E73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w:t>
            </w:r>
          </w:p>
        </w:tc>
        <w:tc>
          <w:tcPr>
            <w:tcW w:w="1276" w:type="dxa"/>
            <w:vAlign w:val="center"/>
          </w:tcPr>
          <w:p w14:paraId="1CCF0C2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w:t>
            </w:r>
          </w:p>
        </w:tc>
        <w:tc>
          <w:tcPr>
            <w:tcW w:w="1276" w:type="dxa"/>
            <w:vAlign w:val="center"/>
          </w:tcPr>
          <w:p w14:paraId="4E119A0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CA6AE53" w14:textId="77777777" w:rsidTr="00490E48">
        <w:trPr>
          <w:trHeight w:val="370"/>
        </w:trPr>
        <w:tc>
          <w:tcPr>
            <w:tcW w:w="851" w:type="dxa"/>
          </w:tcPr>
          <w:p w14:paraId="220EB7B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9AA17C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Gelanggang / balai remaja (selain milik swasta) (unit)</w:t>
            </w:r>
          </w:p>
        </w:tc>
        <w:tc>
          <w:tcPr>
            <w:tcW w:w="1135" w:type="dxa"/>
            <w:vAlign w:val="center"/>
          </w:tcPr>
          <w:p w14:paraId="7D5E3D1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1275" w:type="dxa"/>
            <w:vAlign w:val="center"/>
          </w:tcPr>
          <w:p w14:paraId="235BD1B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1276" w:type="dxa"/>
            <w:vAlign w:val="center"/>
          </w:tcPr>
          <w:p w14:paraId="1488177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1134" w:type="dxa"/>
            <w:vAlign w:val="center"/>
          </w:tcPr>
          <w:p w14:paraId="43FA0C5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992" w:type="dxa"/>
            <w:vAlign w:val="center"/>
          </w:tcPr>
          <w:p w14:paraId="6AB8886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1276" w:type="dxa"/>
            <w:vAlign w:val="center"/>
          </w:tcPr>
          <w:p w14:paraId="44568C1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1276" w:type="dxa"/>
            <w:vAlign w:val="center"/>
          </w:tcPr>
          <w:p w14:paraId="474A68E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AB47ECB" w14:textId="77777777" w:rsidTr="00490E48">
        <w:trPr>
          <w:trHeight w:val="233"/>
        </w:trPr>
        <w:tc>
          <w:tcPr>
            <w:tcW w:w="851" w:type="dxa"/>
          </w:tcPr>
          <w:p w14:paraId="717A622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F14F86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sarana dan prasarana olahraga  (unit)</w:t>
            </w:r>
          </w:p>
        </w:tc>
        <w:tc>
          <w:tcPr>
            <w:tcW w:w="1135" w:type="dxa"/>
            <w:vAlign w:val="center"/>
          </w:tcPr>
          <w:p w14:paraId="628AF0D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w:t>
            </w:r>
          </w:p>
        </w:tc>
        <w:tc>
          <w:tcPr>
            <w:tcW w:w="1275" w:type="dxa"/>
            <w:vAlign w:val="center"/>
          </w:tcPr>
          <w:p w14:paraId="07457AF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181</w:t>
            </w:r>
          </w:p>
        </w:tc>
        <w:tc>
          <w:tcPr>
            <w:tcW w:w="1276" w:type="dxa"/>
            <w:vAlign w:val="center"/>
          </w:tcPr>
          <w:p w14:paraId="0F8A0A1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190</w:t>
            </w:r>
          </w:p>
        </w:tc>
        <w:tc>
          <w:tcPr>
            <w:tcW w:w="1134" w:type="dxa"/>
            <w:vAlign w:val="center"/>
          </w:tcPr>
          <w:p w14:paraId="3DB1604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185</w:t>
            </w:r>
          </w:p>
        </w:tc>
        <w:tc>
          <w:tcPr>
            <w:tcW w:w="992" w:type="dxa"/>
            <w:vAlign w:val="center"/>
          </w:tcPr>
          <w:p w14:paraId="58C77AC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185</w:t>
            </w:r>
          </w:p>
        </w:tc>
        <w:tc>
          <w:tcPr>
            <w:tcW w:w="1276" w:type="dxa"/>
            <w:vAlign w:val="center"/>
          </w:tcPr>
          <w:p w14:paraId="77BE0F3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185</w:t>
            </w:r>
          </w:p>
        </w:tc>
        <w:tc>
          <w:tcPr>
            <w:tcW w:w="1276" w:type="dxa"/>
            <w:vAlign w:val="center"/>
          </w:tcPr>
          <w:p w14:paraId="515A928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EC18365" w14:textId="77777777" w:rsidTr="00490E48">
        <w:trPr>
          <w:trHeight w:val="233"/>
        </w:trPr>
        <w:tc>
          <w:tcPr>
            <w:tcW w:w="851" w:type="dxa"/>
          </w:tcPr>
          <w:p w14:paraId="1970F03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CBD1A5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1DA9698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07434B8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BB50C7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2BAC720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119F118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E6FDDC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49BF98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2A1A8B" w:rsidRPr="00490E48" w14:paraId="7F25F8E9" w14:textId="77777777" w:rsidTr="00490E48">
        <w:trPr>
          <w:trHeight w:val="233"/>
        </w:trPr>
        <w:tc>
          <w:tcPr>
            <w:tcW w:w="851" w:type="dxa"/>
          </w:tcPr>
          <w:p w14:paraId="50DA861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5.10</w:t>
            </w:r>
          </w:p>
        </w:tc>
        <w:tc>
          <w:tcPr>
            <w:tcW w:w="8647" w:type="dxa"/>
            <w:gridSpan w:val="7"/>
          </w:tcPr>
          <w:p w14:paraId="6A58113A"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Kesatuan Bangsadan Politik Dalam Negeri</w:t>
            </w:r>
          </w:p>
        </w:tc>
        <w:tc>
          <w:tcPr>
            <w:tcW w:w="1276" w:type="dxa"/>
          </w:tcPr>
          <w:p w14:paraId="6D555EE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25815F3F" w14:textId="77777777" w:rsidTr="00490E48">
        <w:trPr>
          <w:trHeight w:val="370"/>
        </w:trPr>
        <w:tc>
          <w:tcPr>
            <w:tcW w:w="851" w:type="dxa"/>
          </w:tcPr>
          <w:p w14:paraId="6ECB09B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E4184A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LSM/ Ormas/ OKP yang mendapatkan Pembinaan</w:t>
            </w:r>
          </w:p>
        </w:tc>
        <w:tc>
          <w:tcPr>
            <w:tcW w:w="1135" w:type="dxa"/>
            <w:vAlign w:val="center"/>
          </w:tcPr>
          <w:p w14:paraId="328BEC2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400</w:t>
            </w:r>
          </w:p>
        </w:tc>
        <w:tc>
          <w:tcPr>
            <w:tcW w:w="1275" w:type="dxa"/>
            <w:vAlign w:val="center"/>
          </w:tcPr>
          <w:p w14:paraId="3CEEEE5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3539F0C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vAlign w:val="center"/>
          </w:tcPr>
          <w:p w14:paraId="0AD690C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992" w:type="dxa"/>
            <w:vAlign w:val="center"/>
          </w:tcPr>
          <w:p w14:paraId="647C182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 Ormas / LSM</w:t>
            </w:r>
          </w:p>
        </w:tc>
        <w:tc>
          <w:tcPr>
            <w:tcW w:w="1276" w:type="dxa"/>
            <w:vAlign w:val="center"/>
          </w:tcPr>
          <w:p w14:paraId="07B65F9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 Ormas / LSM</w:t>
            </w:r>
          </w:p>
        </w:tc>
        <w:tc>
          <w:tcPr>
            <w:tcW w:w="1276" w:type="dxa"/>
            <w:vAlign w:val="center"/>
          </w:tcPr>
          <w:p w14:paraId="7A7CEC4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96DAD6B" w14:textId="77777777" w:rsidTr="00490E48">
        <w:trPr>
          <w:trHeight w:val="233"/>
        </w:trPr>
        <w:tc>
          <w:tcPr>
            <w:tcW w:w="851" w:type="dxa"/>
          </w:tcPr>
          <w:p w14:paraId="6F2FCCA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7CBEC0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Parpol yang mendapatkan Pembinaan</w:t>
            </w:r>
          </w:p>
        </w:tc>
        <w:tc>
          <w:tcPr>
            <w:tcW w:w="1135" w:type="dxa"/>
            <w:vAlign w:val="center"/>
          </w:tcPr>
          <w:p w14:paraId="052B9B7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w:t>
            </w:r>
          </w:p>
        </w:tc>
        <w:tc>
          <w:tcPr>
            <w:tcW w:w="1275" w:type="dxa"/>
            <w:vAlign w:val="center"/>
          </w:tcPr>
          <w:p w14:paraId="74F72D6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w:t>
            </w:r>
          </w:p>
        </w:tc>
        <w:tc>
          <w:tcPr>
            <w:tcW w:w="1276" w:type="dxa"/>
            <w:vAlign w:val="center"/>
          </w:tcPr>
          <w:p w14:paraId="4995526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w:t>
            </w:r>
          </w:p>
        </w:tc>
        <w:tc>
          <w:tcPr>
            <w:tcW w:w="1134" w:type="dxa"/>
            <w:vAlign w:val="center"/>
          </w:tcPr>
          <w:p w14:paraId="0086599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w:t>
            </w:r>
          </w:p>
        </w:tc>
        <w:tc>
          <w:tcPr>
            <w:tcW w:w="992" w:type="dxa"/>
            <w:vAlign w:val="center"/>
          </w:tcPr>
          <w:p w14:paraId="3D279D1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 Parpol</w:t>
            </w:r>
          </w:p>
        </w:tc>
        <w:tc>
          <w:tcPr>
            <w:tcW w:w="1276" w:type="dxa"/>
            <w:vAlign w:val="center"/>
          </w:tcPr>
          <w:p w14:paraId="33C368A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 Parpol</w:t>
            </w:r>
          </w:p>
        </w:tc>
        <w:tc>
          <w:tcPr>
            <w:tcW w:w="1276" w:type="dxa"/>
            <w:vAlign w:val="center"/>
          </w:tcPr>
          <w:p w14:paraId="6A91E0E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5380E3D" w14:textId="77777777" w:rsidTr="00490E48">
        <w:trPr>
          <w:trHeight w:val="466"/>
        </w:trPr>
        <w:tc>
          <w:tcPr>
            <w:tcW w:w="851" w:type="dxa"/>
          </w:tcPr>
          <w:p w14:paraId="7FA2E837" w14:textId="77777777" w:rsidR="00490E48" w:rsidRPr="00490E48" w:rsidRDefault="00490E48">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7D55E31" w14:textId="77777777" w:rsidR="00490E48" w:rsidRPr="00490E48" w:rsidRDefault="00490E48">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kegiatan dalam rangka Deteksi dan Cegah Dini Konflik (kegiatan)</w:t>
            </w:r>
          </w:p>
        </w:tc>
        <w:tc>
          <w:tcPr>
            <w:tcW w:w="1135" w:type="dxa"/>
            <w:vAlign w:val="center"/>
          </w:tcPr>
          <w:p w14:paraId="27B37A0C" w14:textId="16892ECE"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4B5E785C"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276" w:type="dxa"/>
            <w:vAlign w:val="center"/>
          </w:tcPr>
          <w:p w14:paraId="023C3B91"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134" w:type="dxa"/>
            <w:vAlign w:val="center"/>
          </w:tcPr>
          <w:p w14:paraId="5BC5CA7E"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992" w:type="dxa"/>
            <w:vAlign w:val="center"/>
          </w:tcPr>
          <w:p w14:paraId="4DF6330B"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 Kegiatan</w:t>
            </w:r>
          </w:p>
        </w:tc>
        <w:tc>
          <w:tcPr>
            <w:tcW w:w="1276" w:type="dxa"/>
            <w:vAlign w:val="center"/>
          </w:tcPr>
          <w:p w14:paraId="791113B8"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 Kegiatan</w:t>
            </w:r>
          </w:p>
        </w:tc>
        <w:tc>
          <w:tcPr>
            <w:tcW w:w="1276" w:type="dxa"/>
            <w:vAlign w:val="center"/>
          </w:tcPr>
          <w:p w14:paraId="1F2E7B2C" w14:textId="77777777" w:rsidR="00490E48" w:rsidRPr="00490E48" w:rsidRDefault="00490E48"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705AD0DB" w14:textId="77777777" w:rsidTr="00490E48">
        <w:trPr>
          <w:trHeight w:val="418"/>
        </w:trPr>
        <w:tc>
          <w:tcPr>
            <w:tcW w:w="851" w:type="dxa"/>
          </w:tcPr>
          <w:p w14:paraId="6287306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75884A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kegiatan dalam rangka Pembinaan Wawasan Kebangsaan (kegiatan)</w:t>
            </w:r>
          </w:p>
        </w:tc>
        <w:tc>
          <w:tcPr>
            <w:tcW w:w="1135" w:type="dxa"/>
            <w:vAlign w:val="center"/>
          </w:tcPr>
          <w:p w14:paraId="19E6057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w:t>
            </w:r>
          </w:p>
        </w:tc>
        <w:tc>
          <w:tcPr>
            <w:tcW w:w="1275" w:type="dxa"/>
            <w:vAlign w:val="center"/>
          </w:tcPr>
          <w:p w14:paraId="286B5C7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w:t>
            </w:r>
          </w:p>
        </w:tc>
        <w:tc>
          <w:tcPr>
            <w:tcW w:w="1276" w:type="dxa"/>
            <w:vAlign w:val="center"/>
          </w:tcPr>
          <w:p w14:paraId="39C67B8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134" w:type="dxa"/>
            <w:vAlign w:val="center"/>
          </w:tcPr>
          <w:p w14:paraId="0E7E868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992" w:type="dxa"/>
            <w:vAlign w:val="center"/>
          </w:tcPr>
          <w:p w14:paraId="26FC76C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 Kegiatan</w:t>
            </w:r>
          </w:p>
        </w:tc>
        <w:tc>
          <w:tcPr>
            <w:tcW w:w="1276" w:type="dxa"/>
            <w:vAlign w:val="center"/>
          </w:tcPr>
          <w:p w14:paraId="3E65D34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 Kegiatan</w:t>
            </w:r>
          </w:p>
        </w:tc>
        <w:tc>
          <w:tcPr>
            <w:tcW w:w="1276" w:type="dxa"/>
            <w:vAlign w:val="center"/>
          </w:tcPr>
          <w:p w14:paraId="63668DC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081A94E" w14:textId="77777777" w:rsidTr="00490E48">
        <w:trPr>
          <w:trHeight w:val="499"/>
        </w:trPr>
        <w:tc>
          <w:tcPr>
            <w:tcW w:w="851" w:type="dxa"/>
          </w:tcPr>
          <w:p w14:paraId="670B442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642DA9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Terbentuknya Forum Kewaspadaan Dini Masyarakat (FKDM) di Kabupaten/Kota (forum)</w:t>
            </w:r>
          </w:p>
        </w:tc>
        <w:tc>
          <w:tcPr>
            <w:tcW w:w="1135" w:type="dxa"/>
            <w:vAlign w:val="center"/>
          </w:tcPr>
          <w:p w14:paraId="3DC8E32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w:t>
            </w:r>
          </w:p>
        </w:tc>
        <w:tc>
          <w:tcPr>
            <w:tcW w:w="1275" w:type="dxa"/>
            <w:vAlign w:val="center"/>
          </w:tcPr>
          <w:p w14:paraId="5EBFBC5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w:t>
            </w:r>
          </w:p>
        </w:tc>
        <w:tc>
          <w:tcPr>
            <w:tcW w:w="1276" w:type="dxa"/>
            <w:vAlign w:val="center"/>
          </w:tcPr>
          <w:p w14:paraId="7CA8452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w:t>
            </w:r>
          </w:p>
        </w:tc>
        <w:tc>
          <w:tcPr>
            <w:tcW w:w="1134" w:type="dxa"/>
            <w:vAlign w:val="center"/>
          </w:tcPr>
          <w:p w14:paraId="5E716E7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29</w:t>
            </w:r>
          </w:p>
        </w:tc>
        <w:tc>
          <w:tcPr>
            <w:tcW w:w="992" w:type="dxa"/>
            <w:vAlign w:val="center"/>
          </w:tcPr>
          <w:p w14:paraId="40A8875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 Kab/Kota</w:t>
            </w:r>
          </w:p>
        </w:tc>
        <w:tc>
          <w:tcPr>
            <w:tcW w:w="1276" w:type="dxa"/>
            <w:vAlign w:val="center"/>
          </w:tcPr>
          <w:p w14:paraId="1C5D6EA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 Kab/Kota</w:t>
            </w:r>
          </w:p>
        </w:tc>
        <w:tc>
          <w:tcPr>
            <w:tcW w:w="1276" w:type="dxa"/>
            <w:vAlign w:val="center"/>
          </w:tcPr>
          <w:p w14:paraId="476A9FC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3502F889" w14:textId="77777777" w:rsidTr="00490E48">
        <w:trPr>
          <w:trHeight w:val="442"/>
        </w:trPr>
        <w:tc>
          <w:tcPr>
            <w:tcW w:w="851" w:type="dxa"/>
          </w:tcPr>
          <w:p w14:paraId="6948FEC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062481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Terbentuknya Forum Pembauran Kebangsaan (FPK) di Kabupaten/Kota (forum)</w:t>
            </w:r>
          </w:p>
        </w:tc>
        <w:tc>
          <w:tcPr>
            <w:tcW w:w="1135" w:type="dxa"/>
            <w:vAlign w:val="center"/>
          </w:tcPr>
          <w:p w14:paraId="457599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24</w:t>
            </w:r>
          </w:p>
        </w:tc>
        <w:tc>
          <w:tcPr>
            <w:tcW w:w="1275" w:type="dxa"/>
            <w:vAlign w:val="center"/>
          </w:tcPr>
          <w:p w14:paraId="4B8D39A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w:t>
            </w:r>
          </w:p>
        </w:tc>
        <w:tc>
          <w:tcPr>
            <w:tcW w:w="1276" w:type="dxa"/>
            <w:vAlign w:val="center"/>
          </w:tcPr>
          <w:p w14:paraId="03E9AA3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w:t>
            </w:r>
          </w:p>
        </w:tc>
        <w:tc>
          <w:tcPr>
            <w:tcW w:w="1134" w:type="dxa"/>
            <w:vAlign w:val="center"/>
          </w:tcPr>
          <w:p w14:paraId="3632CA3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w:t>
            </w:r>
          </w:p>
        </w:tc>
        <w:tc>
          <w:tcPr>
            <w:tcW w:w="992" w:type="dxa"/>
            <w:vAlign w:val="center"/>
          </w:tcPr>
          <w:p w14:paraId="558413C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 Kab/Kota</w:t>
            </w:r>
          </w:p>
        </w:tc>
        <w:tc>
          <w:tcPr>
            <w:tcW w:w="1276" w:type="dxa"/>
            <w:vAlign w:val="center"/>
          </w:tcPr>
          <w:p w14:paraId="46F72F1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 Kab/Kota</w:t>
            </w:r>
          </w:p>
        </w:tc>
        <w:tc>
          <w:tcPr>
            <w:tcW w:w="1276" w:type="dxa"/>
            <w:vAlign w:val="center"/>
          </w:tcPr>
          <w:p w14:paraId="13D6DDA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9BE982D" w14:textId="77777777" w:rsidTr="00490E48">
        <w:trPr>
          <w:trHeight w:val="233"/>
        </w:trPr>
        <w:tc>
          <w:tcPr>
            <w:tcW w:w="851" w:type="dxa"/>
          </w:tcPr>
          <w:p w14:paraId="4E056C9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122FDD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76713B6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70FFF85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6E7F90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2C48608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6FABC14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B21CCE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ABDADB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4874B364" w14:textId="77777777" w:rsidTr="00490E48">
        <w:trPr>
          <w:trHeight w:val="307"/>
        </w:trPr>
        <w:tc>
          <w:tcPr>
            <w:tcW w:w="851" w:type="dxa"/>
          </w:tcPr>
          <w:p w14:paraId="4FE0EDD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5.11.</w:t>
            </w:r>
          </w:p>
        </w:tc>
        <w:tc>
          <w:tcPr>
            <w:tcW w:w="1559" w:type="dxa"/>
          </w:tcPr>
          <w:p w14:paraId="0311DFE6"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Penegakan PERDA</w:t>
            </w:r>
          </w:p>
        </w:tc>
        <w:tc>
          <w:tcPr>
            <w:tcW w:w="1135" w:type="dxa"/>
          </w:tcPr>
          <w:p w14:paraId="5FC73F4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79D2DCD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96ED30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BA1E8D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2D6E564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CF090E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3F4913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0E870D44" w14:textId="77777777" w:rsidTr="00490E48">
        <w:trPr>
          <w:trHeight w:val="233"/>
        </w:trPr>
        <w:tc>
          <w:tcPr>
            <w:tcW w:w="851" w:type="dxa"/>
          </w:tcPr>
          <w:p w14:paraId="4012E23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F7C23A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Terhimpunannya Pelanggaran Perda (kasus)</w:t>
            </w:r>
          </w:p>
        </w:tc>
        <w:tc>
          <w:tcPr>
            <w:tcW w:w="1135" w:type="dxa"/>
          </w:tcPr>
          <w:p w14:paraId="486FA94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w:t>
            </w:r>
          </w:p>
        </w:tc>
        <w:tc>
          <w:tcPr>
            <w:tcW w:w="1275" w:type="dxa"/>
          </w:tcPr>
          <w:p w14:paraId="7EBF230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w:t>
            </w:r>
          </w:p>
        </w:tc>
        <w:tc>
          <w:tcPr>
            <w:tcW w:w="1276" w:type="dxa"/>
          </w:tcPr>
          <w:p w14:paraId="05AF8988"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w:t>
            </w:r>
          </w:p>
        </w:tc>
        <w:tc>
          <w:tcPr>
            <w:tcW w:w="1134" w:type="dxa"/>
          </w:tcPr>
          <w:p w14:paraId="3A3BCCB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52</w:t>
            </w:r>
          </w:p>
        </w:tc>
        <w:tc>
          <w:tcPr>
            <w:tcW w:w="992" w:type="dxa"/>
          </w:tcPr>
          <w:p w14:paraId="23289B8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w:t>
            </w:r>
          </w:p>
        </w:tc>
        <w:tc>
          <w:tcPr>
            <w:tcW w:w="1276" w:type="dxa"/>
          </w:tcPr>
          <w:p w14:paraId="67E3AC8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w:t>
            </w:r>
          </w:p>
        </w:tc>
        <w:tc>
          <w:tcPr>
            <w:tcW w:w="1276" w:type="dxa"/>
          </w:tcPr>
          <w:p w14:paraId="245FE954"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E5F65CB" w14:textId="77777777" w:rsidTr="00490E48">
        <w:trPr>
          <w:trHeight w:val="370"/>
        </w:trPr>
        <w:tc>
          <w:tcPr>
            <w:tcW w:w="851" w:type="dxa"/>
          </w:tcPr>
          <w:p w14:paraId="6E14A3B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8D8D42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Terselenggaranya Penegakan Perda di Provinsi Sumatera Utara (kabupaten/kota)</w:t>
            </w:r>
          </w:p>
        </w:tc>
        <w:tc>
          <w:tcPr>
            <w:tcW w:w="1135" w:type="dxa"/>
          </w:tcPr>
          <w:p w14:paraId="214EE88E"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w:t>
            </w:r>
          </w:p>
        </w:tc>
        <w:tc>
          <w:tcPr>
            <w:tcW w:w="1275" w:type="dxa"/>
          </w:tcPr>
          <w:p w14:paraId="6B3C5F0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w:t>
            </w:r>
          </w:p>
        </w:tc>
        <w:tc>
          <w:tcPr>
            <w:tcW w:w="1276" w:type="dxa"/>
          </w:tcPr>
          <w:p w14:paraId="0615BE4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w:t>
            </w:r>
          </w:p>
        </w:tc>
        <w:tc>
          <w:tcPr>
            <w:tcW w:w="1134" w:type="dxa"/>
          </w:tcPr>
          <w:p w14:paraId="0B304DBB"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31</w:t>
            </w:r>
          </w:p>
        </w:tc>
        <w:tc>
          <w:tcPr>
            <w:tcW w:w="992" w:type="dxa"/>
          </w:tcPr>
          <w:p w14:paraId="5722C66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w:t>
            </w:r>
          </w:p>
        </w:tc>
        <w:tc>
          <w:tcPr>
            <w:tcW w:w="1276" w:type="dxa"/>
          </w:tcPr>
          <w:p w14:paraId="6C22B54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w:t>
            </w:r>
          </w:p>
        </w:tc>
        <w:tc>
          <w:tcPr>
            <w:tcW w:w="1276" w:type="dxa"/>
          </w:tcPr>
          <w:p w14:paraId="0A91972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3277769" w14:textId="77777777" w:rsidTr="00490E48">
        <w:trPr>
          <w:trHeight w:val="233"/>
        </w:trPr>
        <w:tc>
          <w:tcPr>
            <w:tcW w:w="851" w:type="dxa"/>
          </w:tcPr>
          <w:p w14:paraId="7CD0D4F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286043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1A5D2DD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03B3717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613863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0611C6F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730B1F1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CB5818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A3660A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6C5FE3DD" w14:textId="77777777" w:rsidTr="00490E48">
        <w:trPr>
          <w:trHeight w:val="370"/>
        </w:trPr>
        <w:tc>
          <w:tcPr>
            <w:tcW w:w="851" w:type="dxa"/>
          </w:tcPr>
          <w:p w14:paraId="1C1CB13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w:t>
            </w:r>
          </w:p>
        </w:tc>
        <w:tc>
          <w:tcPr>
            <w:tcW w:w="1559" w:type="dxa"/>
          </w:tcPr>
          <w:p w14:paraId="13C75C0F"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Ketahanan Pangan</w:t>
            </w:r>
          </w:p>
        </w:tc>
        <w:tc>
          <w:tcPr>
            <w:tcW w:w="1135" w:type="dxa"/>
          </w:tcPr>
          <w:p w14:paraId="6223641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02C3D2D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D7C986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FEFDC3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4FE04CA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AE9634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691A47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09800267" w14:textId="77777777" w:rsidTr="00490E48">
        <w:trPr>
          <w:trHeight w:val="370"/>
        </w:trPr>
        <w:tc>
          <w:tcPr>
            <w:tcW w:w="851" w:type="dxa"/>
          </w:tcPr>
          <w:p w14:paraId="35B585A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w:t>
            </w:r>
          </w:p>
        </w:tc>
        <w:tc>
          <w:tcPr>
            <w:tcW w:w="1559" w:type="dxa"/>
          </w:tcPr>
          <w:p w14:paraId="0FD6295F"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Ketahanan Pangan dan Peternakan</w:t>
            </w:r>
          </w:p>
        </w:tc>
        <w:tc>
          <w:tcPr>
            <w:tcW w:w="1135" w:type="dxa"/>
          </w:tcPr>
          <w:p w14:paraId="25FDEE17"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275" w:type="dxa"/>
          </w:tcPr>
          <w:p w14:paraId="19A3B443"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276" w:type="dxa"/>
          </w:tcPr>
          <w:p w14:paraId="384721E4"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134" w:type="dxa"/>
          </w:tcPr>
          <w:p w14:paraId="1BEC0079"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992" w:type="dxa"/>
          </w:tcPr>
          <w:p w14:paraId="47DAD0DD"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276" w:type="dxa"/>
          </w:tcPr>
          <w:p w14:paraId="308B7CE3"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p>
        </w:tc>
        <w:tc>
          <w:tcPr>
            <w:tcW w:w="1276" w:type="dxa"/>
          </w:tcPr>
          <w:p w14:paraId="7242D8B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2E99018B" w14:textId="77777777" w:rsidTr="00490E48">
        <w:trPr>
          <w:trHeight w:val="766"/>
        </w:trPr>
        <w:tc>
          <w:tcPr>
            <w:tcW w:w="851" w:type="dxa"/>
          </w:tcPr>
          <w:p w14:paraId="0EE8E5E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7C7FF5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Ketersediaan energi perkapita minimal 2400 k.kal dan penyediaan protein perkapita minimal 63gr per hari</w:t>
            </w:r>
          </w:p>
        </w:tc>
        <w:tc>
          <w:tcPr>
            <w:tcW w:w="1135" w:type="dxa"/>
          </w:tcPr>
          <w:p w14:paraId="6E9BB08D"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:3.880 k.kal Protein : 77,38 gr</w:t>
            </w:r>
          </w:p>
        </w:tc>
        <w:tc>
          <w:tcPr>
            <w:tcW w:w="1275" w:type="dxa"/>
          </w:tcPr>
          <w:p w14:paraId="65D10C6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:3.880 k.kal Protein : 77,38 gr</w:t>
            </w:r>
          </w:p>
        </w:tc>
        <w:tc>
          <w:tcPr>
            <w:tcW w:w="1276" w:type="dxa"/>
          </w:tcPr>
          <w:p w14:paraId="1FD5BCF0" w14:textId="3C3B1EF6"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3.884 k.kal/protein : 77,78 gr</w:t>
            </w:r>
          </w:p>
        </w:tc>
        <w:tc>
          <w:tcPr>
            <w:tcW w:w="1134" w:type="dxa"/>
          </w:tcPr>
          <w:p w14:paraId="65BDFDC8"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3,796 k.kal Protein : 98.91 gr</w:t>
            </w:r>
          </w:p>
        </w:tc>
        <w:tc>
          <w:tcPr>
            <w:tcW w:w="992" w:type="dxa"/>
          </w:tcPr>
          <w:p w14:paraId="44BDBD25" w14:textId="431F9D82"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3.890 k.kal/protein : 78,0 gr</w:t>
            </w:r>
          </w:p>
        </w:tc>
        <w:tc>
          <w:tcPr>
            <w:tcW w:w="1276" w:type="dxa"/>
          </w:tcPr>
          <w:p w14:paraId="3E0E05F7" w14:textId="2EEA4B69"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4.362 k.kal/protein : 94.34 gr</w:t>
            </w:r>
          </w:p>
        </w:tc>
        <w:tc>
          <w:tcPr>
            <w:tcW w:w="1276" w:type="dxa"/>
          </w:tcPr>
          <w:p w14:paraId="3B07A02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440316D" w14:textId="77777777" w:rsidTr="00490E48">
        <w:trPr>
          <w:trHeight w:val="499"/>
        </w:trPr>
        <w:tc>
          <w:tcPr>
            <w:tcW w:w="851" w:type="dxa"/>
          </w:tcPr>
          <w:p w14:paraId="3EDCFC8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ECF8D8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Ketersediaan cadangan pangan</w:t>
            </w:r>
          </w:p>
        </w:tc>
        <w:tc>
          <w:tcPr>
            <w:tcW w:w="1135" w:type="dxa"/>
          </w:tcPr>
          <w:p w14:paraId="3B750B0C"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186 ton</w:t>
            </w:r>
          </w:p>
        </w:tc>
        <w:tc>
          <w:tcPr>
            <w:tcW w:w="1275" w:type="dxa"/>
          </w:tcPr>
          <w:p w14:paraId="14359C23"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186 ton</w:t>
            </w:r>
          </w:p>
        </w:tc>
        <w:tc>
          <w:tcPr>
            <w:tcW w:w="1276" w:type="dxa"/>
          </w:tcPr>
          <w:p w14:paraId="67B396D8"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226 ton</w:t>
            </w:r>
          </w:p>
        </w:tc>
        <w:tc>
          <w:tcPr>
            <w:tcW w:w="1134" w:type="dxa"/>
          </w:tcPr>
          <w:p w14:paraId="6FAEDC2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 ton</w:t>
            </w:r>
          </w:p>
        </w:tc>
        <w:tc>
          <w:tcPr>
            <w:tcW w:w="992" w:type="dxa"/>
          </w:tcPr>
          <w:p w14:paraId="2240651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260 ton</w:t>
            </w:r>
          </w:p>
        </w:tc>
        <w:tc>
          <w:tcPr>
            <w:tcW w:w="1276" w:type="dxa"/>
          </w:tcPr>
          <w:p w14:paraId="1B71E6C3"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64.55 ton</w:t>
            </w:r>
          </w:p>
        </w:tc>
        <w:tc>
          <w:tcPr>
            <w:tcW w:w="1276" w:type="dxa"/>
          </w:tcPr>
          <w:p w14:paraId="7BAE9968"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7A55123" w14:textId="77777777" w:rsidTr="00490E48">
        <w:trPr>
          <w:trHeight w:val="418"/>
        </w:trPr>
        <w:tc>
          <w:tcPr>
            <w:tcW w:w="851" w:type="dxa"/>
          </w:tcPr>
          <w:p w14:paraId="5DB50C2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5A0CB4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Lumbung pangan masyarakat</w:t>
            </w:r>
          </w:p>
        </w:tc>
        <w:tc>
          <w:tcPr>
            <w:tcW w:w="1135" w:type="dxa"/>
          </w:tcPr>
          <w:p w14:paraId="04A32DB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369 lumbung pangan</w:t>
            </w:r>
          </w:p>
        </w:tc>
        <w:tc>
          <w:tcPr>
            <w:tcW w:w="1275" w:type="dxa"/>
          </w:tcPr>
          <w:p w14:paraId="031DDE43"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369 lumbung pangan</w:t>
            </w:r>
          </w:p>
        </w:tc>
        <w:tc>
          <w:tcPr>
            <w:tcW w:w="1276" w:type="dxa"/>
          </w:tcPr>
          <w:p w14:paraId="2BE471D4"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398 lumbung pangan</w:t>
            </w:r>
          </w:p>
        </w:tc>
        <w:tc>
          <w:tcPr>
            <w:tcW w:w="1134" w:type="dxa"/>
          </w:tcPr>
          <w:p w14:paraId="75EFA26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404 lumbung pangan</w:t>
            </w:r>
          </w:p>
        </w:tc>
        <w:tc>
          <w:tcPr>
            <w:tcW w:w="992" w:type="dxa"/>
          </w:tcPr>
          <w:p w14:paraId="0536A988" w14:textId="70B3E90F"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427</w:t>
            </w:r>
            <w:r w:rsidR="00490E48">
              <w:rPr>
                <w:rFonts w:ascii="Bookman Old Style" w:hAnsi="Bookman Old Style" w:cs="Arial"/>
                <w:color w:val="000000"/>
                <w:sz w:val="15"/>
                <w:szCs w:val="15"/>
                <w:lang w:eastAsia="id-ID"/>
              </w:rPr>
              <w:t xml:space="preserve"> </w:t>
            </w:r>
            <w:r w:rsidRPr="00490E48">
              <w:rPr>
                <w:rFonts w:ascii="Bookman Old Style" w:hAnsi="Bookman Old Style" w:cs="Arial"/>
                <w:color w:val="000000"/>
                <w:sz w:val="15"/>
                <w:szCs w:val="15"/>
                <w:lang w:eastAsia="id-ID"/>
              </w:rPr>
              <w:t>lumbung pangan</w:t>
            </w:r>
          </w:p>
        </w:tc>
        <w:tc>
          <w:tcPr>
            <w:tcW w:w="1276" w:type="dxa"/>
          </w:tcPr>
          <w:p w14:paraId="1D1284F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412 lumbung pangan</w:t>
            </w:r>
          </w:p>
        </w:tc>
        <w:tc>
          <w:tcPr>
            <w:tcW w:w="1276" w:type="dxa"/>
          </w:tcPr>
          <w:p w14:paraId="6A8411A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EF002C5" w14:textId="77777777" w:rsidTr="00490E48">
        <w:trPr>
          <w:trHeight w:val="418"/>
        </w:trPr>
        <w:tc>
          <w:tcPr>
            <w:tcW w:w="851" w:type="dxa"/>
          </w:tcPr>
          <w:p w14:paraId="4C268B0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DB040D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 Kelompok Lumbung Pangan (Gapoktan)</w:t>
            </w:r>
          </w:p>
        </w:tc>
        <w:tc>
          <w:tcPr>
            <w:tcW w:w="1135" w:type="dxa"/>
          </w:tcPr>
          <w:p w14:paraId="6DB3716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 gapoktan</w:t>
            </w:r>
          </w:p>
        </w:tc>
        <w:tc>
          <w:tcPr>
            <w:tcW w:w="1275" w:type="dxa"/>
          </w:tcPr>
          <w:p w14:paraId="1811A654"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 gapoktan</w:t>
            </w:r>
          </w:p>
        </w:tc>
        <w:tc>
          <w:tcPr>
            <w:tcW w:w="1276" w:type="dxa"/>
          </w:tcPr>
          <w:p w14:paraId="7826A361"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104 gapoktan</w:t>
            </w:r>
          </w:p>
        </w:tc>
        <w:tc>
          <w:tcPr>
            <w:tcW w:w="1134" w:type="dxa"/>
          </w:tcPr>
          <w:p w14:paraId="7D56A94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 Gapoktan</w:t>
            </w:r>
          </w:p>
        </w:tc>
        <w:tc>
          <w:tcPr>
            <w:tcW w:w="992" w:type="dxa"/>
          </w:tcPr>
          <w:p w14:paraId="00A948D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 gapoktan</w:t>
            </w:r>
          </w:p>
        </w:tc>
        <w:tc>
          <w:tcPr>
            <w:tcW w:w="1276" w:type="dxa"/>
          </w:tcPr>
          <w:p w14:paraId="795C023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120 gapoktan</w:t>
            </w:r>
          </w:p>
        </w:tc>
        <w:tc>
          <w:tcPr>
            <w:tcW w:w="1276" w:type="dxa"/>
          </w:tcPr>
          <w:p w14:paraId="59CD2ACE"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367BF53" w14:textId="77777777" w:rsidTr="00490E48">
        <w:trPr>
          <w:trHeight w:val="370"/>
        </w:trPr>
        <w:tc>
          <w:tcPr>
            <w:tcW w:w="851" w:type="dxa"/>
          </w:tcPr>
          <w:p w14:paraId="48A7028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5.12.2</w:t>
            </w:r>
          </w:p>
        </w:tc>
        <w:tc>
          <w:tcPr>
            <w:tcW w:w="1559" w:type="dxa"/>
          </w:tcPr>
          <w:p w14:paraId="4A19C3E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Distribusi Akses Pangan :</w:t>
            </w:r>
          </w:p>
        </w:tc>
        <w:tc>
          <w:tcPr>
            <w:tcW w:w="1135" w:type="dxa"/>
          </w:tcPr>
          <w:p w14:paraId="597D1EE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30166CC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67584D0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419123D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7818144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4ECF5564"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030BB69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B23943E" w14:textId="77777777" w:rsidTr="00490E48">
        <w:trPr>
          <w:trHeight w:val="233"/>
        </w:trPr>
        <w:tc>
          <w:tcPr>
            <w:tcW w:w="851" w:type="dxa"/>
          </w:tcPr>
          <w:p w14:paraId="6E23CD8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E8FFCD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Sistem distribusi harga</w:t>
            </w:r>
          </w:p>
        </w:tc>
        <w:tc>
          <w:tcPr>
            <w:tcW w:w="1135" w:type="dxa"/>
          </w:tcPr>
          <w:p w14:paraId="24E2E33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5" w:type="dxa"/>
          </w:tcPr>
          <w:p w14:paraId="2F33E0F1"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tcPr>
          <w:p w14:paraId="74495238"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tcPr>
          <w:p w14:paraId="3BE411ED"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992" w:type="dxa"/>
          </w:tcPr>
          <w:p w14:paraId="3790740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tcPr>
          <w:p w14:paraId="3BBF526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tcPr>
          <w:p w14:paraId="35CA40C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B6C96A8" w14:textId="77777777" w:rsidTr="00490E48">
        <w:trPr>
          <w:trHeight w:val="394"/>
        </w:trPr>
        <w:tc>
          <w:tcPr>
            <w:tcW w:w="851" w:type="dxa"/>
          </w:tcPr>
          <w:p w14:paraId="0EFADDB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918DBD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Akses pangan masyarakat (Kelompok)</w:t>
            </w:r>
          </w:p>
        </w:tc>
        <w:tc>
          <w:tcPr>
            <w:tcW w:w="1135" w:type="dxa"/>
          </w:tcPr>
          <w:p w14:paraId="59B5EA6B"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101 kelompok</w:t>
            </w:r>
          </w:p>
        </w:tc>
        <w:tc>
          <w:tcPr>
            <w:tcW w:w="1275" w:type="dxa"/>
          </w:tcPr>
          <w:p w14:paraId="32EEF0A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101 kelompok</w:t>
            </w:r>
          </w:p>
        </w:tc>
        <w:tc>
          <w:tcPr>
            <w:tcW w:w="1276" w:type="dxa"/>
          </w:tcPr>
          <w:p w14:paraId="1391F73B"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121 kelompok</w:t>
            </w:r>
          </w:p>
        </w:tc>
        <w:tc>
          <w:tcPr>
            <w:tcW w:w="1134" w:type="dxa"/>
          </w:tcPr>
          <w:p w14:paraId="61C64263"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110 kelompok</w:t>
            </w:r>
          </w:p>
        </w:tc>
        <w:tc>
          <w:tcPr>
            <w:tcW w:w="992" w:type="dxa"/>
          </w:tcPr>
          <w:p w14:paraId="0DEDB36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141 kelompok</w:t>
            </w:r>
          </w:p>
        </w:tc>
        <w:tc>
          <w:tcPr>
            <w:tcW w:w="1276" w:type="dxa"/>
          </w:tcPr>
          <w:p w14:paraId="730804F4"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130 kelompok</w:t>
            </w:r>
          </w:p>
        </w:tc>
        <w:tc>
          <w:tcPr>
            <w:tcW w:w="1276" w:type="dxa"/>
          </w:tcPr>
          <w:p w14:paraId="15B2E7A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74105D7" w14:textId="77777777" w:rsidTr="00490E48">
        <w:trPr>
          <w:trHeight w:val="233"/>
        </w:trPr>
        <w:tc>
          <w:tcPr>
            <w:tcW w:w="851" w:type="dxa"/>
          </w:tcPr>
          <w:p w14:paraId="5FDC60F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4814EA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0FB2615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494CFAD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93F880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05518B4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2458A80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833568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48B838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2A1A8B" w:rsidRPr="00490E48" w14:paraId="0F7F87D9" w14:textId="77777777" w:rsidTr="00490E48">
        <w:trPr>
          <w:trHeight w:val="370"/>
        </w:trPr>
        <w:tc>
          <w:tcPr>
            <w:tcW w:w="851" w:type="dxa"/>
          </w:tcPr>
          <w:p w14:paraId="7489ED5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5.12.3</w:t>
            </w:r>
          </w:p>
        </w:tc>
        <w:tc>
          <w:tcPr>
            <w:tcW w:w="8647" w:type="dxa"/>
            <w:gridSpan w:val="7"/>
          </w:tcPr>
          <w:p w14:paraId="6A63BD9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Penganekaragaman dan keamanan pangan</w:t>
            </w:r>
          </w:p>
        </w:tc>
        <w:tc>
          <w:tcPr>
            <w:tcW w:w="1276" w:type="dxa"/>
          </w:tcPr>
          <w:p w14:paraId="79E634A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22F84A1F" w14:textId="77777777" w:rsidTr="00490E48">
        <w:trPr>
          <w:trHeight w:val="847"/>
        </w:trPr>
        <w:tc>
          <w:tcPr>
            <w:tcW w:w="851" w:type="dxa"/>
          </w:tcPr>
          <w:p w14:paraId="2A8B4FE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D84E9A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penganekaragaman konsumsi pangan dan penurunan konsumsi beras perkapita 1,5% untuk memenuhi target skor pola pangan harapan (PPH)</w:t>
            </w:r>
          </w:p>
        </w:tc>
        <w:tc>
          <w:tcPr>
            <w:tcW w:w="1135" w:type="dxa"/>
          </w:tcPr>
          <w:p w14:paraId="2F04368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Konsumsi beras 124,82 kg/kap/th/ PPH 85,8</w:t>
            </w:r>
          </w:p>
        </w:tc>
        <w:tc>
          <w:tcPr>
            <w:tcW w:w="1275" w:type="dxa"/>
          </w:tcPr>
          <w:p w14:paraId="4FACE63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Konsumsi beras 124,82 kg/kap/th/ PPH 85,8</w:t>
            </w:r>
          </w:p>
        </w:tc>
        <w:tc>
          <w:tcPr>
            <w:tcW w:w="1276" w:type="dxa"/>
          </w:tcPr>
          <w:p w14:paraId="3708613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Konsumsi beras 122,94 kg/kap/th/ PPH 86,5</w:t>
            </w:r>
          </w:p>
        </w:tc>
        <w:tc>
          <w:tcPr>
            <w:tcW w:w="1134" w:type="dxa"/>
          </w:tcPr>
          <w:p w14:paraId="5785316C"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Konsumsi beras 122,95 kg/kap/th         PPH 88.5</w:t>
            </w:r>
          </w:p>
        </w:tc>
        <w:tc>
          <w:tcPr>
            <w:tcW w:w="992" w:type="dxa"/>
          </w:tcPr>
          <w:p w14:paraId="2BC5E4E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Konsumsi beras 121,11 kg/kap/th/ PPH 87</w:t>
            </w:r>
          </w:p>
        </w:tc>
        <w:tc>
          <w:tcPr>
            <w:tcW w:w="1276" w:type="dxa"/>
          </w:tcPr>
          <w:p w14:paraId="61EB8EF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Konsumsi beras 121,4 kg/kap/th/ PPH 89.1</w:t>
            </w:r>
          </w:p>
        </w:tc>
        <w:tc>
          <w:tcPr>
            <w:tcW w:w="1276" w:type="dxa"/>
          </w:tcPr>
          <w:p w14:paraId="24D88F2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0843290" w14:textId="77777777" w:rsidTr="00490E48">
        <w:trPr>
          <w:trHeight w:val="766"/>
        </w:trPr>
        <w:tc>
          <w:tcPr>
            <w:tcW w:w="851" w:type="dxa"/>
          </w:tcPr>
          <w:p w14:paraId="2A404C4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FBAD81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2. konsumsi pangan untuk memenuhi kebutuhan energi ; karbohidrat minimal 2.220 kkal dan protein 57,0 gr perkapita perhari </w:t>
            </w:r>
          </w:p>
        </w:tc>
        <w:tc>
          <w:tcPr>
            <w:tcW w:w="1135" w:type="dxa"/>
          </w:tcPr>
          <w:p w14:paraId="3DFFFEA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2200 k.kal                Protein : 58,0gr</w:t>
            </w:r>
          </w:p>
        </w:tc>
        <w:tc>
          <w:tcPr>
            <w:tcW w:w="1275" w:type="dxa"/>
          </w:tcPr>
          <w:p w14:paraId="20DA58D1"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2200 k.kal                Protein : 58,0gr</w:t>
            </w:r>
          </w:p>
        </w:tc>
        <w:tc>
          <w:tcPr>
            <w:tcW w:w="1276" w:type="dxa"/>
          </w:tcPr>
          <w:p w14:paraId="738E0A3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2200 k.kal                  Protein : 58,5gr</w:t>
            </w:r>
          </w:p>
        </w:tc>
        <w:tc>
          <w:tcPr>
            <w:tcW w:w="1134" w:type="dxa"/>
          </w:tcPr>
          <w:p w14:paraId="2B2AB3F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2,125.5 k.kal    Protein : 58 gr</w:t>
            </w:r>
          </w:p>
        </w:tc>
        <w:tc>
          <w:tcPr>
            <w:tcW w:w="992" w:type="dxa"/>
          </w:tcPr>
          <w:p w14:paraId="2047492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1997,2 k.kal               Protein : 58,5 gr</w:t>
            </w:r>
          </w:p>
        </w:tc>
        <w:tc>
          <w:tcPr>
            <w:tcW w:w="1276" w:type="dxa"/>
          </w:tcPr>
          <w:p w14:paraId="69CD192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karbohidrat :             2.206.7 k.kal                Protein : 63.6 gr</w:t>
            </w:r>
          </w:p>
        </w:tc>
        <w:tc>
          <w:tcPr>
            <w:tcW w:w="1276" w:type="dxa"/>
          </w:tcPr>
          <w:p w14:paraId="7C4AE6C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F514456" w14:textId="77777777" w:rsidTr="00490E48">
        <w:trPr>
          <w:trHeight w:val="348"/>
        </w:trPr>
        <w:tc>
          <w:tcPr>
            <w:tcW w:w="851" w:type="dxa"/>
          </w:tcPr>
          <w:p w14:paraId="4A94A93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42D445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Sistem penanganan keamanan pangan segar</w:t>
            </w:r>
          </w:p>
        </w:tc>
        <w:tc>
          <w:tcPr>
            <w:tcW w:w="1135" w:type="dxa"/>
          </w:tcPr>
          <w:p w14:paraId="17A41D9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w:t>
            </w:r>
          </w:p>
        </w:tc>
        <w:tc>
          <w:tcPr>
            <w:tcW w:w="1275" w:type="dxa"/>
          </w:tcPr>
          <w:p w14:paraId="0E0F1A9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w:t>
            </w:r>
          </w:p>
        </w:tc>
        <w:tc>
          <w:tcPr>
            <w:tcW w:w="1276" w:type="dxa"/>
          </w:tcPr>
          <w:p w14:paraId="747C07A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w:t>
            </w:r>
          </w:p>
        </w:tc>
        <w:tc>
          <w:tcPr>
            <w:tcW w:w="1134" w:type="dxa"/>
          </w:tcPr>
          <w:p w14:paraId="553F0BC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w:t>
            </w:r>
          </w:p>
        </w:tc>
        <w:tc>
          <w:tcPr>
            <w:tcW w:w="992" w:type="dxa"/>
          </w:tcPr>
          <w:p w14:paraId="6EB3B76B"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1276" w:type="dxa"/>
          </w:tcPr>
          <w:p w14:paraId="7F9073C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1276" w:type="dxa"/>
          </w:tcPr>
          <w:p w14:paraId="63B7DAC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76EE92A" w14:textId="77777777" w:rsidTr="00490E48">
        <w:trPr>
          <w:trHeight w:val="454"/>
        </w:trPr>
        <w:tc>
          <w:tcPr>
            <w:tcW w:w="851" w:type="dxa"/>
          </w:tcPr>
          <w:p w14:paraId="0BB75FA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4DC427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 Sertifikasi buah dan sayuran segar kelompok produsen di kab/kota</w:t>
            </w:r>
          </w:p>
        </w:tc>
        <w:tc>
          <w:tcPr>
            <w:tcW w:w="1135" w:type="dxa"/>
          </w:tcPr>
          <w:p w14:paraId="60ED76D6" w14:textId="50A6055E"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 kelompok sayuran/</w:t>
            </w:r>
            <w:r w:rsidR="00490E48">
              <w:rPr>
                <w:rFonts w:ascii="Bookman Old Style" w:hAnsi="Bookman Old Style" w:cs="Arial"/>
                <w:color w:val="000000"/>
                <w:sz w:val="15"/>
                <w:szCs w:val="15"/>
                <w:lang w:eastAsia="id-ID"/>
              </w:rPr>
              <w:t xml:space="preserve"> </w:t>
            </w:r>
            <w:r w:rsidRPr="00490E48">
              <w:rPr>
                <w:rFonts w:ascii="Bookman Old Style" w:hAnsi="Bookman Old Style" w:cs="Arial"/>
                <w:color w:val="000000"/>
                <w:sz w:val="15"/>
                <w:szCs w:val="15"/>
                <w:lang w:eastAsia="id-ID"/>
              </w:rPr>
              <w:t>buah</w:t>
            </w:r>
          </w:p>
        </w:tc>
        <w:tc>
          <w:tcPr>
            <w:tcW w:w="1275" w:type="dxa"/>
          </w:tcPr>
          <w:p w14:paraId="10F4D9C5" w14:textId="0C28BD18"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 kelompok sayuran/</w:t>
            </w:r>
            <w:r w:rsidR="00490E48">
              <w:rPr>
                <w:rFonts w:ascii="Bookman Old Style" w:hAnsi="Bookman Old Style" w:cs="Arial"/>
                <w:color w:val="000000"/>
                <w:sz w:val="15"/>
                <w:szCs w:val="15"/>
                <w:lang w:eastAsia="id-ID"/>
              </w:rPr>
              <w:t xml:space="preserve"> </w:t>
            </w:r>
            <w:r w:rsidRPr="00490E48">
              <w:rPr>
                <w:rFonts w:ascii="Bookman Old Style" w:hAnsi="Bookman Old Style" w:cs="Arial"/>
                <w:color w:val="000000"/>
                <w:sz w:val="15"/>
                <w:szCs w:val="15"/>
                <w:lang w:eastAsia="id-ID"/>
              </w:rPr>
              <w:t>buah</w:t>
            </w:r>
          </w:p>
        </w:tc>
        <w:tc>
          <w:tcPr>
            <w:tcW w:w="1276" w:type="dxa"/>
          </w:tcPr>
          <w:p w14:paraId="1C530EDE" w14:textId="11EB024F"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 kelompok sayuran/</w:t>
            </w:r>
            <w:r w:rsidR="00490E48">
              <w:rPr>
                <w:rFonts w:ascii="Bookman Old Style" w:hAnsi="Bookman Old Style" w:cs="Arial"/>
                <w:color w:val="000000"/>
                <w:sz w:val="15"/>
                <w:szCs w:val="15"/>
                <w:lang w:eastAsia="id-ID"/>
              </w:rPr>
              <w:t xml:space="preserve"> </w:t>
            </w:r>
            <w:r w:rsidRPr="00490E48">
              <w:rPr>
                <w:rFonts w:ascii="Bookman Old Style" w:hAnsi="Bookman Old Style" w:cs="Arial"/>
                <w:color w:val="000000"/>
                <w:sz w:val="15"/>
                <w:szCs w:val="15"/>
                <w:lang w:eastAsia="id-ID"/>
              </w:rPr>
              <w:t>buah</w:t>
            </w:r>
          </w:p>
        </w:tc>
        <w:tc>
          <w:tcPr>
            <w:tcW w:w="1134" w:type="dxa"/>
          </w:tcPr>
          <w:p w14:paraId="396E2C3F" w14:textId="7FC45A33"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 kelompok sayuran/</w:t>
            </w:r>
            <w:r w:rsidR="00490E48">
              <w:rPr>
                <w:rFonts w:ascii="Bookman Old Style" w:hAnsi="Bookman Old Style" w:cs="Arial"/>
                <w:color w:val="000000"/>
                <w:sz w:val="15"/>
                <w:szCs w:val="15"/>
                <w:lang w:eastAsia="id-ID"/>
              </w:rPr>
              <w:t xml:space="preserve"> </w:t>
            </w:r>
            <w:r w:rsidRPr="00490E48">
              <w:rPr>
                <w:rFonts w:ascii="Bookman Old Style" w:hAnsi="Bookman Old Style" w:cs="Arial"/>
                <w:color w:val="000000"/>
                <w:sz w:val="15"/>
                <w:szCs w:val="15"/>
                <w:lang w:eastAsia="id-ID"/>
              </w:rPr>
              <w:t>buah</w:t>
            </w:r>
          </w:p>
        </w:tc>
        <w:tc>
          <w:tcPr>
            <w:tcW w:w="992" w:type="dxa"/>
          </w:tcPr>
          <w:p w14:paraId="52A43F4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 kelompok sayuran/buah</w:t>
            </w:r>
          </w:p>
        </w:tc>
        <w:tc>
          <w:tcPr>
            <w:tcW w:w="1276" w:type="dxa"/>
          </w:tcPr>
          <w:p w14:paraId="021D8C0D" w14:textId="2AC55E00"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 kelompok sayuran/</w:t>
            </w:r>
            <w:r w:rsidR="00490E48">
              <w:rPr>
                <w:rFonts w:ascii="Bookman Old Style" w:hAnsi="Bookman Old Style" w:cs="Arial"/>
                <w:color w:val="000000"/>
                <w:sz w:val="15"/>
                <w:szCs w:val="15"/>
                <w:lang w:eastAsia="id-ID"/>
              </w:rPr>
              <w:t xml:space="preserve"> </w:t>
            </w:r>
            <w:r w:rsidRPr="00490E48">
              <w:rPr>
                <w:rFonts w:ascii="Bookman Old Style" w:hAnsi="Bookman Old Style" w:cs="Arial"/>
                <w:color w:val="000000"/>
                <w:sz w:val="15"/>
                <w:szCs w:val="15"/>
                <w:lang w:eastAsia="id-ID"/>
              </w:rPr>
              <w:t>buah</w:t>
            </w:r>
          </w:p>
        </w:tc>
        <w:tc>
          <w:tcPr>
            <w:tcW w:w="1276" w:type="dxa"/>
          </w:tcPr>
          <w:p w14:paraId="429273BD"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D2FE571" w14:textId="77777777" w:rsidTr="00490E48">
        <w:trPr>
          <w:trHeight w:val="233"/>
        </w:trPr>
        <w:tc>
          <w:tcPr>
            <w:tcW w:w="851" w:type="dxa"/>
          </w:tcPr>
          <w:p w14:paraId="44F3B00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3B49FC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5361BD8D"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67B1AF8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26A797B3"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067376B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169DDEF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417E6738"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294A9481"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3549279" w14:textId="77777777" w:rsidTr="00490E48">
        <w:trPr>
          <w:trHeight w:val="370"/>
        </w:trPr>
        <w:tc>
          <w:tcPr>
            <w:tcW w:w="851" w:type="dxa"/>
          </w:tcPr>
          <w:p w14:paraId="2181EBF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5.12.4</w:t>
            </w:r>
          </w:p>
        </w:tc>
        <w:tc>
          <w:tcPr>
            <w:tcW w:w="1559" w:type="dxa"/>
          </w:tcPr>
          <w:p w14:paraId="1045C98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Penanganan Kerawanan Pangan</w:t>
            </w:r>
          </w:p>
        </w:tc>
        <w:tc>
          <w:tcPr>
            <w:tcW w:w="1135" w:type="dxa"/>
          </w:tcPr>
          <w:p w14:paraId="6052253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4A6AF75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049F9336"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78DF207B"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22EE12C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2253657D"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7469364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D9F4E18" w14:textId="77777777" w:rsidTr="00490E48">
        <w:trPr>
          <w:trHeight w:val="370"/>
        </w:trPr>
        <w:tc>
          <w:tcPr>
            <w:tcW w:w="851" w:type="dxa"/>
          </w:tcPr>
          <w:p w14:paraId="5E83DA7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361BF8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Berkurangnya penduduk miskin dan rawan pangan</w:t>
            </w:r>
          </w:p>
        </w:tc>
        <w:tc>
          <w:tcPr>
            <w:tcW w:w="1135" w:type="dxa"/>
            <w:vAlign w:val="center"/>
          </w:tcPr>
          <w:p w14:paraId="57FDB83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8,91%</w:t>
            </w:r>
          </w:p>
        </w:tc>
        <w:tc>
          <w:tcPr>
            <w:tcW w:w="1275" w:type="dxa"/>
            <w:vAlign w:val="center"/>
          </w:tcPr>
          <w:p w14:paraId="3B921BA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8,91%</w:t>
            </w:r>
          </w:p>
        </w:tc>
        <w:tc>
          <w:tcPr>
            <w:tcW w:w="1276" w:type="dxa"/>
            <w:vAlign w:val="center"/>
          </w:tcPr>
          <w:p w14:paraId="6F3CD76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8,67%</w:t>
            </w:r>
          </w:p>
        </w:tc>
        <w:tc>
          <w:tcPr>
            <w:tcW w:w="1134" w:type="dxa"/>
            <w:vAlign w:val="center"/>
          </w:tcPr>
          <w:p w14:paraId="0C20413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8,17%</w:t>
            </w:r>
          </w:p>
        </w:tc>
        <w:tc>
          <w:tcPr>
            <w:tcW w:w="992" w:type="dxa"/>
            <w:vAlign w:val="center"/>
          </w:tcPr>
          <w:p w14:paraId="4C71C63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8,49%</w:t>
            </w:r>
          </w:p>
        </w:tc>
        <w:tc>
          <w:tcPr>
            <w:tcW w:w="1276" w:type="dxa"/>
            <w:vAlign w:val="center"/>
          </w:tcPr>
          <w:p w14:paraId="43CF49B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4,45%</w:t>
            </w:r>
          </w:p>
        </w:tc>
        <w:tc>
          <w:tcPr>
            <w:tcW w:w="1276" w:type="dxa"/>
            <w:vAlign w:val="center"/>
          </w:tcPr>
          <w:p w14:paraId="024C8BE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439E6D9" w14:textId="77777777" w:rsidTr="00490E48">
        <w:trPr>
          <w:trHeight w:val="394"/>
        </w:trPr>
        <w:tc>
          <w:tcPr>
            <w:tcW w:w="851" w:type="dxa"/>
          </w:tcPr>
          <w:p w14:paraId="7383C54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133845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Terlaksananya penanganan daerah rawan pangan</w:t>
            </w:r>
          </w:p>
        </w:tc>
        <w:tc>
          <w:tcPr>
            <w:tcW w:w="1135" w:type="dxa"/>
            <w:vAlign w:val="center"/>
          </w:tcPr>
          <w:p w14:paraId="5067DD5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 desa</w:t>
            </w:r>
          </w:p>
        </w:tc>
        <w:tc>
          <w:tcPr>
            <w:tcW w:w="1275" w:type="dxa"/>
            <w:vAlign w:val="center"/>
          </w:tcPr>
          <w:p w14:paraId="3BA2F1C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 desa</w:t>
            </w:r>
          </w:p>
        </w:tc>
        <w:tc>
          <w:tcPr>
            <w:tcW w:w="1276" w:type="dxa"/>
            <w:vAlign w:val="center"/>
          </w:tcPr>
          <w:p w14:paraId="7522285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 desa</w:t>
            </w:r>
          </w:p>
        </w:tc>
        <w:tc>
          <w:tcPr>
            <w:tcW w:w="1134" w:type="dxa"/>
            <w:vAlign w:val="center"/>
          </w:tcPr>
          <w:p w14:paraId="3A72BB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132 desa</w:t>
            </w:r>
          </w:p>
        </w:tc>
        <w:tc>
          <w:tcPr>
            <w:tcW w:w="992" w:type="dxa"/>
            <w:vAlign w:val="center"/>
          </w:tcPr>
          <w:p w14:paraId="5EA2DB3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 desa</w:t>
            </w:r>
          </w:p>
        </w:tc>
        <w:tc>
          <w:tcPr>
            <w:tcW w:w="1276" w:type="dxa"/>
            <w:vAlign w:val="center"/>
          </w:tcPr>
          <w:p w14:paraId="28C07B9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 desa</w:t>
            </w:r>
          </w:p>
        </w:tc>
        <w:tc>
          <w:tcPr>
            <w:tcW w:w="1276" w:type="dxa"/>
            <w:vAlign w:val="center"/>
          </w:tcPr>
          <w:p w14:paraId="7B5202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0575D0E" w14:textId="77777777" w:rsidTr="00490E48">
        <w:trPr>
          <w:trHeight w:val="233"/>
        </w:trPr>
        <w:tc>
          <w:tcPr>
            <w:tcW w:w="851" w:type="dxa"/>
          </w:tcPr>
          <w:p w14:paraId="0C59C8B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B75923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1877D06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4782D9B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1E6C9E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0DDB570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32A6EB1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8965EC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BBF98D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2A1A8B" w:rsidRPr="00490E48" w14:paraId="3FBFC6FD" w14:textId="77777777" w:rsidTr="00490E48">
        <w:trPr>
          <w:trHeight w:val="370"/>
        </w:trPr>
        <w:tc>
          <w:tcPr>
            <w:tcW w:w="851" w:type="dxa"/>
          </w:tcPr>
          <w:p w14:paraId="0299999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5.12.5</w:t>
            </w:r>
          </w:p>
        </w:tc>
        <w:tc>
          <w:tcPr>
            <w:tcW w:w="9923" w:type="dxa"/>
            <w:gridSpan w:val="8"/>
          </w:tcPr>
          <w:p w14:paraId="59A6C00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Penguatan Kelembagaan dan Koordinasi Ketahanan Pangan</w:t>
            </w:r>
          </w:p>
        </w:tc>
      </w:tr>
      <w:tr w:rsidR="00490E48" w:rsidRPr="00490E48" w14:paraId="0F41EF4D" w14:textId="77777777" w:rsidTr="00490E48">
        <w:trPr>
          <w:trHeight w:val="370"/>
        </w:trPr>
        <w:tc>
          <w:tcPr>
            <w:tcW w:w="851" w:type="dxa"/>
          </w:tcPr>
          <w:p w14:paraId="3B41B11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233059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Efektivitas koordinasi kelembagaan dewan ketahanan pangan</w:t>
            </w:r>
          </w:p>
        </w:tc>
        <w:tc>
          <w:tcPr>
            <w:tcW w:w="1135" w:type="dxa"/>
            <w:vAlign w:val="center"/>
          </w:tcPr>
          <w:p w14:paraId="5A6A239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76%</w:t>
            </w:r>
          </w:p>
        </w:tc>
        <w:tc>
          <w:tcPr>
            <w:tcW w:w="1275" w:type="dxa"/>
            <w:vAlign w:val="center"/>
          </w:tcPr>
          <w:p w14:paraId="34E4E28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76%</w:t>
            </w:r>
          </w:p>
        </w:tc>
        <w:tc>
          <w:tcPr>
            <w:tcW w:w="1276" w:type="dxa"/>
            <w:vAlign w:val="center"/>
          </w:tcPr>
          <w:p w14:paraId="4BD31A2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w:t>
            </w:r>
          </w:p>
        </w:tc>
        <w:tc>
          <w:tcPr>
            <w:tcW w:w="1134" w:type="dxa"/>
            <w:vAlign w:val="center"/>
          </w:tcPr>
          <w:p w14:paraId="7C9E299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w:t>
            </w:r>
          </w:p>
        </w:tc>
        <w:tc>
          <w:tcPr>
            <w:tcW w:w="992" w:type="dxa"/>
            <w:vAlign w:val="center"/>
          </w:tcPr>
          <w:p w14:paraId="5AAEA29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88%</w:t>
            </w:r>
          </w:p>
        </w:tc>
        <w:tc>
          <w:tcPr>
            <w:tcW w:w="1276" w:type="dxa"/>
            <w:vAlign w:val="center"/>
          </w:tcPr>
          <w:p w14:paraId="78A0EDD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50D179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80B1AFB" w14:textId="77777777" w:rsidTr="00490E48">
        <w:trPr>
          <w:trHeight w:val="233"/>
        </w:trPr>
        <w:tc>
          <w:tcPr>
            <w:tcW w:w="851" w:type="dxa"/>
          </w:tcPr>
          <w:p w14:paraId="6F86114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5517C0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220FEB0B"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57B8B7F2"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6475AC88"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1168D3A5"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7D8C2C8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0595B4E7"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5B49C4AE"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DD88C8E" w14:textId="77777777" w:rsidTr="00490E48">
        <w:trPr>
          <w:trHeight w:val="370"/>
        </w:trPr>
        <w:tc>
          <w:tcPr>
            <w:tcW w:w="851" w:type="dxa"/>
          </w:tcPr>
          <w:p w14:paraId="1D16EBD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5.12.6</w:t>
            </w:r>
          </w:p>
        </w:tc>
        <w:tc>
          <w:tcPr>
            <w:tcW w:w="1559" w:type="dxa"/>
          </w:tcPr>
          <w:p w14:paraId="136397F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Nilai tukar petani peternak (%)</w:t>
            </w:r>
          </w:p>
        </w:tc>
        <w:tc>
          <w:tcPr>
            <w:tcW w:w="1135" w:type="dxa"/>
            <w:vAlign w:val="center"/>
          </w:tcPr>
          <w:p w14:paraId="6EC8A86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108,30</w:t>
            </w:r>
          </w:p>
        </w:tc>
        <w:tc>
          <w:tcPr>
            <w:tcW w:w="1275" w:type="dxa"/>
            <w:vAlign w:val="center"/>
          </w:tcPr>
          <w:p w14:paraId="22F2606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111,35</w:t>
            </w:r>
          </w:p>
        </w:tc>
        <w:tc>
          <w:tcPr>
            <w:tcW w:w="1276" w:type="dxa"/>
            <w:vAlign w:val="center"/>
          </w:tcPr>
          <w:p w14:paraId="4769EEC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109,09</w:t>
            </w:r>
          </w:p>
        </w:tc>
        <w:tc>
          <w:tcPr>
            <w:tcW w:w="1134" w:type="dxa"/>
            <w:vAlign w:val="center"/>
          </w:tcPr>
          <w:p w14:paraId="45F9C5B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112,34</w:t>
            </w:r>
          </w:p>
        </w:tc>
        <w:tc>
          <w:tcPr>
            <w:tcW w:w="992" w:type="dxa"/>
            <w:vAlign w:val="center"/>
          </w:tcPr>
          <w:p w14:paraId="1A24037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109,88</w:t>
            </w:r>
          </w:p>
        </w:tc>
        <w:tc>
          <w:tcPr>
            <w:tcW w:w="1276" w:type="dxa"/>
            <w:vAlign w:val="center"/>
          </w:tcPr>
          <w:p w14:paraId="72A6706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112,64</w:t>
            </w:r>
          </w:p>
        </w:tc>
        <w:tc>
          <w:tcPr>
            <w:tcW w:w="1276" w:type="dxa"/>
            <w:vAlign w:val="center"/>
          </w:tcPr>
          <w:p w14:paraId="76322C4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2A1A8B" w:rsidRPr="00490E48" w14:paraId="7823441E" w14:textId="77777777" w:rsidTr="00490E48">
        <w:trPr>
          <w:trHeight w:val="370"/>
        </w:trPr>
        <w:tc>
          <w:tcPr>
            <w:tcW w:w="851" w:type="dxa"/>
          </w:tcPr>
          <w:p w14:paraId="779526C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5.12.7</w:t>
            </w:r>
          </w:p>
        </w:tc>
        <w:tc>
          <w:tcPr>
            <w:tcW w:w="8647" w:type="dxa"/>
            <w:gridSpan w:val="7"/>
          </w:tcPr>
          <w:p w14:paraId="2FFDC8F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Produksi komoditi hasil ternak per tahun</w:t>
            </w:r>
          </w:p>
        </w:tc>
        <w:tc>
          <w:tcPr>
            <w:tcW w:w="1276" w:type="dxa"/>
          </w:tcPr>
          <w:p w14:paraId="74EB0B7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BDB86BB" w14:textId="77777777" w:rsidTr="00490E48">
        <w:trPr>
          <w:trHeight w:val="302"/>
        </w:trPr>
        <w:tc>
          <w:tcPr>
            <w:tcW w:w="851" w:type="dxa"/>
          </w:tcPr>
          <w:p w14:paraId="7BF9312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1DF818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Daging (ton/thn)</w:t>
            </w:r>
          </w:p>
        </w:tc>
        <w:tc>
          <w:tcPr>
            <w:tcW w:w="1135" w:type="dxa"/>
            <w:vAlign w:val="center"/>
          </w:tcPr>
          <w:p w14:paraId="1679FD14" w14:textId="747CF67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153.239,65</w:t>
            </w:r>
          </w:p>
        </w:tc>
        <w:tc>
          <w:tcPr>
            <w:tcW w:w="1275" w:type="dxa"/>
            <w:vAlign w:val="center"/>
          </w:tcPr>
          <w:p w14:paraId="60EEAF98" w14:textId="29B276C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153.239,65</w:t>
            </w:r>
          </w:p>
        </w:tc>
        <w:tc>
          <w:tcPr>
            <w:tcW w:w="1276" w:type="dxa"/>
            <w:vAlign w:val="center"/>
          </w:tcPr>
          <w:p w14:paraId="3FD3576D" w14:textId="4F136B35"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159.015,87</w:t>
            </w:r>
          </w:p>
        </w:tc>
        <w:tc>
          <w:tcPr>
            <w:tcW w:w="1134" w:type="dxa"/>
            <w:vAlign w:val="center"/>
          </w:tcPr>
          <w:p w14:paraId="29CDB815" w14:textId="4948E90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157,686.46 ton</w:t>
            </w:r>
          </w:p>
        </w:tc>
        <w:tc>
          <w:tcPr>
            <w:tcW w:w="992" w:type="dxa"/>
            <w:vAlign w:val="center"/>
          </w:tcPr>
          <w:p w14:paraId="541BBC0B" w14:textId="35AF735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164.792,09</w:t>
            </w:r>
          </w:p>
        </w:tc>
        <w:tc>
          <w:tcPr>
            <w:tcW w:w="1276" w:type="dxa"/>
            <w:vAlign w:val="center"/>
          </w:tcPr>
          <w:p w14:paraId="4709D799" w14:textId="4849D8C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164.496.68</w:t>
            </w:r>
          </w:p>
        </w:tc>
        <w:tc>
          <w:tcPr>
            <w:tcW w:w="1276" w:type="dxa"/>
            <w:vAlign w:val="center"/>
          </w:tcPr>
          <w:p w14:paraId="5FA0EE1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C6C8606" w14:textId="77777777" w:rsidTr="00490E48">
        <w:trPr>
          <w:trHeight w:val="312"/>
        </w:trPr>
        <w:tc>
          <w:tcPr>
            <w:tcW w:w="851" w:type="dxa"/>
          </w:tcPr>
          <w:p w14:paraId="6FCC969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6BAE75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Telur (ton/thn)</w:t>
            </w:r>
          </w:p>
        </w:tc>
        <w:tc>
          <w:tcPr>
            <w:tcW w:w="1135" w:type="dxa"/>
            <w:vAlign w:val="center"/>
          </w:tcPr>
          <w:p w14:paraId="1B49DA70" w14:textId="5167196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151.161,63</w:t>
            </w:r>
          </w:p>
        </w:tc>
        <w:tc>
          <w:tcPr>
            <w:tcW w:w="1275" w:type="dxa"/>
            <w:vAlign w:val="center"/>
          </w:tcPr>
          <w:p w14:paraId="7B4DA864" w14:textId="2DBE66C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151.161,63</w:t>
            </w:r>
          </w:p>
        </w:tc>
        <w:tc>
          <w:tcPr>
            <w:tcW w:w="1276" w:type="dxa"/>
            <w:vAlign w:val="center"/>
          </w:tcPr>
          <w:p w14:paraId="6D41FCE3" w14:textId="4456731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157.060,75</w:t>
            </w:r>
          </w:p>
        </w:tc>
        <w:tc>
          <w:tcPr>
            <w:tcW w:w="1134" w:type="dxa"/>
            <w:vAlign w:val="center"/>
          </w:tcPr>
          <w:p w14:paraId="178F7459" w14:textId="0387A1F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172,822.64 ton</w:t>
            </w:r>
          </w:p>
        </w:tc>
        <w:tc>
          <w:tcPr>
            <w:tcW w:w="992" w:type="dxa"/>
            <w:vAlign w:val="center"/>
          </w:tcPr>
          <w:p w14:paraId="756F32C0" w14:textId="0404F23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162.959,87</w:t>
            </w:r>
          </w:p>
        </w:tc>
        <w:tc>
          <w:tcPr>
            <w:tcW w:w="1276" w:type="dxa"/>
            <w:vAlign w:val="center"/>
          </w:tcPr>
          <w:p w14:paraId="45FAE756" w14:textId="6696910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180.163.210</w:t>
            </w:r>
          </w:p>
        </w:tc>
        <w:tc>
          <w:tcPr>
            <w:tcW w:w="1276" w:type="dxa"/>
            <w:vAlign w:val="center"/>
          </w:tcPr>
          <w:p w14:paraId="4589A42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9BD5EB4" w14:textId="77777777" w:rsidTr="00490E48">
        <w:trPr>
          <w:trHeight w:val="312"/>
        </w:trPr>
        <w:tc>
          <w:tcPr>
            <w:tcW w:w="851" w:type="dxa"/>
          </w:tcPr>
          <w:p w14:paraId="7A5E840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6FCA17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Susu (ton/thn)</w:t>
            </w:r>
          </w:p>
        </w:tc>
        <w:tc>
          <w:tcPr>
            <w:tcW w:w="1135" w:type="dxa"/>
            <w:vAlign w:val="center"/>
          </w:tcPr>
          <w:p w14:paraId="74CB3BA7" w14:textId="473F6E6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983,42</w:t>
            </w:r>
          </w:p>
        </w:tc>
        <w:tc>
          <w:tcPr>
            <w:tcW w:w="1275" w:type="dxa"/>
            <w:vAlign w:val="center"/>
          </w:tcPr>
          <w:p w14:paraId="33BC6550" w14:textId="2BAA8D2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983,42</w:t>
            </w:r>
          </w:p>
        </w:tc>
        <w:tc>
          <w:tcPr>
            <w:tcW w:w="1276" w:type="dxa"/>
            <w:vAlign w:val="center"/>
          </w:tcPr>
          <w:p w14:paraId="5D877A6A" w14:textId="071B3CB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1.057,54</w:t>
            </w:r>
          </w:p>
        </w:tc>
        <w:tc>
          <w:tcPr>
            <w:tcW w:w="1134" w:type="dxa"/>
            <w:vAlign w:val="center"/>
          </w:tcPr>
          <w:p w14:paraId="317011DF" w14:textId="3EC7F26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1,197.36 ton</w:t>
            </w:r>
          </w:p>
        </w:tc>
        <w:tc>
          <w:tcPr>
            <w:tcW w:w="992" w:type="dxa"/>
            <w:vAlign w:val="center"/>
          </w:tcPr>
          <w:p w14:paraId="336A57ED" w14:textId="7A70148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1.131,67</w:t>
            </w:r>
          </w:p>
        </w:tc>
        <w:tc>
          <w:tcPr>
            <w:tcW w:w="1276" w:type="dxa"/>
            <w:vAlign w:val="center"/>
          </w:tcPr>
          <w:p w14:paraId="11BBF69E" w14:textId="41C2AC7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1.513.440</w:t>
            </w:r>
          </w:p>
        </w:tc>
        <w:tc>
          <w:tcPr>
            <w:tcW w:w="1276" w:type="dxa"/>
            <w:vAlign w:val="center"/>
          </w:tcPr>
          <w:p w14:paraId="72F0C4D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3380C0F" w14:textId="77777777" w:rsidTr="00490E48">
        <w:trPr>
          <w:trHeight w:val="370"/>
        </w:trPr>
        <w:tc>
          <w:tcPr>
            <w:tcW w:w="851" w:type="dxa"/>
          </w:tcPr>
          <w:p w14:paraId="10E6E22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5.12.8</w:t>
            </w:r>
          </w:p>
        </w:tc>
        <w:tc>
          <w:tcPr>
            <w:tcW w:w="1559" w:type="dxa"/>
          </w:tcPr>
          <w:p w14:paraId="047EC5F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Pemanfaatan teknologi IB</w:t>
            </w:r>
          </w:p>
        </w:tc>
        <w:tc>
          <w:tcPr>
            <w:tcW w:w="1135" w:type="dxa"/>
            <w:vAlign w:val="center"/>
          </w:tcPr>
          <w:p w14:paraId="0E7C64E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5536B34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E89673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6849857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7911F6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56FC7E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C55D0C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3E0A3DB" w14:textId="77777777" w:rsidTr="00490E48">
        <w:trPr>
          <w:trHeight w:val="454"/>
        </w:trPr>
        <w:tc>
          <w:tcPr>
            <w:tcW w:w="851" w:type="dxa"/>
          </w:tcPr>
          <w:p w14:paraId="08336F4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84173E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Jumlah akseptor IB (ekor)</w:t>
            </w:r>
          </w:p>
        </w:tc>
        <w:tc>
          <w:tcPr>
            <w:tcW w:w="1135" w:type="dxa"/>
            <w:vAlign w:val="center"/>
          </w:tcPr>
          <w:p w14:paraId="42082EB9" w14:textId="0BBCFC1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67.441</w:t>
            </w:r>
          </w:p>
        </w:tc>
        <w:tc>
          <w:tcPr>
            <w:tcW w:w="1275" w:type="dxa"/>
            <w:vAlign w:val="center"/>
          </w:tcPr>
          <w:p w14:paraId="4EF545D3" w14:textId="124D1FB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67.441</w:t>
            </w:r>
          </w:p>
        </w:tc>
        <w:tc>
          <w:tcPr>
            <w:tcW w:w="1276" w:type="dxa"/>
            <w:vAlign w:val="center"/>
          </w:tcPr>
          <w:p w14:paraId="32848898" w14:textId="6B95F87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125.900</w:t>
            </w:r>
          </w:p>
        </w:tc>
        <w:tc>
          <w:tcPr>
            <w:tcW w:w="1134" w:type="dxa"/>
            <w:vAlign w:val="center"/>
          </w:tcPr>
          <w:p w14:paraId="2178FA0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136,363 ekor</w:t>
            </w:r>
          </w:p>
        </w:tc>
        <w:tc>
          <w:tcPr>
            <w:tcW w:w="992" w:type="dxa"/>
            <w:vAlign w:val="center"/>
          </w:tcPr>
          <w:p w14:paraId="391B901E" w14:textId="5697DD4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125.900</w:t>
            </w:r>
          </w:p>
        </w:tc>
        <w:tc>
          <w:tcPr>
            <w:tcW w:w="1276" w:type="dxa"/>
            <w:vAlign w:val="center"/>
          </w:tcPr>
          <w:p w14:paraId="717498A0" w14:textId="1030B87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128,203</w:t>
            </w:r>
          </w:p>
        </w:tc>
        <w:tc>
          <w:tcPr>
            <w:tcW w:w="1276" w:type="dxa"/>
            <w:vAlign w:val="center"/>
          </w:tcPr>
          <w:p w14:paraId="2110282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E5655A1" w14:textId="77777777" w:rsidTr="00490E48">
        <w:trPr>
          <w:trHeight w:val="360"/>
        </w:trPr>
        <w:tc>
          <w:tcPr>
            <w:tcW w:w="851" w:type="dxa"/>
          </w:tcPr>
          <w:p w14:paraId="5BFAB39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5.12.9</w:t>
            </w:r>
          </w:p>
        </w:tc>
        <w:tc>
          <w:tcPr>
            <w:tcW w:w="1559" w:type="dxa"/>
          </w:tcPr>
          <w:p w14:paraId="3BC7A58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Jumlah kelahiran IB (ekor)</w:t>
            </w:r>
          </w:p>
        </w:tc>
        <w:tc>
          <w:tcPr>
            <w:tcW w:w="1135" w:type="dxa"/>
            <w:vAlign w:val="center"/>
          </w:tcPr>
          <w:p w14:paraId="7527174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48.558</w:t>
            </w:r>
          </w:p>
        </w:tc>
        <w:tc>
          <w:tcPr>
            <w:tcW w:w="1275" w:type="dxa"/>
            <w:vAlign w:val="center"/>
          </w:tcPr>
          <w:p w14:paraId="77B588D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48.558</w:t>
            </w:r>
          </w:p>
        </w:tc>
        <w:tc>
          <w:tcPr>
            <w:tcW w:w="1276" w:type="dxa"/>
            <w:vAlign w:val="center"/>
          </w:tcPr>
          <w:p w14:paraId="0A50606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68.000</w:t>
            </w:r>
          </w:p>
        </w:tc>
        <w:tc>
          <w:tcPr>
            <w:tcW w:w="1134" w:type="dxa"/>
            <w:vAlign w:val="center"/>
          </w:tcPr>
          <w:p w14:paraId="488FFCD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26,915 ekor</w:t>
            </w:r>
          </w:p>
        </w:tc>
        <w:tc>
          <w:tcPr>
            <w:tcW w:w="992" w:type="dxa"/>
            <w:vAlign w:val="center"/>
          </w:tcPr>
          <w:p w14:paraId="56E42D6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68.000</w:t>
            </w:r>
          </w:p>
        </w:tc>
        <w:tc>
          <w:tcPr>
            <w:tcW w:w="1276" w:type="dxa"/>
            <w:vAlign w:val="center"/>
          </w:tcPr>
          <w:p w14:paraId="0AAFC6E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25,952</w:t>
            </w:r>
          </w:p>
        </w:tc>
        <w:tc>
          <w:tcPr>
            <w:tcW w:w="1276" w:type="dxa"/>
            <w:vAlign w:val="center"/>
          </w:tcPr>
          <w:p w14:paraId="146F568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2A1A8B" w:rsidRPr="00490E48" w14:paraId="619F5583" w14:textId="77777777" w:rsidTr="00490E48">
        <w:trPr>
          <w:trHeight w:val="370"/>
        </w:trPr>
        <w:tc>
          <w:tcPr>
            <w:tcW w:w="851" w:type="dxa"/>
          </w:tcPr>
          <w:p w14:paraId="211FAEE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8647" w:type="dxa"/>
            <w:gridSpan w:val="7"/>
          </w:tcPr>
          <w:p w14:paraId="578563E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Kontribusi sub sektor peternakan terhadap PDRB</w:t>
            </w:r>
          </w:p>
        </w:tc>
        <w:tc>
          <w:tcPr>
            <w:tcW w:w="1276" w:type="dxa"/>
          </w:tcPr>
          <w:p w14:paraId="27BEE68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7CDEE667" w14:textId="77777777" w:rsidTr="00490E48">
        <w:trPr>
          <w:trHeight w:val="233"/>
        </w:trPr>
        <w:tc>
          <w:tcPr>
            <w:tcW w:w="851" w:type="dxa"/>
          </w:tcPr>
          <w:p w14:paraId="38A060F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BB4A1C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PDRB ADHB (%)</w:t>
            </w:r>
          </w:p>
        </w:tc>
        <w:tc>
          <w:tcPr>
            <w:tcW w:w="1135" w:type="dxa"/>
            <w:vAlign w:val="center"/>
          </w:tcPr>
          <w:p w14:paraId="5BAEEBB0" w14:textId="6FC1FCE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1,82</w:t>
            </w:r>
          </w:p>
        </w:tc>
        <w:tc>
          <w:tcPr>
            <w:tcW w:w="1275" w:type="dxa"/>
            <w:vAlign w:val="center"/>
          </w:tcPr>
          <w:p w14:paraId="6094B925" w14:textId="5F67431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1,82</w:t>
            </w:r>
          </w:p>
        </w:tc>
        <w:tc>
          <w:tcPr>
            <w:tcW w:w="1276" w:type="dxa"/>
            <w:vAlign w:val="center"/>
          </w:tcPr>
          <w:p w14:paraId="448FA419" w14:textId="6F5C0F8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1,80</w:t>
            </w:r>
          </w:p>
        </w:tc>
        <w:tc>
          <w:tcPr>
            <w:tcW w:w="1134" w:type="dxa"/>
            <w:vAlign w:val="center"/>
          </w:tcPr>
          <w:p w14:paraId="55971CE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213C0716" w14:textId="0122209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1,79</w:t>
            </w:r>
          </w:p>
        </w:tc>
        <w:tc>
          <w:tcPr>
            <w:tcW w:w="1276" w:type="dxa"/>
            <w:vAlign w:val="center"/>
          </w:tcPr>
          <w:p w14:paraId="16E88992" w14:textId="054E82A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1,88</w:t>
            </w:r>
          </w:p>
        </w:tc>
        <w:tc>
          <w:tcPr>
            <w:tcW w:w="1276" w:type="dxa"/>
            <w:vAlign w:val="center"/>
          </w:tcPr>
          <w:p w14:paraId="71F270D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0BF2E81" w14:textId="77777777" w:rsidTr="00490E48">
        <w:trPr>
          <w:trHeight w:val="233"/>
        </w:trPr>
        <w:tc>
          <w:tcPr>
            <w:tcW w:w="851" w:type="dxa"/>
          </w:tcPr>
          <w:p w14:paraId="0E39ED9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F5C6A2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5" w:type="dxa"/>
          </w:tcPr>
          <w:p w14:paraId="77626CF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15FBC63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6EF9DD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61864E7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787D08A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FC24F0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C5DACE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F255975" w14:textId="77777777" w:rsidTr="00490E48">
        <w:trPr>
          <w:trHeight w:val="370"/>
        </w:trPr>
        <w:tc>
          <w:tcPr>
            <w:tcW w:w="851" w:type="dxa"/>
          </w:tcPr>
          <w:p w14:paraId="4167C5C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5.13.</w:t>
            </w:r>
          </w:p>
        </w:tc>
        <w:tc>
          <w:tcPr>
            <w:tcW w:w="1559" w:type="dxa"/>
          </w:tcPr>
          <w:p w14:paraId="451A747A"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Pemberdayaan Masyarakat dan Desa</w:t>
            </w:r>
          </w:p>
        </w:tc>
        <w:tc>
          <w:tcPr>
            <w:tcW w:w="1135" w:type="dxa"/>
          </w:tcPr>
          <w:p w14:paraId="22F338D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67D7BB9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A44478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0878DE5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1FF5557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1DD7F9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97596C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63CAB640" w14:textId="77777777" w:rsidTr="00490E48">
        <w:trPr>
          <w:trHeight w:val="370"/>
        </w:trPr>
        <w:tc>
          <w:tcPr>
            <w:tcW w:w="851" w:type="dxa"/>
          </w:tcPr>
          <w:p w14:paraId="16E5B43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53EC21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kelembagaan pemberdayaan masyarakat (LPM) yang aktif (klp)</w:t>
            </w:r>
          </w:p>
        </w:tc>
        <w:tc>
          <w:tcPr>
            <w:tcW w:w="1135" w:type="dxa"/>
            <w:vAlign w:val="center"/>
          </w:tcPr>
          <w:p w14:paraId="53A8198F" w14:textId="1451EFF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600</w:t>
            </w:r>
          </w:p>
        </w:tc>
        <w:tc>
          <w:tcPr>
            <w:tcW w:w="1275" w:type="dxa"/>
            <w:vAlign w:val="center"/>
          </w:tcPr>
          <w:p w14:paraId="72E967CD" w14:textId="27C57C6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w:t>
            </w:r>
          </w:p>
        </w:tc>
        <w:tc>
          <w:tcPr>
            <w:tcW w:w="1276" w:type="dxa"/>
            <w:vAlign w:val="center"/>
          </w:tcPr>
          <w:p w14:paraId="7F40100A" w14:textId="318FC96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w:t>
            </w:r>
          </w:p>
        </w:tc>
        <w:tc>
          <w:tcPr>
            <w:tcW w:w="1134" w:type="dxa"/>
            <w:vAlign w:val="center"/>
          </w:tcPr>
          <w:p w14:paraId="57B4577A" w14:textId="569329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w:t>
            </w:r>
          </w:p>
        </w:tc>
        <w:tc>
          <w:tcPr>
            <w:tcW w:w="992" w:type="dxa"/>
            <w:vAlign w:val="center"/>
          </w:tcPr>
          <w:p w14:paraId="3C8CC94C" w14:textId="394FC49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w:t>
            </w:r>
          </w:p>
        </w:tc>
        <w:tc>
          <w:tcPr>
            <w:tcW w:w="1276" w:type="dxa"/>
            <w:vAlign w:val="center"/>
          </w:tcPr>
          <w:p w14:paraId="00134A9F" w14:textId="5A5EF5A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6,110</w:t>
            </w:r>
          </w:p>
        </w:tc>
        <w:tc>
          <w:tcPr>
            <w:tcW w:w="1276" w:type="dxa"/>
            <w:vAlign w:val="center"/>
          </w:tcPr>
          <w:p w14:paraId="7F22595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F986075" w14:textId="77777777" w:rsidTr="00490E48">
        <w:trPr>
          <w:trHeight w:val="233"/>
        </w:trPr>
        <w:tc>
          <w:tcPr>
            <w:tcW w:w="851" w:type="dxa"/>
          </w:tcPr>
          <w:p w14:paraId="72BE93B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4366F0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Kelompok Binaan PKK yang aktif (klp)</w:t>
            </w:r>
          </w:p>
        </w:tc>
        <w:tc>
          <w:tcPr>
            <w:tcW w:w="1135" w:type="dxa"/>
            <w:vAlign w:val="center"/>
          </w:tcPr>
          <w:p w14:paraId="074D8628" w14:textId="4F6F930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600</w:t>
            </w:r>
          </w:p>
        </w:tc>
        <w:tc>
          <w:tcPr>
            <w:tcW w:w="1275" w:type="dxa"/>
            <w:vAlign w:val="center"/>
          </w:tcPr>
          <w:p w14:paraId="44206B9F" w14:textId="0A56CAB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400</w:t>
            </w:r>
          </w:p>
        </w:tc>
        <w:tc>
          <w:tcPr>
            <w:tcW w:w="1276" w:type="dxa"/>
            <w:vAlign w:val="center"/>
          </w:tcPr>
          <w:p w14:paraId="2ACD8A5B" w14:textId="6FA3AEC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400</w:t>
            </w:r>
          </w:p>
        </w:tc>
        <w:tc>
          <w:tcPr>
            <w:tcW w:w="1134" w:type="dxa"/>
            <w:vAlign w:val="center"/>
          </w:tcPr>
          <w:p w14:paraId="2A418580" w14:textId="1E9E54E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400</w:t>
            </w:r>
          </w:p>
        </w:tc>
        <w:tc>
          <w:tcPr>
            <w:tcW w:w="992" w:type="dxa"/>
            <w:vAlign w:val="center"/>
          </w:tcPr>
          <w:p w14:paraId="2EAB3B12" w14:textId="2DAEC5A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w:t>
            </w:r>
          </w:p>
        </w:tc>
        <w:tc>
          <w:tcPr>
            <w:tcW w:w="1276" w:type="dxa"/>
            <w:vAlign w:val="center"/>
          </w:tcPr>
          <w:p w14:paraId="7A05E486" w14:textId="0BBD743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550</w:t>
            </w:r>
          </w:p>
        </w:tc>
        <w:tc>
          <w:tcPr>
            <w:tcW w:w="1276" w:type="dxa"/>
            <w:vAlign w:val="center"/>
          </w:tcPr>
          <w:p w14:paraId="4F1CD15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65C804E" w14:textId="77777777" w:rsidTr="00490E48">
        <w:trPr>
          <w:trHeight w:val="233"/>
        </w:trPr>
        <w:tc>
          <w:tcPr>
            <w:tcW w:w="851" w:type="dxa"/>
          </w:tcPr>
          <w:p w14:paraId="33B93E8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4A0623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LPM yang Berprestasi (klp)</w:t>
            </w:r>
          </w:p>
        </w:tc>
        <w:tc>
          <w:tcPr>
            <w:tcW w:w="1135" w:type="dxa"/>
            <w:vAlign w:val="center"/>
          </w:tcPr>
          <w:p w14:paraId="77E5838A" w14:textId="36D46B4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w:t>
            </w:r>
          </w:p>
        </w:tc>
        <w:tc>
          <w:tcPr>
            <w:tcW w:w="1275" w:type="dxa"/>
            <w:vAlign w:val="center"/>
          </w:tcPr>
          <w:p w14:paraId="3AF44CFA" w14:textId="7F39AC3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w:t>
            </w:r>
          </w:p>
        </w:tc>
        <w:tc>
          <w:tcPr>
            <w:tcW w:w="1276" w:type="dxa"/>
            <w:vAlign w:val="center"/>
          </w:tcPr>
          <w:p w14:paraId="4939F8CC" w14:textId="4235429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w:t>
            </w:r>
          </w:p>
        </w:tc>
        <w:tc>
          <w:tcPr>
            <w:tcW w:w="1134" w:type="dxa"/>
            <w:vAlign w:val="center"/>
          </w:tcPr>
          <w:p w14:paraId="500A8C1D" w14:textId="32CEE76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w:t>
            </w:r>
          </w:p>
        </w:tc>
        <w:tc>
          <w:tcPr>
            <w:tcW w:w="992" w:type="dxa"/>
            <w:vAlign w:val="center"/>
          </w:tcPr>
          <w:p w14:paraId="3FAE24DA" w14:textId="7889BBF9"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w:t>
            </w:r>
          </w:p>
        </w:tc>
        <w:tc>
          <w:tcPr>
            <w:tcW w:w="1276" w:type="dxa"/>
            <w:vAlign w:val="center"/>
          </w:tcPr>
          <w:p w14:paraId="16C8A3C0" w14:textId="4DADDA7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w:t>
            </w:r>
          </w:p>
        </w:tc>
        <w:tc>
          <w:tcPr>
            <w:tcW w:w="1276" w:type="dxa"/>
            <w:vAlign w:val="center"/>
          </w:tcPr>
          <w:p w14:paraId="2A3ECD7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2EB57E7" w14:textId="77777777" w:rsidTr="00490E48">
        <w:trPr>
          <w:trHeight w:val="233"/>
        </w:trPr>
        <w:tc>
          <w:tcPr>
            <w:tcW w:w="851" w:type="dxa"/>
          </w:tcPr>
          <w:p w14:paraId="65B30DC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1242BD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kualitas PKK aktif dan UED-SP (klp)</w:t>
            </w:r>
          </w:p>
        </w:tc>
        <w:tc>
          <w:tcPr>
            <w:tcW w:w="1135" w:type="dxa"/>
            <w:vAlign w:val="center"/>
          </w:tcPr>
          <w:p w14:paraId="03B19DF6" w14:textId="2173673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1.800</w:t>
            </w:r>
          </w:p>
        </w:tc>
        <w:tc>
          <w:tcPr>
            <w:tcW w:w="1275" w:type="dxa"/>
            <w:vAlign w:val="center"/>
          </w:tcPr>
          <w:p w14:paraId="5005A036" w14:textId="405F71A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400</w:t>
            </w:r>
          </w:p>
        </w:tc>
        <w:tc>
          <w:tcPr>
            <w:tcW w:w="1276" w:type="dxa"/>
            <w:vAlign w:val="center"/>
          </w:tcPr>
          <w:p w14:paraId="02E01A27" w14:textId="52497A3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w:t>
            </w:r>
          </w:p>
        </w:tc>
        <w:tc>
          <w:tcPr>
            <w:tcW w:w="1134" w:type="dxa"/>
            <w:vAlign w:val="center"/>
          </w:tcPr>
          <w:p w14:paraId="6A57F82C" w14:textId="56BCA01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w:t>
            </w:r>
          </w:p>
        </w:tc>
        <w:tc>
          <w:tcPr>
            <w:tcW w:w="992" w:type="dxa"/>
            <w:vAlign w:val="center"/>
          </w:tcPr>
          <w:p w14:paraId="4BD89E0E" w14:textId="3A369C1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w:t>
            </w:r>
          </w:p>
        </w:tc>
        <w:tc>
          <w:tcPr>
            <w:tcW w:w="1276" w:type="dxa"/>
            <w:vAlign w:val="center"/>
          </w:tcPr>
          <w:p w14:paraId="50346969" w14:textId="4506CB5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6,587</w:t>
            </w:r>
          </w:p>
        </w:tc>
        <w:tc>
          <w:tcPr>
            <w:tcW w:w="1276" w:type="dxa"/>
            <w:vAlign w:val="center"/>
          </w:tcPr>
          <w:p w14:paraId="05BCB15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7F59047" w14:textId="77777777" w:rsidTr="00490E48">
        <w:trPr>
          <w:trHeight w:val="794"/>
        </w:trPr>
        <w:tc>
          <w:tcPr>
            <w:tcW w:w="851" w:type="dxa"/>
          </w:tcPr>
          <w:p w14:paraId="09980CD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931585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kualitas pelayanan Posyandu aktif (klp)</w:t>
            </w:r>
          </w:p>
        </w:tc>
        <w:tc>
          <w:tcPr>
            <w:tcW w:w="1135" w:type="dxa"/>
            <w:vAlign w:val="center"/>
          </w:tcPr>
          <w:p w14:paraId="6517D3D4" w14:textId="6488AF1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1.800</w:t>
            </w:r>
          </w:p>
        </w:tc>
        <w:tc>
          <w:tcPr>
            <w:tcW w:w="1275" w:type="dxa"/>
            <w:vAlign w:val="center"/>
          </w:tcPr>
          <w:p w14:paraId="5E26695E" w14:textId="56AF64D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1.200</w:t>
            </w:r>
          </w:p>
        </w:tc>
        <w:tc>
          <w:tcPr>
            <w:tcW w:w="1276" w:type="dxa"/>
            <w:vAlign w:val="center"/>
          </w:tcPr>
          <w:p w14:paraId="02A536EF" w14:textId="361ABA9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1.300</w:t>
            </w:r>
          </w:p>
        </w:tc>
        <w:tc>
          <w:tcPr>
            <w:tcW w:w="1134" w:type="dxa"/>
            <w:vAlign w:val="center"/>
          </w:tcPr>
          <w:p w14:paraId="17392500" w14:textId="2E42A441"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1.300</w:t>
            </w:r>
          </w:p>
        </w:tc>
        <w:tc>
          <w:tcPr>
            <w:tcW w:w="992" w:type="dxa"/>
            <w:vAlign w:val="center"/>
          </w:tcPr>
          <w:p w14:paraId="064D30FF" w14:textId="2DF2F50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1.300</w:t>
            </w:r>
          </w:p>
        </w:tc>
        <w:tc>
          <w:tcPr>
            <w:tcW w:w="1276" w:type="dxa"/>
            <w:vAlign w:val="center"/>
          </w:tcPr>
          <w:p w14:paraId="5A5D4F65" w14:textId="24DF616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6,110</w:t>
            </w:r>
          </w:p>
        </w:tc>
        <w:tc>
          <w:tcPr>
            <w:tcW w:w="1276" w:type="dxa"/>
            <w:vAlign w:val="center"/>
          </w:tcPr>
          <w:p w14:paraId="48BBCEB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A45EDFD" w14:textId="77777777" w:rsidTr="00490E48">
        <w:trPr>
          <w:trHeight w:val="1201"/>
        </w:trPr>
        <w:tc>
          <w:tcPr>
            <w:tcW w:w="851" w:type="dxa"/>
          </w:tcPr>
          <w:p w14:paraId="52ACD92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C143D9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kualitas sumber daya aparatur PMD untuk profil Desa/Kelurahan (klp)</w:t>
            </w:r>
          </w:p>
        </w:tc>
        <w:tc>
          <w:tcPr>
            <w:tcW w:w="1135" w:type="dxa"/>
            <w:vAlign w:val="center"/>
          </w:tcPr>
          <w:p w14:paraId="3F8C4E3B" w14:textId="7C4EEDF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w:t>
            </w:r>
          </w:p>
        </w:tc>
        <w:tc>
          <w:tcPr>
            <w:tcW w:w="1275" w:type="dxa"/>
            <w:vAlign w:val="center"/>
          </w:tcPr>
          <w:p w14:paraId="04A20EFF" w14:textId="33C60E3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w:t>
            </w:r>
          </w:p>
        </w:tc>
        <w:tc>
          <w:tcPr>
            <w:tcW w:w="1276" w:type="dxa"/>
            <w:vAlign w:val="center"/>
          </w:tcPr>
          <w:p w14:paraId="5825ECC8" w14:textId="787AB81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w:t>
            </w:r>
          </w:p>
        </w:tc>
        <w:tc>
          <w:tcPr>
            <w:tcW w:w="1134" w:type="dxa"/>
            <w:vAlign w:val="center"/>
          </w:tcPr>
          <w:p w14:paraId="41F98B93" w14:textId="6BF5210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w:t>
            </w:r>
          </w:p>
        </w:tc>
        <w:tc>
          <w:tcPr>
            <w:tcW w:w="992" w:type="dxa"/>
            <w:vAlign w:val="center"/>
          </w:tcPr>
          <w:p w14:paraId="1D6C54DB" w14:textId="3385A06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w:t>
            </w:r>
          </w:p>
        </w:tc>
        <w:tc>
          <w:tcPr>
            <w:tcW w:w="1276" w:type="dxa"/>
            <w:vAlign w:val="center"/>
          </w:tcPr>
          <w:p w14:paraId="60000FDA" w14:textId="2737415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7D6D042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379ABD0D" w14:textId="77777777" w:rsidTr="00490E48">
        <w:trPr>
          <w:trHeight w:val="1273"/>
        </w:trPr>
        <w:tc>
          <w:tcPr>
            <w:tcW w:w="851" w:type="dxa"/>
          </w:tcPr>
          <w:p w14:paraId="47C7F33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CCADC9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Kapasitas Sumber Daya Perangkat Desa dalam verifikasi Bantuan Keuangan ke Desa (Desa/Kel)</w:t>
            </w:r>
          </w:p>
        </w:tc>
        <w:tc>
          <w:tcPr>
            <w:tcW w:w="1135" w:type="dxa"/>
            <w:vAlign w:val="center"/>
          </w:tcPr>
          <w:p w14:paraId="6D7EB6D2" w14:textId="78E2A3B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1.000</w:t>
            </w:r>
          </w:p>
        </w:tc>
        <w:tc>
          <w:tcPr>
            <w:tcW w:w="1275" w:type="dxa"/>
            <w:vAlign w:val="center"/>
          </w:tcPr>
          <w:p w14:paraId="3138882E" w14:textId="4C36A6C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926</w:t>
            </w:r>
          </w:p>
        </w:tc>
        <w:tc>
          <w:tcPr>
            <w:tcW w:w="1276" w:type="dxa"/>
            <w:vAlign w:val="center"/>
          </w:tcPr>
          <w:p w14:paraId="60CD2A25" w14:textId="07943E8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1.000</w:t>
            </w:r>
          </w:p>
        </w:tc>
        <w:tc>
          <w:tcPr>
            <w:tcW w:w="1134" w:type="dxa"/>
            <w:vAlign w:val="center"/>
          </w:tcPr>
          <w:p w14:paraId="39D6BAB0" w14:textId="130E6F4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1.000</w:t>
            </w:r>
          </w:p>
        </w:tc>
        <w:tc>
          <w:tcPr>
            <w:tcW w:w="992" w:type="dxa"/>
            <w:vAlign w:val="center"/>
          </w:tcPr>
          <w:p w14:paraId="7DC4C554" w14:textId="3220C7C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666</w:t>
            </w:r>
          </w:p>
        </w:tc>
        <w:tc>
          <w:tcPr>
            <w:tcW w:w="1276" w:type="dxa"/>
            <w:vAlign w:val="center"/>
          </w:tcPr>
          <w:p w14:paraId="00D32E17" w14:textId="2C5E6D3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1,025</w:t>
            </w:r>
          </w:p>
        </w:tc>
        <w:tc>
          <w:tcPr>
            <w:tcW w:w="1276" w:type="dxa"/>
            <w:vAlign w:val="center"/>
          </w:tcPr>
          <w:p w14:paraId="409BE48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47225AD" w14:textId="77777777" w:rsidTr="00490E48">
        <w:trPr>
          <w:trHeight w:val="590"/>
        </w:trPr>
        <w:tc>
          <w:tcPr>
            <w:tcW w:w="851" w:type="dxa"/>
          </w:tcPr>
          <w:p w14:paraId="46536EE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9D2127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Pengurus kelembagaan PKK Desa/Kelurahan di Kabupaten/Kota yang Berprestasi (Kab/Kota)</w:t>
            </w:r>
          </w:p>
        </w:tc>
        <w:tc>
          <w:tcPr>
            <w:tcW w:w="1135" w:type="dxa"/>
            <w:vAlign w:val="center"/>
          </w:tcPr>
          <w:p w14:paraId="5B1C5AA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w:t>
            </w:r>
          </w:p>
        </w:tc>
        <w:tc>
          <w:tcPr>
            <w:tcW w:w="1275" w:type="dxa"/>
            <w:vAlign w:val="center"/>
          </w:tcPr>
          <w:p w14:paraId="69CF255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w:t>
            </w:r>
          </w:p>
        </w:tc>
        <w:tc>
          <w:tcPr>
            <w:tcW w:w="1276" w:type="dxa"/>
            <w:vAlign w:val="center"/>
          </w:tcPr>
          <w:p w14:paraId="4AD9596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w:t>
            </w:r>
          </w:p>
        </w:tc>
        <w:tc>
          <w:tcPr>
            <w:tcW w:w="1134" w:type="dxa"/>
            <w:vAlign w:val="center"/>
          </w:tcPr>
          <w:p w14:paraId="0F4848A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w:t>
            </w:r>
          </w:p>
        </w:tc>
        <w:tc>
          <w:tcPr>
            <w:tcW w:w="992" w:type="dxa"/>
            <w:vAlign w:val="center"/>
          </w:tcPr>
          <w:p w14:paraId="6317B58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w:t>
            </w:r>
          </w:p>
        </w:tc>
        <w:tc>
          <w:tcPr>
            <w:tcW w:w="1276" w:type="dxa"/>
            <w:vAlign w:val="center"/>
          </w:tcPr>
          <w:p w14:paraId="1F9D241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w:t>
            </w:r>
          </w:p>
        </w:tc>
        <w:tc>
          <w:tcPr>
            <w:tcW w:w="1276" w:type="dxa"/>
            <w:vAlign w:val="center"/>
          </w:tcPr>
          <w:p w14:paraId="6A7D4FF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F718F40" w14:textId="77777777" w:rsidTr="00490E48">
        <w:trPr>
          <w:trHeight w:val="233"/>
        </w:trPr>
        <w:tc>
          <w:tcPr>
            <w:tcW w:w="851" w:type="dxa"/>
          </w:tcPr>
          <w:p w14:paraId="0A1C415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903FBE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28E491F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63C03C5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0D7DBB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54154DA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5050ECC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B97E0A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C929BD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514F7174" w14:textId="77777777" w:rsidTr="00490E48">
        <w:trPr>
          <w:trHeight w:val="209"/>
        </w:trPr>
        <w:tc>
          <w:tcPr>
            <w:tcW w:w="851" w:type="dxa"/>
          </w:tcPr>
          <w:p w14:paraId="029165A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5.14.</w:t>
            </w:r>
          </w:p>
        </w:tc>
        <w:tc>
          <w:tcPr>
            <w:tcW w:w="1559" w:type="dxa"/>
          </w:tcPr>
          <w:p w14:paraId="1EF5F550"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Statistik</w:t>
            </w:r>
          </w:p>
        </w:tc>
        <w:tc>
          <w:tcPr>
            <w:tcW w:w="1135" w:type="dxa"/>
          </w:tcPr>
          <w:p w14:paraId="5CD0CDA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516DD34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D50698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0ECFBC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6E83702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371B1B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BBB08D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13D1ED08" w14:textId="77777777" w:rsidTr="00490E48">
        <w:trPr>
          <w:trHeight w:val="209"/>
        </w:trPr>
        <w:tc>
          <w:tcPr>
            <w:tcW w:w="851" w:type="dxa"/>
          </w:tcPr>
          <w:p w14:paraId="6FC05C7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1A7F53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Buku ”Provinsi Dalam Angka” (ada/tidak)</w:t>
            </w:r>
          </w:p>
        </w:tc>
        <w:tc>
          <w:tcPr>
            <w:tcW w:w="1135" w:type="dxa"/>
            <w:vAlign w:val="center"/>
          </w:tcPr>
          <w:p w14:paraId="6377B4A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Ada</w:t>
            </w:r>
          </w:p>
        </w:tc>
        <w:tc>
          <w:tcPr>
            <w:tcW w:w="1275" w:type="dxa"/>
            <w:vAlign w:val="center"/>
          </w:tcPr>
          <w:p w14:paraId="025AF4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Ada</w:t>
            </w:r>
          </w:p>
        </w:tc>
        <w:tc>
          <w:tcPr>
            <w:tcW w:w="1276" w:type="dxa"/>
            <w:vAlign w:val="center"/>
          </w:tcPr>
          <w:p w14:paraId="7674705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Ada</w:t>
            </w:r>
          </w:p>
        </w:tc>
        <w:tc>
          <w:tcPr>
            <w:tcW w:w="1134" w:type="dxa"/>
            <w:vAlign w:val="center"/>
          </w:tcPr>
          <w:p w14:paraId="6C066D7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Ada</w:t>
            </w:r>
          </w:p>
        </w:tc>
        <w:tc>
          <w:tcPr>
            <w:tcW w:w="992" w:type="dxa"/>
            <w:vAlign w:val="center"/>
          </w:tcPr>
          <w:p w14:paraId="4DA206B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Ada</w:t>
            </w:r>
          </w:p>
        </w:tc>
        <w:tc>
          <w:tcPr>
            <w:tcW w:w="1276" w:type="dxa"/>
            <w:vAlign w:val="center"/>
          </w:tcPr>
          <w:p w14:paraId="5BE91D0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Ada</w:t>
            </w:r>
          </w:p>
        </w:tc>
        <w:tc>
          <w:tcPr>
            <w:tcW w:w="1276" w:type="dxa"/>
            <w:vAlign w:val="center"/>
          </w:tcPr>
          <w:p w14:paraId="190C9C3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16A5E16" w14:textId="77777777" w:rsidTr="00490E48">
        <w:trPr>
          <w:trHeight w:val="233"/>
        </w:trPr>
        <w:tc>
          <w:tcPr>
            <w:tcW w:w="851" w:type="dxa"/>
          </w:tcPr>
          <w:p w14:paraId="777F19D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20ED69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6E4C6E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05303FF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7129F0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06AACA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76E3A7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AC6B39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3E55E9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C8E7D47" w14:textId="77777777" w:rsidTr="00490E48">
        <w:trPr>
          <w:trHeight w:val="370"/>
        </w:trPr>
        <w:tc>
          <w:tcPr>
            <w:tcW w:w="851" w:type="dxa"/>
          </w:tcPr>
          <w:p w14:paraId="38A8314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5.15.</w:t>
            </w:r>
          </w:p>
        </w:tc>
        <w:tc>
          <w:tcPr>
            <w:tcW w:w="1559" w:type="dxa"/>
          </w:tcPr>
          <w:p w14:paraId="277869D5"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Kearsipan</w:t>
            </w:r>
          </w:p>
        </w:tc>
        <w:tc>
          <w:tcPr>
            <w:tcW w:w="1135" w:type="dxa"/>
            <w:vAlign w:val="center"/>
          </w:tcPr>
          <w:p w14:paraId="5180EAD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59BD36F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AF319F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6B38105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0D6C95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AF8022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77848D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514FC8E" w14:textId="77777777" w:rsidTr="00490E48">
        <w:trPr>
          <w:trHeight w:val="233"/>
        </w:trPr>
        <w:tc>
          <w:tcPr>
            <w:tcW w:w="851" w:type="dxa"/>
          </w:tcPr>
          <w:p w14:paraId="7168D03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D092D3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Pengelolaan arsip secara baku (unit)</w:t>
            </w:r>
          </w:p>
        </w:tc>
        <w:tc>
          <w:tcPr>
            <w:tcW w:w="1135" w:type="dxa"/>
            <w:vAlign w:val="center"/>
          </w:tcPr>
          <w:p w14:paraId="44178ED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2.000</w:t>
            </w:r>
          </w:p>
        </w:tc>
        <w:tc>
          <w:tcPr>
            <w:tcW w:w="1275" w:type="dxa"/>
            <w:vAlign w:val="center"/>
          </w:tcPr>
          <w:p w14:paraId="56CF800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3.962</w:t>
            </w:r>
          </w:p>
        </w:tc>
        <w:tc>
          <w:tcPr>
            <w:tcW w:w="1276" w:type="dxa"/>
            <w:vAlign w:val="center"/>
          </w:tcPr>
          <w:p w14:paraId="716EA58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1.398</w:t>
            </w:r>
          </w:p>
        </w:tc>
        <w:tc>
          <w:tcPr>
            <w:tcW w:w="1134" w:type="dxa"/>
            <w:vAlign w:val="center"/>
          </w:tcPr>
          <w:p w14:paraId="3CD09C2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4.200</w:t>
            </w:r>
          </w:p>
        </w:tc>
        <w:tc>
          <w:tcPr>
            <w:tcW w:w="992" w:type="dxa"/>
            <w:vAlign w:val="center"/>
          </w:tcPr>
          <w:p w14:paraId="2A03974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1.000</w:t>
            </w:r>
          </w:p>
        </w:tc>
        <w:tc>
          <w:tcPr>
            <w:tcW w:w="1276" w:type="dxa"/>
            <w:vAlign w:val="center"/>
          </w:tcPr>
          <w:p w14:paraId="66CE619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798</w:t>
            </w:r>
          </w:p>
        </w:tc>
        <w:tc>
          <w:tcPr>
            <w:tcW w:w="1276" w:type="dxa"/>
            <w:vAlign w:val="center"/>
          </w:tcPr>
          <w:p w14:paraId="1682DAE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5D15774" w14:textId="77777777" w:rsidTr="00490E48">
        <w:trPr>
          <w:trHeight w:val="233"/>
        </w:trPr>
        <w:tc>
          <w:tcPr>
            <w:tcW w:w="851" w:type="dxa"/>
          </w:tcPr>
          <w:p w14:paraId="01299A3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40F216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Peningkatan SDM  pengelola kearsipan (orang)</w:t>
            </w:r>
          </w:p>
        </w:tc>
        <w:tc>
          <w:tcPr>
            <w:tcW w:w="1135" w:type="dxa"/>
            <w:vAlign w:val="center"/>
          </w:tcPr>
          <w:p w14:paraId="43804C7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w:t>
            </w:r>
          </w:p>
        </w:tc>
        <w:tc>
          <w:tcPr>
            <w:tcW w:w="1275" w:type="dxa"/>
            <w:vAlign w:val="center"/>
          </w:tcPr>
          <w:p w14:paraId="2C019E5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117</w:t>
            </w:r>
          </w:p>
        </w:tc>
        <w:tc>
          <w:tcPr>
            <w:tcW w:w="1276" w:type="dxa"/>
            <w:vAlign w:val="center"/>
          </w:tcPr>
          <w:p w14:paraId="55239D5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300</w:t>
            </w:r>
          </w:p>
        </w:tc>
        <w:tc>
          <w:tcPr>
            <w:tcW w:w="1134" w:type="dxa"/>
            <w:vAlign w:val="center"/>
          </w:tcPr>
          <w:p w14:paraId="5257B52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213</w:t>
            </w:r>
          </w:p>
        </w:tc>
        <w:tc>
          <w:tcPr>
            <w:tcW w:w="992" w:type="dxa"/>
            <w:vAlign w:val="center"/>
          </w:tcPr>
          <w:p w14:paraId="09CD428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300</w:t>
            </w:r>
          </w:p>
        </w:tc>
        <w:tc>
          <w:tcPr>
            <w:tcW w:w="1276" w:type="dxa"/>
            <w:vAlign w:val="center"/>
          </w:tcPr>
          <w:p w14:paraId="227E191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138</w:t>
            </w:r>
          </w:p>
        </w:tc>
        <w:tc>
          <w:tcPr>
            <w:tcW w:w="1276" w:type="dxa"/>
            <w:vAlign w:val="center"/>
          </w:tcPr>
          <w:p w14:paraId="5A94B42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A1697CA" w14:textId="77777777" w:rsidTr="00490E48">
        <w:trPr>
          <w:trHeight w:val="233"/>
        </w:trPr>
        <w:tc>
          <w:tcPr>
            <w:tcW w:w="851" w:type="dxa"/>
          </w:tcPr>
          <w:p w14:paraId="1B14B19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3EDCD6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54ED3F8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2CAA315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833017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77CCE50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0A7C69B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1EF348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0BE92E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6418E22" w14:textId="77777777" w:rsidTr="00490E48">
        <w:trPr>
          <w:trHeight w:val="370"/>
        </w:trPr>
        <w:tc>
          <w:tcPr>
            <w:tcW w:w="851" w:type="dxa"/>
          </w:tcPr>
          <w:p w14:paraId="6FC9DB2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5.16.</w:t>
            </w:r>
          </w:p>
        </w:tc>
        <w:tc>
          <w:tcPr>
            <w:tcW w:w="1559" w:type="dxa"/>
          </w:tcPr>
          <w:p w14:paraId="2DE8440D"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Komunikasi dan Informatika</w:t>
            </w:r>
          </w:p>
        </w:tc>
        <w:tc>
          <w:tcPr>
            <w:tcW w:w="1135" w:type="dxa"/>
            <w:vAlign w:val="center"/>
          </w:tcPr>
          <w:p w14:paraId="4287701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0E3826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30FCD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605E51C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D751F1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1363AE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87E745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66C9F65" w14:textId="77777777" w:rsidTr="00490E48">
        <w:trPr>
          <w:trHeight w:val="233"/>
        </w:trPr>
        <w:tc>
          <w:tcPr>
            <w:tcW w:w="851" w:type="dxa"/>
          </w:tcPr>
          <w:p w14:paraId="4BF6A37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FE9E27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jaringan komunikasi (unit)</w:t>
            </w:r>
          </w:p>
        </w:tc>
        <w:tc>
          <w:tcPr>
            <w:tcW w:w="1135" w:type="dxa"/>
            <w:vAlign w:val="center"/>
          </w:tcPr>
          <w:p w14:paraId="5AA2186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w:t>
            </w:r>
          </w:p>
        </w:tc>
        <w:tc>
          <w:tcPr>
            <w:tcW w:w="1275" w:type="dxa"/>
            <w:vAlign w:val="center"/>
          </w:tcPr>
          <w:p w14:paraId="178FA04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w:t>
            </w:r>
          </w:p>
        </w:tc>
        <w:tc>
          <w:tcPr>
            <w:tcW w:w="1276" w:type="dxa"/>
            <w:vAlign w:val="center"/>
          </w:tcPr>
          <w:p w14:paraId="7C03C03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w:t>
            </w:r>
          </w:p>
        </w:tc>
        <w:tc>
          <w:tcPr>
            <w:tcW w:w="1134" w:type="dxa"/>
            <w:vAlign w:val="center"/>
          </w:tcPr>
          <w:p w14:paraId="36F1FFA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w:t>
            </w:r>
          </w:p>
        </w:tc>
        <w:tc>
          <w:tcPr>
            <w:tcW w:w="992" w:type="dxa"/>
            <w:vAlign w:val="center"/>
          </w:tcPr>
          <w:p w14:paraId="7CEAA03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w:t>
            </w:r>
          </w:p>
        </w:tc>
        <w:tc>
          <w:tcPr>
            <w:tcW w:w="1276" w:type="dxa"/>
            <w:vAlign w:val="center"/>
          </w:tcPr>
          <w:p w14:paraId="5011F87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w:t>
            </w:r>
          </w:p>
        </w:tc>
        <w:tc>
          <w:tcPr>
            <w:tcW w:w="1276" w:type="dxa"/>
            <w:vAlign w:val="center"/>
          </w:tcPr>
          <w:p w14:paraId="5C75989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25EB59D" w14:textId="77777777" w:rsidTr="00490E48">
        <w:trPr>
          <w:trHeight w:val="233"/>
        </w:trPr>
        <w:tc>
          <w:tcPr>
            <w:tcW w:w="851" w:type="dxa"/>
          </w:tcPr>
          <w:p w14:paraId="302BAFC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703F13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surat kabar nasional/lokal (buah)</w:t>
            </w:r>
          </w:p>
        </w:tc>
        <w:tc>
          <w:tcPr>
            <w:tcW w:w="1135" w:type="dxa"/>
            <w:vAlign w:val="center"/>
          </w:tcPr>
          <w:p w14:paraId="0D4A799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1275" w:type="dxa"/>
            <w:vAlign w:val="center"/>
          </w:tcPr>
          <w:p w14:paraId="7D286EA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1276" w:type="dxa"/>
            <w:vAlign w:val="center"/>
          </w:tcPr>
          <w:p w14:paraId="132AB93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1134" w:type="dxa"/>
            <w:vAlign w:val="center"/>
          </w:tcPr>
          <w:p w14:paraId="691143A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w:t>
            </w:r>
          </w:p>
        </w:tc>
        <w:tc>
          <w:tcPr>
            <w:tcW w:w="992" w:type="dxa"/>
            <w:vAlign w:val="center"/>
          </w:tcPr>
          <w:p w14:paraId="565C7BF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w:t>
            </w:r>
          </w:p>
        </w:tc>
        <w:tc>
          <w:tcPr>
            <w:tcW w:w="1276" w:type="dxa"/>
            <w:vAlign w:val="center"/>
          </w:tcPr>
          <w:p w14:paraId="350C6B9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w:t>
            </w:r>
          </w:p>
        </w:tc>
        <w:tc>
          <w:tcPr>
            <w:tcW w:w="1276" w:type="dxa"/>
            <w:vAlign w:val="center"/>
          </w:tcPr>
          <w:p w14:paraId="3888C79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37B09C83" w14:textId="77777777" w:rsidTr="00490E48">
        <w:trPr>
          <w:trHeight w:val="233"/>
        </w:trPr>
        <w:tc>
          <w:tcPr>
            <w:tcW w:w="851" w:type="dxa"/>
          </w:tcPr>
          <w:p w14:paraId="366A313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2EFA58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Penyiaran Radio/TV lokal (unit)</w:t>
            </w:r>
          </w:p>
        </w:tc>
        <w:tc>
          <w:tcPr>
            <w:tcW w:w="1135" w:type="dxa"/>
            <w:vAlign w:val="center"/>
          </w:tcPr>
          <w:p w14:paraId="5EAE515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w:t>
            </w:r>
          </w:p>
        </w:tc>
        <w:tc>
          <w:tcPr>
            <w:tcW w:w="1275" w:type="dxa"/>
            <w:vAlign w:val="center"/>
          </w:tcPr>
          <w:p w14:paraId="60731E8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w:t>
            </w:r>
          </w:p>
        </w:tc>
        <w:tc>
          <w:tcPr>
            <w:tcW w:w="1276" w:type="dxa"/>
            <w:vAlign w:val="center"/>
          </w:tcPr>
          <w:p w14:paraId="3B678D3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w:t>
            </w:r>
          </w:p>
        </w:tc>
        <w:tc>
          <w:tcPr>
            <w:tcW w:w="1134" w:type="dxa"/>
            <w:vAlign w:val="center"/>
          </w:tcPr>
          <w:p w14:paraId="0EA1653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171</w:t>
            </w:r>
          </w:p>
        </w:tc>
        <w:tc>
          <w:tcPr>
            <w:tcW w:w="992" w:type="dxa"/>
            <w:vAlign w:val="center"/>
          </w:tcPr>
          <w:p w14:paraId="60B436C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w:t>
            </w:r>
          </w:p>
        </w:tc>
        <w:tc>
          <w:tcPr>
            <w:tcW w:w="1276" w:type="dxa"/>
            <w:vAlign w:val="center"/>
          </w:tcPr>
          <w:p w14:paraId="7CA68E0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127</w:t>
            </w:r>
          </w:p>
        </w:tc>
        <w:tc>
          <w:tcPr>
            <w:tcW w:w="1276" w:type="dxa"/>
            <w:vAlign w:val="center"/>
          </w:tcPr>
          <w:p w14:paraId="1CA316D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CF4CA9F" w14:textId="77777777" w:rsidTr="00490E48">
        <w:trPr>
          <w:trHeight w:val="233"/>
        </w:trPr>
        <w:tc>
          <w:tcPr>
            <w:tcW w:w="851" w:type="dxa"/>
          </w:tcPr>
          <w:p w14:paraId="0D7115F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664B6C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Website milik pemerintah daerah (buah)</w:t>
            </w:r>
          </w:p>
        </w:tc>
        <w:tc>
          <w:tcPr>
            <w:tcW w:w="1135" w:type="dxa"/>
            <w:vAlign w:val="center"/>
          </w:tcPr>
          <w:p w14:paraId="20C457B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w:t>
            </w:r>
          </w:p>
        </w:tc>
        <w:tc>
          <w:tcPr>
            <w:tcW w:w="1275" w:type="dxa"/>
            <w:vAlign w:val="center"/>
          </w:tcPr>
          <w:p w14:paraId="2765F18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w:t>
            </w:r>
          </w:p>
        </w:tc>
        <w:tc>
          <w:tcPr>
            <w:tcW w:w="1276" w:type="dxa"/>
            <w:vAlign w:val="center"/>
          </w:tcPr>
          <w:p w14:paraId="0CEEBC8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w:t>
            </w:r>
          </w:p>
        </w:tc>
        <w:tc>
          <w:tcPr>
            <w:tcW w:w="1134" w:type="dxa"/>
            <w:vAlign w:val="center"/>
          </w:tcPr>
          <w:p w14:paraId="3DC358A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32</w:t>
            </w:r>
          </w:p>
        </w:tc>
        <w:tc>
          <w:tcPr>
            <w:tcW w:w="992" w:type="dxa"/>
            <w:vAlign w:val="center"/>
          </w:tcPr>
          <w:p w14:paraId="0A2C5E0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w:t>
            </w:r>
          </w:p>
        </w:tc>
        <w:tc>
          <w:tcPr>
            <w:tcW w:w="1276" w:type="dxa"/>
            <w:vAlign w:val="center"/>
          </w:tcPr>
          <w:p w14:paraId="631EF85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49</w:t>
            </w:r>
          </w:p>
        </w:tc>
        <w:tc>
          <w:tcPr>
            <w:tcW w:w="1276" w:type="dxa"/>
            <w:vAlign w:val="center"/>
          </w:tcPr>
          <w:p w14:paraId="362A39B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C26B7C8" w14:textId="77777777" w:rsidTr="00490E48">
        <w:trPr>
          <w:trHeight w:val="233"/>
        </w:trPr>
        <w:tc>
          <w:tcPr>
            <w:tcW w:w="851" w:type="dxa"/>
          </w:tcPr>
          <w:p w14:paraId="260DDE8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D1E8D5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Pameran/Expo (kegiatan)</w:t>
            </w:r>
          </w:p>
        </w:tc>
        <w:tc>
          <w:tcPr>
            <w:tcW w:w="1135" w:type="dxa"/>
            <w:vAlign w:val="center"/>
          </w:tcPr>
          <w:p w14:paraId="1820906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1275" w:type="dxa"/>
            <w:vAlign w:val="center"/>
          </w:tcPr>
          <w:p w14:paraId="3450A4F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1276" w:type="dxa"/>
            <w:vAlign w:val="center"/>
          </w:tcPr>
          <w:p w14:paraId="14D4B67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1134" w:type="dxa"/>
            <w:vAlign w:val="center"/>
          </w:tcPr>
          <w:p w14:paraId="3F6922A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3F62A98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1276" w:type="dxa"/>
            <w:vAlign w:val="center"/>
          </w:tcPr>
          <w:p w14:paraId="470E392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07B3148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33F0F48" w14:textId="77777777" w:rsidTr="00490E48">
        <w:trPr>
          <w:trHeight w:val="233"/>
        </w:trPr>
        <w:tc>
          <w:tcPr>
            <w:tcW w:w="851" w:type="dxa"/>
          </w:tcPr>
          <w:p w14:paraId="74657DD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498DF6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27BEF42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3A8E9C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21E972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4A99445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4DF14D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D2F838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2D4A80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2C4181F" w14:textId="77777777" w:rsidTr="00490E48">
        <w:trPr>
          <w:trHeight w:val="370"/>
        </w:trPr>
        <w:tc>
          <w:tcPr>
            <w:tcW w:w="851" w:type="dxa"/>
          </w:tcPr>
          <w:p w14:paraId="2539DE8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5.17.</w:t>
            </w:r>
          </w:p>
        </w:tc>
        <w:tc>
          <w:tcPr>
            <w:tcW w:w="1559" w:type="dxa"/>
          </w:tcPr>
          <w:p w14:paraId="3819A7D3"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Perpustakaan</w:t>
            </w:r>
          </w:p>
        </w:tc>
        <w:tc>
          <w:tcPr>
            <w:tcW w:w="1135" w:type="dxa"/>
            <w:vAlign w:val="center"/>
          </w:tcPr>
          <w:p w14:paraId="4B48138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272225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418561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4ABA1E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76DC8F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9C3AD9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2E6FEA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F6167E7" w14:textId="77777777" w:rsidTr="00490E48">
        <w:trPr>
          <w:trHeight w:val="233"/>
        </w:trPr>
        <w:tc>
          <w:tcPr>
            <w:tcW w:w="851" w:type="dxa"/>
          </w:tcPr>
          <w:p w14:paraId="77DE33B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27357F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perpustakaan (unit)</w:t>
            </w:r>
          </w:p>
        </w:tc>
        <w:tc>
          <w:tcPr>
            <w:tcW w:w="1135" w:type="dxa"/>
            <w:vAlign w:val="center"/>
          </w:tcPr>
          <w:p w14:paraId="3E01654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140</w:t>
            </w:r>
          </w:p>
        </w:tc>
        <w:tc>
          <w:tcPr>
            <w:tcW w:w="1275" w:type="dxa"/>
            <w:vAlign w:val="center"/>
          </w:tcPr>
          <w:p w14:paraId="569765D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121</w:t>
            </w:r>
          </w:p>
        </w:tc>
        <w:tc>
          <w:tcPr>
            <w:tcW w:w="1276" w:type="dxa"/>
            <w:vAlign w:val="center"/>
          </w:tcPr>
          <w:p w14:paraId="092B4F3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180</w:t>
            </w:r>
          </w:p>
        </w:tc>
        <w:tc>
          <w:tcPr>
            <w:tcW w:w="1134" w:type="dxa"/>
            <w:vAlign w:val="center"/>
          </w:tcPr>
          <w:p w14:paraId="5D8A9D7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149</w:t>
            </w:r>
          </w:p>
        </w:tc>
        <w:tc>
          <w:tcPr>
            <w:tcW w:w="992" w:type="dxa"/>
            <w:vAlign w:val="center"/>
          </w:tcPr>
          <w:p w14:paraId="29C89A3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w:t>
            </w:r>
          </w:p>
        </w:tc>
        <w:tc>
          <w:tcPr>
            <w:tcW w:w="1276" w:type="dxa"/>
            <w:vAlign w:val="center"/>
          </w:tcPr>
          <w:p w14:paraId="0FD095E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w:t>
            </w:r>
          </w:p>
        </w:tc>
        <w:tc>
          <w:tcPr>
            <w:tcW w:w="1276" w:type="dxa"/>
            <w:vAlign w:val="center"/>
          </w:tcPr>
          <w:p w14:paraId="5013B70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089C7D9" w14:textId="77777777" w:rsidTr="00490E48">
        <w:trPr>
          <w:trHeight w:val="370"/>
        </w:trPr>
        <w:tc>
          <w:tcPr>
            <w:tcW w:w="851" w:type="dxa"/>
          </w:tcPr>
          <w:p w14:paraId="76DBD30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A3B594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pengunjung perpustakaan per tahun (orang)</w:t>
            </w:r>
          </w:p>
        </w:tc>
        <w:tc>
          <w:tcPr>
            <w:tcW w:w="1135" w:type="dxa"/>
            <w:vAlign w:val="center"/>
          </w:tcPr>
          <w:p w14:paraId="01DDF42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598.600</w:t>
            </w:r>
          </w:p>
        </w:tc>
        <w:tc>
          <w:tcPr>
            <w:tcW w:w="1275" w:type="dxa"/>
            <w:vAlign w:val="center"/>
          </w:tcPr>
          <w:p w14:paraId="3AEC6ECF" w14:textId="0703F1D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84.683</w:t>
            </w:r>
          </w:p>
        </w:tc>
        <w:tc>
          <w:tcPr>
            <w:tcW w:w="1276" w:type="dxa"/>
            <w:vAlign w:val="center"/>
          </w:tcPr>
          <w:p w14:paraId="1B63D199" w14:textId="49511BA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136.993</w:t>
            </w:r>
          </w:p>
        </w:tc>
        <w:tc>
          <w:tcPr>
            <w:tcW w:w="1134" w:type="dxa"/>
            <w:vAlign w:val="center"/>
          </w:tcPr>
          <w:p w14:paraId="5F6C8F41" w14:textId="43ED007B"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84.785</w:t>
            </w:r>
          </w:p>
        </w:tc>
        <w:tc>
          <w:tcPr>
            <w:tcW w:w="992" w:type="dxa"/>
            <w:vAlign w:val="center"/>
          </w:tcPr>
          <w:p w14:paraId="62C0A50D" w14:textId="6748F99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150.000</w:t>
            </w:r>
          </w:p>
        </w:tc>
        <w:tc>
          <w:tcPr>
            <w:tcW w:w="1276" w:type="dxa"/>
            <w:vAlign w:val="center"/>
          </w:tcPr>
          <w:p w14:paraId="1388C7E8" w14:textId="0D74F47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129,532</w:t>
            </w:r>
          </w:p>
        </w:tc>
        <w:tc>
          <w:tcPr>
            <w:tcW w:w="1276" w:type="dxa"/>
            <w:vAlign w:val="center"/>
          </w:tcPr>
          <w:p w14:paraId="0169BD2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924A412" w14:textId="77777777" w:rsidTr="00490E48">
        <w:trPr>
          <w:trHeight w:val="370"/>
        </w:trPr>
        <w:tc>
          <w:tcPr>
            <w:tcW w:w="851" w:type="dxa"/>
          </w:tcPr>
          <w:p w14:paraId="50C4AB6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3F025A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Koleksi buku yang tersedia di perpustakaan daerah (buku)</w:t>
            </w:r>
          </w:p>
        </w:tc>
        <w:tc>
          <w:tcPr>
            <w:tcW w:w="1135" w:type="dxa"/>
            <w:vAlign w:val="center"/>
          </w:tcPr>
          <w:p w14:paraId="4EE1109E" w14:textId="5E5ED42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20.000</w:t>
            </w:r>
          </w:p>
        </w:tc>
        <w:tc>
          <w:tcPr>
            <w:tcW w:w="1275" w:type="dxa"/>
            <w:vAlign w:val="center"/>
          </w:tcPr>
          <w:p w14:paraId="2B4769E5" w14:textId="709A996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1.847</w:t>
            </w:r>
          </w:p>
        </w:tc>
        <w:tc>
          <w:tcPr>
            <w:tcW w:w="1276" w:type="dxa"/>
            <w:vAlign w:val="center"/>
          </w:tcPr>
          <w:p w14:paraId="6DB650A1" w14:textId="5715038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12.000</w:t>
            </w:r>
          </w:p>
        </w:tc>
        <w:tc>
          <w:tcPr>
            <w:tcW w:w="1134" w:type="dxa"/>
            <w:vAlign w:val="center"/>
          </w:tcPr>
          <w:p w14:paraId="0640138C" w14:textId="289AEE3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98.326</w:t>
            </w:r>
          </w:p>
        </w:tc>
        <w:tc>
          <w:tcPr>
            <w:tcW w:w="992" w:type="dxa"/>
            <w:vAlign w:val="center"/>
          </w:tcPr>
          <w:p w14:paraId="633A9A6E" w14:textId="5081D87E"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20.000</w:t>
            </w:r>
          </w:p>
        </w:tc>
        <w:tc>
          <w:tcPr>
            <w:tcW w:w="1276" w:type="dxa"/>
            <w:vAlign w:val="center"/>
          </w:tcPr>
          <w:p w14:paraId="5A434D1E" w14:textId="68CEBD9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14,790</w:t>
            </w:r>
          </w:p>
        </w:tc>
        <w:tc>
          <w:tcPr>
            <w:tcW w:w="1276" w:type="dxa"/>
            <w:vAlign w:val="center"/>
          </w:tcPr>
          <w:p w14:paraId="62F26BF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7DFD760" w14:textId="77777777" w:rsidTr="00490E48">
        <w:trPr>
          <w:trHeight w:val="233"/>
        </w:trPr>
        <w:tc>
          <w:tcPr>
            <w:tcW w:w="851" w:type="dxa"/>
          </w:tcPr>
          <w:p w14:paraId="5DB7090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1E1234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4512882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72FDE63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17649C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01F8A01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3A21B16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99F6E4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4554FB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9FCE3B0" w14:textId="77777777" w:rsidTr="00490E48">
        <w:trPr>
          <w:trHeight w:val="233"/>
        </w:trPr>
        <w:tc>
          <w:tcPr>
            <w:tcW w:w="851" w:type="dxa"/>
          </w:tcPr>
          <w:p w14:paraId="71566B0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VI</w:t>
            </w:r>
          </w:p>
        </w:tc>
        <w:tc>
          <w:tcPr>
            <w:tcW w:w="1559" w:type="dxa"/>
          </w:tcPr>
          <w:p w14:paraId="1B5577CA"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Fokus Urusan Pilihan</w:t>
            </w:r>
          </w:p>
        </w:tc>
        <w:tc>
          <w:tcPr>
            <w:tcW w:w="1135" w:type="dxa"/>
          </w:tcPr>
          <w:p w14:paraId="38E13E5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3421BE7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D95994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3F26FB4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5582F0F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B631E9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498EE5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4CCBA8ED" w14:textId="77777777" w:rsidTr="00490E48">
        <w:trPr>
          <w:trHeight w:val="233"/>
        </w:trPr>
        <w:tc>
          <w:tcPr>
            <w:tcW w:w="851" w:type="dxa"/>
          </w:tcPr>
          <w:p w14:paraId="35B7AD7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6.1.</w:t>
            </w:r>
          </w:p>
        </w:tc>
        <w:tc>
          <w:tcPr>
            <w:tcW w:w="1559" w:type="dxa"/>
          </w:tcPr>
          <w:p w14:paraId="628719A7"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Pertanian</w:t>
            </w:r>
          </w:p>
        </w:tc>
        <w:tc>
          <w:tcPr>
            <w:tcW w:w="1135" w:type="dxa"/>
          </w:tcPr>
          <w:p w14:paraId="73F010E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5BC65E9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426ADE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3AEB415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6E36F4E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D5D5E1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1F05A7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2A1A8B" w:rsidRPr="00490E48" w14:paraId="540923EC" w14:textId="77777777" w:rsidTr="00490E48">
        <w:trPr>
          <w:trHeight w:val="175"/>
        </w:trPr>
        <w:tc>
          <w:tcPr>
            <w:tcW w:w="851" w:type="dxa"/>
          </w:tcPr>
          <w:p w14:paraId="3C1C653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9923" w:type="dxa"/>
            <w:gridSpan w:val="8"/>
          </w:tcPr>
          <w:p w14:paraId="2862BB2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Produksi padi atau bahan pangan utama lokal lainnya </w:t>
            </w:r>
          </w:p>
        </w:tc>
      </w:tr>
      <w:tr w:rsidR="00490E48" w:rsidRPr="00490E48" w14:paraId="35FFE1E0" w14:textId="77777777" w:rsidTr="00490E48">
        <w:trPr>
          <w:trHeight w:val="233"/>
        </w:trPr>
        <w:tc>
          <w:tcPr>
            <w:tcW w:w="851" w:type="dxa"/>
          </w:tcPr>
          <w:p w14:paraId="7DB3F08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B1F0BB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Padi (ton GKG)</w:t>
            </w:r>
          </w:p>
        </w:tc>
        <w:tc>
          <w:tcPr>
            <w:tcW w:w="1135" w:type="dxa"/>
            <w:vAlign w:val="center"/>
          </w:tcPr>
          <w:p w14:paraId="71112672" w14:textId="05619B3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3.935.668</w:t>
            </w:r>
          </w:p>
        </w:tc>
        <w:tc>
          <w:tcPr>
            <w:tcW w:w="1275" w:type="dxa"/>
            <w:vAlign w:val="center"/>
          </w:tcPr>
          <w:p w14:paraId="39FCE1D2" w14:textId="66DD08A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3.935.668</w:t>
            </w:r>
          </w:p>
        </w:tc>
        <w:tc>
          <w:tcPr>
            <w:tcW w:w="1276" w:type="dxa"/>
            <w:vAlign w:val="center"/>
          </w:tcPr>
          <w:p w14:paraId="356FF940" w14:textId="02032FF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4.010.720</w:t>
            </w:r>
          </w:p>
        </w:tc>
        <w:tc>
          <w:tcPr>
            <w:tcW w:w="1134" w:type="dxa"/>
            <w:vAlign w:val="center"/>
          </w:tcPr>
          <w:p w14:paraId="23B9DC6D" w14:textId="7E759DD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5.044.685</w:t>
            </w:r>
          </w:p>
        </w:tc>
        <w:tc>
          <w:tcPr>
            <w:tcW w:w="992" w:type="dxa"/>
            <w:vAlign w:val="center"/>
          </w:tcPr>
          <w:p w14:paraId="2C4A02B6" w14:textId="775E741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4.087.420</w:t>
            </w:r>
          </w:p>
        </w:tc>
        <w:tc>
          <w:tcPr>
            <w:tcW w:w="1276" w:type="dxa"/>
            <w:vAlign w:val="center"/>
          </w:tcPr>
          <w:p w14:paraId="2E56D40A" w14:textId="67EDA2E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5.311.673</w:t>
            </w:r>
          </w:p>
        </w:tc>
        <w:tc>
          <w:tcPr>
            <w:tcW w:w="1276" w:type="dxa"/>
            <w:vAlign w:val="center"/>
          </w:tcPr>
          <w:p w14:paraId="541147E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36541E6" w14:textId="77777777" w:rsidTr="00490E48">
        <w:trPr>
          <w:trHeight w:val="233"/>
        </w:trPr>
        <w:tc>
          <w:tcPr>
            <w:tcW w:w="851" w:type="dxa"/>
          </w:tcPr>
          <w:p w14:paraId="3489255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C6B5C9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Jagung (ton pipilan kering)</w:t>
            </w:r>
          </w:p>
        </w:tc>
        <w:tc>
          <w:tcPr>
            <w:tcW w:w="1135" w:type="dxa"/>
            <w:vAlign w:val="center"/>
          </w:tcPr>
          <w:p w14:paraId="0DCB0337" w14:textId="20E19588"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1.697.315</w:t>
            </w:r>
          </w:p>
        </w:tc>
        <w:tc>
          <w:tcPr>
            <w:tcW w:w="1275" w:type="dxa"/>
            <w:vAlign w:val="center"/>
          </w:tcPr>
          <w:p w14:paraId="404714F8" w14:textId="6758249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1.697.315</w:t>
            </w:r>
          </w:p>
        </w:tc>
        <w:tc>
          <w:tcPr>
            <w:tcW w:w="1276" w:type="dxa"/>
            <w:vAlign w:val="center"/>
          </w:tcPr>
          <w:p w14:paraId="01FC4C95" w14:textId="758C4C12"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1.776.328</w:t>
            </w:r>
          </w:p>
        </w:tc>
        <w:tc>
          <w:tcPr>
            <w:tcW w:w="1134" w:type="dxa"/>
            <w:vAlign w:val="center"/>
          </w:tcPr>
          <w:p w14:paraId="4712A57A" w14:textId="57926083"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1.778.331</w:t>
            </w:r>
          </w:p>
        </w:tc>
        <w:tc>
          <w:tcPr>
            <w:tcW w:w="992" w:type="dxa"/>
            <w:vAlign w:val="center"/>
          </w:tcPr>
          <w:p w14:paraId="31631FC0" w14:textId="3AB73F9C"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1.831.820</w:t>
            </w:r>
          </w:p>
        </w:tc>
        <w:tc>
          <w:tcPr>
            <w:tcW w:w="1276" w:type="dxa"/>
            <w:vAlign w:val="center"/>
          </w:tcPr>
          <w:p w14:paraId="42C5DED8" w14:textId="392CC016"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1.757.126</w:t>
            </w:r>
          </w:p>
        </w:tc>
        <w:tc>
          <w:tcPr>
            <w:tcW w:w="1276" w:type="dxa"/>
            <w:vAlign w:val="center"/>
          </w:tcPr>
          <w:p w14:paraId="3C02D2F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C6DAF27" w14:textId="77777777" w:rsidTr="00490E48">
        <w:trPr>
          <w:trHeight w:val="233"/>
        </w:trPr>
        <w:tc>
          <w:tcPr>
            <w:tcW w:w="851" w:type="dxa"/>
          </w:tcPr>
          <w:p w14:paraId="6E9DF66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D02FC8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Kedele (ton)</w:t>
            </w:r>
          </w:p>
        </w:tc>
        <w:tc>
          <w:tcPr>
            <w:tcW w:w="1135" w:type="dxa"/>
            <w:vAlign w:val="center"/>
          </w:tcPr>
          <w:p w14:paraId="369E8D8D" w14:textId="01F25EFF"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15.578</w:t>
            </w:r>
          </w:p>
        </w:tc>
        <w:tc>
          <w:tcPr>
            <w:tcW w:w="1275" w:type="dxa"/>
            <w:vAlign w:val="center"/>
          </w:tcPr>
          <w:p w14:paraId="7BA93123" w14:textId="2457163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5.243</w:t>
            </w:r>
          </w:p>
        </w:tc>
        <w:tc>
          <w:tcPr>
            <w:tcW w:w="1276" w:type="dxa"/>
            <w:vAlign w:val="center"/>
          </w:tcPr>
          <w:p w14:paraId="24CF0088" w14:textId="3B5A62C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6.690</w:t>
            </w:r>
          </w:p>
        </w:tc>
        <w:tc>
          <w:tcPr>
            <w:tcW w:w="1134" w:type="dxa"/>
            <w:vAlign w:val="center"/>
          </w:tcPr>
          <w:p w14:paraId="34541BC7" w14:textId="1813743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8.618</w:t>
            </w:r>
          </w:p>
        </w:tc>
        <w:tc>
          <w:tcPr>
            <w:tcW w:w="992" w:type="dxa"/>
            <w:vAlign w:val="center"/>
          </w:tcPr>
          <w:p w14:paraId="19BA67E1" w14:textId="4F219FAD"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7.158</w:t>
            </w:r>
          </w:p>
        </w:tc>
        <w:tc>
          <w:tcPr>
            <w:tcW w:w="1276" w:type="dxa"/>
            <w:vAlign w:val="center"/>
          </w:tcPr>
          <w:p w14:paraId="1F2FDA43" w14:textId="52078CF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32,758</w:t>
            </w:r>
          </w:p>
        </w:tc>
        <w:tc>
          <w:tcPr>
            <w:tcW w:w="1276" w:type="dxa"/>
            <w:vAlign w:val="center"/>
          </w:tcPr>
          <w:p w14:paraId="09D506A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6A96188" w14:textId="77777777" w:rsidTr="00490E48">
        <w:trPr>
          <w:trHeight w:val="133"/>
        </w:trPr>
        <w:tc>
          <w:tcPr>
            <w:tcW w:w="851" w:type="dxa"/>
          </w:tcPr>
          <w:p w14:paraId="26E54DA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5DFC08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33E9C6D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2A7F2BF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BC632C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2D965E1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CA4B74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618029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2287F5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2A1A8B" w:rsidRPr="00490E48" w14:paraId="338CD9E0" w14:textId="77777777" w:rsidTr="00490E48">
        <w:trPr>
          <w:trHeight w:val="221"/>
        </w:trPr>
        <w:tc>
          <w:tcPr>
            <w:tcW w:w="851" w:type="dxa"/>
          </w:tcPr>
          <w:p w14:paraId="7B0F51E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9923" w:type="dxa"/>
            <w:gridSpan w:val="8"/>
          </w:tcPr>
          <w:p w14:paraId="15C51CC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Produktivitas padi atau bahan pangan utama lokal lainnya per hektar</w:t>
            </w:r>
          </w:p>
        </w:tc>
      </w:tr>
      <w:tr w:rsidR="00490E48" w:rsidRPr="00490E48" w14:paraId="15433874" w14:textId="77777777" w:rsidTr="00490E48">
        <w:trPr>
          <w:trHeight w:val="233"/>
        </w:trPr>
        <w:tc>
          <w:tcPr>
            <w:tcW w:w="851" w:type="dxa"/>
          </w:tcPr>
          <w:p w14:paraId="3D8F322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982E7F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Padi (ton/Ha)</w:t>
            </w:r>
          </w:p>
        </w:tc>
        <w:tc>
          <w:tcPr>
            <w:tcW w:w="1135" w:type="dxa"/>
            <w:vAlign w:val="center"/>
          </w:tcPr>
          <w:p w14:paraId="6E09CF9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5,05</w:t>
            </w:r>
          </w:p>
        </w:tc>
        <w:tc>
          <w:tcPr>
            <w:tcW w:w="1275" w:type="dxa"/>
            <w:vAlign w:val="center"/>
          </w:tcPr>
          <w:p w14:paraId="096E8E8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5,05</w:t>
            </w:r>
          </w:p>
        </w:tc>
        <w:tc>
          <w:tcPr>
            <w:tcW w:w="1276" w:type="dxa"/>
            <w:vAlign w:val="center"/>
          </w:tcPr>
          <w:p w14:paraId="715FB33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5,09</w:t>
            </w:r>
          </w:p>
        </w:tc>
        <w:tc>
          <w:tcPr>
            <w:tcW w:w="1134" w:type="dxa"/>
            <w:vAlign w:val="center"/>
          </w:tcPr>
          <w:p w14:paraId="7F6BA98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5,14</w:t>
            </w:r>
          </w:p>
        </w:tc>
        <w:tc>
          <w:tcPr>
            <w:tcW w:w="992" w:type="dxa"/>
            <w:vAlign w:val="center"/>
          </w:tcPr>
          <w:p w14:paraId="6052E0B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5,13</w:t>
            </w:r>
          </w:p>
        </w:tc>
        <w:tc>
          <w:tcPr>
            <w:tcW w:w="1276" w:type="dxa"/>
            <w:vAlign w:val="center"/>
          </w:tcPr>
          <w:p w14:paraId="66842D3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5,10</w:t>
            </w:r>
          </w:p>
        </w:tc>
        <w:tc>
          <w:tcPr>
            <w:tcW w:w="1276" w:type="dxa"/>
            <w:vAlign w:val="center"/>
          </w:tcPr>
          <w:p w14:paraId="77C680A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5941655" w14:textId="77777777" w:rsidTr="00490E48">
        <w:trPr>
          <w:trHeight w:val="233"/>
        </w:trPr>
        <w:tc>
          <w:tcPr>
            <w:tcW w:w="851" w:type="dxa"/>
          </w:tcPr>
          <w:p w14:paraId="4ED9784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7E745B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Jagung (ton/Ha)</w:t>
            </w:r>
          </w:p>
        </w:tc>
        <w:tc>
          <w:tcPr>
            <w:tcW w:w="1135" w:type="dxa"/>
            <w:vAlign w:val="center"/>
          </w:tcPr>
          <w:p w14:paraId="4E6A006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5,82</w:t>
            </w:r>
          </w:p>
        </w:tc>
        <w:tc>
          <w:tcPr>
            <w:tcW w:w="1275" w:type="dxa"/>
            <w:vAlign w:val="center"/>
          </w:tcPr>
          <w:p w14:paraId="539E4C7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5,82</w:t>
            </w:r>
          </w:p>
        </w:tc>
        <w:tc>
          <w:tcPr>
            <w:tcW w:w="1276" w:type="dxa"/>
            <w:vAlign w:val="center"/>
          </w:tcPr>
          <w:p w14:paraId="7AE8D51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5,91</w:t>
            </w:r>
          </w:p>
        </w:tc>
        <w:tc>
          <w:tcPr>
            <w:tcW w:w="1134" w:type="dxa"/>
            <w:vAlign w:val="center"/>
          </w:tcPr>
          <w:p w14:paraId="514394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6,23</w:t>
            </w:r>
          </w:p>
        </w:tc>
        <w:tc>
          <w:tcPr>
            <w:tcW w:w="992" w:type="dxa"/>
            <w:vAlign w:val="center"/>
          </w:tcPr>
          <w:p w14:paraId="28B7B29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5,99</w:t>
            </w:r>
          </w:p>
        </w:tc>
        <w:tc>
          <w:tcPr>
            <w:tcW w:w="1276" w:type="dxa"/>
            <w:vAlign w:val="center"/>
          </w:tcPr>
          <w:p w14:paraId="2A4BD87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6,01</w:t>
            </w:r>
          </w:p>
        </w:tc>
        <w:tc>
          <w:tcPr>
            <w:tcW w:w="1276" w:type="dxa"/>
            <w:vAlign w:val="center"/>
          </w:tcPr>
          <w:p w14:paraId="3ABB7C1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8945106" w14:textId="77777777" w:rsidTr="00490E48">
        <w:trPr>
          <w:trHeight w:val="233"/>
        </w:trPr>
        <w:tc>
          <w:tcPr>
            <w:tcW w:w="851" w:type="dxa"/>
          </w:tcPr>
          <w:p w14:paraId="5D29998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FF3203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Kedele (ton/ha)</w:t>
            </w:r>
          </w:p>
        </w:tc>
        <w:tc>
          <w:tcPr>
            <w:tcW w:w="1135" w:type="dxa"/>
            <w:vAlign w:val="center"/>
          </w:tcPr>
          <w:p w14:paraId="4D28A25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w:t>
            </w:r>
          </w:p>
        </w:tc>
        <w:tc>
          <w:tcPr>
            <w:tcW w:w="1275" w:type="dxa"/>
            <w:vAlign w:val="center"/>
          </w:tcPr>
          <w:p w14:paraId="2AE8F02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w:t>
            </w:r>
          </w:p>
        </w:tc>
        <w:tc>
          <w:tcPr>
            <w:tcW w:w="1276" w:type="dxa"/>
            <w:vAlign w:val="center"/>
          </w:tcPr>
          <w:p w14:paraId="4552988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1,11</w:t>
            </w:r>
          </w:p>
        </w:tc>
        <w:tc>
          <w:tcPr>
            <w:tcW w:w="1134" w:type="dxa"/>
            <w:vAlign w:val="center"/>
          </w:tcPr>
          <w:p w14:paraId="0CB27D5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1,29</w:t>
            </w:r>
          </w:p>
        </w:tc>
        <w:tc>
          <w:tcPr>
            <w:tcW w:w="992" w:type="dxa"/>
            <w:vAlign w:val="center"/>
          </w:tcPr>
          <w:p w14:paraId="3680181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1,13</w:t>
            </w:r>
          </w:p>
        </w:tc>
        <w:tc>
          <w:tcPr>
            <w:tcW w:w="1276" w:type="dxa"/>
            <w:vAlign w:val="center"/>
          </w:tcPr>
          <w:p w14:paraId="6B29639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1,26</w:t>
            </w:r>
          </w:p>
        </w:tc>
        <w:tc>
          <w:tcPr>
            <w:tcW w:w="1276" w:type="dxa"/>
            <w:vAlign w:val="center"/>
          </w:tcPr>
          <w:p w14:paraId="2DDDFF3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2A1A8B" w:rsidRPr="00490E48" w14:paraId="15BEA481" w14:textId="77777777" w:rsidTr="00490E48">
        <w:trPr>
          <w:trHeight w:val="167"/>
        </w:trPr>
        <w:tc>
          <w:tcPr>
            <w:tcW w:w="851" w:type="dxa"/>
          </w:tcPr>
          <w:p w14:paraId="2CF5129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9923" w:type="dxa"/>
            <w:gridSpan w:val="8"/>
          </w:tcPr>
          <w:p w14:paraId="50D6382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Hortikultura (Sayur, Buah, Tan. Obat, Tan. Hias) utama lokal lainnya meningkat </w:t>
            </w:r>
          </w:p>
        </w:tc>
      </w:tr>
      <w:tr w:rsidR="00490E48" w:rsidRPr="00490E48" w14:paraId="15BC85DD" w14:textId="77777777" w:rsidTr="00490E48">
        <w:trPr>
          <w:trHeight w:val="233"/>
        </w:trPr>
        <w:tc>
          <w:tcPr>
            <w:tcW w:w="851" w:type="dxa"/>
          </w:tcPr>
          <w:p w14:paraId="4DB9B41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83EBE4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Sayuran (ton/ha)</w:t>
            </w:r>
          </w:p>
        </w:tc>
        <w:tc>
          <w:tcPr>
            <w:tcW w:w="1135" w:type="dxa"/>
            <w:vAlign w:val="center"/>
          </w:tcPr>
          <w:p w14:paraId="4A16A78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14,35</w:t>
            </w:r>
          </w:p>
        </w:tc>
        <w:tc>
          <w:tcPr>
            <w:tcW w:w="1275" w:type="dxa"/>
            <w:vAlign w:val="center"/>
          </w:tcPr>
          <w:p w14:paraId="6225919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12,83</w:t>
            </w:r>
          </w:p>
        </w:tc>
        <w:tc>
          <w:tcPr>
            <w:tcW w:w="1276" w:type="dxa"/>
            <w:vAlign w:val="center"/>
          </w:tcPr>
          <w:p w14:paraId="564EA2B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13,00</w:t>
            </w:r>
          </w:p>
        </w:tc>
        <w:tc>
          <w:tcPr>
            <w:tcW w:w="1134" w:type="dxa"/>
            <w:vAlign w:val="center"/>
          </w:tcPr>
          <w:p w14:paraId="21C46EE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14,13</w:t>
            </w:r>
          </w:p>
        </w:tc>
        <w:tc>
          <w:tcPr>
            <w:tcW w:w="992" w:type="dxa"/>
            <w:vAlign w:val="center"/>
          </w:tcPr>
          <w:p w14:paraId="07DEEDB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13,35</w:t>
            </w:r>
          </w:p>
        </w:tc>
        <w:tc>
          <w:tcPr>
            <w:tcW w:w="1276" w:type="dxa"/>
            <w:vAlign w:val="center"/>
          </w:tcPr>
          <w:p w14:paraId="0E51FA2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13,77</w:t>
            </w:r>
          </w:p>
        </w:tc>
        <w:tc>
          <w:tcPr>
            <w:tcW w:w="1276" w:type="dxa"/>
            <w:vAlign w:val="center"/>
          </w:tcPr>
          <w:p w14:paraId="79F70D0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E064D3F" w14:textId="77777777" w:rsidTr="00490E48">
        <w:trPr>
          <w:trHeight w:val="233"/>
        </w:trPr>
        <w:tc>
          <w:tcPr>
            <w:tcW w:w="851" w:type="dxa"/>
          </w:tcPr>
          <w:p w14:paraId="7C68368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501425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Buah-buahan (ton/ha)</w:t>
            </w:r>
          </w:p>
        </w:tc>
        <w:tc>
          <w:tcPr>
            <w:tcW w:w="1135" w:type="dxa"/>
            <w:vAlign w:val="center"/>
          </w:tcPr>
          <w:p w14:paraId="5C5C024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49,75</w:t>
            </w:r>
          </w:p>
        </w:tc>
        <w:tc>
          <w:tcPr>
            <w:tcW w:w="1275" w:type="dxa"/>
            <w:vAlign w:val="center"/>
          </w:tcPr>
          <w:p w14:paraId="50CFB6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44,75</w:t>
            </w:r>
          </w:p>
        </w:tc>
        <w:tc>
          <w:tcPr>
            <w:tcW w:w="1276" w:type="dxa"/>
            <w:vAlign w:val="center"/>
          </w:tcPr>
          <w:p w14:paraId="4BA0121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46,00</w:t>
            </w:r>
          </w:p>
        </w:tc>
        <w:tc>
          <w:tcPr>
            <w:tcW w:w="1134" w:type="dxa"/>
            <w:vAlign w:val="center"/>
          </w:tcPr>
          <w:p w14:paraId="56E2F73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46,13</w:t>
            </w:r>
          </w:p>
        </w:tc>
        <w:tc>
          <w:tcPr>
            <w:tcW w:w="992" w:type="dxa"/>
            <w:vAlign w:val="center"/>
          </w:tcPr>
          <w:p w14:paraId="5C33B4C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47,00</w:t>
            </w:r>
          </w:p>
        </w:tc>
        <w:tc>
          <w:tcPr>
            <w:tcW w:w="1276" w:type="dxa"/>
            <w:vAlign w:val="center"/>
          </w:tcPr>
          <w:p w14:paraId="46AC0DE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40,99</w:t>
            </w:r>
          </w:p>
        </w:tc>
        <w:tc>
          <w:tcPr>
            <w:tcW w:w="1276" w:type="dxa"/>
            <w:vAlign w:val="center"/>
          </w:tcPr>
          <w:p w14:paraId="519EA3F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A9206B8" w14:textId="77777777" w:rsidTr="00490E48">
        <w:trPr>
          <w:trHeight w:val="233"/>
        </w:trPr>
        <w:tc>
          <w:tcPr>
            <w:tcW w:w="851" w:type="dxa"/>
          </w:tcPr>
          <w:p w14:paraId="62CE3B0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CBB973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Tanaman Obat (Biofarmaka) (ton)</w:t>
            </w:r>
          </w:p>
        </w:tc>
        <w:tc>
          <w:tcPr>
            <w:tcW w:w="1135" w:type="dxa"/>
            <w:vAlign w:val="center"/>
          </w:tcPr>
          <w:p w14:paraId="63A6109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16.957,95</w:t>
            </w:r>
          </w:p>
        </w:tc>
        <w:tc>
          <w:tcPr>
            <w:tcW w:w="1275" w:type="dxa"/>
            <w:vAlign w:val="center"/>
          </w:tcPr>
          <w:p w14:paraId="74D786B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11.616,00</w:t>
            </w:r>
          </w:p>
        </w:tc>
        <w:tc>
          <w:tcPr>
            <w:tcW w:w="1276" w:type="dxa"/>
            <w:vAlign w:val="center"/>
          </w:tcPr>
          <w:p w14:paraId="0B57D8C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11.750,00</w:t>
            </w:r>
          </w:p>
        </w:tc>
        <w:tc>
          <w:tcPr>
            <w:tcW w:w="1134" w:type="dxa"/>
            <w:vAlign w:val="center"/>
          </w:tcPr>
          <w:p w14:paraId="4422EF2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11.813</w:t>
            </w:r>
          </w:p>
        </w:tc>
        <w:tc>
          <w:tcPr>
            <w:tcW w:w="992" w:type="dxa"/>
            <w:vAlign w:val="center"/>
          </w:tcPr>
          <w:p w14:paraId="0B3C935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11.990,00</w:t>
            </w:r>
          </w:p>
        </w:tc>
        <w:tc>
          <w:tcPr>
            <w:tcW w:w="1276" w:type="dxa"/>
            <w:vAlign w:val="center"/>
          </w:tcPr>
          <w:p w14:paraId="2DEE307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7.880.00</w:t>
            </w:r>
          </w:p>
        </w:tc>
        <w:tc>
          <w:tcPr>
            <w:tcW w:w="1276" w:type="dxa"/>
            <w:vAlign w:val="center"/>
          </w:tcPr>
          <w:p w14:paraId="25C67C0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CA7B85D" w14:textId="77777777" w:rsidTr="00490E48">
        <w:trPr>
          <w:trHeight w:val="233"/>
        </w:trPr>
        <w:tc>
          <w:tcPr>
            <w:tcW w:w="851" w:type="dxa"/>
          </w:tcPr>
          <w:p w14:paraId="5F188E5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C18B29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 Tanaman Hias bunga potong (tangkai)</w:t>
            </w:r>
          </w:p>
        </w:tc>
        <w:tc>
          <w:tcPr>
            <w:tcW w:w="1135" w:type="dxa"/>
            <w:vAlign w:val="center"/>
          </w:tcPr>
          <w:p w14:paraId="6A87F35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17.824.231,00</w:t>
            </w:r>
          </w:p>
        </w:tc>
        <w:tc>
          <w:tcPr>
            <w:tcW w:w="1275" w:type="dxa"/>
            <w:vAlign w:val="center"/>
          </w:tcPr>
          <w:p w14:paraId="7C8E478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11.148.953,00</w:t>
            </w:r>
          </w:p>
        </w:tc>
        <w:tc>
          <w:tcPr>
            <w:tcW w:w="1276" w:type="dxa"/>
            <w:vAlign w:val="center"/>
          </w:tcPr>
          <w:p w14:paraId="795C30A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11.250.000,00</w:t>
            </w:r>
          </w:p>
        </w:tc>
        <w:tc>
          <w:tcPr>
            <w:tcW w:w="1134" w:type="dxa"/>
            <w:vAlign w:val="center"/>
          </w:tcPr>
          <w:p w14:paraId="60C48D9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11.337.775</w:t>
            </w:r>
          </w:p>
        </w:tc>
        <w:tc>
          <w:tcPr>
            <w:tcW w:w="992" w:type="dxa"/>
            <w:vAlign w:val="center"/>
          </w:tcPr>
          <w:p w14:paraId="6F7939A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11.350.000,00</w:t>
            </w:r>
          </w:p>
        </w:tc>
        <w:tc>
          <w:tcPr>
            <w:tcW w:w="1276" w:type="dxa"/>
            <w:vAlign w:val="center"/>
          </w:tcPr>
          <w:p w14:paraId="18A61E1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11.906.160</w:t>
            </w:r>
          </w:p>
        </w:tc>
        <w:tc>
          <w:tcPr>
            <w:tcW w:w="1276" w:type="dxa"/>
            <w:vAlign w:val="center"/>
          </w:tcPr>
          <w:p w14:paraId="37DDA24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237B495" w14:textId="77777777" w:rsidTr="00490E48">
        <w:trPr>
          <w:trHeight w:val="370"/>
        </w:trPr>
        <w:tc>
          <w:tcPr>
            <w:tcW w:w="851" w:type="dxa"/>
          </w:tcPr>
          <w:p w14:paraId="5958AC9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9E0F5E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 Tanaman Hias satuan produksi pohon (pohon)</w:t>
            </w:r>
          </w:p>
        </w:tc>
        <w:tc>
          <w:tcPr>
            <w:tcW w:w="1135" w:type="dxa"/>
            <w:vAlign w:val="center"/>
          </w:tcPr>
          <w:p w14:paraId="0646F78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154.122,00</w:t>
            </w:r>
          </w:p>
        </w:tc>
        <w:tc>
          <w:tcPr>
            <w:tcW w:w="1275" w:type="dxa"/>
            <w:vAlign w:val="center"/>
          </w:tcPr>
          <w:p w14:paraId="6B93215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69.349,00</w:t>
            </w:r>
          </w:p>
        </w:tc>
        <w:tc>
          <w:tcPr>
            <w:tcW w:w="1276" w:type="dxa"/>
            <w:vAlign w:val="center"/>
          </w:tcPr>
          <w:p w14:paraId="0672763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71.429,00</w:t>
            </w:r>
          </w:p>
        </w:tc>
        <w:tc>
          <w:tcPr>
            <w:tcW w:w="1134" w:type="dxa"/>
            <w:vAlign w:val="center"/>
          </w:tcPr>
          <w:p w14:paraId="702D3E8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73.745</w:t>
            </w:r>
          </w:p>
        </w:tc>
        <w:tc>
          <w:tcPr>
            <w:tcW w:w="992" w:type="dxa"/>
            <w:vAlign w:val="center"/>
          </w:tcPr>
          <w:p w14:paraId="12C5474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73.572,00</w:t>
            </w:r>
          </w:p>
        </w:tc>
        <w:tc>
          <w:tcPr>
            <w:tcW w:w="1276" w:type="dxa"/>
            <w:vAlign w:val="center"/>
          </w:tcPr>
          <w:p w14:paraId="354CD83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11,187</w:t>
            </w:r>
          </w:p>
        </w:tc>
        <w:tc>
          <w:tcPr>
            <w:tcW w:w="1276" w:type="dxa"/>
            <w:vAlign w:val="center"/>
          </w:tcPr>
          <w:p w14:paraId="600EC8B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4CCD6B8" w14:textId="77777777" w:rsidTr="00490E48">
        <w:trPr>
          <w:trHeight w:val="233"/>
        </w:trPr>
        <w:tc>
          <w:tcPr>
            <w:tcW w:w="851" w:type="dxa"/>
          </w:tcPr>
          <w:p w14:paraId="1E177B4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5E0AFF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 Melati (kg)</w:t>
            </w:r>
          </w:p>
        </w:tc>
        <w:tc>
          <w:tcPr>
            <w:tcW w:w="1135" w:type="dxa"/>
            <w:vAlign w:val="center"/>
          </w:tcPr>
          <w:p w14:paraId="17CAEBB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28.270,00</w:t>
            </w:r>
          </w:p>
        </w:tc>
        <w:tc>
          <w:tcPr>
            <w:tcW w:w="1275" w:type="dxa"/>
            <w:vAlign w:val="center"/>
          </w:tcPr>
          <w:p w14:paraId="5EC1E80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231.007,00</w:t>
            </w:r>
          </w:p>
        </w:tc>
        <w:tc>
          <w:tcPr>
            <w:tcW w:w="1276" w:type="dxa"/>
            <w:vAlign w:val="center"/>
          </w:tcPr>
          <w:p w14:paraId="4FEE595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237.937,00</w:t>
            </w:r>
          </w:p>
        </w:tc>
        <w:tc>
          <w:tcPr>
            <w:tcW w:w="1134" w:type="dxa"/>
            <w:vAlign w:val="center"/>
          </w:tcPr>
          <w:p w14:paraId="05E706F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238.667</w:t>
            </w:r>
          </w:p>
        </w:tc>
        <w:tc>
          <w:tcPr>
            <w:tcW w:w="992" w:type="dxa"/>
            <w:vAlign w:val="center"/>
          </w:tcPr>
          <w:p w14:paraId="0B025AA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245.075,00</w:t>
            </w:r>
          </w:p>
        </w:tc>
        <w:tc>
          <w:tcPr>
            <w:tcW w:w="1276" w:type="dxa"/>
            <w:vAlign w:val="center"/>
          </w:tcPr>
          <w:p w14:paraId="745D030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12,885</w:t>
            </w:r>
          </w:p>
        </w:tc>
        <w:tc>
          <w:tcPr>
            <w:tcW w:w="1276" w:type="dxa"/>
            <w:vAlign w:val="center"/>
          </w:tcPr>
          <w:p w14:paraId="2F4AD4A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EDB5456" w14:textId="77777777" w:rsidTr="00490E48">
        <w:trPr>
          <w:trHeight w:val="233"/>
        </w:trPr>
        <w:tc>
          <w:tcPr>
            <w:tcW w:w="851" w:type="dxa"/>
          </w:tcPr>
          <w:p w14:paraId="215638B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3C9D51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Perbanyakan Benih Tanaman Pangan (%)</w:t>
            </w:r>
          </w:p>
        </w:tc>
        <w:tc>
          <w:tcPr>
            <w:tcW w:w="1135" w:type="dxa"/>
            <w:vAlign w:val="center"/>
          </w:tcPr>
          <w:p w14:paraId="70FF9CD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w:t>
            </w:r>
          </w:p>
        </w:tc>
        <w:tc>
          <w:tcPr>
            <w:tcW w:w="1275" w:type="dxa"/>
            <w:vAlign w:val="center"/>
          </w:tcPr>
          <w:p w14:paraId="19305EF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w:t>
            </w:r>
          </w:p>
        </w:tc>
        <w:tc>
          <w:tcPr>
            <w:tcW w:w="1276" w:type="dxa"/>
            <w:vAlign w:val="center"/>
          </w:tcPr>
          <w:p w14:paraId="6FB6E2A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w:t>
            </w:r>
          </w:p>
        </w:tc>
        <w:tc>
          <w:tcPr>
            <w:tcW w:w="1134" w:type="dxa"/>
            <w:vAlign w:val="center"/>
          </w:tcPr>
          <w:p w14:paraId="5621BC6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w:t>
            </w:r>
          </w:p>
        </w:tc>
        <w:tc>
          <w:tcPr>
            <w:tcW w:w="992" w:type="dxa"/>
            <w:vAlign w:val="center"/>
          </w:tcPr>
          <w:p w14:paraId="67452A4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w:t>
            </w:r>
          </w:p>
        </w:tc>
        <w:tc>
          <w:tcPr>
            <w:tcW w:w="1276" w:type="dxa"/>
            <w:vAlign w:val="center"/>
          </w:tcPr>
          <w:p w14:paraId="63730F5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w:t>
            </w:r>
          </w:p>
        </w:tc>
        <w:tc>
          <w:tcPr>
            <w:tcW w:w="1276" w:type="dxa"/>
            <w:vAlign w:val="center"/>
          </w:tcPr>
          <w:p w14:paraId="501FCBD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1C3D5C2" w14:textId="77777777" w:rsidTr="00490E48">
        <w:trPr>
          <w:trHeight w:val="233"/>
        </w:trPr>
        <w:tc>
          <w:tcPr>
            <w:tcW w:w="851" w:type="dxa"/>
          </w:tcPr>
          <w:p w14:paraId="6F3F5CA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CD264C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Perbanyakan Benih Hortikultura (%)</w:t>
            </w:r>
          </w:p>
        </w:tc>
        <w:tc>
          <w:tcPr>
            <w:tcW w:w="1135" w:type="dxa"/>
            <w:vAlign w:val="center"/>
          </w:tcPr>
          <w:p w14:paraId="5E713F1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w:t>
            </w:r>
          </w:p>
        </w:tc>
        <w:tc>
          <w:tcPr>
            <w:tcW w:w="1275" w:type="dxa"/>
            <w:vAlign w:val="center"/>
          </w:tcPr>
          <w:p w14:paraId="398D7D7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w:t>
            </w:r>
          </w:p>
        </w:tc>
        <w:tc>
          <w:tcPr>
            <w:tcW w:w="1276" w:type="dxa"/>
            <w:vAlign w:val="center"/>
          </w:tcPr>
          <w:p w14:paraId="0413159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w:t>
            </w:r>
          </w:p>
        </w:tc>
        <w:tc>
          <w:tcPr>
            <w:tcW w:w="1134" w:type="dxa"/>
            <w:vAlign w:val="center"/>
          </w:tcPr>
          <w:p w14:paraId="6B30607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w:t>
            </w:r>
          </w:p>
        </w:tc>
        <w:tc>
          <w:tcPr>
            <w:tcW w:w="992" w:type="dxa"/>
            <w:vAlign w:val="center"/>
          </w:tcPr>
          <w:p w14:paraId="39F2169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w:t>
            </w:r>
          </w:p>
        </w:tc>
        <w:tc>
          <w:tcPr>
            <w:tcW w:w="1276" w:type="dxa"/>
            <w:vAlign w:val="center"/>
          </w:tcPr>
          <w:p w14:paraId="175A6D4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w:t>
            </w:r>
          </w:p>
        </w:tc>
        <w:tc>
          <w:tcPr>
            <w:tcW w:w="1276" w:type="dxa"/>
            <w:vAlign w:val="center"/>
          </w:tcPr>
          <w:p w14:paraId="031E703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202D50C" w14:textId="77777777" w:rsidTr="00490E48">
        <w:trPr>
          <w:trHeight w:val="370"/>
        </w:trPr>
        <w:tc>
          <w:tcPr>
            <w:tcW w:w="851" w:type="dxa"/>
          </w:tcPr>
          <w:p w14:paraId="10EC3CE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1E9816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Kontribusi sektor pertanian (tanaman pangan) terhadap PDRB (%)</w:t>
            </w:r>
          </w:p>
        </w:tc>
        <w:tc>
          <w:tcPr>
            <w:tcW w:w="1135" w:type="dxa"/>
            <w:vAlign w:val="center"/>
          </w:tcPr>
          <w:p w14:paraId="0616F0B8"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6,82</w:t>
            </w:r>
          </w:p>
        </w:tc>
        <w:tc>
          <w:tcPr>
            <w:tcW w:w="1275" w:type="dxa"/>
            <w:vAlign w:val="center"/>
          </w:tcPr>
          <w:p w14:paraId="391D663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6,17</w:t>
            </w:r>
          </w:p>
        </w:tc>
        <w:tc>
          <w:tcPr>
            <w:tcW w:w="1276" w:type="dxa"/>
            <w:vAlign w:val="center"/>
          </w:tcPr>
          <w:p w14:paraId="37E6F54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6,20</w:t>
            </w:r>
          </w:p>
        </w:tc>
        <w:tc>
          <w:tcPr>
            <w:tcW w:w="1134" w:type="dxa"/>
            <w:vAlign w:val="center"/>
          </w:tcPr>
          <w:p w14:paraId="325C0EC4"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0AF3F9C"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6,23</w:t>
            </w:r>
          </w:p>
        </w:tc>
        <w:tc>
          <w:tcPr>
            <w:tcW w:w="1276" w:type="dxa"/>
            <w:vAlign w:val="center"/>
          </w:tcPr>
          <w:p w14:paraId="2E28054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060860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0D43956" w14:textId="77777777" w:rsidTr="00490E48">
        <w:trPr>
          <w:trHeight w:val="233"/>
        </w:trPr>
        <w:tc>
          <w:tcPr>
            <w:tcW w:w="851" w:type="dxa"/>
          </w:tcPr>
          <w:p w14:paraId="61B3F5A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FE45F7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Cakupan bina kelompok petani (%)</w:t>
            </w:r>
          </w:p>
        </w:tc>
        <w:tc>
          <w:tcPr>
            <w:tcW w:w="1135" w:type="dxa"/>
            <w:vAlign w:val="center"/>
          </w:tcPr>
          <w:p w14:paraId="072F108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8,00</w:t>
            </w:r>
          </w:p>
        </w:tc>
        <w:tc>
          <w:tcPr>
            <w:tcW w:w="1275" w:type="dxa"/>
            <w:vAlign w:val="center"/>
          </w:tcPr>
          <w:p w14:paraId="3398E82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8,00</w:t>
            </w:r>
          </w:p>
        </w:tc>
        <w:tc>
          <w:tcPr>
            <w:tcW w:w="1276" w:type="dxa"/>
            <w:vAlign w:val="center"/>
          </w:tcPr>
          <w:p w14:paraId="0C0ED7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tc>
        <w:tc>
          <w:tcPr>
            <w:tcW w:w="1134" w:type="dxa"/>
            <w:vAlign w:val="center"/>
          </w:tcPr>
          <w:p w14:paraId="3080EB1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10,7</w:t>
            </w:r>
          </w:p>
        </w:tc>
        <w:tc>
          <w:tcPr>
            <w:tcW w:w="992" w:type="dxa"/>
            <w:vAlign w:val="center"/>
          </w:tcPr>
          <w:p w14:paraId="5CC88815"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10,00</w:t>
            </w:r>
          </w:p>
        </w:tc>
        <w:tc>
          <w:tcPr>
            <w:tcW w:w="1276" w:type="dxa"/>
            <w:vAlign w:val="center"/>
          </w:tcPr>
          <w:p w14:paraId="1419719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10,00</w:t>
            </w:r>
          </w:p>
        </w:tc>
        <w:tc>
          <w:tcPr>
            <w:tcW w:w="1276" w:type="dxa"/>
            <w:vAlign w:val="center"/>
          </w:tcPr>
          <w:p w14:paraId="2F2746C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706F152" w14:textId="77777777" w:rsidTr="00490E48">
        <w:trPr>
          <w:trHeight w:val="233"/>
        </w:trPr>
        <w:tc>
          <w:tcPr>
            <w:tcW w:w="851" w:type="dxa"/>
          </w:tcPr>
          <w:p w14:paraId="38A84C51" w14:textId="77777777" w:rsidR="002A1A8B" w:rsidRPr="00490E48" w:rsidRDefault="002A1A8B">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2B84A27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Nilai tukar petani</w:t>
            </w:r>
          </w:p>
        </w:tc>
        <w:tc>
          <w:tcPr>
            <w:tcW w:w="1135" w:type="dxa"/>
            <w:vAlign w:val="center"/>
          </w:tcPr>
          <w:p w14:paraId="1A5A2778" w14:textId="53A14D54"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102,99</w:t>
            </w:r>
          </w:p>
        </w:tc>
        <w:tc>
          <w:tcPr>
            <w:tcW w:w="1275" w:type="dxa"/>
            <w:vAlign w:val="center"/>
          </w:tcPr>
          <w:p w14:paraId="0FA8F7D2" w14:textId="6CE3D4D0"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100,19</w:t>
            </w:r>
          </w:p>
        </w:tc>
        <w:tc>
          <w:tcPr>
            <w:tcW w:w="1276" w:type="dxa"/>
            <w:vAlign w:val="center"/>
          </w:tcPr>
          <w:p w14:paraId="6037E2D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100,89</w:t>
            </w:r>
          </w:p>
        </w:tc>
        <w:tc>
          <w:tcPr>
            <w:tcW w:w="1134" w:type="dxa"/>
            <w:vAlign w:val="center"/>
          </w:tcPr>
          <w:p w14:paraId="5B074599"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99,39</w:t>
            </w:r>
          </w:p>
        </w:tc>
        <w:tc>
          <w:tcPr>
            <w:tcW w:w="992" w:type="dxa"/>
            <w:vAlign w:val="center"/>
          </w:tcPr>
          <w:p w14:paraId="4105EE7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101,60</w:t>
            </w:r>
          </w:p>
        </w:tc>
        <w:tc>
          <w:tcPr>
            <w:tcW w:w="1276" w:type="dxa"/>
            <w:vAlign w:val="center"/>
          </w:tcPr>
          <w:p w14:paraId="1B9992E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97,96</w:t>
            </w:r>
          </w:p>
        </w:tc>
        <w:tc>
          <w:tcPr>
            <w:tcW w:w="1276" w:type="dxa"/>
            <w:vAlign w:val="center"/>
          </w:tcPr>
          <w:p w14:paraId="6DA4D18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1E05920" w14:textId="77777777" w:rsidTr="00490E48">
        <w:trPr>
          <w:trHeight w:val="233"/>
        </w:trPr>
        <w:tc>
          <w:tcPr>
            <w:tcW w:w="851" w:type="dxa"/>
          </w:tcPr>
          <w:p w14:paraId="1064C982" w14:textId="77777777" w:rsidR="002A1A8B" w:rsidRPr="00490E48" w:rsidRDefault="002A1A8B">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0593373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7BBA6BFB"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39CD7A1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AD097A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4F567AF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43B94B40"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6889C1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1D8B68F"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2F8C5D3" w14:textId="77777777" w:rsidTr="00490E48">
        <w:trPr>
          <w:trHeight w:val="233"/>
        </w:trPr>
        <w:tc>
          <w:tcPr>
            <w:tcW w:w="851" w:type="dxa"/>
          </w:tcPr>
          <w:p w14:paraId="76C7FDE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164B2F3"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Perkebunan</w:t>
            </w:r>
          </w:p>
        </w:tc>
        <w:tc>
          <w:tcPr>
            <w:tcW w:w="1135" w:type="dxa"/>
            <w:vAlign w:val="center"/>
          </w:tcPr>
          <w:p w14:paraId="3F321647"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7F8D8153"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2A73DB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4F6A8E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55BAC4FD"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9240FA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779492A"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85A6E04" w14:textId="77777777" w:rsidTr="00490E48">
        <w:trPr>
          <w:trHeight w:val="778"/>
        </w:trPr>
        <w:tc>
          <w:tcPr>
            <w:tcW w:w="851" w:type="dxa"/>
          </w:tcPr>
          <w:p w14:paraId="1CC9E2F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8157AED"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Presentase peningkatan produksi tanaman perkebunan rakyat (PR) (% tahun)</w:t>
            </w:r>
          </w:p>
        </w:tc>
        <w:tc>
          <w:tcPr>
            <w:tcW w:w="1135" w:type="dxa"/>
            <w:vAlign w:val="center"/>
          </w:tcPr>
          <w:p w14:paraId="3B19820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2,57%/thn</w:t>
            </w:r>
          </w:p>
        </w:tc>
        <w:tc>
          <w:tcPr>
            <w:tcW w:w="1275" w:type="dxa"/>
            <w:vAlign w:val="center"/>
          </w:tcPr>
          <w:p w14:paraId="5C9D4B2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1.84 %/thn</w:t>
            </w:r>
          </w:p>
        </w:tc>
        <w:tc>
          <w:tcPr>
            <w:tcW w:w="1276" w:type="dxa"/>
            <w:vAlign w:val="center"/>
          </w:tcPr>
          <w:p w14:paraId="19585156"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2.05 %/thn</w:t>
            </w:r>
          </w:p>
        </w:tc>
        <w:tc>
          <w:tcPr>
            <w:tcW w:w="1134" w:type="dxa"/>
            <w:vAlign w:val="center"/>
          </w:tcPr>
          <w:p w14:paraId="6C351EFD" w14:textId="7B682C2A"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5.11 %/thn</w:t>
            </w:r>
          </w:p>
        </w:tc>
        <w:tc>
          <w:tcPr>
            <w:tcW w:w="992" w:type="dxa"/>
            <w:vAlign w:val="center"/>
          </w:tcPr>
          <w:p w14:paraId="4CF2CC71"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2.15 %/thn</w:t>
            </w:r>
          </w:p>
        </w:tc>
        <w:tc>
          <w:tcPr>
            <w:tcW w:w="1276" w:type="dxa"/>
            <w:vAlign w:val="center"/>
          </w:tcPr>
          <w:p w14:paraId="1999E0B2"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F4DD7BE" w14:textId="77777777" w:rsidR="002A1A8B" w:rsidRPr="00490E48" w:rsidRDefault="002A1A8B" w:rsidP="00490E48">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E17AF78" w14:textId="77777777" w:rsidTr="00490E48">
        <w:trPr>
          <w:trHeight w:val="233"/>
        </w:trPr>
        <w:tc>
          <w:tcPr>
            <w:tcW w:w="851" w:type="dxa"/>
          </w:tcPr>
          <w:p w14:paraId="303B48B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D60CC2C"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Produksi</w:t>
            </w:r>
          </w:p>
        </w:tc>
        <w:tc>
          <w:tcPr>
            <w:tcW w:w="1135" w:type="dxa"/>
          </w:tcPr>
          <w:p w14:paraId="3585A95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63BD9A0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BCA3C2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872A6E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017A5DD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E6FAE9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D8ABA3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023B616C" w14:textId="77777777" w:rsidTr="00A432DE">
        <w:trPr>
          <w:trHeight w:val="233"/>
        </w:trPr>
        <w:tc>
          <w:tcPr>
            <w:tcW w:w="851" w:type="dxa"/>
          </w:tcPr>
          <w:p w14:paraId="2DB36B5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72A56F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K. Sawit (ton)</w:t>
            </w:r>
          </w:p>
        </w:tc>
        <w:tc>
          <w:tcPr>
            <w:tcW w:w="1135" w:type="dxa"/>
            <w:vAlign w:val="center"/>
          </w:tcPr>
          <w:p w14:paraId="0E56A0C4" w14:textId="6FF0C6F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6.162.890,21</w:t>
            </w:r>
          </w:p>
        </w:tc>
        <w:tc>
          <w:tcPr>
            <w:tcW w:w="1275" w:type="dxa"/>
            <w:vAlign w:val="center"/>
          </w:tcPr>
          <w:p w14:paraId="2C6235AD" w14:textId="3985823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5.889.325,47</w:t>
            </w:r>
          </w:p>
        </w:tc>
        <w:tc>
          <w:tcPr>
            <w:tcW w:w="1276" w:type="dxa"/>
            <w:vAlign w:val="center"/>
          </w:tcPr>
          <w:p w14:paraId="4EB209B6" w14:textId="7852F00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6.010.056,64</w:t>
            </w:r>
          </w:p>
        </w:tc>
        <w:tc>
          <w:tcPr>
            <w:tcW w:w="1134" w:type="dxa"/>
            <w:vAlign w:val="center"/>
          </w:tcPr>
          <w:p w14:paraId="1F2B591F" w14:textId="4A6E30B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6.108.680,86</w:t>
            </w:r>
          </w:p>
        </w:tc>
        <w:tc>
          <w:tcPr>
            <w:tcW w:w="992" w:type="dxa"/>
            <w:vAlign w:val="center"/>
          </w:tcPr>
          <w:p w14:paraId="5D06B11C" w14:textId="120020B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6.139.272,87</w:t>
            </w:r>
          </w:p>
        </w:tc>
        <w:tc>
          <w:tcPr>
            <w:tcW w:w="1276" w:type="dxa"/>
            <w:vAlign w:val="center"/>
          </w:tcPr>
          <w:p w14:paraId="64C55783" w14:textId="639F729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6.799.152.77</w:t>
            </w:r>
          </w:p>
        </w:tc>
        <w:tc>
          <w:tcPr>
            <w:tcW w:w="1276" w:type="dxa"/>
            <w:vAlign w:val="center"/>
          </w:tcPr>
          <w:p w14:paraId="01BB1C5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578C834" w14:textId="77777777" w:rsidTr="00A432DE">
        <w:trPr>
          <w:trHeight w:val="233"/>
        </w:trPr>
        <w:tc>
          <w:tcPr>
            <w:tcW w:w="851" w:type="dxa"/>
          </w:tcPr>
          <w:p w14:paraId="3B150C9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19172C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Karet (ton)</w:t>
            </w:r>
          </w:p>
        </w:tc>
        <w:tc>
          <w:tcPr>
            <w:tcW w:w="1135" w:type="dxa"/>
            <w:vAlign w:val="center"/>
          </w:tcPr>
          <w:p w14:paraId="33ECA0F2" w14:textId="2F633B5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318.383,45</w:t>
            </w:r>
          </w:p>
        </w:tc>
        <w:tc>
          <w:tcPr>
            <w:tcW w:w="1275" w:type="dxa"/>
            <w:vAlign w:val="center"/>
          </w:tcPr>
          <w:p w14:paraId="17E7324B" w14:textId="54711E2C"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318.383,45</w:t>
            </w:r>
          </w:p>
        </w:tc>
        <w:tc>
          <w:tcPr>
            <w:tcW w:w="1276" w:type="dxa"/>
            <w:vAlign w:val="center"/>
          </w:tcPr>
          <w:p w14:paraId="1B811A93" w14:textId="05B9CE2C"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326.565,91</w:t>
            </w:r>
          </w:p>
        </w:tc>
        <w:tc>
          <w:tcPr>
            <w:tcW w:w="1134" w:type="dxa"/>
            <w:vAlign w:val="center"/>
          </w:tcPr>
          <w:p w14:paraId="42E53D23" w14:textId="2E40E64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340.287,51</w:t>
            </w:r>
          </w:p>
        </w:tc>
        <w:tc>
          <w:tcPr>
            <w:tcW w:w="992" w:type="dxa"/>
            <w:vAlign w:val="center"/>
          </w:tcPr>
          <w:p w14:paraId="6F674958" w14:textId="2AFF776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334.958,65</w:t>
            </w:r>
          </w:p>
        </w:tc>
        <w:tc>
          <w:tcPr>
            <w:tcW w:w="1276" w:type="dxa"/>
            <w:vAlign w:val="center"/>
          </w:tcPr>
          <w:p w14:paraId="6875A8CE" w14:textId="4E43A26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314.154.09</w:t>
            </w:r>
          </w:p>
        </w:tc>
        <w:tc>
          <w:tcPr>
            <w:tcW w:w="1276" w:type="dxa"/>
            <w:vAlign w:val="center"/>
          </w:tcPr>
          <w:p w14:paraId="04D9E02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BEF442F" w14:textId="77777777" w:rsidTr="00A432DE">
        <w:trPr>
          <w:trHeight w:val="233"/>
        </w:trPr>
        <w:tc>
          <w:tcPr>
            <w:tcW w:w="851" w:type="dxa"/>
          </w:tcPr>
          <w:p w14:paraId="75A547C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0BFBC2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Kopi Arabika (ton)</w:t>
            </w:r>
          </w:p>
        </w:tc>
        <w:tc>
          <w:tcPr>
            <w:tcW w:w="1135" w:type="dxa"/>
            <w:vAlign w:val="center"/>
          </w:tcPr>
          <w:p w14:paraId="36A18DEA" w14:textId="6C7EEC3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56.023,11</w:t>
            </w:r>
          </w:p>
        </w:tc>
        <w:tc>
          <w:tcPr>
            <w:tcW w:w="1275" w:type="dxa"/>
            <w:vAlign w:val="center"/>
          </w:tcPr>
          <w:p w14:paraId="6ECE25DE" w14:textId="363580F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55.805,26</w:t>
            </w:r>
          </w:p>
        </w:tc>
        <w:tc>
          <w:tcPr>
            <w:tcW w:w="1276" w:type="dxa"/>
            <w:vAlign w:val="center"/>
          </w:tcPr>
          <w:p w14:paraId="758FAA02" w14:textId="50A3A26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56.547,23</w:t>
            </w:r>
          </w:p>
        </w:tc>
        <w:tc>
          <w:tcPr>
            <w:tcW w:w="1134" w:type="dxa"/>
            <w:vAlign w:val="center"/>
          </w:tcPr>
          <w:p w14:paraId="237A1261" w14:textId="2735AAE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55.349,19</w:t>
            </w:r>
          </w:p>
        </w:tc>
        <w:tc>
          <w:tcPr>
            <w:tcW w:w="992" w:type="dxa"/>
            <w:vAlign w:val="center"/>
          </w:tcPr>
          <w:p w14:paraId="1D1FCC43" w14:textId="38EF40D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57.645,09</w:t>
            </w:r>
          </w:p>
        </w:tc>
        <w:tc>
          <w:tcPr>
            <w:tcW w:w="1276" w:type="dxa"/>
            <w:vAlign w:val="center"/>
          </w:tcPr>
          <w:p w14:paraId="67EBE295" w14:textId="171147B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63.425.16</w:t>
            </w:r>
          </w:p>
        </w:tc>
        <w:tc>
          <w:tcPr>
            <w:tcW w:w="1276" w:type="dxa"/>
            <w:vAlign w:val="center"/>
          </w:tcPr>
          <w:p w14:paraId="5F60497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4124C1E" w14:textId="77777777" w:rsidTr="00A432DE">
        <w:trPr>
          <w:trHeight w:val="233"/>
        </w:trPr>
        <w:tc>
          <w:tcPr>
            <w:tcW w:w="851" w:type="dxa"/>
          </w:tcPr>
          <w:p w14:paraId="75176C6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EA6A78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Kopi Robusta (ton)</w:t>
            </w:r>
          </w:p>
        </w:tc>
        <w:tc>
          <w:tcPr>
            <w:tcW w:w="1135" w:type="dxa"/>
            <w:vAlign w:val="center"/>
          </w:tcPr>
          <w:p w14:paraId="7A74AB8B" w14:textId="2171BCC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9.528,58</w:t>
            </w:r>
          </w:p>
        </w:tc>
        <w:tc>
          <w:tcPr>
            <w:tcW w:w="1275" w:type="dxa"/>
            <w:vAlign w:val="center"/>
          </w:tcPr>
          <w:p w14:paraId="68E5EFBA" w14:textId="24BE33F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10.063,80</w:t>
            </w:r>
          </w:p>
        </w:tc>
        <w:tc>
          <w:tcPr>
            <w:tcW w:w="1276" w:type="dxa"/>
            <w:vAlign w:val="center"/>
          </w:tcPr>
          <w:p w14:paraId="582A92B4" w14:textId="51F4D9B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10.672,15</w:t>
            </w:r>
          </w:p>
        </w:tc>
        <w:tc>
          <w:tcPr>
            <w:tcW w:w="1134" w:type="dxa"/>
            <w:vAlign w:val="center"/>
          </w:tcPr>
          <w:p w14:paraId="744ADEF3" w14:textId="5CFDFC9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7.541,87</w:t>
            </w:r>
          </w:p>
        </w:tc>
        <w:tc>
          <w:tcPr>
            <w:tcW w:w="992" w:type="dxa"/>
            <w:vAlign w:val="center"/>
          </w:tcPr>
          <w:p w14:paraId="77580F21" w14:textId="3017444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11.019,50</w:t>
            </w:r>
          </w:p>
        </w:tc>
        <w:tc>
          <w:tcPr>
            <w:tcW w:w="1276" w:type="dxa"/>
            <w:vAlign w:val="center"/>
          </w:tcPr>
          <w:p w14:paraId="084952C3" w14:textId="77B9D85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8.954.41</w:t>
            </w:r>
          </w:p>
        </w:tc>
        <w:tc>
          <w:tcPr>
            <w:tcW w:w="1276" w:type="dxa"/>
            <w:vAlign w:val="center"/>
          </w:tcPr>
          <w:p w14:paraId="7FF8BA5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037679A" w14:textId="77777777" w:rsidTr="00A432DE">
        <w:trPr>
          <w:trHeight w:val="233"/>
        </w:trPr>
        <w:tc>
          <w:tcPr>
            <w:tcW w:w="851" w:type="dxa"/>
          </w:tcPr>
          <w:p w14:paraId="4CFED59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753FE2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 Kelapa (ton)</w:t>
            </w:r>
          </w:p>
        </w:tc>
        <w:tc>
          <w:tcPr>
            <w:tcW w:w="1135" w:type="dxa"/>
            <w:vAlign w:val="center"/>
          </w:tcPr>
          <w:p w14:paraId="1C492BC1" w14:textId="5A15DC4C"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104.025,29</w:t>
            </w:r>
          </w:p>
        </w:tc>
        <w:tc>
          <w:tcPr>
            <w:tcW w:w="1275" w:type="dxa"/>
            <w:vAlign w:val="center"/>
          </w:tcPr>
          <w:p w14:paraId="3E2056F1" w14:textId="0E3C963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95.123,00</w:t>
            </w:r>
          </w:p>
        </w:tc>
        <w:tc>
          <w:tcPr>
            <w:tcW w:w="1276" w:type="dxa"/>
            <w:vAlign w:val="center"/>
          </w:tcPr>
          <w:p w14:paraId="79B42E7E" w14:textId="4F28CCF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97.073,02</w:t>
            </w:r>
          </w:p>
        </w:tc>
        <w:tc>
          <w:tcPr>
            <w:tcW w:w="1134" w:type="dxa"/>
            <w:vAlign w:val="center"/>
          </w:tcPr>
          <w:p w14:paraId="10689AE7" w14:textId="5E64342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97.055,84</w:t>
            </w:r>
          </w:p>
        </w:tc>
        <w:tc>
          <w:tcPr>
            <w:tcW w:w="992" w:type="dxa"/>
            <w:vAlign w:val="center"/>
          </w:tcPr>
          <w:p w14:paraId="180B3E9A" w14:textId="46FF59F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99.160,09</w:t>
            </w:r>
          </w:p>
        </w:tc>
        <w:tc>
          <w:tcPr>
            <w:tcW w:w="1276" w:type="dxa"/>
            <w:vAlign w:val="center"/>
          </w:tcPr>
          <w:p w14:paraId="026D53A5" w14:textId="68D3003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99.945.59</w:t>
            </w:r>
          </w:p>
        </w:tc>
        <w:tc>
          <w:tcPr>
            <w:tcW w:w="1276" w:type="dxa"/>
            <w:vAlign w:val="center"/>
          </w:tcPr>
          <w:p w14:paraId="372E8F2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55CE16D" w14:textId="77777777" w:rsidTr="00A432DE">
        <w:trPr>
          <w:trHeight w:val="233"/>
        </w:trPr>
        <w:tc>
          <w:tcPr>
            <w:tcW w:w="851" w:type="dxa"/>
          </w:tcPr>
          <w:p w14:paraId="388E368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2CF43C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 Kakao (ton)</w:t>
            </w:r>
          </w:p>
        </w:tc>
        <w:tc>
          <w:tcPr>
            <w:tcW w:w="1135" w:type="dxa"/>
            <w:vAlign w:val="center"/>
          </w:tcPr>
          <w:p w14:paraId="24689FA9" w14:textId="52D4F6A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42.781,18</w:t>
            </w:r>
          </w:p>
        </w:tc>
        <w:tc>
          <w:tcPr>
            <w:tcW w:w="1275" w:type="dxa"/>
            <w:vAlign w:val="center"/>
          </w:tcPr>
          <w:p w14:paraId="5CC1D2DC" w14:textId="08E140A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41.254,00</w:t>
            </w:r>
          </w:p>
        </w:tc>
        <w:tc>
          <w:tcPr>
            <w:tcW w:w="1276" w:type="dxa"/>
            <w:vAlign w:val="center"/>
          </w:tcPr>
          <w:p w14:paraId="12C3322B" w14:textId="41E41B4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42.099,70</w:t>
            </w:r>
          </w:p>
        </w:tc>
        <w:tc>
          <w:tcPr>
            <w:tcW w:w="1134" w:type="dxa"/>
            <w:vAlign w:val="center"/>
          </w:tcPr>
          <w:p w14:paraId="656852D7" w14:textId="2BA1E60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45.532,11</w:t>
            </w:r>
          </w:p>
        </w:tc>
        <w:tc>
          <w:tcPr>
            <w:tcW w:w="992" w:type="dxa"/>
            <w:vAlign w:val="center"/>
          </w:tcPr>
          <w:p w14:paraId="6E3EFD49" w14:textId="5009D6A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43.004,85</w:t>
            </w:r>
          </w:p>
        </w:tc>
        <w:tc>
          <w:tcPr>
            <w:tcW w:w="1276" w:type="dxa"/>
            <w:vAlign w:val="center"/>
          </w:tcPr>
          <w:p w14:paraId="0187CB0A" w14:textId="5B4FB91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41.728.12</w:t>
            </w:r>
          </w:p>
        </w:tc>
        <w:tc>
          <w:tcPr>
            <w:tcW w:w="1276" w:type="dxa"/>
            <w:vAlign w:val="center"/>
          </w:tcPr>
          <w:p w14:paraId="5184F94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344EF6F" w14:textId="77777777" w:rsidTr="00A432DE">
        <w:trPr>
          <w:trHeight w:val="233"/>
        </w:trPr>
        <w:tc>
          <w:tcPr>
            <w:tcW w:w="851" w:type="dxa"/>
          </w:tcPr>
          <w:p w14:paraId="074111D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655B5F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 Komoditi perkebunan lainnya (ton)</w:t>
            </w:r>
          </w:p>
        </w:tc>
        <w:tc>
          <w:tcPr>
            <w:tcW w:w="1135" w:type="dxa"/>
            <w:vAlign w:val="center"/>
          </w:tcPr>
          <w:p w14:paraId="013307FF" w14:textId="0748DA6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45.549,40</w:t>
            </w:r>
          </w:p>
        </w:tc>
        <w:tc>
          <w:tcPr>
            <w:tcW w:w="1275" w:type="dxa"/>
            <w:vAlign w:val="center"/>
          </w:tcPr>
          <w:p w14:paraId="1DC682C0" w14:textId="54519FD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39.755,04</w:t>
            </w:r>
          </w:p>
        </w:tc>
        <w:tc>
          <w:tcPr>
            <w:tcW w:w="1276" w:type="dxa"/>
            <w:vAlign w:val="center"/>
          </w:tcPr>
          <w:p w14:paraId="6392D3AB" w14:textId="4D22DFC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40.570,02</w:t>
            </w:r>
          </w:p>
        </w:tc>
        <w:tc>
          <w:tcPr>
            <w:tcW w:w="1134" w:type="dxa"/>
            <w:vAlign w:val="center"/>
          </w:tcPr>
          <w:p w14:paraId="12CF3D40" w14:textId="66F4935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39.859,60</w:t>
            </w:r>
          </w:p>
        </w:tc>
        <w:tc>
          <w:tcPr>
            <w:tcW w:w="992" w:type="dxa"/>
            <w:vAlign w:val="center"/>
          </w:tcPr>
          <w:p w14:paraId="336D6E42" w14:textId="543202E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41.442,27</w:t>
            </w:r>
          </w:p>
        </w:tc>
        <w:tc>
          <w:tcPr>
            <w:tcW w:w="1276" w:type="dxa"/>
            <w:vAlign w:val="center"/>
          </w:tcPr>
          <w:p w14:paraId="082BA1B0" w14:textId="1857A0D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41.279.62</w:t>
            </w:r>
          </w:p>
        </w:tc>
        <w:tc>
          <w:tcPr>
            <w:tcW w:w="1276" w:type="dxa"/>
            <w:vAlign w:val="center"/>
          </w:tcPr>
          <w:p w14:paraId="0CE689E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17664FA" w14:textId="77777777" w:rsidTr="00490E48">
        <w:trPr>
          <w:trHeight w:val="233"/>
        </w:trPr>
        <w:tc>
          <w:tcPr>
            <w:tcW w:w="851" w:type="dxa"/>
          </w:tcPr>
          <w:p w14:paraId="06A2359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7EF9C09"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Luas Areal</w:t>
            </w:r>
          </w:p>
        </w:tc>
        <w:tc>
          <w:tcPr>
            <w:tcW w:w="1135" w:type="dxa"/>
          </w:tcPr>
          <w:p w14:paraId="5E41C120"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5" w:type="dxa"/>
          </w:tcPr>
          <w:p w14:paraId="1B9ADE9A"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1F5A8061"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134" w:type="dxa"/>
          </w:tcPr>
          <w:p w14:paraId="6DFBD92F"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992" w:type="dxa"/>
          </w:tcPr>
          <w:p w14:paraId="71C7D901"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1ADD0229"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c>
          <w:tcPr>
            <w:tcW w:w="1276" w:type="dxa"/>
          </w:tcPr>
          <w:p w14:paraId="2BA8B00B" w14:textId="77777777" w:rsidR="002A1A8B" w:rsidRPr="00490E48" w:rsidRDefault="002A1A8B" w:rsidP="0089599F">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D4AF50C" w14:textId="77777777" w:rsidTr="00A432DE">
        <w:trPr>
          <w:trHeight w:val="233"/>
        </w:trPr>
        <w:tc>
          <w:tcPr>
            <w:tcW w:w="851" w:type="dxa"/>
          </w:tcPr>
          <w:p w14:paraId="360C692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52B5FC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K. Sawit (Ha)</w:t>
            </w:r>
          </w:p>
        </w:tc>
        <w:tc>
          <w:tcPr>
            <w:tcW w:w="1135" w:type="dxa"/>
            <w:vAlign w:val="center"/>
          </w:tcPr>
          <w:p w14:paraId="3C0538D8" w14:textId="3CDF66A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406.631,91</w:t>
            </w:r>
          </w:p>
        </w:tc>
        <w:tc>
          <w:tcPr>
            <w:tcW w:w="1275" w:type="dxa"/>
            <w:vAlign w:val="center"/>
          </w:tcPr>
          <w:p w14:paraId="2F62861E" w14:textId="0E6A293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406.631,91</w:t>
            </w:r>
          </w:p>
        </w:tc>
        <w:tc>
          <w:tcPr>
            <w:tcW w:w="1276" w:type="dxa"/>
            <w:vAlign w:val="center"/>
          </w:tcPr>
          <w:p w14:paraId="71C009F5" w14:textId="3D42F68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406.798,63</w:t>
            </w:r>
          </w:p>
        </w:tc>
        <w:tc>
          <w:tcPr>
            <w:tcW w:w="1134" w:type="dxa"/>
            <w:vAlign w:val="center"/>
          </w:tcPr>
          <w:p w14:paraId="6F4AECC5" w14:textId="4ED532F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419.118,90</w:t>
            </w:r>
          </w:p>
        </w:tc>
        <w:tc>
          <w:tcPr>
            <w:tcW w:w="992" w:type="dxa"/>
            <w:vAlign w:val="center"/>
          </w:tcPr>
          <w:p w14:paraId="286A29A5" w14:textId="75DEC87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406.965,42</w:t>
            </w:r>
          </w:p>
        </w:tc>
        <w:tc>
          <w:tcPr>
            <w:tcW w:w="1276" w:type="dxa"/>
            <w:vAlign w:val="center"/>
          </w:tcPr>
          <w:p w14:paraId="0BCC5DF6" w14:textId="3B755C5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433.124.66</w:t>
            </w:r>
          </w:p>
        </w:tc>
        <w:tc>
          <w:tcPr>
            <w:tcW w:w="1276" w:type="dxa"/>
            <w:vAlign w:val="center"/>
          </w:tcPr>
          <w:p w14:paraId="3A3D50A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CD57E97" w14:textId="77777777" w:rsidTr="00A432DE">
        <w:trPr>
          <w:trHeight w:val="233"/>
        </w:trPr>
        <w:tc>
          <w:tcPr>
            <w:tcW w:w="851" w:type="dxa"/>
          </w:tcPr>
          <w:p w14:paraId="1FA7AEE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EEE33E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Karet (Ha)</w:t>
            </w:r>
          </w:p>
        </w:tc>
        <w:tc>
          <w:tcPr>
            <w:tcW w:w="1135" w:type="dxa"/>
            <w:vAlign w:val="center"/>
          </w:tcPr>
          <w:p w14:paraId="134915A8" w14:textId="3151690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379.256,67</w:t>
            </w:r>
          </w:p>
        </w:tc>
        <w:tc>
          <w:tcPr>
            <w:tcW w:w="1275" w:type="dxa"/>
            <w:vAlign w:val="center"/>
          </w:tcPr>
          <w:p w14:paraId="75D09C7A" w14:textId="0C34946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379.256,67</w:t>
            </w:r>
          </w:p>
        </w:tc>
        <w:tc>
          <w:tcPr>
            <w:tcW w:w="1276" w:type="dxa"/>
            <w:vAlign w:val="center"/>
          </w:tcPr>
          <w:p w14:paraId="5F0FFB57" w14:textId="76EB0F3C"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379.446,30</w:t>
            </w:r>
          </w:p>
        </w:tc>
        <w:tc>
          <w:tcPr>
            <w:tcW w:w="1134" w:type="dxa"/>
            <w:vAlign w:val="center"/>
          </w:tcPr>
          <w:p w14:paraId="032A1EBD" w14:textId="4FB61AD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394.648,62</w:t>
            </w:r>
          </w:p>
        </w:tc>
        <w:tc>
          <w:tcPr>
            <w:tcW w:w="992" w:type="dxa"/>
            <w:vAlign w:val="center"/>
          </w:tcPr>
          <w:p w14:paraId="01E9DBE1" w14:textId="4033409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379.636,02</w:t>
            </w:r>
          </w:p>
        </w:tc>
        <w:tc>
          <w:tcPr>
            <w:tcW w:w="1276" w:type="dxa"/>
            <w:vAlign w:val="center"/>
          </w:tcPr>
          <w:p w14:paraId="03A50875" w14:textId="2201409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393.189.02</w:t>
            </w:r>
          </w:p>
        </w:tc>
        <w:tc>
          <w:tcPr>
            <w:tcW w:w="1276" w:type="dxa"/>
            <w:vAlign w:val="center"/>
          </w:tcPr>
          <w:p w14:paraId="6D42201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36FDD17" w14:textId="77777777" w:rsidTr="00A432DE">
        <w:trPr>
          <w:trHeight w:val="233"/>
        </w:trPr>
        <w:tc>
          <w:tcPr>
            <w:tcW w:w="851" w:type="dxa"/>
          </w:tcPr>
          <w:p w14:paraId="4566330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CC195D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Kopi Arabika (Ha)</w:t>
            </w:r>
          </w:p>
        </w:tc>
        <w:tc>
          <w:tcPr>
            <w:tcW w:w="1135" w:type="dxa"/>
            <w:vAlign w:val="center"/>
          </w:tcPr>
          <w:p w14:paraId="299F7A88" w14:textId="7887764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59.295,39</w:t>
            </w:r>
          </w:p>
        </w:tc>
        <w:tc>
          <w:tcPr>
            <w:tcW w:w="1275" w:type="dxa"/>
            <w:vAlign w:val="center"/>
          </w:tcPr>
          <w:p w14:paraId="662C8A3F" w14:textId="7A705DE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59.295,39</w:t>
            </w:r>
          </w:p>
        </w:tc>
        <w:tc>
          <w:tcPr>
            <w:tcW w:w="1276" w:type="dxa"/>
            <w:vAlign w:val="center"/>
          </w:tcPr>
          <w:p w14:paraId="55C080BB" w14:textId="689C3C9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59.384,33</w:t>
            </w:r>
          </w:p>
        </w:tc>
        <w:tc>
          <w:tcPr>
            <w:tcW w:w="1134" w:type="dxa"/>
            <w:vAlign w:val="center"/>
          </w:tcPr>
          <w:p w14:paraId="55176AB6" w14:textId="0BB641B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66.733,13</w:t>
            </w:r>
          </w:p>
        </w:tc>
        <w:tc>
          <w:tcPr>
            <w:tcW w:w="992" w:type="dxa"/>
            <w:vAlign w:val="center"/>
          </w:tcPr>
          <w:p w14:paraId="7E65ADB7" w14:textId="023F9AD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59.473,41</w:t>
            </w:r>
          </w:p>
        </w:tc>
        <w:tc>
          <w:tcPr>
            <w:tcW w:w="1276" w:type="dxa"/>
            <w:vAlign w:val="center"/>
          </w:tcPr>
          <w:p w14:paraId="1DC65160" w14:textId="2040AA3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71.954.92</w:t>
            </w:r>
          </w:p>
        </w:tc>
        <w:tc>
          <w:tcPr>
            <w:tcW w:w="1276" w:type="dxa"/>
            <w:vAlign w:val="center"/>
          </w:tcPr>
          <w:p w14:paraId="5C2C882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1F3638F" w14:textId="77777777" w:rsidTr="00A432DE">
        <w:trPr>
          <w:trHeight w:val="233"/>
        </w:trPr>
        <w:tc>
          <w:tcPr>
            <w:tcW w:w="851" w:type="dxa"/>
          </w:tcPr>
          <w:p w14:paraId="6581998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7EC295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Kopi Robusta (Ha)</w:t>
            </w:r>
          </w:p>
        </w:tc>
        <w:tc>
          <w:tcPr>
            <w:tcW w:w="1135" w:type="dxa"/>
            <w:vAlign w:val="center"/>
          </w:tcPr>
          <w:p w14:paraId="79FA98C9" w14:textId="52FDDAC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21.007,87</w:t>
            </w:r>
          </w:p>
        </w:tc>
        <w:tc>
          <w:tcPr>
            <w:tcW w:w="1275" w:type="dxa"/>
            <w:vAlign w:val="center"/>
          </w:tcPr>
          <w:p w14:paraId="1DC46157" w14:textId="346C148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21.007,87</w:t>
            </w:r>
          </w:p>
        </w:tc>
        <w:tc>
          <w:tcPr>
            <w:tcW w:w="1276" w:type="dxa"/>
            <w:vAlign w:val="center"/>
          </w:tcPr>
          <w:p w14:paraId="11D70613" w14:textId="5E3B3DA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21.014,18</w:t>
            </w:r>
          </w:p>
        </w:tc>
        <w:tc>
          <w:tcPr>
            <w:tcW w:w="1134" w:type="dxa"/>
            <w:vAlign w:val="center"/>
          </w:tcPr>
          <w:p w14:paraId="0110B49D" w14:textId="5F5EBFC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17.604,30</w:t>
            </w:r>
          </w:p>
        </w:tc>
        <w:tc>
          <w:tcPr>
            <w:tcW w:w="992" w:type="dxa"/>
            <w:vAlign w:val="center"/>
          </w:tcPr>
          <w:p w14:paraId="78ED96DD" w14:textId="0B38004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21.020,48</w:t>
            </w:r>
          </w:p>
        </w:tc>
        <w:tc>
          <w:tcPr>
            <w:tcW w:w="1276" w:type="dxa"/>
            <w:vAlign w:val="center"/>
          </w:tcPr>
          <w:p w14:paraId="4DC1A674" w14:textId="04648EA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19.415.72</w:t>
            </w:r>
          </w:p>
        </w:tc>
        <w:tc>
          <w:tcPr>
            <w:tcW w:w="1276" w:type="dxa"/>
            <w:vAlign w:val="center"/>
          </w:tcPr>
          <w:p w14:paraId="191B936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D794249" w14:textId="77777777" w:rsidTr="00A432DE">
        <w:trPr>
          <w:trHeight w:val="233"/>
        </w:trPr>
        <w:tc>
          <w:tcPr>
            <w:tcW w:w="851" w:type="dxa"/>
          </w:tcPr>
          <w:p w14:paraId="013F502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4F37F0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 Kelapa (Ha)</w:t>
            </w:r>
          </w:p>
        </w:tc>
        <w:tc>
          <w:tcPr>
            <w:tcW w:w="1135" w:type="dxa"/>
            <w:vAlign w:val="center"/>
          </w:tcPr>
          <w:p w14:paraId="3C5DF21C" w14:textId="1E3E5E2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110.353,77</w:t>
            </w:r>
          </w:p>
        </w:tc>
        <w:tc>
          <w:tcPr>
            <w:tcW w:w="1275" w:type="dxa"/>
            <w:vAlign w:val="center"/>
          </w:tcPr>
          <w:p w14:paraId="7B1E0033" w14:textId="4767BA5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110.353,77</w:t>
            </w:r>
          </w:p>
        </w:tc>
        <w:tc>
          <w:tcPr>
            <w:tcW w:w="1276" w:type="dxa"/>
            <w:vAlign w:val="center"/>
          </w:tcPr>
          <w:p w14:paraId="48FA912C" w14:textId="5CBD29A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110.403,43</w:t>
            </w:r>
          </w:p>
        </w:tc>
        <w:tc>
          <w:tcPr>
            <w:tcW w:w="1134" w:type="dxa"/>
            <w:vAlign w:val="center"/>
          </w:tcPr>
          <w:p w14:paraId="4FA02D82" w14:textId="26E9D28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97.055,84</w:t>
            </w:r>
          </w:p>
        </w:tc>
        <w:tc>
          <w:tcPr>
            <w:tcW w:w="992" w:type="dxa"/>
            <w:vAlign w:val="center"/>
          </w:tcPr>
          <w:p w14:paraId="4EFEBCFA" w14:textId="2C9F38FC"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110.453,11</w:t>
            </w:r>
          </w:p>
        </w:tc>
        <w:tc>
          <w:tcPr>
            <w:tcW w:w="1276" w:type="dxa"/>
            <w:vAlign w:val="center"/>
          </w:tcPr>
          <w:p w14:paraId="1DA49A1D" w14:textId="5A98461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109.422.96</w:t>
            </w:r>
          </w:p>
        </w:tc>
        <w:tc>
          <w:tcPr>
            <w:tcW w:w="1276" w:type="dxa"/>
            <w:vAlign w:val="center"/>
          </w:tcPr>
          <w:p w14:paraId="4EB9157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D057E6D" w14:textId="77777777" w:rsidTr="00A432DE">
        <w:trPr>
          <w:trHeight w:val="233"/>
        </w:trPr>
        <w:tc>
          <w:tcPr>
            <w:tcW w:w="851" w:type="dxa"/>
          </w:tcPr>
          <w:p w14:paraId="1FF0AC0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F03991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 Kakao (Ha)</w:t>
            </w:r>
          </w:p>
        </w:tc>
        <w:tc>
          <w:tcPr>
            <w:tcW w:w="1135" w:type="dxa"/>
            <w:vAlign w:val="center"/>
          </w:tcPr>
          <w:p w14:paraId="781636A4" w14:textId="534BB00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66.746,06</w:t>
            </w:r>
          </w:p>
        </w:tc>
        <w:tc>
          <w:tcPr>
            <w:tcW w:w="1275" w:type="dxa"/>
            <w:vAlign w:val="center"/>
          </w:tcPr>
          <w:p w14:paraId="073B1F80" w14:textId="2FA7DF6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64.734,00</w:t>
            </w:r>
          </w:p>
        </w:tc>
        <w:tc>
          <w:tcPr>
            <w:tcW w:w="1276" w:type="dxa"/>
            <w:vAlign w:val="center"/>
          </w:tcPr>
          <w:p w14:paraId="023436F6" w14:textId="56615ED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65.057,67</w:t>
            </w:r>
          </w:p>
        </w:tc>
        <w:tc>
          <w:tcPr>
            <w:tcW w:w="1134" w:type="dxa"/>
            <w:vAlign w:val="center"/>
          </w:tcPr>
          <w:p w14:paraId="282D3D75" w14:textId="319C2B7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45.532,11</w:t>
            </w:r>
          </w:p>
        </w:tc>
        <w:tc>
          <w:tcPr>
            <w:tcW w:w="992" w:type="dxa"/>
            <w:vAlign w:val="center"/>
          </w:tcPr>
          <w:p w14:paraId="6A9B6CEC" w14:textId="5C93A04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65.382,96</w:t>
            </w:r>
          </w:p>
        </w:tc>
        <w:tc>
          <w:tcPr>
            <w:tcW w:w="1276" w:type="dxa"/>
            <w:vAlign w:val="center"/>
          </w:tcPr>
          <w:p w14:paraId="67AE8C26" w14:textId="75BB2CC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57.514.25</w:t>
            </w:r>
          </w:p>
        </w:tc>
        <w:tc>
          <w:tcPr>
            <w:tcW w:w="1276" w:type="dxa"/>
            <w:vAlign w:val="center"/>
          </w:tcPr>
          <w:p w14:paraId="2E4375A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16E1294" w14:textId="77777777" w:rsidTr="00A432DE">
        <w:trPr>
          <w:trHeight w:val="233"/>
        </w:trPr>
        <w:tc>
          <w:tcPr>
            <w:tcW w:w="851" w:type="dxa"/>
          </w:tcPr>
          <w:p w14:paraId="06D017F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834BFB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 Komoditi Lainnya (Ha)</w:t>
            </w:r>
          </w:p>
        </w:tc>
        <w:tc>
          <w:tcPr>
            <w:tcW w:w="1135" w:type="dxa"/>
            <w:vAlign w:val="center"/>
          </w:tcPr>
          <w:p w14:paraId="1AACA169" w14:textId="56B689D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59.170,00</w:t>
            </w:r>
          </w:p>
        </w:tc>
        <w:tc>
          <w:tcPr>
            <w:tcW w:w="1275" w:type="dxa"/>
            <w:vAlign w:val="center"/>
          </w:tcPr>
          <w:p w14:paraId="6BB8F469" w14:textId="2AAF2A5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59.170,00</w:t>
            </w:r>
          </w:p>
        </w:tc>
        <w:tc>
          <w:tcPr>
            <w:tcW w:w="1276" w:type="dxa"/>
            <w:vAlign w:val="center"/>
          </w:tcPr>
          <w:p w14:paraId="318553FC" w14:textId="5E77CFD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59.206,95</w:t>
            </w:r>
          </w:p>
        </w:tc>
        <w:tc>
          <w:tcPr>
            <w:tcW w:w="1134" w:type="dxa"/>
            <w:vAlign w:val="center"/>
          </w:tcPr>
          <w:p w14:paraId="62F3BD7E" w14:textId="1B73603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61.856,06</w:t>
            </w:r>
          </w:p>
        </w:tc>
        <w:tc>
          <w:tcPr>
            <w:tcW w:w="992" w:type="dxa"/>
            <w:vAlign w:val="center"/>
          </w:tcPr>
          <w:p w14:paraId="3BB96789" w14:textId="180B08E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59.244,02</w:t>
            </w:r>
          </w:p>
        </w:tc>
        <w:tc>
          <w:tcPr>
            <w:tcW w:w="1276" w:type="dxa"/>
            <w:vAlign w:val="center"/>
          </w:tcPr>
          <w:p w14:paraId="52C5C7AA" w14:textId="13675D1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638.507.15</w:t>
            </w:r>
          </w:p>
        </w:tc>
        <w:tc>
          <w:tcPr>
            <w:tcW w:w="1276" w:type="dxa"/>
            <w:vAlign w:val="center"/>
          </w:tcPr>
          <w:p w14:paraId="088996E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77712F0" w14:textId="77777777" w:rsidTr="00490E48">
        <w:trPr>
          <w:trHeight w:val="233"/>
        </w:trPr>
        <w:tc>
          <w:tcPr>
            <w:tcW w:w="851" w:type="dxa"/>
          </w:tcPr>
          <w:p w14:paraId="16CB6D4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52B97B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4467B19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5915394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E43854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F5CD3E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4739257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65F586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2CFC2F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4A72CB3B" w14:textId="77777777" w:rsidTr="00490E48">
        <w:trPr>
          <w:trHeight w:val="233"/>
        </w:trPr>
        <w:tc>
          <w:tcPr>
            <w:tcW w:w="851" w:type="dxa"/>
          </w:tcPr>
          <w:p w14:paraId="6E1E442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A2A34A9"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Peternakan dan Kesehatan Hewan</w:t>
            </w:r>
          </w:p>
        </w:tc>
        <w:tc>
          <w:tcPr>
            <w:tcW w:w="1135" w:type="dxa"/>
          </w:tcPr>
          <w:p w14:paraId="603307C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20BECCC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2C242C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0187F83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584A843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DBE0B5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EC5EF1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1E89610E" w14:textId="77777777" w:rsidTr="00A432DE">
        <w:trPr>
          <w:trHeight w:val="233"/>
        </w:trPr>
        <w:tc>
          <w:tcPr>
            <w:tcW w:w="851" w:type="dxa"/>
          </w:tcPr>
          <w:p w14:paraId="30EB69E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24AAA1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Nilai tukar petani peternak (%)</w:t>
            </w:r>
          </w:p>
        </w:tc>
        <w:tc>
          <w:tcPr>
            <w:tcW w:w="1135" w:type="dxa"/>
            <w:vAlign w:val="center"/>
          </w:tcPr>
          <w:p w14:paraId="156C392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108,30</w:t>
            </w:r>
          </w:p>
        </w:tc>
        <w:tc>
          <w:tcPr>
            <w:tcW w:w="1275" w:type="dxa"/>
            <w:vAlign w:val="center"/>
          </w:tcPr>
          <w:p w14:paraId="73D87BB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108,30</w:t>
            </w:r>
          </w:p>
        </w:tc>
        <w:tc>
          <w:tcPr>
            <w:tcW w:w="1276" w:type="dxa"/>
            <w:vAlign w:val="center"/>
          </w:tcPr>
          <w:p w14:paraId="530F9F7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109,09</w:t>
            </w:r>
          </w:p>
        </w:tc>
        <w:tc>
          <w:tcPr>
            <w:tcW w:w="1134" w:type="dxa"/>
            <w:vAlign w:val="center"/>
          </w:tcPr>
          <w:p w14:paraId="196616E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C89D1B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109,88</w:t>
            </w:r>
          </w:p>
        </w:tc>
        <w:tc>
          <w:tcPr>
            <w:tcW w:w="1276" w:type="dxa"/>
            <w:vAlign w:val="center"/>
          </w:tcPr>
          <w:p w14:paraId="4E3E667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112,64</w:t>
            </w:r>
          </w:p>
        </w:tc>
        <w:tc>
          <w:tcPr>
            <w:tcW w:w="1276" w:type="dxa"/>
            <w:vAlign w:val="center"/>
          </w:tcPr>
          <w:p w14:paraId="4AEDC41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2A1A8B" w:rsidRPr="00490E48" w14:paraId="540278EE" w14:textId="77777777" w:rsidTr="00490E48">
        <w:trPr>
          <w:trHeight w:val="233"/>
        </w:trPr>
        <w:tc>
          <w:tcPr>
            <w:tcW w:w="851" w:type="dxa"/>
          </w:tcPr>
          <w:p w14:paraId="175D2BB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8647" w:type="dxa"/>
            <w:gridSpan w:val="7"/>
          </w:tcPr>
          <w:p w14:paraId="6C63700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Produksi komoditi hasil ternak per tahun</w:t>
            </w:r>
          </w:p>
        </w:tc>
        <w:tc>
          <w:tcPr>
            <w:tcW w:w="1276" w:type="dxa"/>
          </w:tcPr>
          <w:p w14:paraId="108EDEB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7073CCBB" w14:textId="77777777" w:rsidTr="00A432DE">
        <w:trPr>
          <w:trHeight w:val="233"/>
        </w:trPr>
        <w:tc>
          <w:tcPr>
            <w:tcW w:w="851" w:type="dxa"/>
          </w:tcPr>
          <w:p w14:paraId="7DE61E9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031A3A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Daging (ton/thn)</w:t>
            </w:r>
          </w:p>
        </w:tc>
        <w:tc>
          <w:tcPr>
            <w:tcW w:w="1135" w:type="dxa"/>
            <w:vAlign w:val="center"/>
          </w:tcPr>
          <w:p w14:paraId="0B5F7105" w14:textId="42CC84E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153.239,65</w:t>
            </w:r>
          </w:p>
        </w:tc>
        <w:tc>
          <w:tcPr>
            <w:tcW w:w="1275" w:type="dxa"/>
            <w:vAlign w:val="center"/>
          </w:tcPr>
          <w:p w14:paraId="677F8743" w14:textId="6C4611C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153.239,65</w:t>
            </w:r>
          </w:p>
        </w:tc>
        <w:tc>
          <w:tcPr>
            <w:tcW w:w="1276" w:type="dxa"/>
            <w:vAlign w:val="center"/>
          </w:tcPr>
          <w:p w14:paraId="2274F145" w14:textId="3D656B2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159.015,87</w:t>
            </w:r>
          </w:p>
        </w:tc>
        <w:tc>
          <w:tcPr>
            <w:tcW w:w="1134" w:type="dxa"/>
            <w:vAlign w:val="center"/>
          </w:tcPr>
          <w:p w14:paraId="7B58A9BF" w14:textId="4CBCB26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157.686,46</w:t>
            </w:r>
          </w:p>
        </w:tc>
        <w:tc>
          <w:tcPr>
            <w:tcW w:w="992" w:type="dxa"/>
            <w:vAlign w:val="center"/>
          </w:tcPr>
          <w:p w14:paraId="137501BF" w14:textId="6531E85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164.792,09</w:t>
            </w:r>
          </w:p>
        </w:tc>
        <w:tc>
          <w:tcPr>
            <w:tcW w:w="1276" w:type="dxa"/>
            <w:vAlign w:val="center"/>
          </w:tcPr>
          <w:p w14:paraId="0AD0AB85" w14:textId="07CC517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164.496.68</w:t>
            </w:r>
          </w:p>
        </w:tc>
        <w:tc>
          <w:tcPr>
            <w:tcW w:w="1276" w:type="dxa"/>
            <w:vAlign w:val="center"/>
          </w:tcPr>
          <w:p w14:paraId="0250CA7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5462C8E" w14:textId="77777777" w:rsidTr="00A432DE">
        <w:trPr>
          <w:trHeight w:val="233"/>
        </w:trPr>
        <w:tc>
          <w:tcPr>
            <w:tcW w:w="851" w:type="dxa"/>
          </w:tcPr>
          <w:p w14:paraId="2582272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D2518C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Telur (ton/thn)</w:t>
            </w:r>
          </w:p>
        </w:tc>
        <w:tc>
          <w:tcPr>
            <w:tcW w:w="1135" w:type="dxa"/>
            <w:vAlign w:val="center"/>
          </w:tcPr>
          <w:p w14:paraId="63354032" w14:textId="5593549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151.161,63</w:t>
            </w:r>
          </w:p>
        </w:tc>
        <w:tc>
          <w:tcPr>
            <w:tcW w:w="1275" w:type="dxa"/>
            <w:vAlign w:val="center"/>
          </w:tcPr>
          <w:p w14:paraId="0CECA232" w14:textId="6C5691D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151.161,63</w:t>
            </w:r>
          </w:p>
        </w:tc>
        <w:tc>
          <w:tcPr>
            <w:tcW w:w="1276" w:type="dxa"/>
            <w:vAlign w:val="center"/>
          </w:tcPr>
          <w:p w14:paraId="6D171E72" w14:textId="79E39CF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157.060,75</w:t>
            </w:r>
          </w:p>
        </w:tc>
        <w:tc>
          <w:tcPr>
            <w:tcW w:w="1134" w:type="dxa"/>
            <w:vAlign w:val="center"/>
          </w:tcPr>
          <w:p w14:paraId="2AF7E3CA" w14:textId="0B758C9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172.822,64</w:t>
            </w:r>
          </w:p>
        </w:tc>
        <w:tc>
          <w:tcPr>
            <w:tcW w:w="992" w:type="dxa"/>
            <w:vAlign w:val="center"/>
          </w:tcPr>
          <w:p w14:paraId="02EA9746" w14:textId="5D5F014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162.959,87</w:t>
            </w:r>
          </w:p>
        </w:tc>
        <w:tc>
          <w:tcPr>
            <w:tcW w:w="1276" w:type="dxa"/>
            <w:vAlign w:val="center"/>
          </w:tcPr>
          <w:p w14:paraId="7CBA1891" w14:textId="068961D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180.163.210</w:t>
            </w:r>
          </w:p>
        </w:tc>
        <w:tc>
          <w:tcPr>
            <w:tcW w:w="1276" w:type="dxa"/>
            <w:vAlign w:val="center"/>
          </w:tcPr>
          <w:p w14:paraId="0A4D5F1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AAFC9BE" w14:textId="77777777" w:rsidTr="00A432DE">
        <w:trPr>
          <w:trHeight w:val="233"/>
        </w:trPr>
        <w:tc>
          <w:tcPr>
            <w:tcW w:w="851" w:type="dxa"/>
          </w:tcPr>
          <w:p w14:paraId="002821B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EA188E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Susu (ton/thn)</w:t>
            </w:r>
          </w:p>
        </w:tc>
        <w:tc>
          <w:tcPr>
            <w:tcW w:w="1135" w:type="dxa"/>
            <w:vAlign w:val="center"/>
          </w:tcPr>
          <w:p w14:paraId="360DB43A" w14:textId="6DBFF8B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983,42</w:t>
            </w:r>
          </w:p>
        </w:tc>
        <w:tc>
          <w:tcPr>
            <w:tcW w:w="1275" w:type="dxa"/>
            <w:vAlign w:val="center"/>
          </w:tcPr>
          <w:p w14:paraId="46C7E0AC" w14:textId="5312412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983,42</w:t>
            </w:r>
          </w:p>
        </w:tc>
        <w:tc>
          <w:tcPr>
            <w:tcW w:w="1276" w:type="dxa"/>
            <w:vAlign w:val="center"/>
          </w:tcPr>
          <w:p w14:paraId="7D030AE3" w14:textId="0FDA18A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1.057,54</w:t>
            </w:r>
          </w:p>
        </w:tc>
        <w:tc>
          <w:tcPr>
            <w:tcW w:w="1134" w:type="dxa"/>
            <w:vAlign w:val="center"/>
          </w:tcPr>
          <w:p w14:paraId="78C58F96" w14:textId="7A41C96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1.197,36</w:t>
            </w:r>
          </w:p>
        </w:tc>
        <w:tc>
          <w:tcPr>
            <w:tcW w:w="992" w:type="dxa"/>
            <w:vAlign w:val="center"/>
          </w:tcPr>
          <w:p w14:paraId="4E2267B3" w14:textId="364BE37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1.131,67</w:t>
            </w:r>
          </w:p>
        </w:tc>
        <w:tc>
          <w:tcPr>
            <w:tcW w:w="1276" w:type="dxa"/>
            <w:vAlign w:val="center"/>
          </w:tcPr>
          <w:p w14:paraId="18F121C2" w14:textId="287B403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1.513.440</w:t>
            </w:r>
          </w:p>
        </w:tc>
        <w:tc>
          <w:tcPr>
            <w:tcW w:w="1276" w:type="dxa"/>
            <w:vAlign w:val="center"/>
          </w:tcPr>
          <w:p w14:paraId="75A8E03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3B149C25" w14:textId="77777777" w:rsidTr="00A432DE">
        <w:trPr>
          <w:trHeight w:val="233"/>
        </w:trPr>
        <w:tc>
          <w:tcPr>
            <w:tcW w:w="851" w:type="dxa"/>
          </w:tcPr>
          <w:p w14:paraId="74DB7DC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375098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Pemanfaatan teknologi IB</w:t>
            </w:r>
          </w:p>
        </w:tc>
        <w:tc>
          <w:tcPr>
            <w:tcW w:w="1135" w:type="dxa"/>
            <w:vAlign w:val="center"/>
          </w:tcPr>
          <w:p w14:paraId="5BFAFF1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4718218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3CAA5D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048D74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5576FAF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08760A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492B41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926241E" w14:textId="77777777" w:rsidTr="00A432DE">
        <w:trPr>
          <w:trHeight w:val="233"/>
        </w:trPr>
        <w:tc>
          <w:tcPr>
            <w:tcW w:w="851" w:type="dxa"/>
          </w:tcPr>
          <w:p w14:paraId="20B7089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8D157D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Jumlah akseptor IB (ekor)</w:t>
            </w:r>
          </w:p>
        </w:tc>
        <w:tc>
          <w:tcPr>
            <w:tcW w:w="1135" w:type="dxa"/>
            <w:vAlign w:val="center"/>
          </w:tcPr>
          <w:p w14:paraId="02234B18" w14:textId="12885E1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67.441</w:t>
            </w:r>
          </w:p>
        </w:tc>
        <w:tc>
          <w:tcPr>
            <w:tcW w:w="1275" w:type="dxa"/>
            <w:vAlign w:val="center"/>
          </w:tcPr>
          <w:p w14:paraId="1F047A7D" w14:textId="1544270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67.441</w:t>
            </w:r>
          </w:p>
        </w:tc>
        <w:tc>
          <w:tcPr>
            <w:tcW w:w="1276" w:type="dxa"/>
            <w:vAlign w:val="center"/>
          </w:tcPr>
          <w:p w14:paraId="09DBCBAE" w14:textId="6CEC67E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73.054</w:t>
            </w:r>
          </w:p>
        </w:tc>
        <w:tc>
          <w:tcPr>
            <w:tcW w:w="1134" w:type="dxa"/>
            <w:vAlign w:val="center"/>
          </w:tcPr>
          <w:p w14:paraId="50219A84" w14:textId="4E5AA78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136.363</w:t>
            </w:r>
          </w:p>
        </w:tc>
        <w:tc>
          <w:tcPr>
            <w:tcW w:w="992" w:type="dxa"/>
            <w:vAlign w:val="center"/>
          </w:tcPr>
          <w:p w14:paraId="34319EA8" w14:textId="1A644CC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78.670</w:t>
            </w:r>
          </w:p>
        </w:tc>
        <w:tc>
          <w:tcPr>
            <w:tcW w:w="1276" w:type="dxa"/>
            <w:vAlign w:val="center"/>
          </w:tcPr>
          <w:p w14:paraId="6EA071AA" w14:textId="206CF96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128,203</w:t>
            </w:r>
          </w:p>
        </w:tc>
        <w:tc>
          <w:tcPr>
            <w:tcW w:w="1276" w:type="dxa"/>
            <w:vAlign w:val="center"/>
          </w:tcPr>
          <w:p w14:paraId="1C35706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CBDEC4B" w14:textId="77777777" w:rsidTr="00A432DE">
        <w:trPr>
          <w:trHeight w:val="233"/>
        </w:trPr>
        <w:tc>
          <w:tcPr>
            <w:tcW w:w="851" w:type="dxa"/>
          </w:tcPr>
          <w:p w14:paraId="574460A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53D952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Jumlah kelahiran IB (ekor)</w:t>
            </w:r>
          </w:p>
        </w:tc>
        <w:tc>
          <w:tcPr>
            <w:tcW w:w="1135" w:type="dxa"/>
            <w:vAlign w:val="center"/>
          </w:tcPr>
          <w:p w14:paraId="568FDDD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48.558</w:t>
            </w:r>
          </w:p>
        </w:tc>
        <w:tc>
          <w:tcPr>
            <w:tcW w:w="1275" w:type="dxa"/>
            <w:vAlign w:val="center"/>
          </w:tcPr>
          <w:p w14:paraId="683F92A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48.558</w:t>
            </w:r>
          </w:p>
        </w:tc>
        <w:tc>
          <w:tcPr>
            <w:tcW w:w="1276" w:type="dxa"/>
            <w:vAlign w:val="center"/>
          </w:tcPr>
          <w:p w14:paraId="69E9AD9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52.599</w:t>
            </w:r>
          </w:p>
        </w:tc>
        <w:tc>
          <w:tcPr>
            <w:tcW w:w="1134" w:type="dxa"/>
            <w:vAlign w:val="center"/>
          </w:tcPr>
          <w:p w14:paraId="44B5580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26.915</w:t>
            </w:r>
          </w:p>
        </w:tc>
        <w:tc>
          <w:tcPr>
            <w:tcW w:w="992" w:type="dxa"/>
            <w:vAlign w:val="center"/>
          </w:tcPr>
          <w:p w14:paraId="7BFF5DD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56.642</w:t>
            </w:r>
          </w:p>
        </w:tc>
        <w:tc>
          <w:tcPr>
            <w:tcW w:w="1276" w:type="dxa"/>
            <w:vAlign w:val="center"/>
          </w:tcPr>
          <w:p w14:paraId="0EBFAB4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25,952</w:t>
            </w:r>
          </w:p>
        </w:tc>
        <w:tc>
          <w:tcPr>
            <w:tcW w:w="1276" w:type="dxa"/>
            <w:vAlign w:val="center"/>
          </w:tcPr>
          <w:p w14:paraId="6A1B19E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2A1A8B" w:rsidRPr="00490E48" w14:paraId="1F4B8799" w14:textId="77777777" w:rsidTr="00490E48">
        <w:trPr>
          <w:trHeight w:val="418"/>
        </w:trPr>
        <w:tc>
          <w:tcPr>
            <w:tcW w:w="851" w:type="dxa"/>
          </w:tcPr>
          <w:p w14:paraId="0D1EBB4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8647" w:type="dxa"/>
            <w:gridSpan w:val="7"/>
          </w:tcPr>
          <w:p w14:paraId="6F02ADC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Kontribusi sub sektor peternakan terhadap PDRB</w:t>
            </w:r>
          </w:p>
        </w:tc>
        <w:tc>
          <w:tcPr>
            <w:tcW w:w="1276" w:type="dxa"/>
          </w:tcPr>
          <w:p w14:paraId="30754E5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5831FBC3" w14:textId="77777777" w:rsidTr="00A432DE">
        <w:trPr>
          <w:trHeight w:val="233"/>
        </w:trPr>
        <w:tc>
          <w:tcPr>
            <w:tcW w:w="851" w:type="dxa"/>
          </w:tcPr>
          <w:p w14:paraId="2F9DB53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03D3D5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PDRB ADHB (%)</w:t>
            </w:r>
          </w:p>
        </w:tc>
        <w:tc>
          <w:tcPr>
            <w:tcW w:w="1135" w:type="dxa"/>
            <w:vAlign w:val="center"/>
          </w:tcPr>
          <w:p w14:paraId="58672E50" w14:textId="365E1A5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1,82</w:t>
            </w:r>
          </w:p>
        </w:tc>
        <w:tc>
          <w:tcPr>
            <w:tcW w:w="1275" w:type="dxa"/>
            <w:vAlign w:val="center"/>
          </w:tcPr>
          <w:p w14:paraId="096888A2" w14:textId="426F7AE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1,82</w:t>
            </w:r>
          </w:p>
        </w:tc>
        <w:tc>
          <w:tcPr>
            <w:tcW w:w="1276" w:type="dxa"/>
            <w:vAlign w:val="center"/>
          </w:tcPr>
          <w:p w14:paraId="0A4E72F7" w14:textId="052937F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1,80</w:t>
            </w:r>
          </w:p>
        </w:tc>
        <w:tc>
          <w:tcPr>
            <w:tcW w:w="1134" w:type="dxa"/>
            <w:vAlign w:val="center"/>
          </w:tcPr>
          <w:p w14:paraId="7E9D257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DB3988D" w14:textId="4E4E675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1,79</w:t>
            </w:r>
          </w:p>
        </w:tc>
        <w:tc>
          <w:tcPr>
            <w:tcW w:w="1276" w:type="dxa"/>
            <w:vAlign w:val="center"/>
          </w:tcPr>
          <w:p w14:paraId="1DF0545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7E0052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DDB5C92" w14:textId="77777777" w:rsidTr="00490E48">
        <w:trPr>
          <w:trHeight w:val="233"/>
        </w:trPr>
        <w:tc>
          <w:tcPr>
            <w:tcW w:w="851" w:type="dxa"/>
          </w:tcPr>
          <w:p w14:paraId="10943ED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23B46C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5717DCA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49788C4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0AAF7B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29EE9CA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41FC4C5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70A979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C66C68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CB2AEDF" w14:textId="77777777" w:rsidTr="00490E48">
        <w:trPr>
          <w:trHeight w:val="233"/>
        </w:trPr>
        <w:tc>
          <w:tcPr>
            <w:tcW w:w="851" w:type="dxa"/>
          </w:tcPr>
          <w:p w14:paraId="737B2EF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6.2.</w:t>
            </w:r>
          </w:p>
        </w:tc>
        <w:tc>
          <w:tcPr>
            <w:tcW w:w="1559" w:type="dxa"/>
          </w:tcPr>
          <w:p w14:paraId="57C5C971"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Kehutanan</w:t>
            </w:r>
          </w:p>
        </w:tc>
        <w:tc>
          <w:tcPr>
            <w:tcW w:w="1135" w:type="dxa"/>
          </w:tcPr>
          <w:p w14:paraId="59CDDCE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499F5BA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18B430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5697099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7B5863A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8F351D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9974EB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3770B09" w14:textId="77777777" w:rsidTr="00A432DE">
        <w:trPr>
          <w:trHeight w:val="233"/>
        </w:trPr>
        <w:tc>
          <w:tcPr>
            <w:tcW w:w="851" w:type="dxa"/>
          </w:tcPr>
          <w:p w14:paraId="2DEB817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ED1C37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Rehabilitasi hutan dan lahan kritis (Ha)</w:t>
            </w:r>
          </w:p>
        </w:tc>
        <w:tc>
          <w:tcPr>
            <w:tcW w:w="1135" w:type="dxa"/>
            <w:vAlign w:val="center"/>
          </w:tcPr>
          <w:p w14:paraId="10455A6B" w14:textId="1B3FF82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234.864</w:t>
            </w:r>
          </w:p>
        </w:tc>
        <w:tc>
          <w:tcPr>
            <w:tcW w:w="1275" w:type="dxa"/>
            <w:vAlign w:val="center"/>
          </w:tcPr>
          <w:p w14:paraId="4FAA83B3" w14:textId="6DFA6F1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276.756</w:t>
            </w:r>
          </w:p>
        </w:tc>
        <w:tc>
          <w:tcPr>
            <w:tcW w:w="1276" w:type="dxa"/>
            <w:vAlign w:val="center"/>
          </w:tcPr>
          <w:p w14:paraId="5B8B5925" w14:textId="6DF5520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276.586</w:t>
            </w:r>
          </w:p>
        </w:tc>
        <w:tc>
          <w:tcPr>
            <w:tcW w:w="1134" w:type="dxa"/>
            <w:vAlign w:val="center"/>
          </w:tcPr>
          <w:p w14:paraId="0BE7C898" w14:textId="12F72CB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265.665,69</w:t>
            </w:r>
          </w:p>
        </w:tc>
        <w:tc>
          <w:tcPr>
            <w:tcW w:w="992" w:type="dxa"/>
            <w:vAlign w:val="center"/>
          </w:tcPr>
          <w:p w14:paraId="56073520" w14:textId="5106ADA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276.336</w:t>
            </w:r>
          </w:p>
        </w:tc>
        <w:tc>
          <w:tcPr>
            <w:tcW w:w="1276" w:type="dxa"/>
            <w:vAlign w:val="center"/>
          </w:tcPr>
          <w:p w14:paraId="6D8DF885" w14:textId="2969540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37</w:t>
            </w:r>
          </w:p>
        </w:tc>
        <w:tc>
          <w:tcPr>
            <w:tcW w:w="1276" w:type="dxa"/>
            <w:vAlign w:val="center"/>
          </w:tcPr>
          <w:p w14:paraId="7A83F5B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73931A5" w14:textId="77777777" w:rsidTr="00A432DE">
        <w:trPr>
          <w:trHeight w:val="233"/>
        </w:trPr>
        <w:tc>
          <w:tcPr>
            <w:tcW w:w="851" w:type="dxa"/>
          </w:tcPr>
          <w:p w14:paraId="78EF14B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6FB608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Kerusakan Kawasan Hutan (Ha)</w:t>
            </w:r>
          </w:p>
        </w:tc>
        <w:tc>
          <w:tcPr>
            <w:tcW w:w="1135" w:type="dxa"/>
            <w:vAlign w:val="center"/>
          </w:tcPr>
          <w:p w14:paraId="74B36BDD" w14:textId="7FAA660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66.500</w:t>
            </w:r>
          </w:p>
        </w:tc>
        <w:tc>
          <w:tcPr>
            <w:tcW w:w="1275" w:type="dxa"/>
            <w:vAlign w:val="center"/>
          </w:tcPr>
          <w:p w14:paraId="223E0668" w14:textId="0E7BD62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66.500</w:t>
            </w:r>
          </w:p>
        </w:tc>
        <w:tc>
          <w:tcPr>
            <w:tcW w:w="1276" w:type="dxa"/>
            <w:vAlign w:val="center"/>
          </w:tcPr>
          <w:p w14:paraId="408886D8" w14:textId="2E93A1D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61.500</w:t>
            </w:r>
          </w:p>
        </w:tc>
        <w:tc>
          <w:tcPr>
            <w:tcW w:w="1134" w:type="dxa"/>
            <w:vAlign w:val="center"/>
          </w:tcPr>
          <w:p w14:paraId="50A9D5BF" w14:textId="6E605F4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16.195</w:t>
            </w:r>
          </w:p>
        </w:tc>
        <w:tc>
          <w:tcPr>
            <w:tcW w:w="992" w:type="dxa"/>
            <w:vAlign w:val="center"/>
          </w:tcPr>
          <w:p w14:paraId="1E79F2F4" w14:textId="4C7A58B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76,500</w:t>
            </w:r>
          </w:p>
        </w:tc>
        <w:tc>
          <w:tcPr>
            <w:tcW w:w="1276" w:type="dxa"/>
            <w:vAlign w:val="center"/>
          </w:tcPr>
          <w:p w14:paraId="476A4A11" w14:textId="0B5C523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6,874,88</w:t>
            </w:r>
          </w:p>
        </w:tc>
        <w:tc>
          <w:tcPr>
            <w:tcW w:w="1276" w:type="dxa"/>
            <w:vAlign w:val="center"/>
          </w:tcPr>
          <w:p w14:paraId="53A8365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368836DA" w14:textId="77777777" w:rsidTr="00A432DE">
        <w:trPr>
          <w:trHeight w:val="370"/>
        </w:trPr>
        <w:tc>
          <w:tcPr>
            <w:tcW w:w="851" w:type="dxa"/>
          </w:tcPr>
          <w:p w14:paraId="68326DD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1ABD3E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Kontribusi sektor kehutanan terhadap PDRB (%)</w:t>
            </w:r>
          </w:p>
        </w:tc>
        <w:tc>
          <w:tcPr>
            <w:tcW w:w="1135" w:type="dxa"/>
            <w:vAlign w:val="center"/>
          </w:tcPr>
          <w:p w14:paraId="67ED0AC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0,85</w:t>
            </w:r>
          </w:p>
        </w:tc>
        <w:tc>
          <w:tcPr>
            <w:tcW w:w="1275" w:type="dxa"/>
            <w:vAlign w:val="center"/>
          </w:tcPr>
          <w:p w14:paraId="0BC24CA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0,89</w:t>
            </w:r>
          </w:p>
        </w:tc>
        <w:tc>
          <w:tcPr>
            <w:tcW w:w="1276" w:type="dxa"/>
            <w:vAlign w:val="center"/>
          </w:tcPr>
          <w:p w14:paraId="38047C6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0,84</w:t>
            </w:r>
          </w:p>
        </w:tc>
        <w:tc>
          <w:tcPr>
            <w:tcW w:w="1134" w:type="dxa"/>
            <w:vAlign w:val="center"/>
          </w:tcPr>
          <w:p w14:paraId="1F24BF4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9,45</w:t>
            </w:r>
          </w:p>
        </w:tc>
        <w:tc>
          <w:tcPr>
            <w:tcW w:w="992" w:type="dxa"/>
            <w:vAlign w:val="center"/>
          </w:tcPr>
          <w:p w14:paraId="5FC9D98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0,84</w:t>
            </w:r>
          </w:p>
        </w:tc>
        <w:tc>
          <w:tcPr>
            <w:tcW w:w="1276" w:type="dxa"/>
            <w:vAlign w:val="center"/>
          </w:tcPr>
          <w:p w14:paraId="5DAC1E9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0,84</w:t>
            </w:r>
          </w:p>
        </w:tc>
        <w:tc>
          <w:tcPr>
            <w:tcW w:w="1276" w:type="dxa"/>
            <w:vAlign w:val="center"/>
          </w:tcPr>
          <w:p w14:paraId="2F1E3FF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ED823A2" w14:textId="77777777" w:rsidTr="00490E48">
        <w:trPr>
          <w:trHeight w:val="233"/>
        </w:trPr>
        <w:tc>
          <w:tcPr>
            <w:tcW w:w="851" w:type="dxa"/>
          </w:tcPr>
          <w:p w14:paraId="22AD206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6C1467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1FB939C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1FE9FBA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E69162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5082DA9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47097EC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2520FB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131640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66EA9726" w14:textId="77777777" w:rsidTr="00490E48">
        <w:trPr>
          <w:trHeight w:val="233"/>
        </w:trPr>
        <w:tc>
          <w:tcPr>
            <w:tcW w:w="851" w:type="dxa"/>
          </w:tcPr>
          <w:p w14:paraId="54DBE0A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6.3.</w:t>
            </w:r>
          </w:p>
        </w:tc>
        <w:tc>
          <w:tcPr>
            <w:tcW w:w="1559" w:type="dxa"/>
          </w:tcPr>
          <w:p w14:paraId="12476375"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Energi dan Sumber Daya Mineral</w:t>
            </w:r>
          </w:p>
        </w:tc>
        <w:tc>
          <w:tcPr>
            <w:tcW w:w="1135" w:type="dxa"/>
          </w:tcPr>
          <w:p w14:paraId="57BF36B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5DA3526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D9C917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5A85FCA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6139FB1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8618CB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15F7A7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69133885" w14:textId="77777777" w:rsidTr="00A432DE">
        <w:trPr>
          <w:trHeight w:val="233"/>
        </w:trPr>
        <w:tc>
          <w:tcPr>
            <w:tcW w:w="851" w:type="dxa"/>
          </w:tcPr>
          <w:p w14:paraId="50B57E2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DB6310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Pertambangan tanpa ijin (PETI) (buah)</w:t>
            </w:r>
          </w:p>
        </w:tc>
        <w:tc>
          <w:tcPr>
            <w:tcW w:w="1135" w:type="dxa"/>
            <w:vAlign w:val="center"/>
          </w:tcPr>
          <w:p w14:paraId="3182D71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w:t>
            </w:r>
          </w:p>
        </w:tc>
        <w:tc>
          <w:tcPr>
            <w:tcW w:w="1275" w:type="dxa"/>
            <w:vAlign w:val="center"/>
          </w:tcPr>
          <w:p w14:paraId="0382847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w:t>
            </w:r>
          </w:p>
        </w:tc>
        <w:tc>
          <w:tcPr>
            <w:tcW w:w="1276" w:type="dxa"/>
            <w:vAlign w:val="center"/>
          </w:tcPr>
          <w:p w14:paraId="4121A84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w:t>
            </w:r>
          </w:p>
        </w:tc>
        <w:tc>
          <w:tcPr>
            <w:tcW w:w="1134" w:type="dxa"/>
            <w:vAlign w:val="center"/>
          </w:tcPr>
          <w:p w14:paraId="4341386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86</w:t>
            </w:r>
          </w:p>
        </w:tc>
        <w:tc>
          <w:tcPr>
            <w:tcW w:w="992" w:type="dxa"/>
            <w:vAlign w:val="center"/>
          </w:tcPr>
          <w:p w14:paraId="381CCED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w:t>
            </w:r>
          </w:p>
        </w:tc>
        <w:tc>
          <w:tcPr>
            <w:tcW w:w="1276" w:type="dxa"/>
            <w:vAlign w:val="center"/>
          </w:tcPr>
          <w:p w14:paraId="44389DC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135</w:t>
            </w:r>
          </w:p>
        </w:tc>
        <w:tc>
          <w:tcPr>
            <w:tcW w:w="1276" w:type="dxa"/>
            <w:vAlign w:val="center"/>
          </w:tcPr>
          <w:p w14:paraId="4B0A66B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3484706E" w14:textId="77777777" w:rsidTr="00A432DE">
        <w:trPr>
          <w:trHeight w:val="708"/>
        </w:trPr>
        <w:tc>
          <w:tcPr>
            <w:tcW w:w="851" w:type="dxa"/>
          </w:tcPr>
          <w:p w14:paraId="216C2F7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E64D5D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Kontribusi sektor pertambangan terhadap PDRB  (%) ADHB</w:t>
            </w:r>
          </w:p>
        </w:tc>
        <w:tc>
          <w:tcPr>
            <w:tcW w:w="1135" w:type="dxa"/>
            <w:vAlign w:val="center"/>
          </w:tcPr>
          <w:p w14:paraId="0D6BB5FB" w14:textId="4A33C67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1,36</w:t>
            </w:r>
          </w:p>
        </w:tc>
        <w:tc>
          <w:tcPr>
            <w:tcW w:w="1275" w:type="dxa"/>
            <w:vAlign w:val="center"/>
          </w:tcPr>
          <w:p w14:paraId="783105BE" w14:textId="49B8CCC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1,36</w:t>
            </w:r>
          </w:p>
        </w:tc>
        <w:tc>
          <w:tcPr>
            <w:tcW w:w="1276" w:type="dxa"/>
            <w:vAlign w:val="center"/>
          </w:tcPr>
          <w:p w14:paraId="0BB646A2" w14:textId="4EE38AA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1,30</w:t>
            </w:r>
          </w:p>
        </w:tc>
        <w:tc>
          <w:tcPr>
            <w:tcW w:w="1134" w:type="dxa"/>
            <w:vAlign w:val="center"/>
          </w:tcPr>
          <w:p w14:paraId="6AC06B06" w14:textId="11E47B7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1,32</w:t>
            </w:r>
          </w:p>
        </w:tc>
        <w:tc>
          <w:tcPr>
            <w:tcW w:w="992" w:type="dxa"/>
            <w:vAlign w:val="center"/>
          </w:tcPr>
          <w:p w14:paraId="72D6AB87" w14:textId="7137BB7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1,29</w:t>
            </w:r>
          </w:p>
        </w:tc>
        <w:tc>
          <w:tcPr>
            <w:tcW w:w="1276" w:type="dxa"/>
            <w:vAlign w:val="center"/>
          </w:tcPr>
          <w:p w14:paraId="307F5EE4" w14:textId="0B1539F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1,30</w:t>
            </w:r>
          </w:p>
        </w:tc>
        <w:tc>
          <w:tcPr>
            <w:tcW w:w="1276" w:type="dxa"/>
            <w:vAlign w:val="center"/>
          </w:tcPr>
          <w:p w14:paraId="21682C9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6A6CF98" w14:textId="77777777" w:rsidTr="00490E48">
        <w:trPr>
          <w:trHeight w:val="233"/>
        </w:trPr>
        <w:tc>
          <w:tcPr>
            <w:tcW w:w="851" w:type="dxa"/>
          </w:tcPr>
          <w:p w14:paraId="57DA0D4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33CCE3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2EBFD0E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0FBDD4E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09CA6F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4BE027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587038B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43C820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055624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3E976E3" w14:textId="77777777" w:rsidTr="00490E48">
        <w:trPr>
          <w:trHeight w:val="233"/>
        </w:trPr>
        <w:tc>
          <w:tcPr>
            <w:tcW w:w="851" w:type="dxa"/>
          </w:tcPr>
          <w:p w14:paraId="2876E9B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6.4.</w:t>
            </w:r>
          </w:p>
        </w:tc>
        <w:tc>
          <w:tcPr>
            <w:tcW w:w="1559" w:type="dxa"/>
          </w:tcPr>
          <w:p w14:paraId="74F0DE21"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Pariwisata</w:t>
            </w:r>
          </w:p>
        </w:tc>
        <w:tc>
          <w:tcPr>
            <w:tcW w:w="1135" w:type="dxa"/>
          </w:tcPr>
          <w:p w14:paraId="5786913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607E0DA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EDE804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8EB2D7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113CA8C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F2436C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B576C7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3B09354" w14:textId="77777777" w:rsidTr="00A432DE">
        <w:trPr>
          <w:trHeight w:val="233"/>
        </w:trPr>
        <w:tc>
          <w:tcPr>
            <w:tcW w:w="851" w:type="dxa"/>
          </w:tcPr>
          <w:p w14:paraId="1E82B1E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6EF3FF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Kunjungan wisata (orang)</w:t>
            </w:r>
          </w:p>
        </w:tc>
        <w:tc>
          <w:tcPr>
            <w:tcW w:w="1135" w:type="dxa"/>
            <w:vAlign w:val="center"/>
          </w:tcPr>
          <w:p w14:paraId="73767D50" w14:textId="33C4E5E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363.357</w:t>
            </w:r>
          </w:p>
        </w:tc>
        <w:tc>
          <w:tcPr>
            <w:tcW w:w="1275" w:type="dxa"/>
            <w:vAlign w:val="center"/>
          </w:tcPr>
          <w:p w14:paraId="23B24CF1" w14:textId="102977E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283.343</w:t>
            </w:r>
          </w:p>
        </w:tc>
        <w:tc>
          <w:tcPr>
            <w:tcW w:w="1276" w:type="dxa"/>
            <w:vAlign w:val="center"/>
          </w:tcPr>
          <w:p w14:paraId="0A3E7C2A" w14:textId="317DE7B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291.843</w:t>
            </w:r>
          </w:p>
        </w:tc>
        <w:tc>
          <w:tcPr>
            <w:tcW w:w="1134" w:type="dxa"/>
            <w:vAlign w:val="center"/>
          </w:tcPr>
          <w:p w14:paraId="1A2E1D18" w14:textId="768192B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291.843</w:t>
            </w:r>
          </w:p>
        </w:tc>
        <w:tc>
          <w:tcPr>
            <w:tcW w:w="992" w:type="dxa"/>
            <w:vAlign w:val="center"/>
          </w:tcPr>
          <w:p w14:paraId="761EE048" w14:textId="1BAEA5F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300.599</w:t>
            </w:r>
          </w:p>
        </w:tc>
        <w:tc>
          <w:tcPr>
            <w:tcW w:w="1276" w:type="dxa"/>
            <w:vAlign w:val="center"/>
          </w:tcPr>
          <w:p w14:paraId="198F1DB3" w14:textId="20A9D42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221,841</w:t>
            </w:r>
          </w:p>
        </w:tc>
        <w:tc>
          <w:tcPr>
            <w:tcW w:w="1276" w:type="dxa"/>
            <w:vAlign w:val="center"/>
          </w:tcPr>
          <w:p w14:paraId="2273131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A87D339" w14:textId="77777777" w:rsidTr="00A432DE">
        <w:trPr>
          <w:trHeight w:val="370"/>
        </w:trPr>
        <w:tc>
          <w:tcPr>
            <w:tcW w:w="851" w:type="dxa"/>
          </w:tcPr>
          <w:p w14:paraId="1810D0E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82B5AD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Kontribusi sektor pariwisata terhadap PDRB (%)</w:t>
            </w:r>
          </w:p>
        </w:tc>
        <w:tc>
          <w:tcPr>
            <w:tcW w:w="1135" w:type="dxa"/>
            <w:vAlign w:val="center"/>
          </w:tcPr>
          <w:p w14:paraId="12493FBB" w14:textId="13D5FBF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2,31</w:t>
            </w:r>
          </w:p>
        </w:tc>
        <w:tc>
          <w:tcPr>
            <w:tcW w:w="1275" w:type="dxa"/>
            <w:vAlign w:val="center"/>
          </w:tcPr>
          <w:p w14:paraId="1F1E96F1" w14:textId="23A43AE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2,31</w:t>
            </w:r>
          </w:p>
        </w:tc>
        <w:tc>
          <w:tcPr>
            <w:tcW w:w="1276" w:type="dxa"/>
            <w:vAlign w:val="center"/>
          </w:tcPr>
          <w:p w14:paraId="73916341" w14:textId="1C92DA4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2,34</w:t>
            </w:r>
          </w:p>
        </w:tc>
        <w:tc>
          <w:tcPr>
            <w:tcW w:w="1134" w:type="dxa"/>
            <w:vAlign w:val="center"/>
          </w:tcPr>
          <w:p w14:paraId="2B99AE4C" w14:textId="789302C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2,34</w:t>
            </w:r>
          </w:p>
        </w:tc>
        <w:tc>
          <w:tcPr>
            <w:tcW w:w="992" w:type="dxa"/>
            <w:vAlign w:val="center"/>
          </w:tcPr>
          <w:p w14:paraId="41C072D9" w14:textId="755EFE1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2,36</w:t>
            </w:r>
          </w:p>
        </w:tc>
        <w:tc>
          <w:tcPr>
            <w:tcW w:w="1276" w:type="dxa"/>
            <w:vAlign w:val="center"/>
          </w:tcPr>
          <w:p w14:paraId="0F02D57D" w14:textId="17C7A23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2,38</w:t>
            </w:r>
          </w:p>
        </w:tc>
        <w:tc>
          <w:tcPr>
            <w:tcW w:w="1276" w:type="dxa"/>
            <w:vAlign w:val="center"/>
          </w:tcPr>
          <w:p w14:paraId="7AC4CA0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D260A26" w14:textId="77777777" w:rsidTr="00A432DE">
        <w:trPr>
          <w:trHeight w:val="233"/>
        </w:trPr>
        <w:tc>
          <w:tcPr>
            <w:tcW w:w="851" w:type="dxa"/>
          </w:tcPr>
          <w:p w14:paraId="77BF19A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6.5.</w:t>
            </w:r>
          </w:p>
        </w:tc>
        <w:tc>
          <w:tcPr>
            <w:tcW w:w="1559" w:type="dxa"/>
          </w:tcPr>
          <w:p w14:paraId="79473337"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Kelautan dan Perikanan</w:t>
            </w:r>
          </w:p>
        </w:tc>
        <w:tc>
          <w:tcPr>
            <w:tcW w:w="1135" w:type="dxa"/>
            <w:vAlign w:val="center"/>
          </w:tcPr>
          <w:p w14:paraId="3B84BD6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E627B4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31FED0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0AD4A27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A69C4A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6A9826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FFC4D1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EA629A8" w14:textId="77777777" w:rsidTr="00A432DE">
        <w:trPr>
          <w:trHeight w:val="233"/>
        </w:trPr>
        <w:tc>
          <w:tcPr>
            <w:tcW w:w="851" w:type="dxa"/>
          </w:tcPr>
          <w:p w14:paraId="176046BF" w14:textId="77777777" w:rsidR="002A1A8B" w:rsidRPr="00490E48" w:rsidRDefault="002A1A8B">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6386D94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Produksi Perikanan Tangkap (Ton)</w:t>
            </w:r>
          </w:p>
        </w:tc>
        <w:tc>
          <w:tcPr>
            <w:tcW w:w="1135" w:type="dxa"/>
            <w:vAlign w:val="center"/>
          </w:tcPr>
          <w:p w14:paraId="474AC5CC" w14:textId="22B4629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477.294</w:t>
            </w:r>
          </w:p>
        </w:tc>
        <w:tc>
          <w:tcPr>
            <w:tcW w:w="1275" w:type="dxa"/>
            <w:vAlign w:val="center"/>
          </w:tcPr>
          <w:p w14:paraId="1A92FBC1" w14:textId="1799AEC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477.294</w:t>
            </w:r>
          </w:p>
        </w:tc>
        <w:tc>
          <w:tcPr>
            <w:tcW w:w="1276" w:type="dxa"/>
            <w:vAlign w:val="center"/>
          </w:tcPr>
          <w:p w14:paraId="13D0CA05" w14:textId="795A2CB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525.350</w:t>
            </w:r>
          </w:p>
        </w:tc>
        <w:tc>
          <w:tcPr>
            <w:tcW w:w="1134" w:type="dxa"/>
            <w:vAlign w:val="center"/>
          </w:tcPr>
          <w:p w14:paraId="4BE2F06A" w14:textId="370D1C3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549,064</w:t>
            </w:r>
          </w:p>
        </w:tc>
        <w:tc>
          <w:tcPr>
            <w:tcW w:w="992" w:type="dxa"/>
            <w:vAlign w:val="center"/>
          </w:tcPr>
          <w:p w14:paraId="5C2E011A" w14:textId="41D1080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541.110</w:t>
            </w:r>
          </w:p>
        </w:tc>
        <w:tc>
          <w:tcPr>
            <w:tcW w:w="1276" w:type="dxa"/>
            <w:vAlign w:val="center"/>
          </w:tcPr>
          <w:p w14:paraId="6BED202E" w14:textId="755C4DE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503.232.3</w:t>
            </w:r>
          </w:p>
        </w:tc>
        <w:tc>
          <w:tcPr>
            <w:tcW w:w="1276" w:type="dxa"/>
            <w:vAlign w:val="center"/>
          </w:tcPr>
          <w:p w14:paraId="02F8677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A432DE" w:rsidRPr="00490E48" w14:paraId="7352F781" w14:textId="77777777" w:rsidTr="00891976">
        <w:trPr>
          <w:trHeight w:val="233"/>
        </w:trPr>
        <w:tc>
          <w:tcPr>
            <w:tcW w:w="851" w:type="dxa"/>
          </w:tcPr>
          <w:p w14:paraId="1798DB51" w14:textId="77777777" w:rsidR="00A432DE" w:rsidRPr="00490E48" w:rsidRDefault="00A432DE">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5E226F44" w14:textId="77777777" w:rsidR="00A432DE" w:rsidRPr="00490E48" w:rsidRDefault="00A432DE">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Produksi Perikanan Budidaya (Ton)</w:t>
            </w:r>
          </w:p>
        </w:tc>
        <w:tc>
          <w:tcPr>
            <w:tcW w:w="1135" w:type="dxa"/>
            <w:vAlign w:val="center"/>
          </w:tcPr>
          <w:p w14:paraId="6A13706C" w14:textId="48EA002E"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210.020</w:t>
            </w:r>
          </w:p>
        </w:tc>
        <w:tc>
          <w:tcPr>
            <w:tcW w:w="1275" w:type="dxa"/>
            <w:vAlign w:val="center"/>
          </w:tcPr>
          <w:p w14:paraId="06CCCE95" w14:textId="6197F4C1"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210.020</w:t>
            </w:r>
          </w:p>
        </w:tc>
        <w:tc>
          <w:tcPr>
            <w:tcW w:w="1276" w:type="dxa"/>
            <w:vAlign w:val="center"/>
          </w:tcPr>
          <w:p w14:paraId="7A1DDA74" w14:textId="0B3922D9"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197.137</w:t>
            </w:r>
          </w:p>
        </w:tc>
        <w:tc>
          <w:tcPr>
            <w:tcW w:w="1134" w:type="dxa"/>
            <w:vAlign w:val="center"/>
          </w:tcPr>
          <w:p w14:paraId="66529A69" w14:textId="0B0B468D"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198.182</w:t>
            </w:r>
          </w:p>
        </w:tc>
        <w:tc>
          <w:tcPr>
            <w:tcW w:w="992" w:type="dxa"/>
            <w:vAlign w:val="center"/>
          </w:tcPr>
          <w:p w14:paraId="09FA9B2B" w14:textId="32FBEF83"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202.000</w:t>
            </w:r>
          </w:p>
        </w:tc>
        <w:tc>
          <w:tcPr>
            <w:tcW w:w="1276" w:type="dxa"/>
            <w:vAlign w:val="center"/>
          </w:tcPr>
          <w:p w14:paraId="52B81521" w14:textId="77777777"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243.829.474</w:t>
            </w:r>
          </w:p>
        </w:tc>
        <w:tc>
          <w:tcPr>
            <w:tcW w:w="1276" w:type="dxa"/>
            <w:vAlign w:val="center"/>
          </w:tcPr>
          <w:p w14:paraId="6E1F7F1C" w14:textId="0CAC8D5E"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p>
        </w:tc>
      </w:tr>
      <w:tr w:rsidR="00A432DE" w:rsidRPr="00490E48" w14:paraId="6803EA1B" w14:textId="77777777" w:rsidTr="00A432DE">
        <w:trPr>
          <w:trHeight w:val="233"/>
        </w:trPr>
        <w:tc>
          <w:tcPr>
            <w:tcW w:w="851" w:type="dxa"/>
          </w:tcPr>
          <w:p w14:paraId="50EDF5C4" w14:textId="77777777" w:rsidR="00A432DE" w:rsidRPr="00490E48" w:rsidRDefault="00A432DE">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2178E63B" w14:textId="77777777" w:rsidR="00A432DE" w:rsidRPr="00490E48" w:rsidRDefault="00A432DE">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Konsumsi Ikan Masyarakat (Kg/Kap/Thn)</w:t>
            </w:r>
          </w:p>
        </w:tc>
        <w:tc>
          <w:tcPr>
            <w:tcW w:w="1135" w:type="dxa"/>
            <w:vAlign w:val="center"/>
          </w:tcPr>
          <w:p w14:paraId="53FA3B3D" w14:textId="013D231E"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BC1DCC2" w14:textId="2F972EE2"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42</w:t>
            </w:r>
          </w:p>
        </w:tc>
        <w:tc>
          <w:tcPr>
            <w:tcW w:w="1276" w:type="dxa"/>
            <w:vAlign w:val="center"/>
          </w:tcPr>
          <w:p w14:paraId="073EF910" w14:textId="360B1316"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42</w:t>
            </w:r>
          </w:p>
        </w:tc>
        <w:tc>
          <w:tcPr>
            <w:tcW w:w="1134" w:type="dxa"/>
            <w:vAlign w:val="center"/>
          </w:tcPr>
          <w:p w14:paraId="15E59496" w14:textId="1E525847"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41,9</w:t>
            </w:r>
          </w:p>
        </w:tc>
        <w:tc>
          <w:tcPr>
            <w:tcW w:w="992" w:type="dxa"/>
            <w:vAlign w:val="center"/>
          </w:tcPr>
          <w:p w14:paraId="2381F3B1" w14:textId="2D14C4FA"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w:t>
            </w:r>
          </w:p>
        </w:tc>
        <w:tc>
          <w:tcPr>
            <w:tcW w:w="1276" w:type="dxa"/>
            <w:vAlign w:val="center"/>
          </w:tcPr>
          <w:p w14:paraId="4B6EA5CA" w14:textId="6AC7D3A2"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42,3</w:t>
            </w:r>
          </w:p>
        </w:tc>
        <w:tc>
          <w:tcPr>
            <w:tcW w:w="1276" w:type="dxa"/>
            <w:vAlign w:val="center"/>
          </w:tcPr>
          <w:p w14:paraId="6EDB2413" w14:textId="77777777"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F4D69FC" w14:textId="77777777" w:rsidTr="00A432DE">
        <w:trPr>
          <w:trHeight w:val="233"/>
        </w:trPr>
        <w:tc>
          <w:tcPr>
            <w:tcW w:w="851" w:type="dxa"/>
          </w:tcPr>
          <w:p w14:paraId="7938FBBA" w14:textId="77777777" w:rsidR="002A1A8B" w:rsidRPr="00490E48" w:rsidRDefault="002A1A8B">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1A1DFA5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Cakupan Bina Kelompok Nelayan (%)</w:t>
            </w:r>
          </w:p>
        </w:tc>
        <w:tc>
          <w:tcPr>
            <w:tcW w:w="1135" w:type="dxa"/>
            <w:vAlign w:val="center"/>
          </w:tcPr>
          <w:p w14:paraId="0B18D710" w14:textId="108A521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w:t>
            </w:r>
          </w:p>
        </w:tc>
        <w:tc>
          <w:tcPr>
            <w:tcW w:w="1275" w:type="dxa"/>
            <w:vAlign w:val="center"/>
          </w:tcPr>
          <w:p w14:paraId="52FF27ED" w14:textId="2D7645B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1AB81E5" w14:textId="051EEDC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4BA2FD04" w14:textId="23159CF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46D15F97" w14:textId="5B42309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94CF53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86895F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A432DE" w:rsidRPr="00490E48" w14:paraId="05E00D8B" w14:textId="77777777" w:rsidTr="00A432DE">
        <w:trPr>
          <w:trHeight w:val="233"/>
        </w:trPr>
        <w:tc>
          <w:tcPr>
            <w:tcW w:w="851" w:type="dxa"/>
          </w:tcPr>
          <w:p w14:paraId="07E7D92B" w14:textId="77777777" w:rsidR="00A432DE" w:rsidRPr="00490E48" w:rsidRDefault="00A432DE">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4064DA84" w14:textId="77777777" w:rsidR="00A432DE" w:rsidRPr="00490E48" w:rsidRDefault="00A432DE">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Produksi Perikanan Kelompok Nelayan (Ton)</w:t>
            </w:r>
          </w:p>
        </w:tc>
        <w:tc>
          <w:tcPr>
            <w:tcW w:w="1135" w:type="dxa"/>
            <w:vAlign w:val="center"/>
          </w:tcPr>
          <w:p w14:paraId="6482FA65" w14:textId="2CB89625"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42100711" w14:textId="26B2D5CC"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7BEBE6E5" w14:textId="3E2A92FB"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2405E996" w14:textId="220A99F8"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11DEE5DA" w14:textId="1C099D87"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F24A52D" w14:textId="77777777"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BE1860B" w14:textId="77777777" w:rsidR="00A432DE" w:rsidRPr="00490E48" w:rsidRDefault="00A432DE"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8D4B9CF" w14:textId="77777777" w:rsidTr="00A432DE">
        <w:trPr>
          <w:trHeight w:val="233"/>
        </w:trPr>
        <w:tc>
          <w:tcPr>
            <w:tcW w:w="851" w:type="dxa"/>
          </w:tcPr>
          <w:p w14:paraId="7F745426" w14:textId="77777777" w:rsidR="002A1A8B" w:rsidRPr="00490E48" w:rsidRDefault="002A1A8B">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2CCD410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Ekspor Hasil Perikanan (Ton)</w:t>
            </w:r>
          </w:p>
        </w:tc>
        <w:tc>
          <w:tcPr>
            <w:tcW w:w="1135" w:type="dxa"/>
            <w:vAlign w:val="center"/>
          </w:tcPr>
          <w:p w14:paraId="59444989" w14:textId="1D24C9D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61.663</w:t>
            </w:r>
          </w:p>
        </w:tc>
        <w:tc>
          <w:tcPr>
            <w:tcW w:w="1275" w:type="dxa"/>
            <w:vAlign w:val="center"/>
          </w:tcPr>
          <w:p w14:paraId="2BC5FC1D" w14:textId="3314064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61.663</w:t>
            </w:r>
          </w:p>
        </w:tc>
        <w:tc>
          <w:tcPr>
            <w:tcW w:w="1276" w:type="dxa"/>
            <w:vAlign w:val="center"/>
          </w:tcPr>
          <w:p w14:paraId="6565BB3A" w14:textId="22B4179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63.135</w:t>
            </w:r>
          </w:p>
        </w:tc>
        <w:tc>
          <w:tcPr>
            <w:tcW w:w="1134" w:type="dxa"/>
            <w:vAlign w:val="center"/>
          </w:tcPr>
          <w:p w14:paraId="0ACC7FFB" w14:textId="0B87351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62.552</w:t>
            </w:r>
          </w:p>
        </w:tc>
        <w:tc>
          <w:tcPr>
            <w:tcW w:w="992" w:type="dxa"/>
            <w:vAlign w:val="center"/>
          </w:tcPr>
          <w:p w14:paraId="625686D7" w14:textId="4D84AD4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65.029</w:t>
            </w:r>
          </w:p>
        </w:tc>
        <w:tc>
          <w:tcPr>
            <w:tcW w:w="1276" w:type="dxa"/>
            <w:vAlign w:val="center"/>
          </w:tcPr>
          <w:p w14:paraId="2C7FCAF6" w14:textId="4CFEDD2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60.476.97</w:t>
            </w:r>
          </w:p>
        </w:tc>
        <w:tc>
          <w:tcPr>
            <w:tcW w:w="1276" w:type="dxa"/>
            <w:vAlign w:val="center"/>
          </w:tcPr>
          <w:p w14:paraId="3D9A059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5487779" w14:textId="77777777" w:rsidTr="00490E48">
        <w:trPr>
          <w:trHeight w:val="233"/>
        </w:trPr>
        <w:tc>
          <w:tcPr>
            <w:tcW w:w="851" w:type="dxa"/>
          </w:tcPr>
          <w:p w14:paraId="73E9192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0760C8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5BCACB7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0DEB7D5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E33B9B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4169404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7DD4D67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9345CC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8D9596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71EA8686" w14:textId="77777777" w:rsidTr="00490E48">
        <w:trPr>
          <w:trHeight w:val="233"/>
        </w:trPr>
        <w:tc>
          <w:tcPr>
            <w:tcW w:w="851" w:type="dxa"/>
          </w:tcPr>
          <w:p w14:paraId="281C44B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6.6.</w:t>
            </w:r>
          </w:p>
        </w:tc>
        <w:tc>
          <w:tcPr>
            <w:tcW w:w="1559" w:type="dxa"/>
          </w:tcPr>
          <w:p w14:paraId="5F85A9BA"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Perdagangan</w:t>
            </w:r>
          </w:p>
        </w:tc>
        <w:tc>
          <w:tcPr>
            <w:tcW w:w="1135" w:type="dxa"/>
          </w:tcPr>
          <w:p w14:paraId="25CD1EB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491FF34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9C599E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5CAD1C7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7829BEE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48D43D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A70514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43D018FB" w14:textId="77777777" w:rsidTr="00A432DE">
        <w:trPr>
          <w:trHeight w:val="370"/>
        </w:trPr>
        <w:tc>
          <w:tcPr>
            <w:tcW w:w="851" w:type="dxa"/>
          </w:tcPr>
          <w:p w14:paraId="4D37C74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FE5C24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Kontribusi sektor Perdagangan terhadap PDRB (%) ADHB</w:t>
            </w:r>
          </w:p>
        </w:tc>
        <w:tc>
          <w:tcPr>
            <w:tcW w:w="1135" w:type="dxa"/>
            <w:vAlign w:val="center"/>
          </w:tcPr>
          <w:p w14:paraId="5C5B919C" w14:textId="1E786E0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20,12</w:t>
            </w:r>
          </w:p>
        </w:tc>
        <w:tc>
          <w:tcPr>
            <w:tcW w:w="1275" w:type="dxa"/>
            <w:vAlign w:val="center"/>
          </w:tcPr>
          <w:p w14:paraId="3FEDE9E9" w14:textId="0DE46E1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20,12</w:t>
            </w:r>
          </w:p>
        </w:tc>
        <w:tc>
          <w:tcPr>
            <w:tcW w:w="1276" w:type="dxa"/>
            <w:vAlign w:val="center"/>
          </w:tcPr>
          <w:p w14:paraId="25335A20" w14:textId="559C76A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18,00</w:t>
            </w:r>
          </w:p>
        </w:tc>
        <w:tc>
          <w:tcPr>
            <w:tcW w:w="1134" w:type="dxa"/>
            <w:vAlign w:val="center"/>
          </w:tcPr>
          <w:p w14:paraId="3E15463B" w14:textId="057CB63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17,92</w:t>
            </w:r>
          </w:p>
        </w:tc>
        <w:tc>
          <w:tcPr>
            <w:tcW w:w="992" w:type="dxa"/>
            <w:vAlign w:val="center"/>
          </w:tcPr>
          <w:p w14:paraId="51341FA6" w14:textId="2D774F8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17,90</w:t>
            </w:r>
          </w:p>
        </w:tc>
        <w:tc>
          <w:tcPr>
            <w:tcW w:w="1276" w:type="dxa"/>
            <w:vAlign w:val="center"/>
          </w:tcPr>
          <w:p w14:paraId="57AEF174" w14:textId="2537248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18,3</w:t>
            </w:r>
          </w:p>
        </w:tc>
        <w:tc>
          <w:tcPr>
            <w:tcW w:w="1276" w:type="dxa"/>
            <w:vAlign w:val="center"/>
          </w:tcPr>
          <w:p w14:paraId="6D71DA4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D3B74A1" w14:textId="77777777" w:rsidTr="00A432DE">
        <w:trPr>
          <w:trHeight w:val="233"/>
        </w:trPr>
        <w:tc>
          <w:tcPr>
            <w:tcW w:w="851" w:type="dxa"/>
          </w:tcPr>
          <w:p w14:paraId="215B35C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32A7F3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Ekspor Bersih Perdagangan Ton atau (US$)</w:t>
            </w:r>
          </w:p>
        </w:tc>
        <w:tc>
          <w:tcPr>
            <w:tcW w:w="1135" w:type="dxa"/>
            <w:vAlign w:val="center"/>
          </w:tcPr>
          <w:p w14:paraId="505F20B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12,52</w:t>
            </w:r>
          </w:p>
        </w:tc>
        <w:tc>
          <w:tcPr>
            <w:tcW w:w="1275" w:type="dxa"/>
            <w:vAlign w:val="center"/>
          </w:tcPr>
          <w:p w14:paraId="6C7808F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12,52</w:t>
            </w:r>
          </w:p>
        </w:tc>
        <w:tc>
          <w:tcPr>
            <w:tcW w:w="1276" w:type="dxa"/>
            <w:vAlign w:val="center"/>
          </w:tcPr>
          <w:p w14:paraId="53FCD3C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10,3</w:t>
            </w:r>
          </w:p>
        </w:tc>
        <w:tc>
          <w:tcPr>
            <w:tcW w:w="1134" w:type="dxa"/>
            <w:vAlign w:val="center"/>
          </w:tcPr>
          <w:p w14:paraId="25566B3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9,22</w:t>
            </w:r>
          </w:p>
        </w:tc>
        <w:tc>
          <w:tcPr>
            <w:tcW w:w="992" w:type="dxa"/>
            <w:vAlign w:val="center"/>
          </w:tcPr>
          <w:p w14:paraId="7F5BED9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5,05</w:t>
            </w:r>
          </w:p>
        </w:tc>
        <w:tc>
          <w:tcPr>
            <w:tcW w:w="1276" w:type="dxa"/>
            <w:vAlign w:val="center"/>
          </w:tcPr>
          <w:p w14:paraId="04B717D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3,90</w:t>
            </w:r>
          </w:p>
        </w:tc>
        <w:tc>
          <w:tcPr>
            <w:tcW w:w="1276" w:type="dxa"/>
            <w:vAlign w:val="center"/>
          </w:tcPr>
          <w:p w14:paraId="7F1B814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002552BD" w14:textId="77777777" w:rsidTr="00A432DE">
        <w:trPr>
          <w:trHeight w:val="233"/>
        </w:trPr>
        <w:tc>
          <w:tcPr>
            <w:tcW w:w="851" w:type="dxa"/>
          </w:tcPr>
          <w:p w14:paraId="4CF63DC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DAD97D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27A81AE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771D086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FD8344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4597D8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48325F3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F7AB3E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1540A8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66FB18B" w14:textId="77777777" w:rsidTr="00A432DE">
        <w:trPr>
          <w:trHeight w:val="233"/>
        </w:trPr>
        <w:tc>
          <w:tcPr>
            <w:tcW w:w="851" w:type="dxa"/>
          </w:tcPr>
          <w:p w14:paraId="32E3C0C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6.7.</w:t>
            </w:r>
          </w:p>
        </w:tc>
        <w:tc>
          <w:tcPr>
            <w:tcW w:w="1559" w:type="dxa"/>
          </w:tcPr>
          <w:p w14:paraId="66675AE6"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Perindustrian</w:t>
            </w:r>
          </w:p>
        </w:tc>
        <w:tc>
          <w:tcPr>
            <w:tcW w:w="1135" w:type="dxa"/>
            <w:vAlign w:val="center"/>
          </w:tcPr>
          <w:p w14:paraId="2617122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5E2051E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8F244A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213FEC8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2C6172D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17FC21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D454B8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CE47F21" w14:textId="77777777" w:rsidTr="00A432DE">
        <w:trPr>
          <w:trHeight w:val="233"/>
        </w:trPr>
        <w:tc>
          <w:tcPr>
            <w:tcW w:w="851" w:type="dxa"/>
          </w:tcPr>
          <w:p w14:paraId="75FAF51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79A4EA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Kontribusi sektor Industri terhadap PDRB (%)</w:t>
            </w:r>
          </w:p>
        </w:tc>
        <w:tc>
          <w:tcPr>
            <w:tcW w:w="1135" w:type="dxa"/>
            <w:vAlign w:val="center"/>
          </w:tcPr>
          <w:p w14:paraId="35C80C8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22,76</w:t>
            </w:r>
          </w:p>
        </w:tc>
        <w:tc>
          <w:tcPr>
            <w:tcW w:w="1275" w:type="dxa"/>
            <w:vAlign w:val="center"/>
          </w:tcPr>
          <w:p w14:paraId="5696335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22,76</w:t>
            </w:r>
          </w:p>
        </w:tc>
        <w:tc>
          <w:tcPr>
            <w:tcW w:w="1276" w:type="dxa"/>
            <w:vAlign w:val="center"/>
          </w:tcPr>
          <w:p w14:paraId="5B3BB02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20,1</w:t>
            </w:r>
          </w:p>
        </w:tc>
        <w:tc>
          <w:tcPr>
            <w:tcW w:w="1134" w:type="dxa"/>
            <w:vAlign w:val="center"/>
          </w:tcPr>
          <w:p w14:paraId="1BE26A9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20,29</w:t>
            </w:r>
          </w:p>
        </w:tc>
        <w:tc>
          <w:tcPr>
            <w:tcW w:w="992" w:type="dxa"/>
            <w:vAlign w:val="center"/>
          </w:tcPr>
          <w:p w14:paraId="581FFE3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19,30</w:t>
            </w:r>
          </w:p>
        </w:tc>
        <w:tc>
          <w:tcPr>
            <w:tcW w:w="1276" w:type="dxa"/>
            <w:vAlign w:val="center"/>
          </w:tcPr>
          <w:p w14:paraId="5E6787B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20,03</w:t>
            </w:r>
          </w:p>
        </w:tc>
        <w:tc>
          <w:tcPr>
            <w:tcW w:w="1276" w:type="dxa"/>
            <w:vAlign w:val="center"/>
          </w:tcPr>
          <w:p w14:paraId="44CFA47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3C2F73D" w14:textId="77777777" w:rsidTr="00A432DE">
        <w:trPr>
          <w:trHeight w:val="233"/>
        </w:trPr>
        <w:tc>
          <w:tcPr>
            <w:tcW w:w="851" w:type="dxa"/>
          </w:tcPr>
          <w:p w14:paraId="14EE0D6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B84D80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Pertumbuhan Industri (%) ADHK</w:t>
            </w:r>
          </w:p>
        </w:tc>
        <w:tc>
          <w:tcPr>
            <w:tcW w:w="1135" w:type="dxa"/>
            <w:vAlign w:val="center"/>
          </w:tcPr>
          <w:p w14:paraId="025F389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6,53</w:t>
            </w:r>
          </w:p>
        </w:tc>
        <w:tc>
          <w:tcPr>
            <w:tcW w:w="1275" w:type="dxa"/>
            <w:vAlign w:val="center"/>
          </w:tcPr>
          <w:p w14:paraId="1A0AC25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6,53</w:t>
            </w:r>
          </w:p>
        </w:tc>
        <w:tc>
          <w:tcPr>
            <w:tcW w:w="1276" w:type="dxa"/>
            <w:vAlign w:val="center"/>
          </w:tcPr>
          <w:p w14:paraId="29CF248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7,4</w:t>
            </w:r>
          </w:p>
        </w:tc>
        <w:tc>
          <w:tcPr>
            <w:tcW w:w="1134" w:type="dxa"/>
            <w:vAlign w:val="center"/>
          </w:tcPr>
          <w:p w14:paraId="0AB94F7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2,31</w:t>
            </w:r>
          </w:p>
        </w:tc>
        <w:tc>
          <w:tcPr>
            <w:tcW w:w="992" w:type="dxa"/>
            <w:vAlign w:val="center"/>
          </w:tcPr>
          <w:p w14:paraId="022A952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6,86</w:t>
            </w:r>
          </w:p>
        </w:tc>
        <w:tc>
          <w:tcPr>
            <w:tcW w:w="1276" w:type="dxa"/>
            <w:vAlign w:val="center"/>
          </w:tcPr>
          <w:p w14:paraId="36A9860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10,24</w:t>
            </w:r>
          </w:p>
        </w:tc>
        <w:tc>
          <w:tcPr>
            <w:tcW w:w="1276" w:type="dxa"/>
            <w:vAlign w:val="center"/>
          </w:tcPr>
          <w:p w14:paraId="2086F07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DDC205E" w14:textId="77777777" w:rsidTr="00A432DE">
        <w:trPr>
          <w:trHeight w:val="233"/>
        </w:trPr>
        <w:tc>
          <w:tcPr>
            <w:tcW w:w="851" w:type="dxa"/>
          </w:tcPr>
          <w:p w14:paraId="1993D75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7B9324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76CB539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7152BAB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DD2103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4EC4F30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4AD618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A84A65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DEED13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FFE873D" w14:textId="77777777" w:rsidTr="00490E48">
        <w:trPr>
          <w:trHeight w:val="233"/>
        </w:trPr>
        <w:tc>
          <w:tcPr>
            <w:tcW w:w="851" w:type="dxa"/>
          </w:tcPr>
          <w:p w14:paraId="20D2684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2F7332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2071297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3050A81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14CC5A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194889D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0EDBD61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2B10EE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D9609A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23F76199" w14:textId="77777777" w:rsidTr="00490E48">
        <w:trPr>
          <w:trHeight w:val="233"/>
        </w:trPr>
        <w:tc>
          <w:tcPr>
            <w:tcW w:w="851" w:type="dxa"/>
          </w:tcPr>
          <w:p w14:paraId="62973B5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VII.</w:t>
            </w:r>
          </w:p>
        </w:tc>
        <w:tc>
          <w:tcPr>
            <w:tcW w:w="1559" w:type="dxa"/>
          </w:tcPr>
          <w:p w14:paraId="5ECCBFD7"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ASPEK DAYA SAING DAERAH</w:t>
            </w:r>
          </w:p>
        </w:tc>
        <w:tc>
          <w:tcPr>
            <w:tcW w:w="1135" w:type="dxa"/>
          </w:tcPr>
          <w:p w14:paraId="6FE8744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43C15AC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BC34FF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3EDEA25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7E07FDD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3A1E71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52B2A0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74CF7BBC" w14:textId="77777777" w:rsidTr="00490E48">
        <w:trPr>
          <w:trHeight w:val="233"/>
        </w:trPr>
        <w:tc>
          <w:tcPr>
            <w:tcW w:w="851" w:type="dxa"/>
          </w:tcPr>
          <w:p w14:paraId="6468005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7.1.</w:t>
            </w:r>
          </w:p>
        </w:tc>
        <w:tc>
          <w:tcPr>
            <w:tcW w:w="1559" w:type="dxa"/>
          </w:tcPr>
          <w:p w14:paraId="04E33BE5"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Fokus Kemampuan Ekonomi Daerah</w:t>
            </w:r>
          </w:p>
        </w:tc>
        <w:tc>
          <w:tcPr>
            <w:tcW w:w="1135" w:type="dxa"/>
          </w:tcPr>
          <w:p w14:paraId="1C7D6B9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1294C6C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099F0F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5CBD400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634EAE7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C87646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124334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1055ED38" w14:textId="77777777" w:rsidTr="00A432DE">
        <w:trPr>
          <w:trHeight w:val="370"/>
        </w:trPr>
        <w:tc>
          <w:tcPr>
            <w:tcW w:w="851" w:type="dxa"/>
          </w:tcPr>
          <w:p w14:paraId="56CAD8C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EEC13E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Pengeluaran konsumsi rumah tangga per kapita (Rp)</w:t>
            </w:r>
          </w:p>
        </w:tc>
        <w:tc>
          <w:tcPr>
            <w:tcW w:w="1135" w:type="dxa"/>
            <w:vAlign w:val="center"/>
          </w:tcPr>
          <w:p w14:paraId="01C4602F" w14:textId="7BFDBEA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1.004.437</w:t>
            </w:r>
          </w:p>
        </w:tc>
        <w:tc>
          <w:tcPr>
            <w:tcW w:w="1275" w:type="dxa"/>
            <w:vAlign w:val="center"/>
          </w:tcPr>
          <w:p w14:paraId="65AAA7B0" w14:textId="65F0AA9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1.004.437</w:t>
            </w:r>
          </w:p>
        </w:tc>
        <w:tc>
          <w:tcPr>
            <w:tcW w:w="1276" w:type="dxa"/>
            <w:vAlign w:val="center"/>
          </w:tcPr>
          <w:p w14:paraId="5EF0091E" w14:textId="4936A37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1.106.079</w:t>
            </w:r>
          </w:p>
        </w:tc>
        <w:tc>
          <w:tcPr>
            <w:tcW w:w="1134" w:type="dxa"/>
            <w:vAlign w:val="center"/>
          </w:tcPr>
          <w:p w14:paraId="399AB03F" w14:textId="0B1D15D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1.394.023</w:t>
            </w:r>
          </w:p>
        </w:tc>
        <w:tc>
          <w:tcPr>
            <w:tcW w:w="992" w:type="dxa"/>
            <w:vAlign w:val="center"/>
          </w:tcPr>
          <w:p w14:paraId="7E682D63" w14:textId="7017B7D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1.218.008</w:t>
            </w:r>
          </w:p>
        </w:tc>
        <w:tc>
          <w:tcPr>
            <w:tcW w:w="1276" w:type="dxa"/>
            <w:vAlign w:val="center"/>
          </w:tcPr>
          <w:p w14:paraId="7DA21A4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ED65A6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F1F0BDA" w14:textId="77777777" w:rsidTr="00A432DE">
        <w:trPr>
          <w:trHeight w:val="370"/>
        </w:trPr>
        <w:tc>
          <w:tcPr>
            <w:tcW w:w="851" w:type="dxa"/>
          </w:tcPr>
          <w:p w14:paraId="4B7A36B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A92CFB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Produktivitas total daerah (PDRB ADHB Triliun Rp)</w:t>
            </w:r>
          </w:p>
        </w:tc>
        <w:tc>
          <w:tcPr>
            <w:tcW w:w="1135" w:type="dxa"/>
            <w:vAlign w:val="center"/>
          </w:tcPr>
          <w:p w14:paraId="5D38991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554,03</w:t>
            </w:r>
          </w:p>
        </w:tc>
        <w:tc>
          <w:tcPr>
            <w:tcW w:w="1275" w:type="dxa"/>
            <w:vAlign w:val="center"/>
          </w:tcPr>
          <w:p w14:paraId="5F56FFB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554,03</w:t>
            </w:r>
          </w:p>
        </w:tc>
        <w:tc>
          <w:tcPr>
            <w:tcW w:w="1276" w:type="dxa"/>
            <w:vAlign w:val="center"/>
          </w:tcPr>
          <w:p w14:paraId="279D1E4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612,59</w:t>
            </w:r>
          </w:p>
        </w:tc>
        <w:tc>
          <w:tcPr>
            <w:tcW w:w="1134" w:type="dxa"/>
            <w:vAlign w:val="center"/>
          </w:tcPr>
          <w:p w14:paraId="51A0050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684,07</w:t>
            </w:r>
          </w:p>
        </w:tc>
        <w:tc>
          <w:tcPr>
            <w:tcW w:w="992" w:type="dxa"/>
            <w:vAlign w:val="center"/>
          </w:tcPr>
          <w:p w14:paraId="02EDB8F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678,44</w:t>
            </w:r>
          </w:p>
        </w:tc>
        <w:tc>
          <w:tcPr>
            <w:tcW w:w="1276" w:type="dxa"/>
            <w:vAlign w:val="center"/>
          </w:tcPr>
          <w:p w14:paraId="74DD598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AC1928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9F52BF9" w14:textId="77777777" w:rsidTr="00490E48">
        <w:trPr>
          <w:trHeight w:val="233"/>
        </w:trPr>
        <w:tc>
          <w:tcPr>
            <w:tcW w:w="851" w:type="dxa"/>
          </w:tcPr>
          <w:p w14:paraId="051676A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9D1961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0877D28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77D3C37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1FF220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03C8051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2B77E17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3111DFE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15C7B84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78833111" w14:textId="77777777" w:rsidTr="00490E48">
        <w:trPr>
          <w:trHeight w:val="233"/>
        </w:trPr>
        <w:tc>
          <w:tcPr>
            <w:tcW w:w="851" w:type="dxa"/>
          </w:tcPr>
          <w:p w14:paraId="3DA4C16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7.2.</w:t>
            </w:r>
          </w:p>
        </w:tc>
        <w:tc>
          <w:tcPr>
            <w:tcW w:w="1559" w:type="dxa"/>
          </w:tcPr>
          <w:p w14:paraId="749D67DC"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Fokus Fasilitas Wilayah/Infrastuktur</w:t>
            </w:r>
          </w:p>
        </w:tc>
        <w:tc>
          <w:tcPr>
            <w:tcW w:w="1135" w:type="dxa"/>
          </w:tcPr>
          <w:p w14:paraId="55A6470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66FFA4C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861E3F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5E74AF3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3D71A08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B28179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C1DA65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03BA4191" w14:textId="77777777" w:rsidTr="00490E48">
        <w:trPr>
          <w:trHeight w:val="233"/>
        </w:trPr>
        <w:tc>
          <w:tcPr>
            <w:tcW w:w="851" w:type="dxa"/>
          </w:tcPr>
          <w:p w14:paraId="5BFE54B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7057801"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Pekerjaan Umum</w:t>
            </w:r>
          </w:p>
        </w:tc>
        <w:tc>
          <w:tcPr>
            <w:tcW w:w="1135" w:type="dxa"/>
          </w:tcPr>
          <w:p w14:paraId="37D991A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30B6BFD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DE9753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304292F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050D4C2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A2E302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8FA41C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68AADC0D" w14:textId="77777777" w:rsidTr="00A432DE">
        <w:trPr>
          <w:trHeight w:val="370"/>
        </w:trPr>
        <w:tc>
          <w:tcPr>
            <w:tcW w:w="851" w:type="dxa"/>
          </w:tcPr>
          <w:p w14:paraId="1B721C1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3AC4B9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Proporsi panjang jaringan jalan dalam kondisi mantap (%)</w:t>
            </w:r>
          </w:p>
        </w:tc>
        <w:tc>
          <w:tcPr>
            <w:tcW w:w="1135" w:type="dxa"/>
            <w:vAlign w:val="center"/>
          </w:tcPr>
          <w:p w14:paraId="03DD94C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89,08</w:t>
            </w:r>
          </w:p>
        </w:tc>
        <w:tc>
          <w:tcPr>
            <w:tcW w:w="1275" w:type="dxa"/>
            <w:vAlign w:val="center"/>
          </w:tcPr>
          <w:p w14:paraId="66A1B92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80,83</w:t>
            </w:r>
          </w:p>
        </w:tc>
        <w:tc>
          <w:tcPr>
            <w:tcW w:w="1276" w:type="dxa"/>
            <w:vAlign w:val="center"/>
          </w:tcPr>
          <w:p w14:paraId="654A3BE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84,25</w:t>
            </w:r>
          </w:p>
        </w:tc>
        <w:tc>
          <w:tcPr>
            <w:tcW w:w="1134" w:type="dxa"/>
            <w:vAlign w:val="center"/>
          </w:tcPr>
          <w:p w14:paraId="6BE9FCF7" w14:textId="31C2C2E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84,31</w:t>
            </w:r>
          </w:p>
        </w:tc>
        <w:tc>
          <w:tcPr>
            <w:tcW w:w="992" w:type="dxa"/>
            <w:vAlign w:val="center"/>
          </w:tcPr>
          <w:p w14:paraId="0A9A71F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84,25</w:t>
            </w:r>
          </w:p>
        </w:tc>
        <w:tc>
          <w:tcPr>
            <w:tcW w:w="1276" w:type="dxa"/>
            <w:vAlign w:val="center"/>
          </w:tcPr>
          <w:p w14:paraId="6212C94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84,31</w:t>
            </w:r>
          </w:p>
        </w:tc>
        <w:tc>
          <w:tcPr>
            <w:tcW w:w="1276" w:type="dxa"/>
            <w:vAlign w:val="center"/>
          </w:tcPr>
          <w:p w14:paraId="05C16E2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769900AC" w14:textId="77777777" w:rsidTr="00A432DE">
        <w:trPr>
          <w:trHeight w:val="370"/>
        </w:trPr>
        <w:tc>
          <w:tcPr>
            <w:tcW w:w="851" w:type="dxa"/>
          </w:tcPr>
          <w:p w14:paraId="7DC8C66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A71061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Terlaksananya pembangunan/ peningkatan jalan (km)</w:t>
            </w:r>
          </w:p>
        </w:tc>
        <w:tc>
          <w:tcPr>
            <w:tcW w:w="1135" w:type="dxa"/>
            <w:vAlign w:val="center"/>
          </w:tcPr>
          <w:p w14:paraId="7D024BC8" w14:textId="7B98B6E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338,50</w:t>
            </w:r>
          </w:p>
        </w:tc>
        <w:tc>
          <w:tcPr>
            <w:tcW w:w="1275" w:type="dxa"/>
            <w:vAlign w:val="center"/>
          </w:tcPr>
          <w:p w14:paraId="5C222BCB" w14:textId="7984DF2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128,40</w:t>
            </w:r>
          </w:p>
        </w:tc>
        <w:tc>
          <w:tcPr>
            <w:tcW w:w="1276" w:type="dxa"/>
            <w:vAlign w:val="center"/>
          </w:tcPr>
          <w:p w14:paraId="25F6F991" w14:textId="311EF7D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168,85</w:t>
            </w:r>
          </w:p>
        </w:tc>
        <w:tc>
          <w:tcPr>
            <w:tcW w:w="1134" w:type="dxa"/>
            <w:vAlign w:val="center"/>
          </w:tcPr>
          <w:p w14:paraId="0ED0FBF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176,35</w:t>
            </w:r>
          </w:p>
        </w:tc>
        <w:tc>
          <w:tcPr>
            <w:tcW w:w="992" w:type="dxa"/>
            <w:vAlign w:val="center"/>
          </w:tcPr>
          <w:p w14:paraId="025E9609" w14:textId="74D7D5B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172,85</w:t>
            </w:r>
          </w:p>
        </w:tc>
        <w:tc>
          <w:tcPr>
            <w:tcW w:w="1276" w:type="dxa"/>
            <w:vAlign w:val="center"/>
          </w:tcPr>
          <w:p w14:paraId="01AE9B4F" w14:textId="0CF6E51C"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176,33</w:t>
            </w:r>
          </w:p>
        </w:tc>
        <w:tc>
          <w:tcPr>
            <w:tcW w:w="1276" w:type="dxa"/>
            <w:vAlign w:val="center"/>
          </w:tcPr>
          <w:p w14:paraId="2288D67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A106B04" w14:textId="77777777" w:rsidTr="00A432DE">
        <w:trPr>
          <w:trHeight w:val="370"/>
        </w:trPr>
        <w:tc>
          <w:tcPr>
            <w:tcW w:w="851" w:type="dxa"/>
          </w:tcPr>
          <w:p w14:paraId="66BBB06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96C662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Terlaksananya pembangunan/ peningkatan jembatan (m)</w:t>
            </w:r>
          </w:p>
        </w:tc>
        <w:tc>
          <w:tcPr>
            <w:tcW w:w="1135" w:type="dxa"/>
            <w:vAlign w:val="center"/>
          </w:tcPr>
          <w:p w14:paraId="5E986346" w14:textId="40D01FE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440,50</w:t>
            </w:r>
          </w:p>
        </w:tc>
        <w:tc>
          <w:tcPr>
            <w:tcW w:w="1275" w:type="dxa"/>
            <w:vAlign w:val="center"/>
          </w:tcPr>
          <w:p w14:paraId="1725649A" w14:textId="16C9B3C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375,00</w:t>
            </w:r>
          </w:p>
        </w:tc>
        <w:tc>
          <w:tcPr>
            <w:tcW w:w="1276" w:type="dxa"/>
            <w:vAlign w:val="center"/>
          </w:tcPr>
          <w:p w14:paraId="10911834" w14:textId="22D0FF6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708,60</w:t>
            </w:r>
          </w:p>
        </w:tc>
        <w:tc>
          <w:tcPr>
            <w:tcW w:w="1134" w:type="dxa"/>
            <w:vAlign w:val="center"/>
          </w:tcPr>
          <w:p w14:paraId="295A357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513,60</w:t>
            </w:r>
          </w:p>
        </w:tc>
        <w:tc>
          <w:tcPr>
            <w:tcW w:w="992" w:type="dxa"/>
            <w:vAlign w:val="center"/>
          </w:tcPr>
          <w:p w14:paraId="04C20760" w14:textId="7F8D706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708,60</w:t>
            </w:r>
          </w:p>
        </w:tc>
        <w:tc>
          <w:tcPr>
            <w:tcW w:w="1276" w:type="dxa"/>
            <w:vAlign w:val="center"/>
          </w:tcPr>
          <w:p w14:paraId="22A1ABFE" w14:textId="3372624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513,60</w:t>
            </w:r>
          </w:p>
        </w:tc>
        <w:tc>
          <w:tcPr>
            <w:tcW w:w="1276" w:type="dxa"/>
            <w:vAlign w:val="center"/>
          </w:tcPr>
          <w:p w14:paraId="2F4FF90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C3F5034" w14:textId="77777777" w:rsidTr="00A432DE">
        <w:trPr>
          <w:trHeight w:val="370"/>
        </w:trPr>
        <w:tc>
          <w:tcPr>
            <w:tcW w:w="851" w:type="dxa"/>
          </w:tcPr>
          <w:p w14:paraId="52E62F2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3ABB59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Terlaksananya pemeliharaan berkala ruas jalan (km)</w:t>
            </w:r>
          </w:p>
        </w:tc>
        <w:tc>
          <w:tcPr>
            <w:tcW w:w="1135" w:type="dxa"/>
            <w:vAlign w:val="center"/>
          </w:tcPr>
          <w:p w14:paraId="4D618A0A" w14:textId="409E4F8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69,00</w:t>
            </w:r>
          </w:p>
        </w:tc>
        <w:tc>
          <w:tcPr>
            <w:tcW w:w="1275" w:type="dxa"/>
            <w:vAlign w:val="center"/>
          </w:tcPr>
          <w:p w14:paraId="31F97FF8" w14:textId="16611BC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35,20</w:t>
            </w:r>
          </w:p>
        </w:tc>
        <w:tc>
          <w:tcPr>
            <w:tcW w:w="1276" w:type="dxa"/>
            <w:vAlign w:val="center"/>
          </w:tcPr>
          <w:p w14:paraId="4BAF1ADE" w14:textId="0F99221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26,65</w:t>
            </w:r>
          </w:p>
        </w:tc>
        <w:tc>
          <w:tcPr>
            <w:tcW w:w="1134" w:type="dxa"/>
            <w:vAlign w:val="center"/>
          </w:tcPr>
          <w:p w14:paraId="17A6A55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50,45</w:t>
            </w:r>
          </w:p>
        </w:tc>
        <w:tc>
          <w:tcPr>
            <w:tcW w:w="992" w:type="dxa"/>
            <w:vAlign w:val="center"/>
          </w:tcPr>
          <w:p w14:paraId="6F20F920" w14:textId="5C2C06B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56,45</w:t>
            </w:r>
          </w:p>
        </w:tc>
        <w:tc>
          <w:tcPr>
            <w:tcW w:w="1276" w:type="dxa"/>
            <w:vAlign w:val="center"/>
          </w:tcPr>
          <w:p w14:paraId="5F02459F" w14:textId="241E579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50,45</w:t>
            </w:r>
          </w:p>
        </w:tc>
        <w:tc>
          <w:tcPr>
            <w:tcW w:w="1276" w:type="dxa"/>
            <w:vAlign w:val="center"/>
          </w:tcPr>
          <w:p w14:paraId="7535CE7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12793E8A" w14:textId="77777777" w:rsidTr="00A432DE">
        <w:trPr>
          <w:trHeight w:val="370"/>
        </w:trPr>
        <w:tc>
          <w:tcPr>
            <w:tcW w:w="851" w:type="dxa"/>
          </w:tcPr>
          <w:p w14:paraId="13F496C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9486F5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Terlaksananya pemeliharaan rutin ruas jalan (km)</w:t>
            </w:r>
          </w:p>
        </w:tc>
        <w:tc>
          <w:tcPr>
            <w:tcW w:w="1135" w:type="dxa"/>
            <w:vAlign w:val="center"/>
          </w:tcPr>
          <w:p w14:paraId="5AE40E6E" w14:textId="5D18E83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3.015,00</w:t>
            </w:r>
          </w:p>
        </w:tc>
        <w:tc>
          <w:tcPr>
            <w:tcW w:w="1275" w:type="dxa"/>
            <w:vAlign w:val="center"/>
          </w:tcPr>
          <w:p w14:paraId="7A0A8A25" w14:textId="2D73A3A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1.989,86</w:t>
            </w:r>
          </w:p>
        </w:tc>
        <w:tc>
          <w:tcPr>
            <w:tcW w:w="1276" w:type="dxa"/>
            <w:vAlign w:val="center"/>
          </w:tcPr>
          <w:p w14:paraId="016294C6" w14:textId="26FBCDAC"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1.920,72</w:t>
            </w:r>
          </w:p>
        </w:tc>
        <w:tc>
          <w:tcPr>
            <w:tcW w:w="1134" w:type="dxa"/>
            <w:vAlign w:val="center"/>
          </w:tcPr>
          <w:p w14:paraId="3DF20FA0" w14:textId="268A125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1.947,72</w:t>
            </w:r>
          </w:p>
        </w:tc>
        <w:tc>
          <w:tcPr>
            <w:tcW w:w="992" w:type="dxa"/>
            <w:vAlign w:val="center"/>
          </w:tcPr>
          <w:p w14:paraId="0A4E409A" w14:textId="1826D70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1.947.72</w:t>
            </w:r>
          </w:p>
        </w:tc>
        <w:tc>
          <w:tcPr>
            <w:tcW w:w="1276" w:type="dxa"/>
            <w:vAlign w:val="center"/>
          </w:tcPr>
          <w:p w14:paraId="7710F9DB" w14:textId="1256AFC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1.947,72</w:t>
            </w:r>
          </w:p>
        </w:tc>
        <w:tc>
          <w:tcPr>
            <w:tcW w:w="1276" w:type="dxa"/>
            <w:vAlign w:val="center"/>
          </w:tcPr>
          <w:p w14:paraId="614E435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79892F2" w14:textId="77777777" w:rsidTr="00A432DE">
        <w:trPr>
          <w:trHeight w:val="370"/>
        </w:trPr>
        <w:tc>
          <w:tcPr>
            <w:tcW w:w="851" w:type="dxa"/>
          </w:tcPr>
          <w:p w14:paraId="5060EBE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145F5F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Terlaksananya pemeliharaan rutin jembatan (m)</w:t>
            </w:r>
          </w:p>
        </w:tc>
        <w:tc>
          <w:tcPr>
            <w:tcW w:w="1135" w:type="dxa"/>
            <w:vAlign w:val="center"/>
          </w:tcPr>
          <w:p w14:paraId="63FA2620" w14:textId="3E5DFD9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12.115,00</w:t>
            </w:r>
          </w:p>
        </w:tc>
        <w:tc>
          <w:tcPr>
            <w:tcW w:w="1275" w:type="dxa"/>
            <w:vAlign w:val="center"/>
          </w:tcPr>
          <w:p w14:paraId="0E957D35" w14:textId="5EF9D8F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11.924,75</w:t>
            </w:r>
          </w:p>
        </w:tc>
        <w:tc>
          <w:tcPr>
            <w:tcW w:w="1276" w:type="dxa"/>
            <w:vAlign w:val="center"/>
          </w:tcPr>
          <w:p w14:paraId="17F11D18" w14:textId="6E2C8CC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10.380,00</w:t>
            </w:r>
          </w:p>
        </w:tc>
        <w:tc>
          <w:tcPr>
            <w:tcW w:w="1134" w:type="dxa"/>
            <w:vAlign w:val="center"/>
          </w:tcPr>
          <w:p w14:paraId="17F5D619" w14:textId="1A95064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10.380,00</w:t>
            </w:r>
          </w:p>
        </w:tc>
        <w:tc>
          <w:tcPr>
            <w:tcW w:w="992" w:type="dxa"/>
            <w:vAlign w:val="center"/>
          </w:tcPr>
          <w:p w14:paraId="4D232F49" w14:textId="276F8FE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10.380,00</w:t>
            </w:r>
          </w:p>
        </w:tc>
        <w:tc>
          <w:tcPr>
            <w:tcW w:w="1276" w:type="dxa"/>
            <w:vAlign w:val="center"/>
          </w:tcPr>
          <w:p w14:paraId="59D9D1D1" w14:textId="675C635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10.380.00</w:t>
            </w:r>
          </w:p>
        </w:tc>
        <w:tc>
          <w:tcPr>
            <w:tcW w:w="1276" w:type="dxa"/>
            <w:vAlign w:val="center"/>
          </w:tcPr>
          <w:p w14:paraId="1453380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DF968FA" w14:textId="77777777" w:rsidTr="00A432DE">
        <w:trPr>
          <w:trHeight w:val="370"/>
        </w:trPr>
        <w:tc>
          <w:tcPr>
            <w:tcW w:w="851" w:type="dxa"/>
          </w:tcPr>
          <w:p w14:paraId="134A2F2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0007BF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Terencananya program dan kegiatan peningkatan jalan dan jembatan (keg.)</w:t>
            </w:r>
          </w:p>
        </w:tc>
        <w:tc>
          <w:tcPr>
            <w:tcW w:w="1135" w:type="dxa"/>
            <w:vAlign w:val="center"/>
          </w:tcPr>
          <w:p w14:paraId="4DA13396" w14:textId="0BC2C96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w:t>
            </w:r>
          </w:p>
        </w:tc>
        <w:tc>
          <w:tcPr>
            <w:tcW w:w="1275" w:type="dxa"/>
            <w:vAlign w:val="center"/>
          </w:tcPr>
          <w:p w14:paraId="3C44CE72" w14:textId="44388CB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w:t>
            </w:r>
          </w:p>
        </w:tc>
        <w:tc>
          <w:tcPr>
            <w:tcW w:w="1276" w:type="dxa"/>
            <w:vAlign w:val="center"/>
          </w:tcPr>
          <w:p w14:paraId="36B0B3CC" w14:textId="4E5DE6E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w:t>
            </w:r>
          </w:p>
        </w:tc>
        <w:tc>
          <w:tcPr>
            <w:tcW w:w="1134" w:type="dxa"/>
            <w:vAlign w:val="center"/>
          </w:tcPr>
          <w:p w14:paraId="33EE5E6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w:t>
            </w:r>
          </w:p>
        </w:tc>
        <w:tc>
          <w:tcPr>
            <w:tcW w:w="992" w:type="dxa"/>
            <w:vAlign w:val="center"/>
          </w:tcPr>
          <w:p w14:paraId="5AA90962" w14:textId="089A5F6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34</w:t>
            </w:r>
          </w:p>
        </w:tc>
        <w:tc>
          <w:tcPr>
            <w:tcW w:w="1276" w:type="dxa"/>
            <w:vAlign w:val="center"/>
          </w:tcPr>
          <w:p w14:paraId="21D9DEA1" w14:textId="2DF5B33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w:t>
            </w:r>
          </w:p>
        </w:tc>
        <w:tc>
          <w:tcPr>
            <w:tcW w:w="1276" w:type="dxa"/>
            <w:vAlign w:val="center"/>
          </w:tcPr>
          <w:p w14:paraId="3E3E7AC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74392400" w14:textId="77777777" w:rsidTr="00A432DE">
        <w:trPr>
          <w:trHeight w:val="233"/>
        </w:trPr>
        <w:tc>
          <w:tcPr>
            <w:tcW w:w="851" w:type="dxa"/>
          </w:tcPr>
          <w:p w14:paraId="643D379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B8B07A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Rasio jaringan irigasi kondisi baik (%)</w:t>
            </w:r>
          </w:p>
        </w:tc>
        <w:tc>
          <w:tcPr>
            <w:tcW w:w="1135" w:type="dxa"/>
            <w:vAlign w:val="center"/>
          </w:tcPr>
          <w:p w14:paraId="3FB18369" w14:textId="7ABA674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78,00</w:t>
            </w:r>
          </w:p>
        </w:tc>
        <w:tc>
          <w:tcPr>
            <w:tcW w:w="1275" w:type="dxa"/>
            <w:vAlign w:val="center"/>
          </w:tcPr>
          <w:p w14:paraId="180B22A5" w14:textId="2FCFB95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78,00</w:t>
            </w:r>
          </w:p>
        </w:tc>
        <w:tc>
          <w:tcPr>
            <w:tcW w:w="1276" w:type="dxa"/>
            <w:vAlign w:val="center"/>
          </w:tcPr>
          <w:p w14:paraId="7E3CE310" w14:textId="4497ACD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78,52</w:t>
            </w:r>
          </w:p>
        </w:tc>
        <w:tc>
          <w:tcPr>
            <w:tcW w:w="1134" w:type="dxa"/>
            <w:vAlign w:val="center"/>
          </w:tcPr>
          <w:p w14:paraId="00DFD5D3" w14:textId="34811B2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79,03</w:t>
            </w:r>
          </w:p>
        </w:tc>
        <w:tc>
          <w:tcPr>
            <w:tcW w:w="992" w:type="dxa"/>
            <w:vAlign w:val="center"/>
          </w:tcPr>
          <w:p w14:paraId="261AC09E" w14:textId="6B39E5B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81,82</w:t>
            </w:r>
          </w:p>
        </w:tc>
        <w:tc>
          <w:tcPr>
            <w:tcW w:w="1276" w:type="dxa"/>
            <w:vAlign w:val="center"/>
          </w:tcPr>
          <w:p w14:paraId="6B5C3361" w14:textId="503C54C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81,82</w:t>
            </w:r>
          </w:p>
        </w:tc>
        <w:tc>
          <w:tcPr>
            <w:tcW w:w="1276" w:type="dxa"/>
            <w:vAlign w:val="center"/>
          </w:tcPr>
          <w:p w14:paraId="4B2C0E9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D3523EB" w14:textId="77777777" w:rsidTr="00A432DE">
        <w:trPr>
          <w:trHeight w:val="233"/>
        </w:trPr>
        <w:tc>
          <w:tcPr>
            <w:tcW w:w="851" w:type="dxa"/>
          </w:tcPr>
          <w:p w14:paraId="4F27101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8A0C7A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Rasio jaringan rawa kondisi baik (%)</w:t>
            </w:r>
          </w:p>
        </w:tc>
        <w:tc>
          <w:tcPr>
            <w:tcW w:w="1135" w:type="dxa"/>
            <w:vAlign w:val="center"/>
          </w:tcPr>
          <w:p w14:paraId="3B190DB7" w14:textId="1312520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50,00</w:t>
            </w:r>
          </w:p>
        </w:tc>
        <w:tc>
          <w:tcPr>
            <w:tcW w:w="1275" w:type="dxa"/>
            <w:vAlign w:val="center"/>
          </w:tcPr>
          <w:p w14:paraId="4B300577" w14:textId="2FCAB3A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50,00</w:t>
            </w:r>
          </w:p>
        </w:tc>
        <w:tc>
          <w:tcPr>
            <w:tcW w:w="1276" w:type="dxa"/>
            <w:vAlign w:val="center"/>
          </w:tcPr>
          <w:p w14:paraId="0C4E73DC" w14:textId="586BFBF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50,44</w:t>
            </w:r>
          </w:p>
        </w:tc>
        <w:tc>
          <w:tcPr>
            <w:tcW w:w="1134" w:type="dxa"/>
            <w:vAlign w:val="center"/>
          </w:tcPr>
          <w:p w14:paraId="38BF794B" w14:textId="33EA114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51,00</w:t>
            </w:r>
          </w:p>
        </w:tc>
        <w:tc>
          <w:tcPr>
            <w:tcW w:w="992" w:type="dxa"/>
            <w:vAlign w:val="center"/>
          </w:tcPr>
          <w:p w14:paraId="249CF8D5" w14:textId="59E792D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53,48</w:t>
            </w:r>
          </w:p>
        </w:tc>
        <w:tc>
          <w:tcPr>
            <w:tcW w:w="1276" w:type="dxa"/>
            <w:vAlign w:val="center"/>
          </w:tcPr>
          <w:p w14:paraId="3502BAE7" w14:textId="205F8D6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53,48</w:t>
            </w:r>
          </w:p>
        </w:tc>
        <w:tc>
          <w:tcPr>
            <w:tcW w:w="1276" w:type="dxa"/>
            <w:vAlign w:val="center"/>
          </w:tcPr>
          <w:p w14:paraId="44C8FA3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A1BCD4F" w14:textId="77777777" w:rsidTr="00A432DE">
        <w:trPr>
          <w:trHeight w:val="590"/>
        </w:trPr>
        <w:tc>
          <w:tcPr>
            <w:tcW w:w="851" w:type="dxa"/>
          </w:tcPr>
          <w:p w14:paraId="2AAFD0D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5EB229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Berfungsinya jaringan Irigasi seluas 86.999 Ha dan jaringan Rawa seluas 64.339 Ha yang menjadi kewenangan Provinsi</w:t>
            </w:r>
          </w:p>
        </w:tc>
        <w:tc>
          <w:tcPr>
            <w:tcW w:w="1135" w:type="dxa"/>
            <w:vAlign w:val="center"/>
          </w:tcPr>
          <w:p w14:paraId="1899EE7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74,93%</w:t>
            </w:r>
          </w:p>
        </w:tc>
        <w:tc>
          <w:tcPr>
            <w:tcW w:w="1275" w:type="dxa"/>
            <w:vAlign w:val="center"/>
          </w:tcPr>
          <w:p w14:paraId="645D2FC1" w14:textId="4781752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79,95%</w:t>
            </w:r>
          </w:p>
        </w:tc>
        <w:tc>
          <w:tcPr>
            <w:tcW w:w="1276" w:type="dxa"/>
            <w:vAlign w:val="center"/>
          </w:tcPr>
          <w:p w14:paraId="65FDDC9F" w14:textId="531767B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81,14%</w:t>
            </w:r>
          </w:p>
        </w:tc>
        <w:tc>
          <w:tcPr>
            <w:tcW w:w="1134" w:type="dxa"/>
            <w:vAlign w:val="center"/>
          </w:tcPr>
          <w:p w14:paraId="5705B3F9" w14:textId="5485DA8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81,92</w:t>
            </w:r>
          </w:p>
        </w:tc>
        <w:tc>
          <w:tcPr>
            <w:tcW w:w="992" w:type="dxa"/>
            <w:vAlign w:val="center"/>
          </w:tcPr>
          <w:p w14:paraId="10D64D19" w14:textId="55DBFA2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83,89%</w:t>
            </w:r>
          </w:p>
        </w:tc>
        <w:tc>
          <w:tcPr>
            <w:tcW w:w="1276" w:type="dxa"/>
            <w:vAlign w:val="center"/>
          </w:tcPr>
          <w:p w14:paraId="0858724E" w14:textId="3CCD1DB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83,89%</w:t>
            </w:r>
          </w:p>
        </w:tc>
        <w:tc>
          <w:tcPr>
            <w:tcW w:w="1276" w:type="dxa"/>
            <w:vAlign w:val="center"/>
          </w:tcPr>
          <w:p w14:paraId="4425D2F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529334D" w14:textId="77777777" w:rsidTr="00A432DE">
        <w:trPr>
          <w:trHeight w:val="744"/>
        </w:trPr>
        <w:tc>
          <w:tcPr>
            <w:tcW w:w="851" w:type="dxa"/>
          </w:tcPr>
          <w:p w14:paraId="17A03FA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9B65EC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Terbinanya dan terkoordinasinya perkuatan Kelembagaan Pengelola Irigasi (SKPD, Komisi Irigasi, P3A/GP3A/IP3A) Provinsi dan Kabupaten/Kota</w:t>
            </w:r>
          </w:p>
        </w:tc>
        <w:tc>
          <w:tcPr>
            <w:tcW w:w="1135" w:type="dxa"/>
            <w:vAlign w:val="center"/>
          </w:tcPr>
          <w:p w14:paraId="645FD1B6" w14:textId="3350B2B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5" w:type="dxa"/>
            <w:vAlign w:val="center"/>
          </w:tcPr>
          <w:p w14:paraId="4AFD1B0B" w14:textId="100676B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6" w:type="dxa"/>
            <w:vAlign w:val="center"/>
          </w:tcPr>
          <w:p w14:paraId="6B034C5C" w14:textId="304D30B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1134" w:type="dxa"/>
            <w:vAlign w:val="center"/>
          </w:tcPr>
          <w:p w14:paraId="78955DAE" w14:textId="4FA4A0C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992" w:type="dxa"/>
            <w:vAlign w:val="center"/>
          </w:tcPr>
          <w:p w14:paraId="1537CA95" w14:textId="55CEDBF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w:t>
            </w:r>
          </w:p>
        </w:tc>
        <w:tc>
          <w:tcPr>
            <w:tcW w:w="1276" w:type="dxa"/>
            <w:vAlign w:val="center"/>
          </w:tcPr>
          <w:p w14:paraId="18637F09" w14:textId="3FD8D74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w:t>
            </w:r>
          </w:p>
        </w:tc>
        <w:tc>
          <w:tcPr>
            <w:tcW w:w="1276" w:type="dxa"/>
            <w:vAlign w:val="center"/>
          </w:tcPr>
          <w:p w14:paraId="3C0D4BF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295A78C" w14:textId="77777777" w:rsidTr="00A432DE">
        <w:trPr>
          <w:trHeight w:val="602"/>
        </w:trPr>
        <w:tc>
          <w:tcPr>
            <w:tcW w:w="851" w:type="dxa"/>
          </w:tcPr>
          <w:p w14:paraId="78A1FD9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98B7EC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Optimalisasi Sumber Air Baku pada Daerah Kekurangan Air di Musim Hujan dalam Bentuk Waduk/Embung/Situ</w:t>
            </w:r>
          </w:p>
        </w:tc>
        <w:tc>
          <w:tcPr>
            <w:tcW w:w="1135" w:type="dxa"/>
            <w:vAlign w:val="center"/>
          </w:tcPr>
          <w:p w14:paraId="778B4CD1" w14:textId="0780B4E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360ED481" w14:textId="1B8A692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71FB25F6" w14:textId="66FACBB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44</w:t>
            </w:r>
          </w:p>
        </w:tc>
        <w:tc>
          <w:tcPr>
            <w:tcW w:w="1134" w:type="dxa"/>
            <w:vAlign w:val="center"/>
          </w:tcPr>
          <w:p w14:paraId="4AEC4B0C" w14:textId="014AAA9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992" w:type="dxa"/>
            <w:vAlign w:val="center"/>
          </w:tcPr>
          <w:p w14:paraId="6607EECA" w14:textId="2D521A8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w:t>
            </w:r>
          </w:p>
        </w:tc>
        <w:tc>
          <w:tcPr>
            <w:tcW w:w="1276" w:type="dxa"/>
            <w:vAlign w:val="center"/>
          </w:tcPr>
          <w:p w14:paraId="596096A5" w14:textId="6BB1798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46</w:t>
            </w:r>
          </w:p>
        </w:tc>
        <w:tc>
          <w:tcPr>
            <w:tcW w:w="1276" w:type="dxa"/>
            <w:vAlign w:val="center"/>
          </w:tcPr>
          <w:p w14:paraId="69801AE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14690AF" w14:textId="77777777" w:rsidTr="00A432DE">
        <w:trPr>
          <w:trHeight w:val="823"/>
        </w:trPr>
        <w:tc>
          <w:tcPr>
            <w:tcW w:w="851" w:type="dxa"/>
          </w:tcPr>
          <w:p w14:paraId="7249A19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0DC80D5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Meningkatnya kestabilan tebing  atau pantai dan kelancaran aliran air pada sungai serta semakin stabilnya alur sungai terhadap daya rusak air dan pengurangan luas genangan banjir</w:t>
            </w:r>
          </w:p>
        </w:tc>
        <w:tc>
          <w:tcPr>
            <w:tcW w:w="1135" w:type="dxa"/>
            <w:vAlign w:val="center"/>
          </w:tcPr>
          <w:p w14:paraId="4EB3CDF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83,67%</w:t>
            </w:r>
          </w:p>
        </w:tc>
        <w:tc>
          <w:tcPr>
            <w:tcW w:w="1275" w:type="dxa"/>
            <w:vAlign w:val="center"/>
          </w:tcPr>
          <w:p w14:paraId="62F0778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85,98%</w:t>
            </w:r>
          </w:p>
        </w:tc>
        <w:tc>
          <w:tcPr>
            <w:tcW w:w="1276" w:type="dxa"/>
            <w:vAlign w:val="center"/>
          </w:tcPr>
          <w:p w14:paraId="3E2591B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89,39%</w:t>
            </w:r>
          </w:p>
        </w:tc>
        <w:tc>
          <w:tcPr>
            <w:tcW w:w="1134" w:type="dxa"/>
            <w:vAlign w:val="center"/>
          </w:tcPr>
          <w:p w14:paraId="4253EB0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71,01%</w:t>
            </w:r>
          </w:p>
        </w:tc>
        <w:tc>
          <w:tcPr>
            <w:tcW w:w="992" w:type="dxa"/>
            <w:vAlign w:val="center"/>
          </w:tcPr>
          <w:p w14:paraId="286B50D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89,39%</w:t>
            </w:r>
          </w:p>
        </w:tc>
        <w:tc>
          <w:tcPr>
            <w:tcW w:w="1276" w:type="dxa"/>
            <w:vAlign w:val="center"/>
          </w:tcPr>
          <w:p w14:paraId="3808386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89,39%</w:t>
            </w:r>
          </w:p>
        </w:tc>
        <w:tc>
          <w:tcPr>
            <w:tcW w:w="1276" w:type="dxa"/>
            <w:vAlign w:val="center"/>
          </w:tcPr>
          <w:p w14:paraId="2E6845B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18166E4" w14:textId="77777777" w:rsidTr="00A432DE">
        <w:trPr>
          <w:trHeight w:val="233"/>
        </w:trPr>
        <w:tc>
          <w:tcPr>
            <w:tcW w:w="851" w:type="dxa"/>
          </w:tcPr>
          <w:p w14:paraId="3B296D4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F531A2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Perbaikan/Pemb. Perkuatan Tebing (m)</w:t>
            </w:r>
          </w:p>
        </w:tc>
        <w:tc>
          <w:tcPr>
            <w:tcW w:w="1135" w:type="dxa"/>
            <w:vAlign w:val="center"/>
          </w:tcPr>
          <w:p w14:paraId="7220568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142.816</w:t>
            </w:r>
          </w:p>
        </w:tc>
        <w:tc>
          <w:tcPr>
            <w:tcW w:w="1275" w:type="dxa"/>
            <w:vAlign w:val="center"/>
          </w:tcPr>
          <w:p w14:paraId="5DA4C15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149.740</w:t>
            </w:r>
          </w:p>
        </w:tc>
        <w:tc>
          <w:tcPr>
            <w:tcW w:w="1276" w:type="dxa"/>
            <w:vAlign w:val="center"/>
          </w:tcPr>
          <w:p w14:paraId="14997B3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161.923</w:t>
            </w:r>
          </w:p>
        </w:tc>
        <w:tc>
          <w:tcPr>
            <w:tcW w:w="1134" w:type="dxa"/>
            <w:vAlign w:val="center"/>
          </w:tcPr>
          <w:p w14:paraId="5F190D0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5.397</w:t>
            </w:r>
          </w:p>
        </w:tc>
        <w:tc>
          <w:tcPr>
            <w:tcW w:w="992" w:type="dxa"/>
            <w:vAlign w:val="center"/>
          </w:tcPr>
          <w:p w14:paraId="5F159EC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15,123</w:t>
            </w:r>
          </w:p>
        </w:tc>
        <w:tc>
          <w:tcPr>
            <w:tcW w:w="1276" w:type="dxa"/>
            <w:vAlign w:val="center"/>
          </w:tcPr>
          <w:p w14:paraId="5B79454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13,466</w:t>
            </w:r>
          </w:p>
        </w:tc>
        <w:tc>
          <w:tcPr>
            <w:tcW w:w="1276" w:type="dxa"/>
            <w:vAlign w:val="center"/>
          </w:tcPr>
          <w:p w14:paraId="5664BBB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456879A" w14:textId="77777777" w:rsidTr="00A432DE">
        <w:trPr>
          <w:trHeight w:val="370"/>
        </w:trPr>
        <w:tc>
          <w:tcPr>
            <w:tcW w:w="851" w:type="dxa"/>
          </w:tcPr>
          <w:p w14:paraId="0C5520C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8D6638E" w14:textId="63214C7B"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Normalisasi/Pelurusan alur sungai/Perbaikan/ Pembuatan Tanggul (m)</w:t>
            </w:r>
          </w:p>
        </w:tc>
        <w:tc>
          <w:tcPr>
            <w:tcW w:w="1135" w:type="dxa"/>
            <w:vAlign w:val="center"/>
          </w:tcPr>
          <w:p w14:paraId="13B6177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433.562</w:t>
            </w:r>
          </w:p>
        </w:tc>
        <w:tc>
          <w:tcPr>
            <w:tcW w:w="1275" w:type="dxa"/>
            <w:vAlign w:val="center"/>
          </w:tcPr>
          <w:p w14:paraId="4BAE80F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455.494</w:t>
            </w:r>
          </w:p>
        </w:tc>
        <w:tc>
          <w:tcPr>
            <w:tcW w:w="1276" w:type="dxa"/>
            <w:vAlign w:val="center"/>
          </w:tcPr>
          <w:p w14:paraId="0095D2E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482.794</w:t>
            </w:r>
          </w:p>
        </w:tc>
        <w:tc>
          <w:tcPr>
            <w:tcW w:w="1134" w:type="dxa"/>
            <w:vAlign w:val="center"/>
          </w:tcPr>
          <w:p w14:paraId="0EC7CB1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11.465</w:t>
            </w:r>
          </w:p>
        </w:tc>
        <w:tc>
          <w:tcPr>
            <w:tcW w:w="992" w:type="dxa"/>
            <w:vAlign w:val="center"/>
          </w:tcPr>
          <w:p w14:paraId="21C72AE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26,795</w:t>
            </w:r>
          </w:p>
        </w:tc>
        <w:tc>
          <w:tcPr>
            <w:tcW w:w="1276" w:type="dxa"/>
            <w:vAlign w:val="center"/>
          </w:tcPr>
          <w:p w14:paraId="70C543A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10,800</w:t>
            </w:r>
          </w:p>
        </w:tc>
        <w:tc>
          <w:tcPr>
            <w:tcW w:w="1276" w:type="dxa"/>
            <w:vAlign w:val="center"/>
          </w:tcPr>
          <w:p w14:paraId="5AC0750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66D1B50D" w14:textId="77777777" w:rsidTr="00A432DE">
        <w:trPr>
          <w:trHeight w:val="557"/>
        </w:trPr>
        <w:tc>
          <w:tcPr>
            <w:tcW w:w="851" w:type="dxa"/>
          </w:tcPr>
          <w:p w14:paraId="269CF4A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E62EFC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Tercapainya peningkatan ketrampilan SDM dalam melaksanakan pengelolaan SDA pada Dinas Pengelolaan SDA Provinsi Sumut (%)</w:t>
            </w:r>
          </w:p>
        </w:tc>
        <w:tc>
          <w:tcPr>
            <w:tcW w:w="1135" w:type="dxa"/>
            <w:vAlign w:val="center"/>
          </w:tcPr>
          <w:p w14:paraId="649687B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78/47,10</w:t>
            </w:r>
          </w:p>
        </w:tc>
        <w:tc>
          <w:tcPr>
            <w:tcW w:w="1275" w:type="dxa"/>
            <w:vAlign w:val="center"/>
          </w:tcPr>
          <w:p w14:paraId="7DE0E48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w:t>
            </w:r>
          </w:p>
          <w:p w14:paraId="5394572A" w14:textId="08CE7F1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57,10</w:t>
            </w:r>
          </w:p>
        </w:tc>
        <w:tc>
          <w:tcPr>
            <w:tcW w:w="1276" w:type="dxa"/>
            <w:vAlign w:val="center"/>
          </w:tcPr>
          <w:p w14:paraId="7CE0BB8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90/</w:t>
            </w:r>
          </w:p>
          <w:p w14:paraId="58FD9A3F" w14:textId="74EDFFEC"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67,10</w:t>
            </w:r>
          </w:p>
        </w:tc>
        <w:tc>
          <w:tcPr>
            <w:tcW w:w="1134" w:type="dxa"/>
            <w:vAlign w:val="center"/>
          </w:tcPr>
          <w:p w14:paraId="1413479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84/17.1</w:t>
            </w:r>
          </w:p>
        </w:tc>
        <w:tc>
          <w:tcPr>
            <w:tcW w:w="992" w:type="dxa"/>
            <w:vAlign w:val="center"/>
          </w:tcPr>
          <w:p w14:paraId="42AE4A7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84/17.1</w:t>
            </w:r>
          </w:p>
        </w:tc>
        <w:tc>
          <w:tcPr>
            <w:tcW w:w="1276" w:type="dxa"/>
            <w:vAlign w:val="center"/>
          </w:tcPr>
          <w:p w14:paraId="336C870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84/17.1</w:t>
            </w:r>
          </w:p>
        </w:tc>
        <w:tc>
          <w:tcPr>
            <w:tcW w:w="1276" w:type="dxa"/>
            <w:vAlign w:val="center"/>
          </w:tcPr>
          <w:p w14:paraId="658628A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FF1DC72" w14:textId="77777777" w:rsidTr="00A432DE">
        <w:trPr>
          <w:trHeight w:val="941"/>
        </w:trPr>
        <w:tc>
          <w:tcPr>
            <w:tcW w:w="851" w:type="dxa"/>
          </w:tcPr>
          <w:p w14:paraId="161BAAA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E6DECCE"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Terbangunnya Sistem Informasi Sumber Daya AIR Software (Sistem Aplikasi), Hardware, Pelatihan dan Updating Data</w:t>
            </w:r>
          </w:p>
        </w:tc>
        <w:tc>
          <w:tcPr>
            <w:tcW w:w="1135" w:type="dxa"/>
            <w:vAlign w:val="center"/>
          </w:tcPr>
          <w:p w14:paraId="1A228084" w14:textId="6EFB859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Paket Software (Sistem Aplikasi) /Hardware</w:t>
            </w:r>
          </w:p>
        </w:tc>
        <w:tc>
          <w:tcPr>
            <w:tcW w:w="1275" w:type="dxa"/>
            <w:vAlign w:val="center"/>
          </w:tcPr>
          <w:p w14:paraId="38A90E16" w14:textId="303F4F7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Pelatihan Teknis Tenaga SDM operator database</w:t>
            </w:r>
          </w:p>
        </w:tc>
        <w:tc>
          <w:tcPr>
            <w:tcW w:w="1276" w:type="dxa"/>
            <w:vAlign w:val="center"/>
          </w:tcPr>
          <w:p w14:paraId="488E3C6E" w14:textId="7DB0B62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Paket Software (Sistem Aplikasi) /Hardware</w:t>
            </w:r>
          </w:p>
        </w:tc>
        <w:tc>
          <w:tcPr>
            <w:tcW w:w="1134" w:type="dxa"/>
            <w:vAlign w:val="center"/>
          </w:tcPr>
          <w:p w14:paraId="13B12B05" w14:textId="0466A14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 Paket Software (sistem Aplikasi)/Hardware</w:t>
            </w:r>
          </w:p>
        </w:tc>
        <w:tc>
          <w:tcPr>
            <w:tcW w:w="992" w:type="dxa"/>
            <w:vAlign w:val="center"/>
          </w:tcPr>
          <w:p w14:paraId="0ECC173E" w14:textId="1D2FD3E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Paket Software (Sistem Aplikasi) / Hardware</w:t>
            </w:r>
          </w:p>
        </w:tc>
        <w:tc>
          <w:tcPr>
            <w:tcW w:w="1276" w:type="dxa"/>
            <w:vAlign w:val="center"/>
          </w:tcPr>
          <w:p w14:paraId="46A45062" w14:textId="1EE3F13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0 Paket Software (Sistem Aplikasi) / Hardware</w:t>
            </w:r>
          </w:p>
        </w:tc>
        <w:tc>
          <w:tcPr>
            <w:tcW w:w="1276" w:type="dxa"/>
            <w:vAlign w:val="center"/>
          </w:tcPr>
          <w:p w14:paraId="28AC958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9D73947" w14:textId="77777777" w:rsidTr="00A432DE">
        <w:trPr>
          <w:trHeight w:val="233"/>
        </w:trPr>
        <w:tc>
          <w:tcPr>
            <w:tcW w:w="851" w:type="dxa"/>
          </w:tcPr>
          <w:p w14:paraId="7CA2F14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20F385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6CF12BB5"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5" w:type="dxa"/>
            <w:vAlign w:val="center"/>
          </w:tcPr>
          <w:p w14:paraId="7B26B13E"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166A8658"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134" w:type="dxa"/>
            <w:vAlign w:val="center"/>
          </w:tcPr>
          <w:p w14:paraId="0FB0AA53"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992" w:type="dxa"/>
            <w:vAlign w:val="center"/>
          </w:tcPr>
          <w:p w14:paraId="0782E927"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44373D15"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tcPr>
          <w:p w14:paraId="162F262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EC6BED7" w14:textId="77777777" w:rsidTr="00A432DE">
        <w:trPr>
          <w:trHeight w:val="233"/>
        </w:trPr>
        <w:tc>
          <w:tcPr>
            <w:tcW w:w="851" w:type="dxa"/>
          </w:tcPr>
          <w:p w14:paraId="40BD187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1610FA9"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Perhubungan</w:t>
            </w:r>
          </w:p>
        </w:tc>
        <w:tc>
          <w:tcPr>
            <w:tcW w:w="1135" w:type="dxa"/>
            <w:vAlign w:val="center"/>
          </w:tcPr>
          <w:p w14:paraId="73A28C3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3DEA720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624374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668768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40970E0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E02E4B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tcPr>
          <w:p w14:paraId="500DDC3C"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28D1E12C" w14:textId="77777777" w:rsidTr="00A432DE">
        <w:trPr>
          <w:trHeight w:val="370"/>
        </w:trPr>
        <w:tc>
          <w:tcPr>
            <w:tcW w:w="851" w:type="dxa"/>
          </w:tcPr>
          <w:p w14:paraId="69941E2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25605D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Terpeliharanya Fasilitas Perlengkapan Jalan (lokasi)</w:t>
            </w:r>
          </w:p>
        </w:tc>
        <w:tc>
          <w:tcPr>
            <w:tcW w:w="1135" w:type="dxa"/>
            <w:vAlign w:val="center"/>
          </w:tcPr>
          <w:p w14:paraId="692B58CE" w14:textId="0D5B9F6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5" w:type="dxa"/>
            <w:vAlign w:val="center"/>
          </w:tcPr>
          <w:p w14:paraId="3EFAC42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5440CE5" w14:textId="7C1E3B7B"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0EAF894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7F324BB2" w14:textId="6AC8D8BE"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78EE2E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tcPr>
          <w:p w14:paraId="4FA284EA"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004F7409" w14:textId="77777777" w:rsidTr="00A432DE">
        <w:trPr>
          <w:trHeight w:val="370"/>
        </w:trPr>
        <w:tc>
          <w:tcPr>
            <w:tcW w:w="851" w:type="dxa"/>
          </w:tcPr>
          <w:p w14:paraId="16B8187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F908CD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Tersedianya alat-alat keselamatan pelayaran (buah)</w:t>
            </w:r>
          </w:p>
        </w:tc>
        <w:tc>
          <w:tcPr>
            <w:tcW w:w="1135" w:type="dxa"/>
            <w:vAlign w:val="center"/>
          </w:tcPr>
          <w:p w14:paraId="5778D420" w14:textId="671DFD10"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500</w:t>
            </w:r>
          </w:p>
        </w:tc>
        <w:tc>
          <w:tcPr>
            <w:tcW w:w="1275" w:type="dxa"/>
            <w:vAlign w:val="center"/>
          </w:tcPr>
          <w:p w14:paraId="516EA14C" w14:textId="10ABFCDA"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276" w:type="dxa"/>
            <w:vAlign w:val="center"/>
          </w:tcPr>
          <w:p w14:paraId="1C2EBA00" w14:textId="4B2BF456"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134" w:type="dxa"/>
            <w:vAlign w:val="center"/>
          </w:tcPr>
          <w:p w14:paraId="47A2603A"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992" w:type="dxa"/>
            <w:vAlign w:val="center"/>
          </w:tcPr>
          <w:p w14:paraId="3B525CD3" w14:textId="4B014A15"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3.800</w:t>
            </w:r>
          </w:p>
        </w:tc>
        <w:tc>
          <w:tcPr>
            <w:tcW w:w="1276" w:type="dxa"/>
            <w:vAlign w:val="center"/>
          </w:tcPr>
          <w:p w14:paraId="61BFD6A1"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tcPr>
          <w:p w14:paraId="1799BF6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321DD3C5" w14:textId="77777777" w:rsidTr="00A432DE">
        <w:trPr>
          <w:trHeight w:val="602"/>
        </w:trPr>
        <w:tc>
          <w:tcPr>
            <w:tcW w:w="851" w:type="dxa"/>
          </w:tcPr>
          <w:p w14:paraId="03232C8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770E84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Terpenuhinya operasional KMP Ferry Roro rute Tiga Ras-Simanindo dan Muara-Nainggolan (kali)</w:t>
            </w:r>
          </w:p>
        </w:tc>
        <w:tc>
          <w:tcPr>
            <w:tcW w:w="1135" w:type="dxa"/>
            <w:vAlign w:val="center"/>
          </w:tcPr>
          <w:p w14:paraId="418CBA56" w14:textId="605328E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5" w:type="dxa"/>
            <w:vAlign w:val="center"/>
          </w:tcPr>
          <w:p w14:paraId="4ED55048" w14:textId="60B7374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6875A83B" w14:textId="0EACFEB4"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04C3C39E" w14:textId="1EC05A8F"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65343241" w14:textId="5873E52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1E78C7C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tcPr>
          <w:p w14:paraId="1A93C5F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2A1A8B" w:rsidRPr="00490E48" w14:paraId="3EC52EF0" w14:textId="77777777" w:rsidTr="00490E48">
        <w:trPr>
          <w:trHeight w:val="370"/>
        </w:trPr>
        <w:tc>
          <w:tcPr>
            <w:tcW w:w="851" w:type="dxa"/>
          </w:tcPr>
          <w:p w14:paraId="3D51F3E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9923" w:type="dxa"/>
            <w:gridSpan w:val="8"/>
          </w:tcPr>
          <w:p w14:paraId="0C06956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Terpenuhinya fasilitas Keselamatan Lalu Lintas berupa:</w:t>
            </w:r>
          </w:p>
        </w:tc>
      </w:tr>
      <w:tr w:rsidR="00490E48" w:rsidRPr="00490E48" w14:paraId="3181E260" w14:textId="77777777" w:rsidTr="00A432DE">
        <w:trPr>
          <w:trHeight w:val="233"/>
        </w:trPr>
        <w:tc>
          <w:tcPr>
            <w:tcW w:w="851" w:type="dxa"/>
          </w:tcPr>
          <w:p w14:paraId="2DA6832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8016FF0"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Rambu Lalu Lintas (buah)</w:t>
            </w:r>
          </w:p>
        </w:tc>
        <w:tc>
          <w:tcPr>
            <w:tcW w:w="1135" w:type="dxa"/>
            <w:vAlign w:val="center"/>
          </w:tcPr>
          <w:p w14:paraId="1A303A0F" w14:textId="08D72536"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1.200</w:t>
            </w:r>
          </w:p>
        </w:tc>
        <w:tc>
          <w:tcPr>
            <w:tcW w:w="1275" w:type="dxa"/>
            <w:vAlign w:val="center"/>
          </w:tcPr>
          <w:p w14:paraId="47300C31" w14:textId="6C8C98E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1.421</w:t>
            </w:r>
          </w:p>
        </w:tc>
        <w:tc>
          <w:tcPr>
            <w:tcW w:w="1276" w:type="dxa"/>
            <w:vAlign w:val="center"/>
          </w:tcPr>
          <w:p w14:paraId="19509D3A" w14:textId="7887965F"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1.072</w:t>
            </w:r>
          </w:p>
        </w:tc>
        <w:tc>
          <w:tcPr>
            <w:tcW w:w="1134" w:type="dxa"/>
            <w:vAlign w:val="center"/>
          </w:tcPr>
          <w:p w14:paraId="44AC835A" w14:textId="247E37C9"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700</w:t>
            </w:r>
          </w:p>
        </w:tc>
        <w:tc>
          <w:tcPr>
            <w:tcW w:w="992" w:type="dxa"/>
            <w:vAlign w:val="center"/>
          </w:tcPr>
          <w:p w14:paraId="2937DFE6" w14:textId="356E5D36"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730</w:t>
            </w:r>
          </w:p>
        </w:tc>
        <w:tc>
          <w:tcPr>
            <w:tcW w:w="1276" w:type="dxa"/>
            <w:vAlign w:val="center"/>
          </w:tcPr>
          <w:p w14:paraId="5F9549FA" w14:textId="5F17C8F1"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730</w:t>
            </w:r>
          </w:p>
        </w:tc>
        <w:tc>
          <w:tcPr>
            <w:tcW w:w="1276" w:type="dxa"/>
            <w:vAlign w:val="center"/>
          </w:tcPr>
          <w:p w14:paraId="7D43EA5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6C5DE89" w14:textId="77777777" w:rsidTr="00A432DE">
        <w:trPr>
          <w:trHeight w:val="233"/>
        </w:trPr>
        <w:tc>
          <w:tcPr>
            <w:tcW w:w="851" w:type="dxa"/>
          </w:tcPr>
          <w:p w14:paraId="5ED63D8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C03A79B"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Guard rail (m)</w:t>
            </w:r>
          </w:p>
        </w:tc>
        <w:tc>
          <w:tcPr>
            <w:tcW w:w="1135" w:type="dxa"/>
            <w:vAlign w:val="center"/>
          </w:tcPr>
          <w:p w14:paraId="1341C24C" w14:textId="32A11CF5"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2.000</w:t>
            </w:r>
          </w:p>
        </w:tc>
        <w:tc>
          <w:tcPr>
            <w:tcW w:w="1275" w:type="dxa"/>
            <w:vAlign w:val="center"/>
          </w:tcPr>
          <w:p w14:paraId="5CC7A10B" w14:textId="69EB07FB"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2.006</w:t>
            </w:r>
          </w:p>
        </w:tc>
        <w:tc>
          <w:tcPr>
            <w:tcW w:w="1276" w:type="dxa"/>
            <w:vAlign w:val="center"/>
          </w:tcPr>
          <w:p w14:paraId="717A0F1D" w14:textId="63137714"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852</w:t>
            </w:r>
          </w:p>
        </w:tc>
        <w:tc>
          <w:tcPr>
            <w:tcW w:w="1134" w:type="dxa"/>
            <w:vAlign w:val="center"/>
          </w:tcPr>
          <w:p w14:paraId="72A2CFDB" w14:textId="4081AF90"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2.392</w:t>
            </w:r>
          </w:p>
        </w:tc>
        <w:tc>
          <w:tcPr>
            <w:tcW w:w="992" w:type="dxa"/>
            <w:vAlign w:val="center"/>
          </w:tcPr>
          <w:p w14:paraId="6B0CFC5E" w14:textId="0530A666"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3,8000</w:t>
            </w:r>
          </w:p>
        </w:tc>
        <w:tc>
          <w:tcPr>
            <w:tcW w:w="1276" w:type="dxa"/>
            <w:vAlign w:val="center"/>
          </w:tcPr>
          <w:p w14:paraId="6C3A8D12"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1D42CD2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719DF5F" w14:textId="77777777" w:rsidTr="00A432DE">
        <w:trPr>
          <w:trHeight w:val="233"/>
        </w:trPr>
        <w:tc>
          <w:tcPr>
            <w:tcW w:w="851" w:type="dxa"/>
          </w:tcPr>
          <w:p w14:paraId="0FF7078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2E8DD7A"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Delineator (buah)</w:t>
            </w:r>
          </w:p>
        </w:tc>
        <w:tc>
          <w:tcPr>
            <w:tcW w:w="1135" w:type="dxa"/>
            <w:vAlign w:val="center"/>
          </w:tcPr>
          <w:p w14:paraId="0A854879" w14:textId="749947E2"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1.000</w:t>
            </w:r>
          </w:p>
        </w:tc>
        <w:tc>
          <w:tcPr>
            <w:tcW w:w="1275" w:type="dxa"/>
            <w:vAlign w:val="center"/>
          </w:tcPr>
          <w:p w14:paraId="3639F172" w14:textId="1F04E504"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3.395</w:t>
            </w:r>
          </w:p>
        </w:tc>
        <w:tc>
          <w:tcPr>
            <w:tcW w:w="1276" w:type="dxa"/>
            <w:vAlign w:val="center"/>
          </w:tcPr>
          <w:p w14:paraId="67F071B0" w14:textId="3DCDE742"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2.614</w:t>
            </w:r>
          </w:p>
        </w:tc>
        <w:tc>
          <w:tcPr>
            <w:tcW w:w="1134" w:type="dxa"/>
            <w:vAlign w:val="center"/>
          </w:tcPr>
          <w:p w14:paraId="0E464D86" w14:textId="36B2001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3.500</w:t>
            </w:r>
          </w:p>
        </w:tc>
        <w:tc>
          <w:tcPr>
            <w:tcW w:w="992" w:type="dxa"/>
            <w:vAlign w:val="center"/>
          </w:tcPr>
          <w:p w14:paraId="3A18C653" w14:textId="33BFB1BB"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2,800</w:t>
            </w:r>
          </w:p>
        </w:tc>
        <w:tc>
          <w:tcPr>
            <w:tcW w:w="1276" w:type="dxa"/>
            <w:vAlign w:val="center"/>
          </w:tcPr>
          <w:p w14:paraId="637D4447" w14:textId="3D35FD2B"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2.800</w:t>
            </w:r>
          </w:p>
        </w:tc>
        <w:tc>
          <w:tcPr>
            <w:tcW w:w="1276" w:type="dxa"/>
            <w:vAlign w:val="center"/>
          </w:tcPr>
          <w:p w14:paraId="57B147B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E2F2E4B" w14:textId="77777777" w:rsidTr="00A432DE">
        <w:trPr>
          <w:trHeight w:val="233"/>
        </w:trPr>
        <w:tc>
          <w:tcPr>
            <w:tcW w:w="851" w:type="dxa"/>
          </w:tcPr>
          <w:p w14:paraId="469B24D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8E02F94"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Paku jalan (buah)</w:t>
            </w:r>
          </w:p>
        </w:tc>
        <w:tc>
          <w:tcPr>
            <w:tcW w:w="1135" w:type="dxa"/>
            <w:vAlign w:val="center"/>
          </w:tcPr>
          <w:p w14:paraId="5B8E2FCF" w14:textId="79BAA3B4"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121.700</w:t>
            </w:r>
          </w:p>
        </w:tc>
        <w:tc>
          <w:tcPr>
            <w:tcW w:w="1275" w:type="dxa"/>
            <w:vAlign w:val="center"/>
          </w:tcPr>
          <w:p w14:paraId="78CCF961" w14:textId="61CAF109"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8.974</w:t>
            </w:r>
          </w:p>
        </w:tc>
        <w:tc>
          <w:tcPr>
            <w:tcW w:w="1276" w:type="dxa"/>
            <w:vAlign w:val="center"/>
          </w:tcPr>
          <w:p w14:paraId="6A87EEA1" w14:textId="7A6831CB"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134" w:type="dxa"/>
            <w:vAlign w:val="center"/>
          </w:tcPr>
          <w:p w14:paraId="7BDA8202" w14:textId="7F791A9D"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992" w:type="dxa"/>
            <w:vAlign w:val="center"/>
          </w:tcPr>
          <w:p w14:paraId="08BA79AC" w14:textId="484A83DE"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10</w:t>
            </w:r>
          </w:p>
        </w:tc>
        <w:tc>
          <w:tcPr>
            <w:tcW w:w="1276" w:type="dxa"/>
            <w:vAlign w:val="center"/>
          </w:tcPr>
          <w:p w14:paraId="74DA612C"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78CEBCD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54D0434" w14:textId="77777777" w:rsidTr="00A432DE">
        <w:trPr>
          <w:trHeight w:val="233"/>
        </w:trPr>
        <w:tc>
          <w:tcPr>
            <w:tcW w:w="851" w:type="dxa"/>
          </w:tcPr>
          <w:p w14:paraId="630FB0E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C02C74A"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APILL (lokasi)</w:t>
            </w:r>
          </w:p>
        </w:tc>
        <w:tc>
          <w:tcPr>
            <w:tcW w:w="1135" w:type="dxa"/>
            <w:vAlign w:val="center"/>
          </w:tcPr>
          <w:p w14:paraId="41A44A42" w14:textId="5818D0B9"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4</w:t>
            </w:r>
          </w:p>
        </w:tc>
        <w:tc>
          <w:tcPr>
            <w:tcW w:w="1275" w:type="dxa"/>
            <w:vAlign w:val="center"/>
          </w:tcPr>
          <w:p w14:paraId="56C1A0DD" w14:textId="2F246CF1"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7</w:t>
            </w:r>
          </w:p>
        </w:tc>
        <w:tc>
          <w:tcPr>
            <w:tcW w:w="1276" w:type="dxa"/>
            <w:vAlign w:val="center"/>
          </w:tcPr>
          <w:p w14:paraId="5D4524C9" w14:textId="3A1869B1"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8</w:t>
            </w:r>
          </w:p>
        </w:tc>
        <w:tc>
          <w:tcPr>
            <w:tcW w:w="1134" w:type="dxa"/>
            <w:vAlign w:val="center"/>
          </w:tcPr>
          <w:p w14:paraId="40A11F71" w14:textId="4B523C1C"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8</w:t>
            </w:r>
          </w:p>
        </w:tc>
        <w:tc>
          <w:tcPr>
            <w:tcW w:w="992" w:type="dxa"/>
            <w:vAlign w:val="center"/>
          </w:tcPr>
          <w:p w14:paraId="00400586" w14:textId="17BB278E"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8</w:t>
            </w:r>
          </w:p>
        </w:tc>
        <w:tc>
          <w:tcPr>
            <w:tcW w:w="1276" w:type="dxa"/>
            <w:vAlign w:val="center"/>
          </w:tcPr>
          <w:p w14:paraId="3320A67E"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06A00E3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9316F94" w14:textId="77777777" w:rsidTr="00A432DE">
        <w:trPr>
          <w:trHeight w:val="233"/>
        </w:trPr>
        <w:tc>
          <w:tcPr>
            <w:tcW w:w="851" w:type="dxa"/>
          </w:tcPr>
          <w:p w14:paraId="36A724A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5359B0B"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Marka Jalan (m')</w:t>
            </w:r>
          </w:p>
        </w:tc>
        <w:tc>
          <w:tcPr>
            <w:tcW w:w="1135" w:type="dxa"/>
            <w:vAlign w:val="center"/>
          </w:tcPr>
          <w:p w14:paraId="3489CB51" w14:textId="6A882CE9"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1.156.150</w:t>
            </w:r>
          </w:p>
        </w:tc>
        <w:tc>
          <w:tcPr>
            <w:tcW w:w="1275" w:type="dxa"/>
            <w:vAlign w:val="center"/>
          </w:tcPr>
          <w:p w14:paraId="25499F7F" w14:textId="174B1772"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84.479</w:t>
            </w:r>
          </w:p>
        </w:tc>
        <w:tc>
          <w:tcPr>
            <w:tcW w:w="1276" w:type="dxa"/>
            <w:vAlign w:val="center"/>
          </w:tcPr>
          <w:p w14:paraId="1478800A" w14:textId="435E9679"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134" w:type="dxa"/>
            <w:vAlign w:val="center"/>
          </w:tcPr>
          <w:p w14:paraId="6DD4BC3F" w14:textId="3553DA64"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212.900</w:t>
            </w:r>
          </w:p>
        </w:tc>
        <w:tc>
          <w:tcPr>
            <w:tcW w:w="992" w:type="dxa"/>
            <w:vAlign w:val="center"/>
          </w:tcPr>
          <w:p w14:paraId="1546BB12" w14:textId="01439C3D"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1,038</w:t>
            </w:r>
          </w:p>
        </w:tc>
        <w:tc>
          <w:tcPr>
            <w:tcW w:w="1276" w:type="dxa"/>
            <w:vAlign w:val="center"/>
          </w:tcPr>
          <w:p w14:paraId="55835085"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29B4D3E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36ED7E40" w14:textId="77777777" w:rsidTr="00A432DE">
        <w:trPr>
          <w:trHeight w:val="233"/>
        </w:trPr>
        <w:tc>
          <w:tcPr>
            <w:tcW w:w="851" w:type="dxa"/>
          </w:tcPr>
          <w:p w14:paraId="1892388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C8ED8D3"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LPJU (buah)</w:t>
            </w:r>
          </w:p>
        </w:tc>
        <w:tc>
          <w:tcPr>
            <w:tcW w:w="1135" w:type="dxa"/>
            <w:vAlign w:val="center"/>
          </w:tcPr>
          <w:p w14:paraId="4F20EB52" w14:textId="7C9BD1BF"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35</w:t>
            </w:r>
          </w:p>
        </w:tc>
        <w:tc>
          <w:tcPr>
            <w:tcW w:w="1275" w:type="dxa"/>
            <w:vAlign w:val="center"/>
          </w:tcPr>
          <w:p w14:paraId="3CF08C5F" w14:textId="74A46888"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40</w:t>
            </w:r>
          </w:p>
        </w:tc>
        <w:tc>
          <w:tcPr>
            <w:tcW w:w="1276" w:type="dxa"/>
            <w:vAlign w:val="center"/>
          </w:tcPr>
          <w:p w14:paraId="7345DB58" w14:textId="7588A569"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70</w:t>
            </w:r>
          </w:p>
        </w:tc>
        <w:tc>
          <w:tcPr>
            <w:tcW w:w="1134" w:type="dxa"/>
            <w:vAlign w:val="center"/>
          </w:tcPr>
          <w:p w14:paraId="59FCC012" w14:textId="7B7EF8AB"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28</w:t>
            </w:r>
          </w:p>
        </w:tc>
        <w:tc>
          <w:tcPr>
            <w:tcW w:w="992" w:type="dxa"/>
            <w:vAlign w:val="center"/>
          </w:tcPr>
          <w:p w14:paraId="50614B2E" w14:textId="6DA1D161"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70</w:t>
            </w:r>
          </w:p>
        </w:tc>
        <w:tc>
          <w:tcPr>
            <w:tcW w:w="1276" w:type="dxa"/>
            <w:vAlign w:val="center"/>
          </w:tcPr>
          <w:p w14:paraId="3F8DF8FB"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449583C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EBD3A86" w14:textId="77777777" w:rsidTr="00A432DE">
        <w:trPr>
          <w:trHeight w:val="233"/>
        </w:trPr>
        <w:tc>
          <w:tcPr>
            <w:tcW w:w="851" w:type="dxa"/>
          </w:tcPr>
          <w:p w14:paraId="50113AF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010B84D"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ZOSS (lokasi)</w:t>
            </w:r>
          </w:p>
        </w:tc>
        <w:tc>
          <w:tcPr>
            <w:tcW w:w="1135" w:type="dxa"/>
            <w:vAlign w:val="center"/>
          </w:tcPr>
          <w:p w14:paraId="5C7B4B3F" w14:textId="03A0CC75"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w:t>
            </w:r>
          </w:p>
        </w:tc>
        <w:tc>
          <w:tcPr>
            <w:tcW w:w="1275" w:type="dxa"/>
            <w:vAlign w:val="center"/>
          </w:tcPr>
          <w:p w14:paraId="01029199" w14:textId="33AFA22B"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4</w:t>
            </w:r>
          </w:p>
        </w:tc>
        <w:tc>
          <w:tcPr>
            <w:tcW w:w="1276" w:type="dxa"/>
            <w:vAlign w:val="center"/>
          </w:tcPr>
          <w:p w14:paraId="5A9848A9" w14:textId="6CD12561"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134" w:type="dxa"/>
            <w:vAlign w:val="center"/>
          </w:tcPr>
          <w:p w14:paraId="1F287070" w14:textId="7D5A9A09"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992" w:type="dxa"/>
            <w:vAlign w:val="center"/>
          </w:tcPr>
          <w:p w14:paraId="6D6E2CFC" w14:textId="4771467E"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5</w:t>
            </w:r>
          </w:p>
        </w:tc>
        <w:tc>
          <w:tcPr>
            <w:tcW w:w="1276" w:type="dxa"/>
            <w:vAlign w:val="center"/>
          </w:tcPr>
          <w:p w14:paraId="36C0B782"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1A4CC8B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80577B8" w14:textId="77777777" w:rsidTr="00A432DE">
        <w:trPr>
          <w:trHeight w:val="233"/>
        </w:trPr>
        <w:tc>
          <w:tcPr>
            <w:tcW w:w="851" w:type="dxa"/>
          </w:tcPr>
          <w:p w14:paraId="0C7AEDF1"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306E00F"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Rambu Perairan (buah)</w:t>
            </w:r>
          </w:p>
        </w:tc>
        <w:tc>
          <w:tcPr>
            <w:tcW w:w="1135" w:type="dxa"/>
            <w:vAlign w:val="center"/>
          </w:tcPr>
          <w:p w14:paraId="19CE916B" w14:textId="1EE2D403"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150</w:t>
            </w:r>
          </w:p>
        </w:tc>
        <w:tc>
          <w:tcPr>
            <w:tcW w:w="1275" w:type="dxa"/>
            <w:vAlign w:val="center"/>
          </w:tcPr>
          <w:p w14:paraId="24AD73EA" w14:textId="44C532E0"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75</w:t>
            </w:r>
          </w:p>
        </w:tc>
        <w:tc>
          <w:tcPr>
            <w:tcW w:w="1276" w:type="dxa"/>
            <w:vAlign w:val="center"/>
          </w:tcPr>
          <w:p w14:paraId="2D449AC5" w14:textId="40224135"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134" w:type="dxa"/>
            <w:vAlign w:val="center"/>
          </w:tcPr>
          <w:p w14:paraId="3BF24B56" w14:textId="2A2103B9"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992" w:type="dxa"/>
            <w:vAlign w:val="center"/>
          </w:tcPr>
          <w:p w14:paraId="5940FEED" w14:textId="2B3408E6"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70</w:t>
            </w:r>
          </w:p>
        </w:tc>
        <w:tc>
          <w:tcPr>
            <w:tcW w:w="1276" w:type="dxa"/>
            <w:vAlign w:val="center"/>
          </w:tcPr>
          <w:p w14:paraId="2D80BE63"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3F14B23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F4B44E5" w14:textId="77777777" w:rsidTr="00A432DE">
        <w:trPr>
          <w:trHeight w:val="233"/>
        </w:trPr>
        <w:tc>
          <w:tcPr>
            <w:tcW w:w="851" w:type="dxa"/>
          </w:tcPr>
          <w:p w14:paraId="24CE86D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218AEE5"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RPPJ (unit)</w:t>
            </w:r>
          </w:p>
        </w:tc>
        <w:tc>
          <w:tcPr>
            <w:tcW w:w="1135" w:type="dxa"/>
            <w:vAlign w:val="center"/>
          </w:tcPr>
          <w:p w14:paraId="27FA3C2B" w14:textId="4EB2EDC2"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275" w:type="dxa"/>
            <w:vAlign w:val="center"/>
          </w:tcPr>
          <w:p w14:paraId="45E30135" w14:textId="6C7F9BAD"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276" w:type="dxa"/>
            <w:vAlign w:val="center"/>
          </w:tcPr>
          <w:p w14:paraId="30B221F3" w14:textId="489660C4"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200</w:t>
            </w:r>
          </w:p>
        </w:tc>
        <w:tc>
          <w:tcPr>
            <w:tcW w:w="1134" w:type="dxa"/>
            <w:vAlign w:val="center"/>
          </w:tcPr>
          <w:p w14:paraId="3CCD3CFF" w14:textId="5F1D6011"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200</w:t>
            </w:r>
          </w:p>
        </w:tc>
        <w:tc>
          <w:tcPr>
            <w:tcW w:w="992" w:type="dxa"/>
            <w:vAlign w:val="center"/>
          </w:tcPr>
          <w:p w14:paraId="28A9D4AF" w14:textId="374F526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200</w:t>
            </w:r>
          </w:p>
        </w:tc>
        <w:tc>
          <w:tcPr>
            <w:tcW w:w="1276" w:type="dxa"/>
            <w:vAlign w:val="center"/>
          </w:tcPr>
          <w:p w14:paraId="16511372"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3F63B60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FD05D1E" w14:textId="77777777" w:rsidTr="00A432DE">
        <w:trPr>
          <w:trHeight w:val="233"/>
        </w:trPr>
        <w:tc>
          <w:tcPr>
            <w:tcW w:w="851" w:type="dxa"/>
          </w:tcPr>
          <w:p w14:paraId="359EE5E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BE77BC2" w14:textId="77777777" w:rsidR="002A1A8B" w:rsidRPr="00490E48" w:rsidRDefault="002A1A8B">
            <w:pPr>
              <w:autoSpaceDE w:val="0"/>
              <w:autoSpaceDN w:val="0"/>
              <w:adjustRightInd w:val="0"/>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VMS (unit)</w:t>
            </w:r>
          </w:p>
        </w:tc>
        <w:tc>
          <w:tcPr>
            <w:tcW w:w="1135" w:type="dxa"/>
            <w:vAlign w:val="center"/>
          </w:tcPr>
          <w:p w14:paraId="6A837FF7" w14:textId="4E950439"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w:t>
            </w:r>
          </w:p>
        </w:tc>
        <w:tc>
          <w:tcPr>
            <w:tcW w:w="1275" w:type="dxa"/>
            <w:vAlign w:val="center"/>
          </w:tcPr>
          <w:p w14:paraId="51D1134D" w14:textId="50E44DD8"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276" w:type="dxa"/>
            <w:vAlign w:val="center"/>
          </w:tcPr>
          <w:p w14:paraId="5CDE5261" w14:textId="325747BD"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1</w:t>
            </w:r>
          </w:p>
        </w:tc>
        <w:tc>
          <w:tcPr>
            <w:tcW w:w="1134" w:type="dxa"/>
            <w:vAlign w:val="center"/>
          </w:tcPr>
          <w:p w14:paraId="580B322C" w14:textId="00336D5B"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992" w:type="dxa"/>
            <w:vAlign w:val="center"/>
          </w:tcPr>
          <w:p w14:paraId="4090A125" w14:textId="4D67826E"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276" w:type="dxa"/>
            <w:vAlign w:val="center"/>
          </w:tcPr>
          <w:p w14:paraId="0782D625"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415E0AC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58B2603" w14:textId="77777777" w:rsidTr="00A432DE">
        <w:trPr>
          <w:trHeight w:val="233"/>
        </w:trPr>
        <w:tc>
          <w:tcPr>
            <w:tcW w:w="851" w:type="dxa"/>
          </w:tcPr>
          <w:p w14:paraId="0791262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671B9B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Tersedianya alat uji Emisi Gas Buang (unit)</w:t>
            </w:r>
          </w:p>
        </w:tc>
        <w:tc>
          <w:tcPr>
            <w:tcW w:w="1135" w:type="dxa"/>
            <w:vAlign w:val="center"/>
          </w:tcPr>
          <w:p w14:paraId="33EDFAD2" w14:textId="7C8895F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w:t>
            </w:r>
          </w:p>
        </w:tc>
        <w:tc>
          <w:tcPr>
            <w:tcW w:w="1275" w:type="dxa"/>
            <w:vAlign w:val="center"/>
          </w:tcPr>
          <w:p w14:paraId="4BBC0841" w14:textId="3A520BC0"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276" w:type="dxa"/>
            <w:vAlign w:val="center"/>
          </w:tcPr>
          <w:p w14:paraId="079587C6" w14:textId="352CDDA5"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1134" w:type="dxa"/>
            <w:vAlign w:val="center"/>
          </w:tcPr>
          <w:p w14:paraId="0E866876" w14:textId="4CFD423A"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w:t>
            </w:r>
          </w:p>
        </w:tc>
        <w:tc>
          <w:tcPr>
            <w:tcW w:w="992" w:type="dxa"/>
            <w:vAlign w:val="center"/>
          </w:tcPr>
          <w:p w14:paraId="55622CD1" w14:textId="4E53F8DA"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r w:rsidRPr="00490E48">
              <w:rPr>
                <w:rFonts w:ascii="Bookman Old Style" w:hAnsi="Bookman Old Style" w:cs="Arial"/>
                <w:i/>
                <w:iCs/>
                <w:color w:val="000000"/>
                <w:sz w:val="15"/>
                <w:szCs w:val="15"/>
                <w:lang w:eastAsia="id-ID"/>
              </w:rPr>
              <w:t>7</w:t>
            </w:r>
          </w:p>
        </w:tc>
        <w:tc>
          <w:tcPr>
            <w:tcW w:w="1276" w:type="dxa"/>
            <w:vAlign w:val="center"/>
          </w:tcPr>
          <w:p w14:paraId="325E1F60" w14:textId="77777777" w:rsidR="002A1A8B" w:rsidRPr="00490E48" w:rsidRDefault="002A1A8B" w:rsidP="00A432DE">
            <w:pPr>
              <w:autoSpaceDE w:val="0"/>
              <w:autoSpaceDN w:val="0"/>
              <w:adjustRightInd w:val="0"/>
              <w:jc w:val="center"/>
              <w:rPr>
                <w:rFonts w:ascii="Bookman Old Style" w:hAnsi="Bookman Old Style" w:cs="Arial"/>
                <w:i/>
                <w:iCs/>
                <w:color w:val="000000"/>
                <w:sz w:val="15"/>
                <w:szCs w:val="15"/>
                <w:lang w:eastAsia="id-ID"/>
              </w:rPr>
            </w:pPr>
          </w:p>
        </w:tc>
        <w:tc>
          <w:tcPr>
            <w:tcW w:w="1276" w:type="dxa"/>
            <w:vAlign w:val="center"/>
          </w:tcPr>
          <w:p w14:paraId="5FE66A5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D5376E3" w14:textId="77777777" w:rsidTr="00490E48">
        <w:trPr>
          <w:trHeight w:val="233"/>
        </w:trPr>
        <w:tc>
          <w:tcPr>
            <w:tcW w:w="851" w:type="dxa"/>
          </w:tcPr>
          <w:p w14:paraId="663E0BB7"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554686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42356FF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1714193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91904D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4FDB711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308F4A9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42E442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DF93AD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2F4D39D9" w14:textId="77777777" w:rsidTr="00490E48">
        <w:trPr>
          <w:trHeight w:val="233"/>
        </w:trPr>
        <w:tc>
          <w:tcPr>
            <w:tcW w:w="851" w:type="dxa"/>
          </w:tcPr>
          <w:p w14:paraId="6604DD9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3B51496"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Perumahan/Permukiman</w:t>
            </w:r>
          </w:p>
        </w:tc>
        <w:tc>
          <w:tcPr>
            <w:tcW w:w="1135" w:type="dxa"/>
          </w:tcPr>
          <w:p w14:paraId="34E3A39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1C06F32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1AAF43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26679BAD"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6FCC107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29F9BA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0238FB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4A665F77" w14:textId="77777777" w:rsidTr="00A432DE">
        <w:trPr>
          <w:trHeight w:val="233"/>
        </w:trPr>
        <w:tc>
          <w:tcPr>
            <w:tcW w:w="851" w:type="dxa"/>
          </w:tcPr>
          <w:p w14:paraId="40B1068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25575C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Luas kawasan kumuh (Ha)</w:t>
            </w:r>
          </w:p>
        </w:tc>
        <w:tc>
          <w:tcPr>
            <w:tcW w:w="1135" w:type="dxa"/>
            <w:vAlign w:val="center"/>
          </w:tcPr>
          <w:p w14:paraId="0394980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1192</w:t>
            </w:r>
          </w:p>
        </w:tc>
        <w:tc>
          <w:tcPr>
            <w:tcW w:w="1275" w:type="dxa"/>
            <w:vAlign w:val="center"/>
          </w:tcPr>
          <w:p w14:paraId="769A2A7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1.192</w:t>
            </w:r>
          </w:p>
        </w:tc>
        <w:tc>
          <w:tcPr>
            <w:tcW w:w="1276" w:type="dxa"/>
            <w:vAlign w:val="center"/>
          </w:tcPr>
          <w:p w14:paraId="135C588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1.292</w:t>
            </w:r>
          </w:p>
        </w:tc>
        <w:tc>
          <w:tcPr>
            <w:tcW w:w="1134" w:type="dxa"/>
            <w:vAlign w:val="center"/>
          </w:tcPr>
          <w:p w14:paraId="58BDBE9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1.263,50</w:t>
            </w:r>
          </w:p>
        </w:tc>
        <w:tc>
          <w:tcPr>
            <w:tcW w:w="992" w:type="dxa"/>
            <w:vAlign w:val="center"/>
          </w:tcPr>
          <w:p w14:paraId="0246590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1.092</w:t>
            </w:r>
          </w:p>
        </w:tc>
        <w:tc>
          <w:tcPr>
            <w:tcW w:w="1276" w:type="dxa"/>
            <w:vAlign w:val="center"/>
          </w:tcPr>
          <w:p w14:paraId="5FD1A8F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952</w:t>
            </w:r>
          </w:p>
        </w:tc>
        <w:tc>
          <w:tcPr>
            <w:tcW w:w="1276" w:type="dxa"/>
            <w:vAlign w:val="center"/>
          </w:tcPr>
          <w:p w14:paraId="094C2CF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3E0D6BB2" w14:textId="77777777" w:rsidTr="00A432DE">
        <w:trPr>
          <w:trHeight w:val="233"/>
        </w:trPr>
        <w:tc>
          <w:tcPr>
            <w:tcW w:w="851" w:type="dxa"/>
          </w:tcPr>
          <w:p w14:paraId="5469409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4E0551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 xml:space="preserve">Terehabilitasinya Rumah Tidak Layak Huni </w:t>
            </w:r>
          </w:p>
        </w:tc>
        <w:tc>
          <w:tcPr>
            <w:tcW w:w="1135" w:type="dxa"/>
            <w:vAlign w:val="center"/>
          </w:tcPr>
          <w:p w14:paraId="0D2E65C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1500</w:t>
            </w:r>
          </w:p>
        </w:tc>
        <w:tc>
          <w:tcPr>
            <w:tcW w:w="1275" w:type="dxa"/>
            <w:vAlign w:val="center"/>
          </w:tcPr>
          <w:p w14:paraId="48040D4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349</w:t>
            </w:r>
          </w:p>
        </w:tc>
        <w:tc>
          <w:tcPr>
            <w:tcW w:w="1276" w:type="dxa"/>
            <w:vAlign w:val="center"/>
          </w:tcPr>
          <w:p w14:paraId="5E7EA2F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300</w:t>
            </w:r>
          </w:p>
        </w:tc>
        <w:tc>
          <w:tcPr>
            <w:tcW w:w="1134" w:type="dxa"/>
            <w:vAlign w:val="center"/>
          </w:tcPr>
          <w:p w14:paraId="3B3F3B8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381</w:t>
            </w:r>
          </w:p>
        </w:tc>
        <w:tc>
          <w:tcPr>
            <w:tcW w:w="992" w:type="dxa"/>
            <w:vAlign w:val="center"/>
          </w:tcPr>
          <w:p w14:paraId="03DB29F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300</w:t>
            </w:r>
          </w:p>
        </w:tc>
        <w:tc>
          <w:tcPr>
            <w:tcW w:w="1276" w:type="dxa"/>
            <w:vAlign w:val="center"/>
          </w:tcPr>
          <w:p w14:paraId="09E5E1F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518</w:t>
            </w:r>
          </w:p>
        </w:tc>
        <w:tc>
          <w:tcPr>
            <w:tcW w:w="1276" w:type="dxa"/>
            <w:vAlign w:val="center"/>
          </w:tcPr>
          <w:p w14:paraId="531A968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0EA3951" w14:textId="77777777" w:rsidTr="00A432DE">
        <w:trPr>
          <w:trHeight w:val="233"/>
        </w:trPr>
        <w:tc>
          <w:tcPr>
            <w:tcW w:w="851" w:type="dxa"/>
          </w:tcPr>
          <w:p w14:paraId="23E95D6A"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AB1658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NSPM Bangunan gedung</w:t>
            </w:r>
          </w:p>
        </w:tc>
        <w:tc>
          <w:tcPr>
            <w:tcW w:w="1135" w:type="dxa"/>
            <w:vAlign w:val="center"/>
          </w:tcPr>
          <w:p w14:paraId="128FCFF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275" w:type="dxa"/>
            <w:vAlign w:val="center"/>
          </w:tcPr>
          <w:p w14:paraId="322A293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167C382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36836F8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6B5AB12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114B5C4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320806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57B6F7B" w14:textId="77777777" w:rsidTr="00A432DE">
        <w:trPr>
          <w:trHeight w:val="233"/>
        </w:trPr>
        <w:tc>
          <w:tcPr>
            <w:tcW w:w="851" w:type="dxa"/>
          </w:tcPr>
          <w:p w14:paraId="14A5D31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89FB3B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Bangunan gedung pemerintah</w:t>
            </w:r>
          </w:p>
        </w:tc>
        <w:tc>
          <w:tcPr>
            <w:tcW w:w="1135" w:type="dxa"/>
            <w:vAlign w:val="center"/>
          </w:tcPr>
          <w:p w14:paraId="61BEE46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5" w:type="dxa"/>
            <w:vAlign w:val="center"/>
          </w:tcPr>
          <w:p w14:paraId="734C0FB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4804AFD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76DA670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33B0546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EA30F3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08ABCD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C189188" w14:textId="77777777" w:rsidTr="00A432DE">
        <w:trPr>
          <w:trHeight w:val="233"/>
        </w:trPr>
        <w:tc>
          <w:tcPr>
            <w:tcW w:w="851" w:type="dxa"/>
          </w:tcPr>
          <w:p w14:paraId="6B70805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5F7C44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Peningkatan akses air minum Perpipaan (%)</w:t>
            </w:r>
          </w:p>
        </w:tc>
        <w:tc>
          <w:tcPr>
            <w:tcW w:w="1135" w:type="dxa"/>
            <w:vAlign w:val="center"/>
          </w:tcPr>
          <w:p w14:paraId="1D3270DA" w14:textId="42CE2EC5"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4,0</w:t>
            </w:r>
          </w:p>
        </w:tc>
        <w:tc>
          <w:tcPr>
            <w:tcW w:w="1275" w:type="dxa"/>
            <w:vAlign w:val="center"/>
          </w:tcPr>
          <w:p w14:paraId="33201B7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1276" w:type="dxa"/>
            <w:vAlign w:val="center"/>
          </w:tcPr>
          <w:p w14:paraId="71CB380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1134" w:type="dxa"/>
            <w:vAlign w:val="center"/>
          </w:tcPr>
          <w:p w14:paraId="1C31C93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w:t>
            </w:r>
          </w:p>
        </w:tc>
        <w:tc>
          <w:tcPr>
            <w:tcW w:w="992" w:type="dxa"/>
            <w:vAlign w:val="center"/>
          </w:tcPr>
          <w:p w14:paraId="3D0177A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w:t>
            </w:r>
          </w:p>
        </w:tc>
        <w:tc>
          <w:tcPr>
            <w:tcW w:w="1276" w:type="dxa"/>
            <w:vAlign w:val="center"/>
          </w:tcPr>
          <w:p w14:paraId="7C57593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1,14</w:t>
            </w:r>
          </w:p>
        </w:tc>
        <w:tc>
          <w:tcPr>
            <w:tcW w:w="1276" w:type="dxa"/>
            <w:vAlign w:val="center"/>
          </w:tcPr>
          <w:p w14:paraId="3E068B3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1B81AFA6" w14:textId="77777777" w:rsidTr="00A432DE">
        <w:trPr>
          <w:trHeight w:val="233"/>
        </w:trPr>
        <w:tc>
          <w:tcPr>
            <w:tcW w:w="851" w:type="dxa"/>
          </w:tcPr>
          <w:p w14:paraId="7593D73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3B507E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Perencanaan Pembangunan TPA Regional</w:t>
            </w:r>
          </w:p>
        </w:tc>
        <w:tc>
          <w:tcPr>
            <w:tcW w:w="1135" w:type="dxa"/>
            <w:vAlign w:val="center"/>
          </w:tcPr>
          <w:p w14:paraId="12FD843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22C6BEA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3D8DB44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004937C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13ED5AB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13BD98F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1276" w:type="dxa"/>
            <w:vAlign w:val="center"/>
          </w:tcPr>
          <w:p w14:paraId="6BA1067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9213885" w14:textId="77777777" w:rsidTr="00A432DE">
        <w:trPr>
          <w:trHeight w:val="370"/>
        </w:trPr>
        <w:tc>
          <w:tcPr>
            <w:tcW w:w="851" w:type="dxa"/>
          </w:tcPr>
          <w:p w14:paraId="593C23A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32FDDC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Dokumen Perencanaan Pembangunan IPAL di Kawasan Strategis Provinsi</w:t>
            </w:r>
          </w:p>
        </w:tc>
        <w:tc>
          <w:tcPr>
            <w:tcW w:w="1135" w:type="dxa"/>
            <w:vAlign w:val="center"/>
          </w:tcPr>
          <w:p w14:paraId="0E5B488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5EF9151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4A9FA5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57F62BF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1A021B7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5DE58C6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w:t>
            </w:r>
          </w:p>
        </w:tc>
        <w:tc>
          <w:tcPr>
            <w:tcW w:w="1276" w:type="dxa"/>
            <w:vAlign w:val="center"/>
          </w:tcPr>
          <w:p w14:paraId="4A48779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6C06C2AA" w14:textId="77777777" w:rsidTr="00A432DE">
        <w:trPr>
          <w:trHeight w:val="233"/>
        </w:trPr>
        <w:tc>
          <w:tcPr>
            <w:tcW w:w="851" w:type="dxa"/>
          </w:tcPr>
          <w:p w14:paraId="6A821D8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CB3D4B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Jaringan drainase dengan kondisi baik (m)</w:t>
            </w:r>
          </w:p>
        </w:tc>
        <w:tc>
          <w:tcPr>
            <w:tcW w:w="1135" w:type="dxa"/>
            <w:vAlign w:val="center"/>
          </w:tcPr>
          <w:p w14:paraId="39F4DA1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396.166</w:t>
            </w:r>
          </w:p>
        </w:tc>
        <w:tc>
          <w:tcPr>
            <w:tcW w:w="1275" w:type="dxa"/>
            <w:vAlign w:val="center"/>
          </w:tcPr>
          <w:p w14:paraId="0160254A" w14:textId="3FACDCE3"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326.174</w:t>
            </w:r>
          </w:p>
        </w:tc>
        <w:tc>
          <w:tcPr>
            <w:tcW w:w="1276" w:type="dxa"/>
            <w:vAlign w:val="center"/>
          </w:tcPr>
          <w:p w14:paraId="60833570" w14:textId="30FE669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396.166</w:t>
            </w:r>
          </w:p>
        </w:tc>
        <w:tc>
          <w:tcPr>
            <w:tcW w:w="1134" w:type="dxa"/>
            <w:vAlign w:val="center"/>
          </w:tcPr>
          <w:p w14:paraId="24A5F450" w14:textId="24BBDB1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250.190</w:t>
            </w:r>
          </w:p>
        </w:tc>
        <w:tc>
          <w:tcPr>
            <w:tcW w:w="992" w:type="dxa"/>
            <w:vAlign w:val="center"/>
          </w:tcPr>
          <w:p w14:paraId="0D9A7237" w14:textId="28A94D1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286,190</w:t>
            </w:r>
          </w:p>
        </w:tc>
        <w:tc>
          <w:tcPr>
            <w:tcW w:w="1276" w:type="dxa"/>
            <w:vAlign w:val="center"/>
          </w:tcPr>
          <w:p w14:paraId="791C5097" w14:textId="347F5558"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275,095</w:t>
            </w:r>
          </w:p>
        </w:tc>
        <w:tc>
          <w:tcPr>
            <w:tcW w:w="1276" w:type="dxa"/>
            <w:vAlign w:val="center"/>
          </w:tcPr>
          <w:p w14:paraId="4E4C9BE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2832DD0F" w14:textId="77777777" w:rsidTr="00A432DE">
        <w:trPr>
          <w:trHeight w:val="233"/>
        </w:trPr>
        <w:tc>
          <w:tcPr>
            <w:tcW w:w="851" w:type="dxa"/>
          </w:tcPr>
          <w:p w14:paraId="5A66DF5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793799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Panjang jalan lingkungan yang ditangani (km)</w:t>
            </w:r>
          </w:p>
        </w:tc>
        <w:tc>
          <w:tcPr>
            <w:tcW w:w="1135" w:type="dxa"/>
            <w:vAlign w:val="center"/>
          </w:tcPr>
          <w:p w14:paraId="2FACF71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w:t>
            </w:r>
          </w:p>
        </w:tc>
        <w:tc>
          <w:tcPr>
            <w:tcW w:w="1275" w:type="dxa"/>
            <w:vAlign w:val="center"/>
          </w:tcPr>
          <w:p w14:paraId="199007A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5821A0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2B2E987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359C50C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8D458B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55CE7B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D06FC3A" w14:textId="77777777" w:rsidTr="00A432DE">
        <w:trPr>
          <w:trHeight w:val="427"/>
        </w:trPr>
        <w:tc>
          <w:tcPr>
            <w:tcW w:w="851" w:type="dxa"/>
          </w:tcPr>
          <w:p w14:paraId="4257400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840DDA9"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Panjang jalan poros pendukung ekonomi pedesaan (km)</w:t>
            </w:r>
          </w:p>
        </w:tc>
        <w:tc>
          <w:tcPr>
            <w:tcW w:w="1135" w:type="dxa"/>
            <w:vAlign w:val="center"/>
          </w:tcPr>
          <w:p w14:paraId="5B8452F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w:t>
            </w:r>
          </w:p>
        </w:tc>
        <w:tc>
          <w:tcPr>
            <w:tcW w:w="1275" w:type="dxa"/>
            <w:vAlign w:val="center"/>
          </w:tcPr>
          <w:p w14:paraId="7E6ECA6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7B56DB7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4E2EDB6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76A47AB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1F04154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AB0D5C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40E6570" w14:textId="77777777" w:rsidTr="00A432DE">
        <w:trPr>
          <w:trHeight w:val="233"/>
        </w:trPr>
        <w:tc>
          <w:tcPr>
            <w:tcW w:w="851" w:type="dxa"/>
          </w:tcPr>
          <w:p w14:paraId="4007267F"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D5C9F7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Dokumen Perencanaan RTH</w:t>
            </w:r>
          </w:p>
        </w:tc>
        <w:tc>
          <w:tcPr>
            <w:tcW w:w="1135" w:type="dxa"/>
            <w:vAlign w:val="center"/>
          </w:tcPr>
          <w:p w14:paraId="155F77F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0A894A5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FF6CE9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4A614E6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1209987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6" w:type="dxa"/>
            <w:vAlign w:val="center"/>
          </w:tcPr>
          <w:p w14:paraId="1529E46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w:t>
            </w:r>
          </w:p>
        </w:tc>
        <w:tc>
          <w:tcPr>
            <w:tcW w:w="1276" w:type="dxa"/>
            <w:vAlign w:val="center"/>
          </w:tcPr>
          <w:p w14:paraId="032CADA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C4F4233" w14:textId="77777777" w:rsidTr="00490E48">
        <w:trPr>
          <w:trHeight w:val="233"/>
        </w:trPr>
        <w:tc>
          <w:tcPr>
            <w:tcW w:w="851" w:type="dxa"/>
          </w:tcPr>
          <w:p w14:paraId="1756530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5BB2B9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58855FE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0FBE204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BE81B9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6276DEE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0552DBA1"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6C0657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E004B23"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636FE767" w14:textId="77777777" w:rsidTr="00490E48">
        <w:trPr>
          <w:trHeight w:val="233"/>
        </w:trPr>
        <w:tc>
          <w:tcPr>
            <w:tcW w:w="851" w:type="dxa"/>
          </w:tcPr>
          <w:p w14:paraId="67AB791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8523E87"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 xml:space="preserve">Penataan Ruang  </w:t>
            </w:r>
          </w:p>
        </w:tc>
        <w:tc>
          <w:tcPr>
            <w:tcW w:w="1135" w:type="dxa"/>
          </w:tcPr>
          <w:p w14:paraId="4635979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1105277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0DC7CF22"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4562091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5D03AAF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0C2D05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CBFC184"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2DF3E4CB" w14:textId="77777777" w:rsidTr="00A432DE">
        <w:trPr>
          <w:trHeight w:val="418"/>
        </w:trPr>
        <w:tc>
          <w:tcPr>
            <w:tcW w:w="851" w:type="dxa"/>
          </w:tcPr>
          <w:p w14:paraId="570D3D6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1F949D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Regulasi daerah terhadap pengendalian ruang (Regulasi)</w:t>
            </w:r>
          </w:p>
        </w:tc>
        <w:tc>
          <w:tcPr>
            <w:tcW w:w="1135" w:type="dxa"/>
            <w:vAlign w:val="center"/>
          </w:tcPr>
          <w:p w14:paraId="4393C55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5" w:type="dxa"/>
            <w:vAlign w:val="center"/>
          </w:tcPr>
          <w:p w14:paraId="170709A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0409299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6E8DB0B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4CC0558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1276" w:type="dxa"/>
            <w:vAlign w:val="center"/>
          </w:tcPr>
          <w:p w14:paraId="099E3D8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6AAB52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3D11A65" w14:textId="77777777" w:rsidTr="00A432DE">
        <w:trPr>
          <w:trHeight w:val="233"/>
        </w:trPr>
        <w:tc>
          <w:tcPr>
            <w:tcW w:w="851" w:type="dxa"/>
          </w:tcPr>
          <w:p w14:paraId="009D1AD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61C3EF8"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vAlign w:val="center"/>
          </w:tcPr>
          <w:p w14:paraId="24A869C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BEF4A7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609159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358DBC8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986B19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F57647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6B6F49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80080D0" w14:textId="77777777" w:rsidTr="00A432DE">
        <w:trPr>
          <w:trHeight w:val="233"/>
        </w:trPr>
        <w:tc>
          <w:tcPr>
            <w:tcW w:w="851" w:type="dxa"/>
          </w:tcPr>
          <w:p w14:paraId="27EE659E"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FBD1877"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Lingkungan Hidup</w:t>
            </w:r>
          </w:p>
        </w:tc>
        <w:tc>
          <w:tcPr>
            <w:tcW w:w="1135" w:type="dxa"/>
            <w:vAlign w:val="center"/>
          </w:tcPr>
          <w:p w14:paraId="146084A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55CE5C4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8B6E68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4BB7E2D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6885A18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993837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B26BBD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40C4BDC6" w14:textId="77777777" w:rsidTr="00A432DE">
        <w:trPr>
          <w:trHeight w:val="370"/>
        </w:trPr>
        <w:tc>
          <w:tcPr>
            <w:tcW w:w="851" w:type="dxa"/>
          </w:tcPr>
          <w:p w14:paraId="465AB2BC"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087A3D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Pelayanan informasi status mutu air sungai dan danau di reseptor yang sensitif (Unit Lokasi)</w:t>
            </w:r>
          </w:p>
        </w:tc>
        <w:tc>
          <w:tcPr>
            <w:tcW w:w="1135" w:type="dxa"/>
            <w:vAlign w:val="center"/>
          </w:tcPr>
          <w:p w14:paraId="0EA5959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5" w:type="dxa"/>
            <w:vAlign w:val="center"/>
          </w:tcPr>
          <w:p w14:paraId="0168D94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6" w:type="dxa"/>
            <w:vAlign w:val="center"/>
          </w:tcPr>
          <w:p w14:paraId="2E64A30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134" w:type="dxa"/>
            <w:vAlign w:val="center"/>
          </w:tcPr>
          <w:p w14:paraId="65CF37C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992" w:type="dxa"/>
            <w:vAlign w:val="center"/>
          </w:tcPr>
          <w:p w14:paraId="599AE84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6" w:type="dxa"/>
            <w:vAlign w:val="center"/>
          </w:tcPr>
          <w:p w14:paraId="26CCCE7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9</w:t>
            </w:r>
          </w:p>
        </w:tc>
        <w:tc>
          <w:tcPr>
            <w:tcW w:w="1276" w:type="dxa"/>
            <w:vAlign w:val="center"/>
          </w:tcPr>
          <w:p w14:paraId="1A18B42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F53D58D" w14:textId="77777777" w:rsidTr="00A432DE">
        <w:trPr>
          <w:trHeight w:val="370"/>
        </w:trPr>
        <w:tc>
          <w:tcPr>
            <w:tcW w:w="851" w:type="dxa"/>
          </w:tcPr>
          <w:p w14:paraId="56B11AD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35F6FA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Pelayanan informasi status mutu udara ambient (Unit Lokasi)</w:t>
            </w:r>
          </w:p>
        </w:tc>
        <w:tc>
          <w:tcPr>
            <w:tcW w:w="1135" w:type="dxa"/>
            <w:vAlign w:val="center"/>
          </w:tcPr>
          <w:p w14:paraId="5F4AAFA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275" w:type="dxa"/>
            <w:vAlign w:val="center"/>
          </w:tcPr>
          <w:p w14:paraId="4F40B78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276" w:type="dxa"/>
            <w:vAlign w:val="center"/>
          </w:tcPr>
          <w:p w14:paraId="00CCF86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134" w:type="dxa"/>
            <w:vAlign w:val="center"/>
          </w:tcPr>
          <w:p w14:paraId="5261684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w:t>
            </w:r>
          </w:p>
        </w:tc>
        <w:tc>
          <w:tcPr>
            <w:tcW w:w="992" w:type="dxa"/>
            <w:vAlign w:val="center"/>
          </w:tcPr>
          <w:p w14:paraId="7DEA006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7</w:t>
            </w:r>
          </w:p>
        </w:tc>
        <w:tc>
          <w:tcPr>
            <w:tcW w:w="1276" w:type="dxa"/>
            <w:vAlign w:val="center"/>
          </w:tcPr>
          <w:p w14:paraId="151E2C7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12</w:t>
            </w:r>
          </w:p>
        </w:tc>
        <w:tc>
          <w:tcPr>
            <w:tcW w:w="1276" w:type="dxa"/>
            <w:vAlign w:val="center"/>
          </w:tcPr>
          <w:p w14:paraId="419D6C6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46E7B365" w14:textId="77777777" w:rsidTr="00A432DE">
        <w:trPr>
          <w:trHeight w:val="233"/>
        </w:trPr>
        <w:tc>
          <w:tcPr>
            <w:tcW w:w="851" w:type="dxa"/>
          </w:tcPr>
          <w:p w14:paraId="5E3455EB" w14:textId="77777777" w:rsidR="002A1A8B" w:rsidRPr="00490E48" w:rsidRDefault="002A1A8B">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18D0EE1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Cakupan pelayanan AMDAL (%)</w:t>
            </w:r>
          </w:p>
        </w:tc>
        <w:tc>
          <w:tcPr>
            <w:tcW w:w="1135" w:type="dxa"/>
            <w:vAlign w:val="center"/>
          </w:tcPr>
          <w:p w14:paraId="224ABA6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5" w:type="dxa"/>
            <w:vAlign w:val="center"/>
          </w:tcPr>
          <w:p w14:paraId="27DDD74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0498EB8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vAlign w:val="center"/>
          </w:tcPr>
          <w:p w14:paraId="798F817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992" w:type="dxa"/>
            <w:vAlign w:val="center"/>
          </w:tcPr>
          <w:p w14:paraId="1167792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499F471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7E776EE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61C0664" w14:textId="77777777" w:rsidTr="00A432DE">
        <w:trPr>
          <w:trHeight w:val="370"/>
        </w:trPr>
        <w:tc>
          <w:tcPr>
            <w:tcW w:w="851" w:type="dxa"/>
          </w:tcPr>
          <w:p w14:paraId="41DA0B2C" w14:textId="77777777" w:rsidR="002A1A8B" w:rsidRPr="00490E48" w:rsidRDefault="002A1A8B">
            <w:pPr>
              <w:autoSpaceDE w:val="0"/>
              <w:autoSpaceDN w:val="0"/>
              <w:adjustRightInd w:val="0"/>
              <w:jc w:val="right"/>
              <w:rPr>
                <w:rFonts w:ascii="Bookman Old Style" w:hAnsi="Bookman Old Style" w:cs="Arial"/>
                <w:b/>
                <w:bCs/>
                <w:color w:val="000000"/>
                <w:sz w:val="15"/>
                <w:szCs w:val="15"/>
                <w:lang w:eastAsia="id-ID"/>
              </w:rPr>
            </w:pPr>
          </w:p>
        </w:tc>
        <w:tc>
          <w:tcPr>
            <w:tcW w:w="1559" w:type="dxa"/>
          </w:tcPr>
          <w:p w14:paraId="64EB7CE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Cakupan pelayanan kasus-kasus lingkungan hidup (%)</w:t>
            </w:r>
          </w:p>
        </w:tc>
        <w:tc>
          <w:tcPr>
            <w:tcW w:w="1135" w:type="dxa"/>
            <w:vAlign w:val="center"/>
          </w:tcPr>
          <w:p w14:paraId="3922EB81" w14:textId="73678A41"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5" w:type="dxa"/>
            <w:vAlign w:val="center"/>
          </w:tcPr>
          <w:p w14:paraId="0BB181F1" w14:textId="53BE9CB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33D2B85E" w14:textId="4D415002"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134" w:type="dxa"/>
            <w:vAlign w:val="center"/>
          </w:tcPr>
          <w:p w14:paraId="35F7C25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60%</w:t>
            </w:r>
          </w:p>
        </w:tc>
        <w:tc>
          <w:tcPr>
            <w:tcW w:w="992" w:type="dxa"/>
            <w:vAlign w:val="center"/>
          </w:tcPr>
          <w:p w14:paraId="7CE87047" w14:textId="74CAF47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7C2855B7" w14:textId="3FF686D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100</w:t>
            </w:r>
          </w:p>
        </w:tc>
        <w:tc>
          <w:tcPr>
            <w:tcW w:w="1276" w:type="dxa"/>
            <w:vAlign w:val="center"/>
          </w:tcPr>
          <w:p w14:paraId="326D4C7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8385E93" w14:textId="77777777" w:rsidTr="00A432DE">
        <w:trPr>
          <w:trHeight w:val="233"/>
        </w:trPr>
        <w:tc>
          <w:tcPr>
            <w:tcW w:w="851" w:type="dxa"/>
          </w:tcPr>
          <w:p w14:paraId="1C2DFFE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BBEDEA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Publikasi dokumen status lingkungan hidup</w:t>
            </w:r>
          </w:p>
        </w:tc>
        <w:tc>
          <w:tcPr>
            <w:tcW w:w="1135" w:type="dxa"/>
            <w:vAlign w:val="center"/>
          </w:tcPr>
          <w:p w14:paraId="5470FDD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5" w:type="dxa"/>
            <w:vAlign w:val="center"/>
          </w:tcPr>
          <w:p w14:paraId="0DC80CE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4EA30EC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607A7F2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566C97A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1F02495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35C380F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7791072F" w14:textId="77777777" w:rsidTr="00A432DE">
        <w:trPr>
          <w:trHeight w:val="233"/>
        </w:trPr>
        <w:tc>
          <w:tcPr>
            <w:tcW w:w="851" w:type="dxa"/>
          </w:tcPr>
          <w:p w14:paraId="1591002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6BE937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Pemantauan pengelolaan wilayah pesisir</w:t>
            </w:r>
          </w:p>
        </w:tc>
        <w:tc>
          <w:tcPr>
            <w:tcW w:w="1135" w:type="dxa"/>
            <w:vAlign w:val="center"/>
          </w:tcPr>
          <w:p w14:paraId="082CB6F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5" w:type="dxa"/>
            <w:vAlign w:val="center"/>
          </w:tcPr>
          <w:p w14:paraId="36730CB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76BAFE0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7EAF311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21FA6F1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1F854A7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57872B3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2536521E" w14:textId="77777777" w:rsidTr="00A432DE">
        <w:trPr>
          <w:trHeight w:val="602"/>
        </w:trPr>
        <w:tc>
          <w:tcPr>
            <w:tcW w:w="851" w:type="dxa"/>
          </w:tcPr>
          <w:p w14:paraId="11CD971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72A9232"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kebijakan rencana pengelolaan pembangunan lingkungan hidup berbasis daya dukung dan daya tampung lingkungan hidup</w:t>
            </w:r>
          </w:p>
        </w:tc>
        <w:tc>
          <w:tcPr>
            <w:tcW w:w="1135" w:type="dxa"/>
            <w:vAlign w:val="center"/>
          </w:tcPr>
          <w:p w14:paraId="5737422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7DF1E8F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484712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134" w:type="dxa"/>
            <w:vAlign w:val="center"/>
          </w:tcPr>
          <w:p w14:paraId="27F4C77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992" w:type="dxa"/>
            <w:vAlign w:val="center"/>
          </w:tcPr>
          <w:p w14:paraId="74942CB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w:t>
            </w:r>
          </w:p>
        </w:tc>
        <w:tc>
          <w:tcPr>
            <w:tcW w:w="1276" w:type="dxa"/>
            <w:vAlign w:val="center"/>
          </w:tcPr>
          <w:p w14:paraId="738358B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0EE68C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140CD952" w14:textId="77777777" w:rsidTr="00A432DE">
        <w:trPr>
          <w:trHeight w:val="233"/>
        </w:trPr>
        <w:tc>
          <w:tcPr>
            <w:tcW w:w="851" w:type="dxa"/>
          </w:tcPr>
          <w:p w14:paraId="2FF908BD"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FD10B3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Indeks kualitas lingkungan Hidup ( IKLH) (%)</w:t>
            </w:r>
          </w:p>
        </w:tc>
        <w:tc>
          <w:tcPr>
            <w:tcW w:w="1135" w:type="dxa"/>
            <w:vAlign w:val="center"/>
          </w:tcPr>
          <w:p w14:paraId="11A7D43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6E84DB1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79D588B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62%</w:t>
            </w:r>
          </w:p>
        </w:tc>
        <w:tc>
          <w:tcPr>
            <w:tcW w:w="1134" w:type="dxa"/>
            <w:vAlign w:val="center"/>
          </w:tcPr>
          <w:p w14:paraId="0FEA0D6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53.92%</w:t>
            </w:r>
          </w:p>
        </w:tc>
        <w:tc>
          <w:tcPr>
            <w:tcW w:w="992" w:type="dxa"/>
            <w:vAlign w:val="center"/>
          </w:tcPr>
          <w:p w14:paraId="210FE75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63%</w:t>
            </w:r>
          </w:p>
        </w:tc>
        <w:tc>
          <w:tcPr>
            <w:tcW w:w="1276" w:type="dxa"/>
            <w:vAlign w:val="center"/>
          </w:tcPr>
          <w:p w14:paraId="7A2A57F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67,19%</w:t>
            </w:r>
          </w:p>
        </w:tc>
        <w:tc>
          <w:tcPr>
            <w:tcW w:w="1276" w:type="dxa"/>
            <w:vAlign w:val="center"/>
          </w:tcPr>
          <w:p w14:paraId="457E298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5C99EAA0" w14:textId="77777777" w:rsidTr="00A432DE">
        <w:trPr>
          <w:trHeight w:val="475"/>
        </w:trPr>
        <w:tc>
          <w:tcPr>
            <w:tcW w:w="851" w:type="dxa"/>
          </w:tcPr>
          <w:p w14:paraId="4BF9E32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C8B0F47"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Penurunan Emisi GRK</w:t>
            </w:r>
          </w:p>
        </w:tc>
        <w:tc>
          <w:tcPr>
            <w:tcW w:w="1135" w:type="dxa"/>
            <w:vAlign w:val="center"/>
          </w:tcPr>
          <w:p w14:paraId="0DD5E9A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5" w:type="dxa"/>
            <w:vAlign w:val="center"/>
          </w:tcPr>
          <w:p w14:paraId="6271F48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8BF9E3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10.209.764,2 TCO2eq</w:t>
            </w:r>
          </w:p>
        </w:tc>
        <w:tc>
          <w:tcPr>
            <w:tcW w:w="1134" w:type="dxa"/>
            <w:vAlign w:val="center"/>
          </w:tcPr>
          <w:p w14:paraId="7A265BE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25.227.069,47 TCO2eq</w:t>
            </w:r>
          </w:p>
        </w:tc>
        <w:tc>
          <w:tcPr>
            <w:tcW w:w="992" w:type="dxa"/>
            <w:vAlign w:val="center"/>
          </w:tcPr>
          <w:p w14:paraId="2CA0B3A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15.167.160,4 tCO2eq</w:t>
            </w:r>
          </w:p>
        </w:tc>
        <w:tc>
          <w:tcPr>
            <w:tcW w:w="1276" w:type="dxa"/>
            <w:vAlign w:val="center"/>
          </w:tcPr>
          <w:p w14:paraId="2C1864D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24.454.240</w:t>
            </w:r>
          </w:p>
        </w:tc>
        <w:tc>
          <w:tcPr>
            <w:tcW w:w="1276" w:type="dxa"/>
            <w:vAlign w:val="center"/>
          </w:tcPr>
          <w:p w14:paraId="3EE1197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Tercapai</w:t>
            </w:r>
          </w:p>
        </w:tc>
      </w:tr>
      <w:tr w:rsidR="00490E48" w:rsidRPr="00490E48" w14:paraId="0564A855" w14:textId="77777777" w:rsidTr="00A432DE">
        <w:trPr>
          <w:trHeight w:val="557"/>
        </w:trPr>
        <w:tc>
          <w:tcPr>
            <w:tcW w:w="851" w:type="dxa"/>
          </w:tcPr>
          <w:p w14:paraId="17CAEF8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F536A4D"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Tertanganinya areal ex HGU setelah terbit ijin pelepasan aset dari Meneg BUMN RI (Kabupaten/Kota)</w:t>
            </w:r>
          </w:p>
        </w:tc>
        <w:tc>
          <w:tcPr>
            <w:tcW w:w="1135" w:type="dxa"/>
            <w:vAlign w:val="center"/>
          </w:tcPr>
          <w:p w14:paraId="1E21F38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5" w:type="dxa"/>
            <w:vAlign w:val="center"/>
          </w:tcPr>
          <w:p w14:paraId="1788369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5FA23F2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6E5E8DC4" w14:textId="6CD8F436"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3C71920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BFC4A9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8C6959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A8A4554" w14:textId="77777777" w:rsidTr="00A432DE">
        <w:trPr>
          <w:trHeight w:val="557"/>
        </w:trPr>
        <w:tc>
          <w:tcPr>
            <w:tcW w:w="851" w:type="dxa"/>
          </w:tcPr>
          <w:p w14:paraId="019A716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1CFCB8C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Tertanganinya tanah yang dituntut/dimohon masyarakat baik secara tertulis/melalui unjuk rasa/delegasi (kabupaten/Kota)</w:t>
            </w:r>
          </w:p>
        </w:tc>
        <w:tc>
          <w:tcPr>
            <w:tcW w:w="1135" w:type="dxa"/>
            <w:vAlign w:val="center"/>
          </w:tcPr>
          <w:p w14:paraId="2648C37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5" w:type="dxa"/>
            <w:vAlign w:val="center"/>
          </w:tcPr>
          <w:p w14:paraId="5080960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70082CD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04AC6523" w14:textId="3E9C1CF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64B0921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4E1FDF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CD88C4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294B9B9F" w14:textId="77777777" w:rsidTr="00A432DE">
        <w:trPr>
          <w:trHeight w:val="590"/>
        </w:trPr>
        <w:tc>
          <w:tcPr>
            <w:tcW w:w="851" w:type="dxa"/>
          </w:tcPr>
          <w:p w14:paraId="1592709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DF56EB3"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Terealisasinya pengukuran ulang areal HGU Swasta/Asing di Provinsi Sumatera Utara (Kabupaten/Kota)</w:t>
            </w:r>
          </w:p>
        </w:tc>
        <w:tc>
          <w:tcPr>
            <w:tcW w:w="1135" w:type="dxa"/>
            <w:vAlign w:val="center"/>
          </w:tcPr>
          <w:p w14:paraId="3BA4A4D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5" w:type="dxa"/>
            <w:vAlign w:val="center"/>
          </w:tcPr>
          <w:p w14:paraId="3653ACF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431F145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1A5BFF36" w14:textId="52FB4839"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565A778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7A8901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8ACD3F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1C0D671" w14:textId="77777777" w:rsidTr="00A432DE">
        <w:trPr>
          <w:trHeight w:val="557"/>
        </w:trPr>
        <w:tc>
          <w:tcPr>
            <w:tcW w:w="851" w:type="dxa"/>
          </w:tcPr>
          <w:p w14:paraId="549DD8C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6926F6F"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Terinventarisasinya tanah negara yang dimanfaatkan untuk kawasan industri,buatan dll dengan Pemkab/Pemko (Kabupaen/Kota)</w:t>
            </w:r>
          </w:p>
        </w:tc>
        <w:tc>
          <w:tcPr>
            <w:tcW w:w="1135" w:type="dxa"/>
            <w:vAlign w:val="center"/>
          </w:tcPr>
          <w:p w14:paraId="7AC9DC0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33</w:t>
            </w:r>
          </w:p>
        </w:tc>
        <w:tc>
          <w:tcPr>
            <w:tcW w:w="1275" w:type="dxa"/>
            <w:vAlign w:val="center"/>
          </w:tcPr>
          <w:p w14:paraId="2D0BB9B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35DF5C3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54E0BA09" w14:textId="03213DCD"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4C4DDD3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22D2B3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9DF2CA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581F100" w14:textId="77777777" w:rsidTr="00A432DE">
        <w:trPr>
          <w:trHeight w:val="418"/>
        </w:trPr>
        <w:tc>
          <w:tcPr>
            <w:tcW w:w="851" w:type="dxa"/>
          </w:tcPr>
          <w:p w14:paraId="5DEF6386"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3C9E78B"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Terbentuknya Tim khusus penanganan areal HGU PTPN di Sumatera Utara (Kabupaten/Kota)</w:t>
            </w:r>
          </w:p>
        </w:tc>
        <w:tc>
          <w:tcPr>
            <w:tcW w:w="1135" w:type="dxa"/>
            <w:vAlign w:val="center"/>
          </w:tcPr>
          <w:p w14:paraId="33C4A48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w:t>
            </w:r>
          </w:p>
        </w:tc>
        <w:tc>
          <w:tcPr>
            <w:tcW w:w="1275" w:type="dxa"/>
            <w:vAlign w:val="center"/>
          </w:tcPr>
          <w:p w14:paraId="19E796A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648B111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461C187E" w14:textId="6E655B2A"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992" w:type="dxa"/>
            <w:vAlign w:val="center"/>
          </w:tcPr>
          <w:p w14:paraId="3EE471E4"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5CF202A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B5DB8A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6DF45891" w14:textId="77777777" w:rsidTr="00490E48">
        <w:trPr>
          <w:trHeight w:val="233"/>
        </w:trPr>
        <w:tc>
          <w:tcPr>
            <w:tcW w:w="851" w:type="dxa"/>
          </w:tcPr>
          <w:p w14:paraId="45078363"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C484681"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p>
        </w:tc>
        <w:tc>
          <w:tcPr>
            <w:tcW w:w="1135" w:type="dxa"/>
          </w:tcPr>
          <w:p w14:paraId="0BC59F0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3772930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41804CD0"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720FA166"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5CAFBE17"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5D1C51E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27E9A5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121CFDCE" w14:textId="77777777" w:rsidTr="00490E48">
        <w:trPr>
          <w:trHeight w:val="233"/>
        </w:trPr>
        <w:tc>
          <w:tcPr>
            <w:tcW w:w="851" w:type="dxa"/>
          </w:tcPr>
          <w:p w14:paraId="51F6A5C4"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E422A0A"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Fokus Iklim Berinvestasi</w:t>
            </w:r>
          </w:p>
        </w:tc>
        <w:tc>
          <w:tcPr>
            <w:tcW w:w="1135" w:type="dxa"/>
          </w:tcPr>
          <w:p w14:paraId="4B53B9AB"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5" w:type="dxa"/>
          </w:tcPr>
          <w:p w14:paraId="6606AEA9"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2967658F"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134" w:type="dxa"/>
          </w:tcPr>
          <w:p w14:paraId="7EAFE275"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992" w:type="dxa"/>
          </w:tcPr>
          <w:p w14:paraId="3C8F9598"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6B6AC20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c>
          <w:tcPr>
            <w:tcW w:w="1276" w:type="dxa"/>
          </w:tcPr>
          <w:p w14:paraId="79A38B1E" w14:textId="77777777" w:rsidR="002A1A8B" w:rsidRPr="00490E48" w:rsidRDefault="002A1A8B">
            <w:pPr>
              <w:autoSpaceDE w:val="0"/>
              <w:autoSpaceDN w:val="0"/>
              <w:adjustRightInd w:val="0"/>
              <w:jc w:val="right"/>
              <w:rPr>
                <w:rFonts w:ascii="Bookman Old Style" w:hAnsi="Bookman Old Style" w:cs="Arial"/>
                <w:color w:val="000000"/>
                <w:sz w:val="15"/>
                <w:szCs w:val="15"/>
                <w:lang w:eastAsia="id-ID"/>
              </w:rPr>
            </w:pPr>
          </w:p>
        </w:tc>
      </w:tr>
      <w:tr w:rsidR="00490E48" w:rsidRPr="00490E48" w14:paraId="6257F3CC" w14:textId="77777777" w:rsidTr="00A432DE">
        <w:trPr>
          <w:trHeight w:val="233"/>
        </w:trPr>
        <w:tc>
          <w:tcPr>
            <w:tcW w:w="851" w:type="dxa"/>
          </w:tcPr>
          <w:p w14:paraId="7D417DB5"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4807998" w14:textId="77777777" w:rsidR="002A1A8B" w:rsidRPr="00490E48" w:rsidRDefault="002A1A8B">
            <w:pPr>
              <w:autoSpaceDE w:val="0"/>
              <w:autoSpaceDN w:val="0"/>
              <w:adjustRightInd w:val="0"/>
              <w:rPr>
                <w:rFonts w:ascii="Bookman Old Style" w:hAnsi="Bookman Old Style" w:cs="Arial"/>
                <w:b/>
                <w:bCs/>
                <w:color w:val="000000"/>
                <w:sz w:val="15"/>
                <w:szCs w:val="15"/>
                <w:lang w:eastAsia="id-ID"/>
              </w:rPr>
            </w:pPr>
            <w:r w:rsidRPr="00490E48">
              <w:rPr>
                <w:rFonts w:ascii="Bookman Old Style" w:hAnsi="Bookman Old Style" w:cs="Arial"/>
                <w:b/>
                <w:bCs/>
                <w:color w:val="000000"/>
                <w:sz w:val="15"/>
                <w:szCs w:val="15"/>
                <w:lang w:eastAsia="id-ID"/>
              </w:rPr>
              <w:t>Penanaman Modal</w:t>
            </w:r>
          </w:p>
        </w:tc>
        <w:tc>
          <w:tcPr>
            <w:tcW w:w="1135" w:type="dxa"/>
            <w:vAlign w:val="center"/>
          </w:tcPr>
          <w:p w14:paraId="5FC5AB5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3D4AEA6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E0EEA9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D4ADB7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5BD2C6B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01F1E52"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4DB0B9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E154337" w14:textId="77777777" w:rsidTr="00A432DE">
        <w:trPr>
          <w:trHeight w:val="370"/>
        </w:trPr>
        <w:tc>
          <w:tcPr>
            <w:tcW w:w="851" w:type="dxa"/>
          </w:tcPr>
          <w:p w14:paraId="6330BA7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5F6D5904"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Kenaikan / penurunan Nilai Realisasi PMDN (%)</w:t>
            </w:r>
          </w:p>
        </w:tc>
        <w:tc>
          <w:tcPr>
            <w:tcW w:w="1135" w:type="dxa"/>
            <w:vAlign w:val="center"/>
          </w:tcPr>
          <w:p w14:paraId="00FCD1B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45%</w:t>
            </w:r>
          </w:p>
        </w:tc>
        <w:tc>
          <w:tcPr>
            <w:tcW w:w="1275" w:type="dxa"/>
            <w:vAlign w:val="center"/>
          </w:tcPr>
          <w:p w14:paraId="7E06E69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69CA4CF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0F8423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136%</w:t>
            </w:r>
          </w:p>
        </w:tc>
        <w:tc>
          <w:tcPr>
            <w:tcW w:w="992" w:type="dxa"/>
            <w:vAlign w:val="center"/>
          </w:tcPr>
          <w:p w14:paraId="1F118D6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68,20</w:t>
            </w:r>
          </w:p>
        </w:tc>
        <w:tc>
          <w:tcPr>
            <w:tcW w:w="1276" w:type="dxa"/>
            <w:vAlign w:val="center"/>
          </w:tcPr>
          <w:p w14:paraId="7F6981B3"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28,35</w:t>
            </w:r>
          </w:p>
        </w:tc>
        <w:tc>
          <w:tcPr>
            <w:tcW w:w="1276" w:type="dxa"/>
            <w:vAlign w:val="center"/>
          </w:tcPr>
          <w:p w14:paraId="0DA1AA7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4AFE49AA" w14:textId="77777777" w:rsidTr="00A432DE">
        <w:trPr>
          <w:trHeight w:val="233"/>
        </w:trPr>
        <w:tc>
          <w:tcPr>
            <w:tcW w:w="851" w:type="dxa"/>
          </w:tcPr>
          <w:p w14:paraId="60C0605B"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4F3D78EC"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Lama proses perijinan (hari )</w:t>
            </w:r>
          </w:p>
        </w:tc>
        <w:tc>
          <w:tcPr>
            <w:tcW w:w="1135" w:type="dxa"/>
            <w:vAlign w:val="center"/>
          </w:tcPr>
          <w:p w14:paraId="0454C4D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1275" w:type="dxa"/>
            <w:vAlign w:val="center"/>
          </w:tcPr>
          <w:p w14:paraId="4310FE9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7E02E7E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134" w:type="dxa"/>
            <w:vAlign w:val="center"/>
          </w:tcPr>
          <w:p w14:paraId="5088547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91D9D0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w:t>
            </w:r>
          </w:p>
        </w:tc>
        <w:tc>
          <w:tcPr>
            <w:tcW w:w="1276" w:type="dxa"/>
            <w:vAlign w:val="center"/>
          </w:tcPr>
          <w:p w14:paraId="201D945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29D0D16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012C15DF" w14:textId="77777777" w:rsidTr="00A432DE">
        <w:trPr>
          <w:trHeight w:val="233"/>
        </w:trPr>
        <w:tc>
          <w:tcPr>
            <w:tcW w:w="851" w:type="dxa"/>
          </w:tcPr>
          <w:p w14:paraId="185CD22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3BF70260"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Perubahan</w:t>
            </w:r>
          </w:p>
        </w:tc>
        <w:tc>
          <w:tcPr>
            <w:tcW w:w="1135" w:type="dxa"/>
            <w:vAlign w:val="center"/>
          </w:tcPr>
          <w:p w14:paraId="0E22FF6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6FAD0D2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5CDE58D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59045CC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1767D1C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04E77B7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3F78323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29E1F1F" w14:textId="77777777" w:rsidTr="00A432DE">
        <w:trPr>
          <w:trHeight w:val="233"/>
        </w:trPr>
        <w:tc>
          <w:tcPr>
            <w:tcW w:w="851" w:type="dxa"/>
          </w:tcPr>
          <w:p w14:paraId="134FB8F9"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477DB55"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 Melalui Aplikasi SPIPISE</w:t>
            </w:r>
          </w:p>
        </w:tc>
        <w:tc>
          <w:tcPr>
            <w:tcW w:w="1135" w:type="dxa"/>
            <w:vAlign w:val="center"/>
          </w:tcPr>
          <w:p w14:paraId="35263E0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1275" w:type="dxa"/>
            <w:vAlign w:val="center"/>
          </w:tcPr>
          <w:p w14:paraId="17269B9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5</w:t>
            </w:r>
          </w:p>
        </w:tc>
        <w:tc>
          <w:tcPr>
            <w:tcW w:w="1276" w:type="dxa"/>
            <w:vAlign w:val="center"/>
          </w:tcPr>
          <w:p w14:paraId="3F2BABC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w:t>
            </w:r>
          </w:p>
        </w:tc>
        <w:tc>
          <w:tcPr>
            <w:tcW w:w="1134" w:type="dxa"/>
            <w:vAlign w:val="center"/>
          </w:tcPr>
          <w:p w14:paraId="096A96F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w:t>
            </w:r>
          </w:p>
        </w:tc>
        <w:tc>
          <w:tcPr>
            <w:tcW w:w="992" w:type="dxa"/>
            <w:vAlign w:val="center"/>
          </w:tcPr>
          <w:p w14:paraId="592D4941"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w:t>
            </w:r>
          </w:p>
        </w:tc>
        <w:tc>
          <w:tcPr>
            <w:tcW w:w="1276" w:type="dxa"/>
            <w:vAlign w:val="center"/>
          </w:tcPr>
          <w:p w14:paraId="39603B2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w:t>
            </w:r>
          </w:p>
        </w:tc>
        <w:tc>
          <w:tcPr>
            <w:tcW w:w="1276" w:type="dxa"/>
            <w:vAlign w:val="center"/>
          </w:tcPr>
          <w:p w14:paraId="3BCAEAC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Tidak Tercapai</w:t>
            </w:r>
          </w:p>
        </w:tc>
      </w:tr>
      <w:tr w:rsidR="00490E48" w:rsidRPr="00490E48" w14:paraId="58FC15A3" w14:textId="77777777" w:rsidTr="00A432DE">
        <w:trPr>
          <w:trHeight w:val="370"/>
        </w:trPr>
        <w:tc>
          <w:tcPr>
            <w:tcW w:w="851" w:type="dxa"/>
          </w:tcPr>
          <w:p w14:paraId="371CDD00"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695722D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 Melalui Aplikasi Simpel Paten (Jumlah Izin Yang Terbit)</w:t>
            </w:r>
          </w:p>
        </w:tc>
        <w:tc>
          <w:tcPr>
            <w:tcW w:w="1135" w:type="dxa"/>
            <w:vAlign w:val="center"/>
          </w:tcPr>
          <w:p w14:paraId="4EE063C7"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5" w:type="dxa"/>
            <w:vAlign w:val="center"/>
          </w:tcPr>
          <w:p w14:paraId="1160A2B0"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434DE1C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134" w:type="dxa"/>
            <w:vAlign w:val="center"/>
          </w:tcPr>
          <w:p w14:paraId="1DDC413A"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992" w:type="dxa"/>
            <w:vAlign w:val="center"/>
          </w:tcPr>
          <w:p w14:paraId="25BF1A0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w:t>
            </w:r>
          </w:p>
        </w:tc>
        <w:tc>
          <w:tcPr>
            <w:tcW w:w="1276" w:type="dxa"/>
            <w:vAlign w:val="center"/>
          </w:tcPr>
          <w:p w14:paraId="2F571F3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3 - 40</w:t>
            </w:r>
          </w:p>
        </w:tc>
        <w:tc>
          <w:tcPr>
            <w:tcW w:w="1276" w:type="dxa"/>
            <w:vAlign w:val="center"/>
          </w:tcPr>
          <w:p w14:paraId="3C56620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76F28C34" w14:textId="77777777" w:rsidTr="00A432DE">
        <w:trPr>
          <w:trHeight w:val="233"/>
        </w:trPr>
        <w:tc>
          <w:tcPr>
            <w:tcW w:w="851" w:type="dxa"/>
          </w:tcPr>
          <w:p w14:paraId="59D6FFA8"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281AAA06"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Jumlah izin yang terbit</w:t>
            </w:r>
          </w:p>
        </w:tc>
        <w:tc>
          <w:tcPr>
            <w:tcW w:w="1135" w:type="dxa"/>
            <w:vAlign w:val="center"/>
          </w:tcPr>
          <w:p w14:paraId="21F9616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280</w:t>
            </w:r>
          </w:p>
        </w:tc>
        <w:tc>
          <w:tcPr>
            <w:tcW w:w="1275" w:type="dxa"/>
            <w:vAlign w:val="center"/>
          </w:tcPr>
          <w:p w14:paraId="771B63BE"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314</w:t>
            </w:r>
          </w:p>
        </w:tc>
        <w:tc>
          <w:tcPr>
            <w:tcW w:w="1276" w:type="dxa"/>
            <w:vAlign w:val="center"/>
          </w:tcPr>
          <w:p w14:paraId="70CE655C"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345</w:t>
            </w:r>
          </w:p>
        </w:tc>
        <w:tc>
          <w:tcPr>
            <w:tcW w:w="1134" w:type="dxa"/>
            <w:vAlign w:val="center"/>
          </w:tcPr>
          <w:p w14:paraId="391365A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3423</w:t>
            </w:r>
          </w:p>
        </w:tc>
        <w:tc>
          <w:tcPr>
            <w:tcW w:w="992" w:type="dxa"/>
            <w:vAlign w:val="center"/>
          </w:tcPr>
          <w:p w14:paraId="382F421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1075</w:t>
            </w:r>
          </w:p>
        </w:tc>
        <w:tc>
          <w:tcPr>
            <w:tcW w:w="1276" w:type="dxa"/>
            <w:vAlign w:val="center"/>
          </w:tcPr>
          <w:p w14:paraId="080702F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100A51D8"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r w:rsidR="00490E48" w:rsidRPr="00490E48" w14:paraId="5B500249" w14:textId="77777777" w:rsidTr="00A432DE">
        <w:trPr>
          <w:trHeight w:val="233"/>
        </w:trPr>
        <w:tc>
          <w:tcPr>
            <w:tcW w:w="851" w:type="dxa"/>
          </w:tcPr>
          <w:p w14:paraId="51F9A4B2" w14:textId="77777777" w:rsidR="002A1A8B" w:rsidRPr="00490E48" w:rsidRDefault="002A1A8B">
            <w:pPr>
              <w:autoSpaceDE w:val="0"/>
              <w:autoSpaceDN w:val="0"/>
              <w:adjustRightInd w:val="0"/>
              <w:jc w:val="center"/>
              <w:rPr>
                <w:rFonts w:ascii="Bookman Old Style" w:hAnsi="Bookman Old Style" w:cs="Arial"/>
                <w:b/>
                <w:bCs/>
                <w:color w:val="000000"/>
                <w:sz w:val="15"/>
                <w:szCs w:val="15"/>
                <w:lang w:eastAsia="id-ID"/>
              </w:rPr>
            </w:pPr>
          </w:p>
        </w:tc>
        <w:tc>
          <w:tcPr>
            <w:tcW w:w="1559" w:type="dxa"/>
          </w:tcPr>
          <w:p w14:paraId="7130199A" w14:textId="77777777" w:rsidR="002A1A8B" w:rsidRPr="00490E48" w:rsidRDefault="002A1A8B">
            <w:pPr>
              <w:autoSpaceDE w:val="0"/>
              <w:autoSpaceDN w:val="0"/>
              <w:adjustRightInd w:val="0"/>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Jumalh non izin yang terbit</w:t>
            </w:r>
          </w:p>
        </w:tc>
        <w:tc>
          <w:tcPr>
            <w:tcW w:w="1135" w:type="dxa"/>
            <w:vAlign w:val="center"/>
          </w:tcPr>
          <w:p w14:paraId="5D531A16"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18</w:t>
            </w:r>
          </w:p>
        </w:tc>
        <w:tc>
          <w:tcPr>
            <w:tcW w:w="1275" w:type="dxa"/>
            <w:vAlign w:val="center"/>
          </w:tcPr>
          <w:p w14:paraId="581CA29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897</w:t>
            </w:r>
          </w:p>
        </w:tc>
        <w:tc>
          <w:tcPr>
            <w:tcW w:w="1276" w:type="dxa"/>
            <w:vAlign w:val="center"/>
          </w:tcPr>
          <w:p w14:paraId="5D97856D"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25</w:t>
            </w:r>
          </w:p>
        </w:tc>
        <w:tc>
          <w:tcPr>
            <w:tcW w:w="1134" w:type="dxa"/>
            <w:vAlign w:val="center"/>
          </w:tcPr>
          <w:p w14:paraId="18E6945F"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363</w:t>
            </w:r>
          </w:p>
        </w:tc>
        <w:tc>
          <w:tcPr>
            <w:tcW w:w="992" w:type="dxa"/>
            <w:vAlign w:val="center"/>
          </w:tcPr>
          <w:p w14:paraId="60D6B7F5"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r w:rsidRPr="00490E48">
              <w:rPr>
                <w:rFonts w:ascii="Bookman Old Style" w:hAnsi="Bookman Old Style" w:cs="Arial"/>
                <w:color w:val="000000"/>
                <w:sz w:val="15"/>
                <w:szCs w:val="15"/>
                <w:lang w:eastAsia="id-ID"/>
              </w:rPr>
              <w:t>63</w:t>
            </w:r>
          </w:p>
        </w:tc>
        <w:tc>
          <w:tcPr>
            <w:tcW w:w="1276" w:type="dxa"/>
            <w:vAlign w:val="center"/>
          </w:tcPr>
          <w:p w14:paraId="285C1BBB"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c>
          <w:tcPr>
            <w:tcW w:w="1276" w:type="dxa"/>
            <w:vAlign w:val="center"/>
          </w:tcPr>
          <w:p w14:paraId="70A093B9" w14:textId="77777777" w:rsidR="002A1A8B" w:rsidRPr="00490E48" w:rsidRDefault="002A1A8B" w:rsidP="00A432DE">
            <w:pPr>
              <w:autoSpaceDE w:val="0"/>
              <w:autoSpaceDN w:val="0"/>
              <w:adjustRightInd w:val="0"/>
              <w:jc w:val="center"/>
              <w:rPr>
                <w:rFonts w:ascii="Bookman Old Style" w:hAnsi="Bookman Old Style" w:cs="Arial"/>
                <w:color w:val="000000"/>
                <w:sz w:val="15"/>
                <w:szCs w:val="15"/>
                <w:lang w:eastAsia="id-ID"/>
              </w:rPr>
            </w:pPr>
          </w:p>
        </w:tc>
      </w:tr>
    </w:tbl>
    <w:p w14:paraId="2D6F228C" w14:textId="4305C665" w:rsidR="00CF4797" w:rsidRPr="00A432DE" w:rsidRDefault="005158D2" w:rsidP="005158D2">
      <w:pPr>
        <w:rPr>
          <w:rFonts w:ascii="Bookman Old Style" w:hAnsi="Bookman Old Style"/>
          <w:bCs/>
          <w:i/>
          <w:sz w:val="20"/>
          <w:szCs w:val="20"/>
          <w:lang w:val="en-ID"/>
        </w:rPr>
      </w:pPr>
      <w:r w:rsidRPr="00A432DE">
        <w:rPr>
          <w:rFonts w:ascii="Bookman Old Style" w:hAnsi="Bookman Old Style"/>
          <w:bCs/>
          <w:i/>
          <w:sz w:val="20"/>
          <w:szCs w:val="20"/>
          <w:lang w:val="en-ID"/>
        </w:rPr>
        <w:t>Sumber : Evaluasi RKPD Provinsi Sumatera Utara Tahun 2018</w:t>
      </w:r>
    </w:p>
    <w:p w14:paraId="4F98D70C" w14:textId="357ED6B4" w:rsidR="00567D40" w:rsidRDefault="00567D40" w:rsidP="00A432DE">
      <w:pPr>
        <w:jc w:val="center"/>
        <w:rPr>
          <w:rFonts w:ascii="Bookman Old Style" w:hAnsi="Bookman Old Style"/>
          <w:bCs/>
          <w:lang w:val="en-ID"/>
        </w:rPr>
      </w:pPr>
    </w:p>
    <w:p w14:paraId="67E5475E" w14:textId="264292E5" w:rsidR="00567D40" w:rsidRDefault="00567D40" w:rsidP="00567D40">
      <w:pPr>
        <w:pStyle w:val="ListParagraph"/>
        <w:snapToGrid w:val="0"/>
        <w:spacing w:before="120" w:line="360" w:lineRule="auto"/>
        <w:ind w:left="0" w:firstLine="851"/>
        <w:contextualSpacing w:val="0"/>
        <w:jc w:val="both"/>
        <w:rPr>
          <w:rFonts w:ascii="Bookman Old Style" w:hAnsi="Bookman Old Style" w:cs="Tahoma"/>
          <w:lang w:val="fi-FI"/>
        </w:rPr>
      </w:pPr>
      <w:r>
        <w:rPr>
          <w:rFonts w:ascii="Bookman Old Style" w:hAnsi="Bookman Old Style" w:cs="Tahoma"/>
          <w:lang w:val="fi-FI"/>
        </w:rPr>
        <w:t>H</w:t>
      </w:r>
      <w:r w:rsidRPr="00567D40">
        <w:rPr>
          <w:rFonts w:ascii="Bookman Old Style" w:hAnsi="Bookman Old Style" w:cs="Tahoma"/>
          <w:lang w:val="fi-FI"/>
        </w:rPr>
        <w:t>asil evaluasi Kinerja Program</w:t>
      </w:r>
      <w:r>
        <w:rPr>
          <w:rFonts w:ascii="Bookman Old Style" w:hAnsi="Bookman Old Style" w:cs="Tahoma"/>
          <w:lang w:val="fi-FI"/>
        </w:rPr>
        <w:t xml:space="preserve"> dan Kegiatan</w:t>
      </w:r>
      <w:r w:rsidRPr="00567D40">
        <w:rPr>
          <w:rFonts w:ascii="Bookman Old Style" w:hAnsi="Bookman Old Style" w:cs="Tahoma"/>
          <w:lang w:val="fi-FI"/>
        </w:rPr>
        <w:t xml:space="preserve"> dari setiap Perangkat Daerah dapat dilihat pada Lampiran Evaluasi Kinerja dari Rencana Kerja (Renja) Perangkat Daerah Tahun 2018 </w:t>
      </w:r>
      <w:r>
        <w:rPr>
          <w:rFonts w:ascii="Bookman Old Style" w:hAnsi="Bookman Old Style" w:cs="Tahoma"/>
          <w:lang w:val="fi-FI"/>
        </w:rPr>
        <w:t>yang</w:t>
      </w:r>
      <w:r w:rsidRPr="00567D40">
        <w:rPr>
          <w:rFonts w:ascii="Bookman Old Style" w:hAnsi="Bookman Old Style" w:cs="Tahoma"/>
          <w:lang w:val="fi-FI"/>
        </w:rPr>
        <w:t xml:space="preserve"> merupakan cerminan hasil evaluasi Rencana Kerja Pemerintah Daerah (RKPD) Provinsi Sumatera Tahun 2018.</w:t>
      </w:r>
      <w:r>
        <w:rPr>
          <w:rFonts w:ascii="Bookman Old Style" w:hAnsi="Bookman Old Style" w:cs="Tahoma"/>
          <w:lang w:val="fi-FI"/>
        </w:rPr>
        <w:t xml:space="preserve"> Sedangkan untuk evaluasi penyerapan dana anggaran tahun 2018 dapat dilihat pada tabel berikut ini.</w:t>
      </w:r>
    </w:p>
    <w:p w14:paraId="4ED834C3" w14:textId="77777777" w:rsidR="00567D40" w:rsidRDefault="00567D40" w:rsidP="00567D40">
      <w:pPr>
        <w:pStyle w:val="ListParagraph"/>
        <w:numPr>
          <w:ilvl w:val="0"/>
          <w:numId w:val="47"/>
        </w:numPr>
        <w:ind w:left="0" w:firstLine="1134"/>
        <w:jc w:val="center"/>
        <w:rPr>
          <w:rFonts w:ascii="Bookman Old Style" w:hAnsi="Bookman Old Style"/>
          <w:b/>
          <w:lang w:val="en-ID"/>
        </w:rPr>
      </w:pPr>
    </w:p>
    <w:p w14:paraId="3D679798" w14:textId="301F41AD" w:rsidR="00567D40" w:rsidRPr="00567D40" w:rsidRDefault="00567D40" w:rsidP="00567D40">
      <w:pPr>
        <w:jc w:val="center"/>
        <w:rPr>
          <w:rFonts w:ascii="Bookman Old Style" w:hAnsi="Bookman Old Style"/>
          <w:b/>
          <w:lang w:val="en-ID"/>
        </w:rPr>
      </w:pPr>
      <w:r w:rsidRPr="00567D40">
        <w:rPr>
          <w:rFonts w:ascii="Bookman Old Style" w:hAnsi="Bookman Old Style"/>
          <w:b/>
          <w:lang w:val="en-ID"/>
        </w:rPr>
        <w:t>Target dan Capaian Indikator Kinerja Pemerintah</w:t>
      </w:r>
    </w:p>
    <w:p w14:paraId="5DFF8E15" w14:textId="4A2F662E" w:rsidR="00567D40" w:rsidRPr="00567D40" w:rsidRDefault="00567D40" w:rsidP="00567D40">
      <w:pPr>
        <w:pStyle w:val="ListParagraph"/>
        <w:snapToGrid w:val="0"/>
        <w:ind w:left="0" w:firstLine="851"/>
        <w:contextualSpacing w:val="0"/>
        <w:jc w:val="center"/>
        <w:rPr>
          <w:rFonts w:ascii="Bookman Old Style" w:hAnsi="Bookman Old Style" w:cs="Tahoma"/>
          <w:lang w:val="fi-FI"/>
        </w:rPr>
      </w:pPr>
      <w:r w:rsidRPr="00FF2E2C">
        <w:rPr>
          <w:rFonts w:ascii="Bookman Old Style" w:hAnsi="Bookman Old Style"/>
          <w:b/>
          <w:lang w:val="en-ID"/>
        </w:rPr>
        <w:t>Provinsi Sumatera Utara</w:t>
      </w:r>
    </w:p>
    <w:tbl>
      <w:tblPr>
        <w:tblW w:w="10695" w:type="dxa"/>
        <w:tblInd w:w="-910" w:type="dxa"/>
        <w:tblLook w:val="04A0" w:firstRow="1" w:lastRow="0" w:firstColumn="1" w:lastColumn="0" w:noHBand="0" w:noVBand="1"/>
      </w:tblPr>
      <w:tblGrid>
        <w:gridCol w:w="420"/>
        <w:gridCol w:w="2080"/>
        <w:gridCol w:w="1735"/>
        <w:gridCol w:w="1448"/>
        <w:gridCol w:w="1448"/>
        <w:gridCol w:w="1530"/>
        <w:gridCol w:w="586"/>
        <w:gridCol w:w="1448"/>
      </w:tblGrid>
      <w:tr w:rsidR="00567D40" w:rsidRPr="00BB6B80" w14:paraId="728ABD98" w14:textId="77777777" w:rsidTr="003A21A0">
        <w:trPr>
          <w:trHeight w:val="330"/>
          <w:tblHeader/>
        </w:trPr>
        <w:tc>
          <w:tcPr>
            <w:tcW w:w="420"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70F91FE"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No</w:t>
            </w:r>
          </w:p>
        </w:tc>
        <w:tc>
          <w:tcPr>
            <w:tcW w:w="2080"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B60A832" w14:textId="61D3ABF1" w:rsidR="00567D40" w:rsidRPr="00BB6B80" w:rsidRDefault="00567D40" w:rsidP="002A1A8B">
            <w:pPr>
              <w:jc w:val="center"/>
              <w:rPr>
                <w:rFonts w:ascii="Arial Narrow" w:hAnsi="Arial Narrow" w:cs="Arial"/>
                <w:b/>
                <w:bCs/>
                <w:sz w:val="18"/>
                <w:szCs w:val="18"/>
                <w:lang w:val="en-ID" w:eastAsia="en-ID"/>
              </w:rPr>
            </w:pPr>
            <w:r>
              <w:rPr>
                <w:rFonts w:ascii="Arial Narrow" w:hAnsi="Arial Narrow" w:cs="Arial"/>
                <w:b/>
                <w:bCs/>
                <w:sz w:val="18"/>
                <w:szCs w:val="18"/>
                <w:lang w:val="en-ID" w:eastAsia="en-ID"/>
              </w:rPr>
              <w:t>O</w:t>
            </w:r>
            <w:r w:rsidRPr="00BB6B80">
              <w:rPr>
                <w:rFonts w:ascii="Arial Narrow" w:hAnsi="Arial Narrow" w:cs="Arial"/>
                <w:b/>
                <w:bCs/>
                <w:sz w:val="18"/>
                <w:szCs w:val="18"/>
                <w:lang w:val="en-ID" w:eastAsia="en-ID"/>
              </w:rPr>
              <w:t xml:space="preserve"> P D</w:t>
            </w:r>
          </w:p>
        </w:tc>
        <w:tc>
          <w:tcPr>
            <w:tcW w:w="1735"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62167B9"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PAGU</w:t>
            </w:r>
          </w:p>
        </w:tc>
        <w:tc>
          <w:tcPr>
            <w:tcW w:w="4426" w:type="dxa"/>
            <w:gridSpan w:val="3"/>
            <w:tcBorders>
              <w:top w:val="single" w:sz="8" w:space="0" w:color="000000"/>
              <w:left w:val="nil"/>
              <w:bottom w:val="single" w:sz="8" w:space="0" w:color="000000"/>
              <w:right w:val="nil"/>
            </w:tcBorders>
            <w:shd w:val="clear" w:color="auto" w:fill="auto"/>
            <w:noWrap/>
            <w:vAlign w:val="center"/>
            <w:hideMark/>
          </w:tcPr>
          <w:p w14:paraId="6A94EAB6"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REALISASI</w:t>
            </w:r>
          </w:p>
        </w:tc>
        <w:tc>
          <w:tcPr>
            <w:tcW w:w="586"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DFD4565"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w:t>
            </w:r>
          </w:p>
        </w:tc>
        <w:tc>
          <w:tcPr>
            <w:tcW w:w="1448"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5C2882"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S I S A</w:t>
            </w:r>
          </w:p>
        </w:tc>
      </w:tr>
      <w:tr w:rsidR="00567D40" w:rsidRPr="00BB6B80" w14:paraId="662D4026" w14:textId="77777777" w:rsidTr="003A21A0">
        <w:trPr>
          <w:trHeight w:val="615"/>
          <w:tblHeader/>
        </w:trPr>
        <w:tc>
          <w:tcPr>
            <w:tcW w:w="420" w:type="dxa"/>
            <w:vMerge/>
            <w:tcBorders>
              <w:top w:val="single" w:sz="8" w:space="0" w:color="000000"/>
              <w:left w:val="single" w:sz="8" w:space="0" w:color="000000"/>
              <w:bottom w:val="single" w:sz="8" w:space="0" w:color="000000"/>
              <w:right w:val="single" w:sz="8" w:space="0" w:color="000000"/>
            </w:tcBorders>
            <w:vAlign w:val="center"/>
            <w:hideMark/>
          </w:tcPr>
          <w:p w14:paraId="4F985D2A" w14:textId="77777777" w:rsidR="00567D40" w:rsidRPr="00BB6B80" w:rsidRDefault="00567D40" w:rsidP="002A1A8B">
            <w:pPr>
              <w:rPr>
                <w:rFonts w:ascii="Arial Narrow" w:hAnsi="Arial Narrow" w:cs="Arial"/>
                <w:b/>
                <w:bCs/>
                <w:sz w:val="18"/>
                <w:szCs w:val="18"/>
                <w:lang w:val="en-ID" w:eastAsia="en-ID"/>
              </w:rPr>
            </w:pPr>
          </w:p>
        </w:tc>
        <w:tc>
          <w:tcPr>
            <w:tcW w:w="2080" w:type="dxa"/>
            <w:vMerge/>
            <w:tcBorders>
              <w:top w:val="single" w:sz="8" w:space="0" w:color="000000"/>
              <w:left w:val="single" w:sz="8" w:space="0" w:color="000000"/>
              <w:bottom w:val="single" w:sz="8" w:space="0" w:color="000000"/>
              <w:right w:val="single" w:sz="8" w:space="0" w:color="000000"/>
            </w:tcBorders>
            <w:vAlign w:val="center"/>
            <w:hideMark/>
          </w:tcPr>
          <w:p w14:paraId="233AF24B" w14:textId="77777777" w:rsidR="00567D40" w:rsidRPr="00BB6B80" w:rsidRDefault="00567D40" w:rsidP="002A1A8B">
            <w:pPr>
              <w:rPr>
                <w:rFonts w:ascii="Arial Narrow" w:hAnsi="Arial Narrow" w:cs="Arial"/>
                <w:b/>
                <w:bCs/>
                <w:sz w:val="18"/>
                <w:szCs w:val="18"/>
                <w:lang w:val="en-ID" w:eastAsia="en-ID"/>
              </w:rPr>
            </w:pPr>
          </w:p>
        </w:tc>
        <w:tc>
          <w:tcPr>
            <w:tcW w:w="1735" w:type="dxa"/>
            <w:vMerge/>
            <w:tcBorders>
              <w:top w:val="single" w:sz="8" w:space="0" w:color="000000"/>
              <w:left w:val="single" w:sz="8" w:space="0" w:color="000000"/>
              <w:bottom w:val="single" w:sz="8" w:space="0" w:color="000000"/>
              <w:right w:val="single" w:sz="8" w:space="0" w:color="000000"/>
            </w:tcBorders>
            <w:vAlign w:val="center"/>
            <w:hideMark/>
          </w:tcPr>
          <w:p w14:paraId="276DFF83" w14:textId="77777777" w:rsidR="00567D40" w:rsidRPr="00BB6B80" w:rsidRDefault="00567D40" w:rsidP="002A1A8B">
            <w:pPr>
              <w:rPr>
                <w:rFonts w:ascii="Arial Narrow" w:hAnsi="Arial Narrow" w:cs="Arial"/>
                <w:b/>
                <w:bCs/>
                <w:sz w:val="18"/>
                <w:szCs w:val="18"/>
                <w:lang w:val="en-ID" w:eastAsia="en-ID"/>
              </w:rPr>
            </w:pPr>
          </w:p>
        </w:tc>
        <w:tc>
          <w:tcPr>
            <w:tcW w:w="1448" w:type="dxa"/>
            <w:tcBorders>
              <w:top w:val="nil"/>
              <w:left w:val="nil"/>
              <w:bottom w:val="single" w:sz="8" w:space="0" w:color="000000"/>
              <w:right w:val="single" w:sz="8" w:space="0" w:color="000000"/>
            </w:tcBorders>
            <w:shd w:val="clear" w:color="auto" w:fill="auto"/>
            <w:vAlign w:val="center"/>
            <w:hideMark/>
          </w:tcPr>
          <w:p w14:paraId="41F01D61"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BELANJA LANGSUNG</w:t>
            </w:r>
          </w:p>
        </w:tc>
        <w:tc>
          <w:tcPr>
            <w:tcW w:w="1448" w:type="dxa"/>
            <w:tcBorders>
              <w:top w:val="nil"/>
              <w:left w:val="nil"/>
              <w:bottom w:val="single" w:sz="8" w:space="0" w:color="000000"/>
              <w:right w:val="single" w:sz="8" w:space="0" w:color="000000"/>
            </w:tcBorders>
            <w:shd w:val="clear" w:color="auto" w:fill="auto"/>
            <w:vAlign w:val="center"/>
            <w:hideMark/>
          </w:tcPr>
          <w:p w14:paraId="33A3F572"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BELANJA TIDAK LANGSUNG</w:t>
            </w:r>
          </w:p>
        </w:tc>
        <w:tc>
          <w:tcPr>
            <w:tcW w:w="1530" w:type="dxa"/>
            <w:tcBorders>
              <w:top w:val="nil"/>
              <w:left w:val="nil"/>
              <w:bottom w:val="single" w:sz="8" w:space="0" w:color="000000"/>
              <w:right w:val="nil"/>
            </w:tcBorders>
            <w:shd w:val="clear" w:color="auto" w:fill="auto"/>
            <w:vAlign w:val="center"/>
            <w:hideMark/>
          </w:tcPr>
          <w:p w14:paraId="340BDCC6"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JUMLAH</w:t>
            </w:r>
          </w:p>
        </w:tc>
        <w:tc>
          <w:tcPr>
            <w:tcW w:w="586" w:type="dxa"/>
            <w:vMerge/>
            <w:tcBorders>
              <w:top w:val="single" w:sz="8" w:space="0" w:color="000000"/>
              <w:left w:val="single" w:sz="8" w:space="0" w:color="000000"/>
              <w:bottom w:val="single" w:sz="8" w:space="0" w:color="000000"/>
              <w:right w:val="single" w:sz="8" w:space="0" w:color="000000"/>
            </w:tcBorders>
            <w:vAlign w:val="center"/>
            <w:hideMark/>
          </w:tcPr>
          <w:p w14:paraId="462160E9" w14:textId="77777777" w:rsidR="00567D40" w:rsidRPr="00BB6B80" w:rsidRDefault="00567D40" w:rsidP="002A1A8B">
            <w:pPr>
              <w:rPr>
                <w:rFonts w:ascii="Arial Narrow" w:hAnsi="Arial Narrow" w:cs="Arial"/>
                <w:b/>
                <w:bCs/>
                <w:sz w:val="18"/>
                <w:szCs w:val="18"/>
                <w:lang w:val="en-ID" w:eastAsia="en-ID"/>
              </w:rPr>
            </w:pPr>
          </w:p>
        </w:tc>
        <w:tc>
          <w:tcPr>
            <w:tcW w:w="1448" w:type="dxa"/>
            <w:vMerge/>
            <w:tcBorders>
              <w:top w:val="single" w:sz="8" w:space="0" w:color="000000"/>
              <w:left w:val="single" w:sz="8" w:space="0" w:color="000000"/>
              <w:bottom w:val="single" w:sz="8" w:space="0" w:color="000000"/>
              <w:right w:val="single" w:sz="8" w:space="0" w:color="000000"/>
            </w:tcBorders>
            <w:vAlign w:val="center"/>
            <w:hideMark/>
          </w:tcPr>
          <w:p w14:paraId="098FA157" w14:textId="77777777" w:rsidR="00567D40" w:rsidRPr="00BB6B80" w:rsidRDefault="00567D40" w:rsidP="002A1A8B">
            <w:pPr>
              <w:rPr>
                <w:rFonts w:ascii="Arial Narrow" w:hAnsi="Arial Narrow" w:cs="Arial"/>
                <w:b/>
                <w:bCs/>
                <w:sz w:val="18"/>
                <w:szCs w:val="18"/>
                <w:lang w:val="en-ID" w:eastAsia="en-ID"/>
              </w:rPr>
            </w:pPr>
          </w:p>
        </w:tc>
      </w:tr>
      <w:tr w:rsidR="00567D40" w:rsidRPr="00BB6B80" w14:paraId="770C5BBE" w14:textId="77777777" w:rsidTr="003A21A0">
        <w:trPr>
          <w:trHeight w:val="285"/>
          <w:tblHeader/>
        </w:trPr>
        <w:tc>
          <w:tcPr>
            <w:tcW w:w="420" w:type="dxa"/>
            <w:tcBorders>
              <w:top w:val="nil"/>
              <w:left w:val="single" w:sz="8" w:space="0" w:color="000000"/>
              <w:bottom w:val="single" w:sz="8" w:space="0" w:color="000000"/>
              <w:right w:val="single" w:sz="8" w:space="0" w:color="000000"/>
            </w:tcBorders>
            <w:shd w:val="clear" w:color="auto" w:fill="auto"/>
            <w:noWrap/>
            <w:vAlign w:val="center"/>
            <w:hideMark/>
          </w:tcPr>
          <w:p w14:paraId="7102DED3"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1</w:t>
            </w:r>
          </w:p>
        </w:tc>
        <w:tc>
          <w:tcPr>
            <w:tcW w:w="2080" w:type="dxa"/>
            <w:tcBorders>
              <w:top w:val="nil"/>
              <w:left w:val="nil"/>
              <w:bottom w:val="single" w:sz="8" w:space="0" w:color="000000"/>
              <w:right w:val="single" w:sz="8" w:space="0" w:color="000000"/>
            </w:tcBorders>
            <w:shd w:val="clear" w:color="auto" w:fill="auto"/>
            <w:noWrap/>
            <w:vAlign w:val="center"/>
            <w:hideMark/>
          </w:tcPr>
          <w:p w14:paraId="162B2982"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2</w:t>
            </w:r>
          </w:p>
        </w:tc>
        <w:tc>
          <w:tcPr>
            <w:tcW w:w="1735" w:type="dxa"/>
            <w:tcBorders>
              <w:top w:val="nil"/>
              <w:left w:val="nil"/>
              <w:bottom w:val="nil"/>
              <w:right w:val="single" w:sz="8" w:space="0" w:color="000000"/>
            </w:tcBorders>
            <w:shd w:val="clear" w:color="auto" w:fill="auto"/>
            <w:noWrap/>
            <w:vAlign w:val="center"/>
            <w:hideMark/>
          </w:tcPr>
          <w:p w14:paraId="10E42696"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3</w:t>
            </w:r>
          </w:p>
        </w:tc>
        <w:tc>
          <w:tcPr>
            <w:tcW w:w="1448" w:type="dxa"/>
            <w:tcBorders>
              <w:top w:val="nil"/>
              <w:left w:val="nil"/>
              <w:bottom w:val="nil"/>
              <w:right w:val="single" w:sz="8" w:space="0" w:color="000000"/>
            </w:tcBorders>
            <w:shd w:val="clear" w:color="auto" w:fill="auto"/>
            <w:noWrap/>
            <w:vAlign w:val="center"/>
            <w:hideMark/>
          </w:tcPr>
          <w:p w14:paraId="1BA9117A"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4</w:t>
            </w:r>
          </w:p>
        </w:tc>
        <w:tc>
          <w:tcPr>
            <w:tcW w:w="1448" w:type="dxa"/>
            <w:tcBorders>
              <w:top w:val="nil"/>
              <w:left w:val="nil"/>
              <w:bottom w:val="nil"/>
              <w:right w:val="single" w:sz="8" w:space="0" w:color="000000"/>
            </w:tcBorders>
            <w:shd w:val="clear" w:color="auto" w:fill="auto"/>
            <w:noWrap/>
            <w:vAlign w:val="center"/>
            <w:hideMark/>
          </w:tcPr>
          <w:p w14:paraId="401025A6"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5</w:t>
            </w:r>
          </w:p>
        </w:tc>
        <w:tc>
          <w:tcPr>
            <w:tcW w:w="1530" w:type="dxa"/>
            <w:tcBorders>
              <w:top w:val="nil"/>
              <w:left w:val="nil"/>
              <w:bottom w:val="single" w:sz="8" w:space="0" w:color="000000"/>
              <w:right w:val="single" w:sz="8" w:space="0" w:color="000000"/>
            </w:tcBorders>
            <w:shd w:val="clear" w:color="auto" w:fill="auto"/>
            <w:noWrap/>
            <w:vAlign w:val="center"/>
            <w:hideMark/>
          </w:tcPr>
          <w:p w14:paraId="46813136"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6</w:t>
            </w:r>
          </w:p>
        </w:tc>
        <w:tc>
          <w:tcPr>
            <w:tcW w:w="586" w:type="dxa"/>
            <w:tcBorders>
              <w:top w:val="nil"/>
              <w:left w:val="nil"/>
              <w:bottom w:val="single" w:sz="8" w:space="0" w:color="000000"/>
              <w:right w:val="single" w:sz="8" w:space="0" w:color="000000"/>
            </w:tcBorders>
            <w:shd w:val="clear" w:color="auto" w:fill="auto"/>
            <w:noWrap/>
            <w:vAlign w:val="center"/>
            <w:hideMark/>
          </w:tcPr>
          <w:p w14:paraId="6549D1A3"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7</w:t>
            </w:r>
          </w:p>
        </w:tc>
        <w:tc>
          <w:tcPr>
            <w:tcW w:w="1448" w:type="dxa"/>
            <w:tcBorders>
              <w:top w:val="nil"/>
              <w:left w:val="nil"/>
              <w:bottom w:val="single" w:sz="8" w:space="0" w:color="000000"/>
              <w:right w:val="single" w:sz="8" w:space="0" w:color="000000"/>
            </w:tcBorders>
            <w:shd w:val="clear" w:color="auto" w:fill="auto"/>
            <w:noWrap/>
            <w:vAlign w:val="center"/>
            <w:hideMark/>
          </w:tcPr>
          <w:p w14:paraId="5BFC3F11"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8</w:t>
            </w:r>
          </w:p>
        </w:tc>
      </w:tr>
      <w:tr w:rsidR="00567D40" w:rsidRPr="00BB6B80" w14:paraId="5790745F"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30288FCB"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w:t>
            </w:r>
          </w:p>
        </w:tc>
        <w:tc>
          <w:tcPr>
            <w:tcW w:w="2080" w:type="dxa"/>
            <w:tcBorders>
              <w:top w:val="nil"/>
              <w:left w:val="single" w:sz="8" w:space="0" w:color="000000"/>
              <w:bottom w:val="dashed" w:sz="4" w:space="0" w:color="000000"/>
              <w:right w:val="nil"/>
            </w:tcBorders>
            <w:shd w:val="clear" w:color="auto" w:fill="auto"/>
            <w:vAlign w:val="bottom"/>
            <w:hideMark/>
          </w:tcPr>
          <w:p w14:paraId="1F213DAF"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Sekretariat Daerah</w:t>
            </w:r>
          </w:p>
        </w:tc>
        <w:tc>
          <w:tcPr>
            <w:tcW w:w="1735" w:type="dxa"/>
            <w:tcBorders>
              <w:top w:val="single" w:sz="8" w:space="0" w:color="0F243E"/>
              <w:left w:val="single" w:sz="4" w:space="0" w:color="0F243E"/>
              <w:bottom w:val="dashed" w:sz="4" w:space="0" w:color="0F243E"/>
              <w:right w:val="single" w:sz="4" w:space="0" w:color="0F243E"/>
            </w:tcBorders>
            <w:shd w:val="clear" w:color="auto" w:fill="auto"/>
            <w:noWrap/>
            <w:vAlign w:val="center"/>
            <w:hideMark/>
          </w:tcPr>
          <w:p w14:paraId="59481B5E"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256.687.643.027,00 </w:t>
            </w:r>
          </w:p>
        </w:tc>
        <w:tc>
          <w:tcPr>
            <w:tcW w:w="1448" w:type="dxa"/>
            <w:tcBorders>
              <w:top w:val="single" w:sz="8" w:space="0" w:color="0F243E"/>
              <w:left w:val="nil"/>
              <w:bottom w:val="dashed" w:sz="4" w:space="0" w:color="0F243E"/>
              <w:right w:val="single" w:sz="4" w:space="0" w:color="0F243E"/>
            </w:tcBorders>
            <w:shd w:val="clear" w:color="auto" w:fill="auto"/>
            <w:noWrap/>
            <w:vAlign w:val="bottom"/>
            <w:hideMark/>
          </w:tcPr>
          <w:p w14:paraId="3E4ED936"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140.671.970.382 </w:t>
            </w:r>
          </w:p>
        </w:tc>
        <w:tc>
          <w:tcPr>
            <w:tcW w:w="1448" w:type="dxa"/>
            <w:tcBorders>
              <w:top w:val="single" w:sz="8" w:space="0" w:color="0F243E"/>
              <w:left w:val="nil"/>
              <w:bottom w:val="dashed" w:sz="4" w:space="0" w:color="0F243E"/>
              <w:right w:val="single" w:sz="4" w:space="0" w:color="0F243E"/>
            </w:tcBorders>
            <w:shd w:val="clear" w:color="auto" w:fill="auto"/>
            <w:noWrap/>
            <w:vAlign w:val="bottom"/>
            <w:hideMark/>
          </w:tcPr>
          <w:p w14:paraId="71EFD451"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77.564.896.046 </w:t>
            </w:r>
          </w:p>
        </w:tc>
        <w:tc>
          <w:tcPr>
            <w:tcW w:w="1530" w:type="dxa"/>
            <w:tcBorders>
              <w:top w:val="nil"/>
              <w:left w:val="nil"/>
              <w:bottom w:val="dashed" w:sz="4" w:space="0" w:color="000000"/>
              <w:right w:val="single" w:sz="4" w:space="0" w:color="000000"/>
            </w:tcBorders>
            <w:shd w:val="clear" w:color="auto" w:fill="auto"/>
            <w:noWrap/>
            <w:vAlign w:val="bottom"/>
            <w:hideMark/>
          </w:tcPr>
          <w:p w14:paraId="18B11041" w14:textId="77777777" w:rsidR="00567D40" w:rsidRPr="00BB6B80" w:rsidRDefault="00567D40" w:rsidP="002A1A8B">
            <w:pPr>
              <w:jc w:val="right"/>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218.236.866.428</w:t>
            </w:r>
          </w:p>
        </w:tc>
        <w:tc>
          <w:tcPr>
            <w:tcW w:w="586" w:type="dxa"/>
            <w:tcBorders>
              <w:top w:val="nil"/>
              <w:left w:val="nil"/>
              <w:bottom w:val="dashed" w:sz="4" w:space="0" w:color="000000"/>
              <w:right w:val="single" w:sz="4" w:space="0" w:color="000000"/>
            </w:tcBorders>
            <w:shd w:val="clear" w:color="auto" w:fill="auto"/>
            <w:noWrap/>
            <w:vAlign w:val="bottom"/>
            <w:hideMark/>
          </w:tcPr>
          <w:p w14:paraId="5BC94595"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85,02</w:t>
            </w:r>
          </w:p>
        </w:tc>
        <w:tc>
          <w:tcPr>
            <w:tcW w:w="1448" w:type="dxa"/>
            <w:tcBorders>
              <w:top w:val="nil"/>
              <w:left w:val="nil"/>
              <w:bottom w:val="dashed" w:sz="4" w:space="0" w:color="000000"/>
              <w:right w:val="single" w:sz="8" w:space="0" w:color="000000"/>
            </w:tcBorders>
            <w:shd w:val="clear" w:color="auto" w:fill="auto"/>
            <w:noWrap/>
            <w:vAlign w:val="bottom"/>
            <w:hideMark/>
          </w:tcPr>
          <w:p w14:paraId="537F5944" w14:textId="77777777" w:rsidR="00567D40" w:rsidRPr="00BB6B80" w:rsidRDefault="00567D40" w:rsidP="002A1A8B">
            <w:pPr>
              <w:jc w:val="right"/>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38.450.776.599</w:t>
            </w:r>
          </w:p>
        </w:tc>
      </w:tr>
      <w:tr w:rsidR="00567D40" w:rsidRPr="00BB6B80" w14:paraId="600D1586"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5BCD4537"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 </w:t>
            </w:r>
          </w:p>
        </w:tc>
        <w:tc>
          <w:tcPr>
            <w:tcW w:w="2080" w:type="dxa"/>
            <w:tcBorders>
              <w:top w:val="nil"/>
              <w:left w:val="single" w:sz="8" w:space="0" w:color="000000"/>
              <w:bottom w:val="dashed" w:sz="4" w:space="0" w:color="000000"/>
              <w:right w:val="nil"/>
            </w:tcBorders>
            <w:shd w:val="clear" w:color="auto" w:fill="auto"/>
            <w:vAlign w:val="bottom"/>
            <w:hideMark/>
          </w:tcPr>
          <w:p w14:paraId="6CE52D9D"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Biro Umum dan Perlengkapan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2F13C9AF"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188.059.056.180,00 </w:t>
            </w:r>
          </w:p>
        </w:tc>
        <w:tc>
          <w:tcPr>
            <w:tcW w:w="1448" w:type="dxa"/>
            <w:tcBorders>
              <w:top w:val="nil"/>
              <w:left w:val="nil"/>
              <w:bottom w:val="dashed" w:sz="4" w:space="0" w:color="0F243E"/>
              <w:right w:val="single" w:sz="4" w:space="0" w:color="0F243E"/>
            </w:tcBorders>
            <w:shd w:val="clear" w:color="auto" w:fill="auto"/>
            <w:noWrap/>
            <w:vAlign w:val="bottom"/>
            <w:hideMark/>
          </w:tcPr>
          <w:p w14:paraId="252D1CE9"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76.853.333.907 </w:t>
            </w:r>
          </w:p>
        </w:tc>
        <w:tc>
          <w:tcPr>
            <w:tcW w:w="1448" w:type="dxa"/>
            <w:tcBorders>
              <w:top w:val="nil"/>
              <w:left w:val="nil"/>
              <w:bottom w:val="dashed" w:sz="4" w:space="0" w:color="0F243E"/>
              <w:right w:val="single" w:sz="4" w:space="0" w:color="0F243E"/>
            </w:tcBorders>
            <w:shd w:val="clear" w:color="auto" w:fill="auto"/>
            <w:noWrap/>
            <w:vAlign w:val="bottom"/>
            <w:hideMark/>
          </w:tcPr>
          <w:p w14:paraId="4EBAE46B"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77.564.896.046 </w:t>
            </w:r>
          </w:p>
        </w:tc>
        <w:tc>
          <w:tcPr>
            <w:tcW w:w="1530" w:type="dxa"/>
            <w:tcBorders>
              <w:top w:val="nil"/>
              <w:left w:val="nil"/>
              <w:bottom w:val="dashed" w:sz="4" w:space="0" w:color="000000"/>
              <w:right w:val="single" w:sz="4" w:space="0" w:color="000000"/>
            </w:tcBorders>
            <w:shd w:val="clear" w:color="auto" w:fill="auto"/>
            <w:noWrap/>
            <w:vAlign w:val="bottom"/>
            <w:hideMark/>
          </w:tcPr>
          <w:p w14:paraId="72D9CB8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154.418.229.953</w:t>
            </w:r>
          </w:p>
        </w:tc>
        <w:tc>
          <w:tcPr>
            <w:tcW w:w="586" w:type="dxa"/>
            <w:tcBorders>
              <w:top w:val="nil"/>
              <w:left w:val="nil"/>
              <w:bottom w:val="dashed" w:sz="4" w:space="0" w:color="000000"/>
              <w:right w:val="single" w:sz="4" w:space="0" w:color="000000"/>
            </w:tcBorders>
            <w:shd w:val="clear" w:color="auto" w:fill="auto"/>
            <w:noWrap/>
            <w:vAlign w:val="bottom"/>
            <w:hideMark/>
          </w:tcPr>
          <w:p w14:paraId="286251D7"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82,11</w:t>
            </w:r>
          </w:p>
        </w:tc>
        <w:tc>
          <w:tcPr>
            <w:tcW w:w="1448" w:type="dxa"/>
            <w:tcBorders>
              <w:top w:val="nil"/>
              <w:left w:val="nil"/>
              <w:bottom w:val="dashed" w:sz="4" w:space="0" w:color="000000"/>
              <w:right w:val="single" w:sz="8" w:space="0" w:color="000000"/>
            </w:tcBorders>
            <w:shd w:val="clear" w:color="auto" w:fill="auto"/>
            <w:noWrap/>
            <w:vAlign w:val="bottom"/>
            <w:hideMark/>
          </w:tcPr>
          <w:p w14:paraId="5EEA5D6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33.640.826.227</w:t>
            </w:r>
          </w:p>
        </w:tc>
      </w:tr>
      <w:tr w:rsidR="00567D40" w:rsidRPr="00BB6B80" w14:paraId="28719F8C"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70FF93DD"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 </w:t>
            </w:r>
          </w:p>
        </w:tc>
        <w:tc>
          <w:tcPr>
            <w:tcW w:w="2080" w:type="dxa"/>
            <w:tcBorders>
              <w:top w:val="nil"/>
              <w:left w:val="single" w:sz="8" w:space="0" w:color="000000"/>
              <w:bottom w:val="dashed" w:sz="4" w:space="0" w:color="000000"/>
              <w:right w:val="nil"/>
            </w:tcBorders>
            <w:shd w:val="clear" w:color="auto" w:fill="auto"/>
            <w:vAlign w:val="bottom"/>
            <w:hideMark/>
          </w:tcPr>
          <w:p w14:paraId="17D86B7D"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Biro Administrasi Pembangunan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64A06AF5"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8.011.939.714,00 </w:t>
            </w:r>
          </w:p>
        </w:tc>
        <w:tc>
          <w:tcPr>
            <w:tcW w:w="1448" w:type="dxa"/>
            <w:tcBorders>
              <w:top w:val="nil"/>
              <w:left w:val="nil"/>
              <w:bottom w:val="dashed" w:sz="4" w:space="0" w:color="0F243E"/>
              <w:right w:val="single" w:sz="4" w:space="0" w:color="0F243E"/>
            </w:tcBorders>
            <w:shd w:val="clear" w:color="auto" w:fill="auto"/>
            <w:noWrap/>
            <w:vAlign w:val="bottom"/>
            <w:hideMark/>
          </w:tcPr>
          <w:p w14:paraId="79341CF5"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7.903.970.126 </w:t>
            </w:r>
          </w:p>
        </w:tc>
        <w:tc>
          <w:tcPr>
            <w:tcW w:w="1448" w:type="dxa"/>
            <w:tcBorders>
              <w:top w:val="nil"/>
              <w:left w:val="nil"/>
              <w:bottom w:val="dashed" w:sz="4" w:space="0" w:color="0F243E"/>
              <w:right w:val="single" w:sz="4" w:space="0" w:color="0F243E"/>
            </w:tcBorders>
            <w:shd w:val="clear" w:color="auto" w:fill="auto"/>
            <w:noWrap/>
            <w:vAlign w:val="bottom"/>
            <w:hideMark/>
          </w:tcPr>
          <w:p w14:paraId="5F47C8AE"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530" w:type="dxa"/>
            <w:tcBorders>
              <w:top w:val="nil"/>
              <w:left w:val="nil"/>
              <w:bottom w:val="dashed" w:sz="4" w:space="0" w:color="000000"/>
              <w:right w:val="single" w:sz="4" w:space="0" w:color="000000"/>
            </w:tcBorders>
            <w:shd w:val="clear" w:color="auto" w:fill="auto"/>
            <w:noWrap/>
            <w:vAlign w:val="bottom"/>
            <w:hideMark/>
          </w:tcPr>
          <w:p w14:paraId="5FEAA7C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7.903.970.126</w:t>
            </w:r>
          </w:p>
        </w:tc>
        <w:tc>
          <w:tcPr>
            <w:tcW w:w="586" w:type="dxa"/>
            <w:tcBorders>
              <w:top w:val="nil"/>
              <w:left w:val="nil"/>
              <w:bottom w:val="dashed" w:sz="4" w:space="0" w:color="000000"/>
              <w:right w:val="single" w:sz="4" w:space="0" w:color="000000"/>
            </w:tcBorders>
            <w:shd w:val="clear" w:color="auto" w:fill="auto"/>
            <w:noWrap/>
            <w:vAlign w:val="bottom"/>
            <w:hideMark/>
          </w:tcPr>
          <w:p w14:paraId="48338510"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98,65</w:t>
            </w:r>
          </w:p>
        </w:tc>
        <w:tc>
          <w:tcPr>
            <w:tcW w:w="1448" w:type="dxa"/>
            <w:tcBorders>
              <w:top w:val="nil"/>
              <w:left w:val="nil"/>
              <w:bottom w:val="dashed" w:sz="4" w:space="0" w:color="000000"/>
              <w:right w:val="single" w:sz="8" w:space="0" w:color="000000"/>
            </w:tcBorders>
            <w:shd w:val="clear" w:color="auto" w:fill="auto"/>
            <w:noWrap/>
            <w:vAlign w:val="bottom"/>
            <w:hideMark/>
          </w:tcPr>
          <w:p w14:paraId="7B8495B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107.969.588</w:t>
            </w:r>
          </w:p>
        </w:tc>
      </w:tr>
      <w:tr w:rsidR="00567D40" w:rsidRPr="00BB6B80" w14:paraId="16664800"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2A028BB6"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 </w:t>
            </w:r>
          </w:p>
        </w:tc>
        <w:tc>
          <w:tcPr>
            <w:tcW w:w="2080" w:type="dxa"/>
            <w:tcBorders>
              <w:top w:val="nil"/>
              <w:left w:val="single" w:sz="8" w:space="0" w:color="000000"/>
              <w:bottom w:val="dashed" w:sz="4" w:space="0" w:color="000000"/>
              <w:right w:val="nil"/>
            </w:tcBorders>
            <w:shd w:val="clear" w:color="auto" w:fill="auto"/>
            <w:vAlign w:val="bottom"/>
            <w:hideMark/>
          </w:tcPr>
          <w:p w14:paraId="3EB69464"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Biro Bina Perekonomian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7D67A0E8"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3.640.796.069,00 </w:t>
            </w:r>
          </w:p>
        </w:tc>
        <w:tc>
          <w:tcPr>
            <w:tcW w:w="1448" w:type="dxa"/>
            <w:tcBorders>
              <w:top w:val="nil"/>
              <w:left w:val="nil"/>
              <w:bottom w:val="dashed" w:sz="4" w:space="0" w:color="0F243E"/>
              <w:right w:val="single" w:sz="4" w:space="0" w:color="0F243E"/>
            </w:tcBorders>
            <w:shd w:val="clear" w:color="auto" w:fill="auto"/>
            <w:noWrap/>
            <w:vAlign w:val="bottom"/>
            <w:hideMark/>
          </w:tcPr>
          <w:p w14:paraId="0B94E9A8"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3.563.419.050 </w:t>
            </w:r>
          </w:p>
        </w:tc>
        <w:tc>
          <w:tcPr>
            <w:tcW w:w="1448" w:type="dxa"/>
            <w:tcBorders>
              <w:top w:val="nil"/>
              <w:left w:val="nil"/>
              <w:bottom w:val="dashed" w:sz="4" w:space="0" w:color="0F243E"/>
              <w:right w:val="single" w:sz="4" w:space="0" w:color="0F243E"/>
            </w:tcBorders>
            <w:shd w:val="clear" w:color="auto" w:fill="auto"/>
            <w:noWrap/>
            <w:vAlign w:val="bottom"/>
            <w:hideMark/>
          </w:tcPr>
          <w:p w14:paraId="6AD491CB"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530" w:type="dxa"/>
            <w:tcBorders>
              <w:top w:val="nil"/>
              <w:left w:val="nil"/>
              <w:bottom w:val="dashed" w:sz="4" w:space="0" w:color="000000"/>
              <w:right w:val="single" w:sz="4" w:space="0" w:color="000000"/>
            </w:tcBorders>
            <w:shd w:val="clear" w:color="auto" w:fill="auto"/>
            <w:noWrap/>
            <w:vAlign w:val="bottom"/>
            <w:hideMark/>
          </w:tcPr>
          <w:p w14:paraId="77EA08B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3.563.419.050</w:t>
            </w:r>
          </w:p>
        </w:tc>
        <w:tc>
          <w:tcPr>
            <w:tcW w:w="586" w:type="dxa"/>
            <w:tcBorders>
              <w:top w:val="nil"/>
              <w:left w:val="nil"/>
              <w:bottom w:val="dashed" w:sz="4" w:space="0" w:color="000000"/>
              <w:right w:val="single" w:sz="4" w:space="0" w:color="000000"/>
            </w:tcBorders>
            <w:shd w:val="clear" w:color="auto" w:fill="auto"/>
            <w:noWrap/>
            <w:vAlign w:val="bottom"/>
            <w:hideMark/>
          </w:tcPr>
          <w:p w14:paraId="685C3029"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97,87</w:t>
            </w:r>
          </w:p>
        </w:tc>
        <w:tc>
          <w:tcPr>
            <w:tcW w:w="1448" w:type="dxa"/>
            <w:tcBorders>
              <w:top w:val="nil"/>
              <w:left w:val="nil"/>
              <w:bottom w:val="dashed" w:sz="4" w:space="0" w:color="000000"/>
              <w:right w:val="single" w:sz="8" w:space="0" w:color="000000"/>
            </w:tcBorders>
            <w:shd w:val="clear" w:color="auto" w:fill="auto"/>
            <w:noWrap/>
            <w:vAlign w:val="bottom"/>
            <w:hideMark/>
          </w:tcPr>
          <w:p w14:paraId="33B0883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77.377.019</w:t>
            </w:r>
          </w:p>
        </w:tc>
      </w:tr>
      <w:tr w:rsidR="00567D40" w:rsidRPr="00BB6B80" w14:paraId="4D7D5EF9"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6CE4ED4E"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 </w:t>
            </w:r>
          </w:p>
        </w:tc>
        <w:tc>
          <w:tcPr>
            <w:tcW w:w="2080" w:type="dxa"/>
            <w:tcBorders>
              <w:top w:val="nil"/>
              <w:left w:val="single" w:sz="8" w:space="0" w:color="000000"/>
              <w:bottom w:val="dashed" w:sz="4" w:space="0" w:color="000000"/>
              <w:right w:val="nil"/>
            </w:tcBorders>
            <w:shd w:val="clear" w:color="auto" w:fill="auto"/>
            <w:vAlign w:val="bottom"/>
            <w:hideMark/>
          </w:tcPr>
          <w:p w14:paraId="2570CA37"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Biro Hukum</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730A63A3"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3.785.493.213,00 </w:t>
            </w:r>
          </w:p>
        </w:tc>
        <w:tc>
          <w:tcPr>
            <w:tcW w:w="1448" w:type="dxa"/>
            <w:tcBorders>
              <w:top w:val="nil"/>
              <w:left w:val="nil"/>
              <w:bottom w:val="dashed" w:sz="4" w:space="0" w:color="0F243E"/>
              <w:right w:val="single" w:sz="4" w:space="0" w:color="0F243E"/>
            </w:tcBorders>
            <w:shd w:val="clear" w:color="auto" w:fill="auto"/>
            <w:noWrap/>
            <w:vAlign w:val="bottom"/>
            <w:hideMark/>
          </w:tcPr>
          <w:p w14:paraId="709D653D"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3.581.913.950 </w:t>
            </w:r>
          </w:p>
        </w:tc>
        <w:tc>
          <w:tcPr>
            <w:tcW w:w="1448" w:type="dxa"/>
            <w:tcBorders>
              <w:top w:val="nil"/>
              <w:left w:val="nil"/>
              <w:bottom w:val="dashed" w:sz="4" w:space="0" w:color="0F243E"/>
              <w:right w:val="single" w:sz="4" w:space="0" w:color="0F243E"/>
            </w:tcBorders>
            <w:shd w:val="clear" w:color="auto" w:fill="auto"/>
            <w:noWrap/>
            <w:vAlign w:val="bottom"/>
            <w:hideMark/>
          </w:tcPr>
          <w:p w14:paraId="6141CD45"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530" w:type="dxa"/>
            <w:tcBorders>
              <w:top w:val="nil"/>
              <w:left w:val="nil"/>
              <w:bottom w:val="dashed" w:sz="4" w:space="0" w:color="000000"/>
              <w:right w:val="single" w:sz="4" w:space="0" w:color="000000"/>
            </w:tcBorders>
            <w:shd w:val="clear" w:color="auto" w:fill="auto"/>
            <w:noWrap/>
            <w:vAlign w:val="bottom"/>
            <w:hideMark/>
          </w:tcPr>
          <w:p w14:paraId="346CB08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3.581.913.950</w:t>
            </w:r>
          </w:p>
        </w:tc>
        <w:tc>
          <w:tcPr>
            <w:tcW w:w="586" w:type="dxa"/>
            <w:tcBorders>
              <w:top w:val="nil"/>
              <w:left w:val="nil"/>
              <w:bottom w:val="dashed" w:sz="4" w:space="0" w:color="000000"/>
              <w:right w:val="single" w:sz="4" w:space="0" w:color="000000"/>
            </w:tcBorders>
            <w:shd w:val="clear" w:color="auto" w:fill="auto"/>
            <w:noWrap/>
            <w:vAlign w:val="bottom"/>
            <w:hideMark/>
          </w:tcPr>
          <w:p w14:paraId="48BBEF92"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94,62</w:t>
            </w:r>
          </w:p>
        </w:tc>
        <w:tc>
          <w:tcPr>
            <w:tcW w:w="1448" w:type="dxa"/>
            <w:tcBorders>
              <w:top w:val="nil"/>
              <w:left w:val="nil"/>
              <w:bottom w:val="dashed" w:sz="4" w:space="0" w:color="000000"/>
              <w:right w:val="single" w:sz="8" w:space="0" w:color="000000"/>
            </w:tcBorders>
            <w:shd w:val="clear" w:color="auto" w:fill="auto"/>
            <w:noWrap/>
            <w:vAlign w:val="bottom"/>
            <w:hideMark/>
          </w:tcPr>
          <w:p w14:paraId="6CE2A26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203.579.263</w:t>
            </w:r>
          </w:p>
        </w:tc>
      </w:tr>
      <w:tr w:rsidR="00567D40" w:rsidRPr="00BB6B80" w14:paraId="64355573"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5DB16593"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 </w:t>
            </w:r>
          </w:p>
        </w:tc>
        <w:tc>
          <w:tcPr>
            <w:tcW w:w="2080" w:type="dxa"/>
            <w:tcBorders>
              <w:top w:val="nil"/>
              <w:left w:val="single" w:sz="8" w:space="0" w:color="000000"/>
              <w:bottom w:val="dashed" w:sz="4" w:space="0" w:color="000000"/>
              <w:right w:val="nil"/>
            </w:tcBorders>
            <w:shd w:val="clear" w:color="auto" w:fill="auto"/>
            <w:vAlign w:val="bottom"/>
            <w:hideMark/>
          </w:tcPr>
          <w:p w14:paraId="7992A08D"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Biro Organisasi</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09262D7F"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3.733.903.940,00 </w:t>
            </w:r>
          </w:p>
        </w:tc>
        <w:tc>
          <w:tcPr>
            <w:tcW w:w="1448" w:type="dxa"/>
            <w:tcBorders>
              <w:top w:val="nil"/>
              <w:left w:val="nil"/>
              <w:bottom w:val="dashed" w:sz="4" w:space="0" w:color="0F243E"/>
              <w:right w:val="single" w:sz="4" w:space="0" w:color="0F243E"/>
            </w:tcBorders>
            <w:shd w:val="clear" w:color="auto" w:fill="auto"/>
            <w:noWrap/>
            <w:vAlign w:val="bottom"/>
            <w:hideMark/>
          </w:tcPr>
          <w:p w14:paraId="18AC26BF"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3.240.738.285 </w:t>
            </w:r>
          </w:p>
        </w:tc>
        <w:tc>
          <w:tcPr>
            <w:tcW w:w="1448" w:type="dxa"/>
            <w:tcBorders>
              <w:top w:val="nil"/>
              <w:left w:val="nil"/>
              <w:bottom w:val="dashed" w:sz="4" w:space="0" w:color="0F243E"/>
              <w:right w:val="single" w:sz="4" w:space="0" w:color="0F243E"/>
            </w:tcBorders>
            <w:shd w:val="clear" w:color="auto" w:fill="auto"/>
            <w:noWrap/>
            <w:vAlign w:val="bottom"/>
            <w:hideMark/>
          </w:tcPr>
          <w:p w14:paraId="1F573D6A"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530" w:type="dxa"/>
            <w:tcBorders>
              <w:top w:val="nil"/>
              <w:left w:val="nil"/>
              <w:bottom w:val="dashed" w:sz="4" w:space="0" w:color="000000"/>
              <w:right w:val="single" w:sz="4" w:space="0" w:color="000000"/>
            </w:tcBorders>
            <w:shd w:val="clear" w:color="auto" w:fill="auto"/>
            <w:noWrap/>
            <w:vAlign w:val="bottom"/>
            <w:hideMark/>
          </w:tcPr>
          <w:p w14:paraId="70DBBEA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3.240.738.285</w:t>
            </w:r>
          </w:p>
        </w:tc>
        <w:tc>
          <w:tcPr>
            <w:tcW w:w="586" w:type="dxa"/>
            <w:tcBorders>
              <w:top w:val="nil"/>
              <w:left w:val="nil"/>
              <w:bottom w:val="dashed" w:sz="4" w:space="0" w:color="000000"/>
              <w:right w:val="single" w:sz="4" w:space="0" w:color="000000"/>
            </w:tcBorders>
            <w:shd w:val="clear" w:color="auto" w:fill="auto"/>
            <w:noWrap/>
            <w:vAlign w:val="bottom"/>
            <w:hideMark/>
          </w:tcPr>
          <w:p w14:paraId="392F1BBD"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86,79</w:t>
            </w:r>
          </w:p>
        </w:tc>
        <w:tc>
          <w:tcPr>
            <w:tcW w:w="1448" w:type="dxa"/>
            <w:tcBorders>
              <w:top w:val="nil"/>
              <w:left w:val="nil"/>
              <w:bottom w:val="dashed" w:sz="4" w:space="0" w:color="000000"/>
              <w:right w:val="single" w:sz="8" w:space="0" w:color="000000"/>
            </w:tcBorders>
            <w:shd w:val="clear" w:color="auto" w:fill="auto"/>
            <w:noWrap/>
            <w:vAlign w:val="bottom"/>
            <w:hideMark/>
          </w:tcPr>
          <w:p w14:paraId="5F47E55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493.165.655</w:t>
            </w:r>
          </w:p>
        </w:tc>
      </w:tr>
      <w:tr w:rsidR="00567D40" w:rsidRPr="00BB6B80" w14:paraId="45850885"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6D1C14BC"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 </w:t>
            </w:r>
          </w:p>
        </w:tc>
        <w:tc>
          <w:tcPr>
            <w:tcW w:w="2080" w:type="dxa"/>
            <w:tcBorders>
              <w:top w:val="nil"/>
              <w:left w:val="single" w:sz="8" w:space="0" w:color="000000"/>
              <w:bottom w:val="dashed" w:sz="4" w:space="0" w:color="000000"/>
              <w:right w:val="nil"/>
            </w:tcBorders>
            <w:shd w:val="clear" w:color="auto" w:fill="auto"/>
            <w:vAlign w:val="bottom"/>
            <w:hideMark/>
          </w:tcPr>
          <w:p w14:paraId="69546914"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Biro Otonomi Daerah dan Kerjasama</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66501CF9"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6.691.893.946,00 </w:t>
            </w:r>
          </w:p>
        </w:tc>
        <w:tc>
          <w:tcPr>
            <w:tcW w:w="1448" w:type="dxa"/>
            <w:tcBorders>
              <w:top w:val="nil"/>
              <w:left w:val="nil"/>
              <w:bottom w:val="dashed" w:sz="4" w:space="0" w:color="0F243E"/>
              <w:right w:val="single" w:sz="4" w:space="0" w:color="0F243E"/>
            </w:tcBorders>
            <w:shd w:val="clear" w:color="auto" w:fill="auto"/>
            <w:noWrap/>
            <w:vAlign w:val="bottom"/>
            <w:hideMark/>
          </w:tcPr>
          <w:p w14:paraId="2A746E33"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6.336.133.387 </w:t>
            </w:r>
          </w:p>
        </w:tc>
        <w:tc>
          <w:tcPr>
            <w:tcW w:w="1448" w:type="dxa"/>
            <w:tcBorders>
              <w:top w:val="nil"/>
              <w:left w:val="nil"/>
              <w:bottom w:val="dashed" w:sz="4" w:space="0" w:color="0F243E"/>
              <w:right w:val="single" w:sz="4" w:space="0" w:color="0F243E"/>
            </w:tcBorders>
            <w:shd w:val="clear" w:color="auto" w:fill="auto"/>
            <w:noWrap/>
            <w:vAlign w:val="bottom"/>
            <w:hideMark/>
          </w:tcPr>
          <w:p w14:paraId="4FB46A07"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530" w:type="dxa"/>
            <w:tcBorders>
              <w:top w:val="nil"/>
              <w:left w:val="nil"/>
              <w:bottom w:val="dashed" w:sz="4" w:space="0" w:color="000000"/>
              <w:right w:val="single" w:sz="4" w:space="0" w:color="000000"/>
            </w:tcBorders>
            <w:shd w:val="clear" w:color="auto" w:fill="auto"/>
            <w:noWrap/>
            <w:vAlign w:val="bottom"/>
            <w:hideMark/>
          </w:tcPr>
          <w:p w14:paraId="57545DA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6.336.133.387</w:t>
            </w:r>
          </w:p>
        </w:tc>
        <w:tc>
          <w:tcPr>
            <w:tcW w:w="586" w:type="dxa"/>
            <w:tcBorders>
              <w:top w:val="nil"/>
              <w:left w:val="nil"/>
              <w:bottom w:val="dashed" w:sz="4" w:space="0" w:color="000000"/>
              <w:right w:val="single" w:sz="4" w:space="0" w:color="000000"/>
            </w:tcBorders>
            <w:shd w:val="clear" w:color="auto" w:fill="auto"/>
            <w:noWrap/>
            <w:vAlign w:val="bottom"/>
            <w:hideMark/>
          </w:tcPr>
          <w:p w14:paraId="5A9A3BC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94,68</w:t>
            </w:r>
          </w:p>
        </w:tc>
        <w:tc>
          <w:tcPr>
            <w:tcW w:w="1448" w:type="dxa"/>
            <w:tcBorders>
              <w:top w:val="nil"/>
              <w:left w:val="nil"/>
              <w:bottom w:val="dashed" w:sz="4" w:space="0" w:color="000000"/>
              <w:right w:val="single" w:sz="8" w:space="0" w:color="000000"/>
            </w:tcBorders>
            <w:shd w:val="clear" w:color="auto" w:fill="auto"/>
            <w:noWrap/>
            <w:vAlign w:val="bottom"/>
            <w:hideMark/>
          </w:tcPr>
          <w:p w14:paraId="69F3B57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355.760.559</w:t>
            </w:r>
          </w:p>
        </w:tc>
      </w:tr>
      <w:tr w:rsidR="00567D40" w:rsidRPr="00BB6B80" w14:paraId="2684F2E9"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1BA4A6F1"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 </w:t>
            </w:r>
          </w:p>
        </w:tc>
        <w:tc>
          <w:tcPr>
            <w:tcW w:w="2080" w:type="dxa"/>
            <w:tcBorders>
              <w:top w:val="nil"/>
              <w:left w:val="single" w:sz="8" w:space="0" w:color="000000"/>
              <w:bottom w:val="dashed" w:sz="4" w:space="0" w:color="000000"/>
              <w:right w:val="nil"/>
            </w:tcBorders>
            <w:shd w:val="clear" w:color="auto" w:fill="auto"/>
            <w:vAlign w:val="bottom"/>
            <w:hideMark/>
          </w:tcPr>
          <w:p w14:paraId="16A5301D"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 Biro Sosial dan Kesejahteraan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A3383BA"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15.448.018.063,00 </w:t>
            </w:r>
          </w:p>
        </w:tc>
        <w:tc>
          <w:tcPr>
            <w:tcW w:w="1448" w:type="dxa"/>
            <w:tcBorders>
              <w:top w:val="nil"/>
              <w:left w:val="nil"/>
              <w:bottom w:val="dashed" w:sz="4" w:space="0" w:color="0F243E"/>
              <w:right w:val="single" w:sz="4" w:space="0" w:color="0F243E"/>
            </w:tcBorders>
            <w:shd w:val="clear" w:color="auto" w:fill="auto"/>
            <w:noWrap/>
            <w:vAlign w:val="bottom"/>
            <w:hideMark/>
          </w:tcPr>
          <w:p w14:paraId="05516372"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12.197.655.001 </w:t>
            </w:r>
          </w:p>
        </w:tc>
        <w:tc>
          <w:tcPr>
            <w:tcW w:w="1448" w:type="dxa"/>
            <w:tcBorders>
              <w:top w:val="nil"/>
              <w:left w:val="nil"/>
              <w:bottom w:val="dashed" w:sz="4" w:space="0" w:color="0F243E"/>
              <w:right w:val="single" w:sz="4" w:space="0" w:color="0F243E"/>
            </w:tcBorders>
            <w:shd w:val="clear" w:color="auto" w:fill="auto"/>
            <w:noWrap/>
            <w:vAlign w:val="bottom"/>
            <w:hideMark/>
          </w:tcPr>
          <w:p w14:paraId="1E60BCF8"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530" w:type="dxa"/>
            <w:tcBorders>
              <w:top w:val="nil"/>
              <w:left w:val="nil"/>
              <w:bottom w:val="dashed" w:sz="4" w:space="0" w:color="000000"/>
              <w:right w:val="single" w:sz="4" w:space="0" w:color="000000"/>
            </w:tcBorders>
            <w:shd w:val="clear" w:color="auto" w:fill="auto"/>
            <w:noWrap/>
            <w:vAlign w:val="bottom"/>
            <w:hideMark/>
          </w:tcPr>
          <w:p w14:paraId="003E448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12.197.655.001</w:t>
            </w:r>
          </w:p>
        </w:tc>
        <w:tc>
          <w:tcPr>
            <w:tcW w:w="586" w:type="dxa"/>
            <w:tcBorders>
              <w:top w:val="nil"/>
              <w:left w:val="nil"/>
              <w:bottom w:val="dashed" w:sz="4" w:space="0" w:color="000000"/>
              <w:right w:val="single" w:sz="4" w:space="0" w:color="000000"/>
            </w:tcBorders>
            <w:shd w:val="clear" w:color="auto" w:fill="auto"/>
            <w:noWrap/>
            <w:vAlign w:val="bottom"/>
            <w:hideMark/>
          </w:tcPr>
          <w:p w14:paraId="6FD86927"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78,96</w:t>
            </w:r>
          </w:p>
        </w:tc>
        <w:tc>
          <w:tcPr>
            <w:tcW w:w="1448" w:type="dxa"/>
            <w:tcBorders>
              <w:top w:val="nil"/>
              <w:left w:val="nil"/>
              <w:bottom w:val="dashed" w:sz="4" w:space="0" w:color="000000"/>
              <w:right w:val="single" w:sz="8" w:space="0" w:color="000000"/>
            </w:tcBorders>
            <w:shd w:val="clear" w:color="auto" w:fill="auto"/>
            <w:noWrap/>
            <w:vAlign w:val="bottom"/>
            <w:hideMark/>
          </w:tcPr>
          <w:p w14:paraId="5C46E32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3.250.363.062</w:t>
            </w:r>
          </w:p>
        </w:tc>
      </w:tr>
      <w:tr w:rsidR="00567D40" w:rsidRPr="00BB6B80" w14:paraId="659E53B3"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5567A0C5"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 </w:t>
            </w:r>
          </w:p>
        </w:tc>
        <w:tc>
          <w:tcPr>
            <w:tcW w:w="2080" w:type="dxa"/>
            <w:tcBorders>
              <w:top w:val="nil"/>
              <w:left w:val="single" w:sz="8" w:space="0" w:color="000000"/>
              <w:bottom w:val="dashed" w:sz="4" w:space="0" w:color="000000"/>
              <w:right w:val="nil"/>
            </w:tcBorders>
            <w:shd w:val="clear" w:color="auto" w:fill="auto"/>
            <w:vAlign w:val="bottom"/>
            <w:hideMark/>
          </w:tcPr>
          <w:p w14:paraId="038F9464"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Biro Pemerintahan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363C663E"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9.513.516.064,00 </w:t>
            </w:r>
          </w:p>
        </w:tc>
        <w:tc>
          <w:tcPr>
            <w:tcW w:w="1448" w:type="dxa"/>
            <w:tcBorders>
              <w:top w:val="nil"/>
              <w:left w:val="nil"/>
              <w:bottom w:val="dashed" w:sz="4" w:space="0" w:color="0F243E"/>
              <w:right w:val="single" w:sz="4" w:space="0" w:color="0F243E"/>
            </w:tcBorders>
            <w:shd w:val="clear" w:color="auto" w:fill="auto"/>
            <w:noWrap/>
            <w:vAlign w:val="bottom"/>
            <w:hideMark/>
          </w:tcPr>
          <w:p w14:paraId="462B2EEA"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9.419.473.239 </w:t>
            </w:r>
          </w:p>
        </w:tc>
        <w:tc>
          <w:tcPr>
            <w:tcW w:w="1448" w:type="dxa"/>
            <w:tcBorders>
              <w:top w:val="nil"/>
              <w:left w:val="nil"/>
              <w:bottom w:val="dashed" w:sz="4" w:space="0" w:color="0F243E"/>
              <w:right w:val="single" w:sz="4" w:space="0" w:color="0F243E"/>
            </w:tcBorders>
            <w:shd w:val="clear" w:color="auto" w:fill="auto"/>
            <w:noWrap/>
            <w:vAlign w:val="bottom"/>
            <w:hideMark/>
          </w:tcPr>
          <w:p w14:paraId="01B3B169"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530" w:type="dxa"/>
            <w:tcBorders>
              <w:top w:val="nil"/>
              <w:left w:val="nil"/>
              <w:bottom w:val="dashed" w:sz="4" w:space="0" w:color="000000"/>
              <w:right w:val="single" w:sz="4" w:space="0" w:color="000000"/>
            </w:tcBorders>
            <w:shd w:val="clear" w:color="auto" w:fill="auto"/>
            <w:noWrap/>
            <w:vAlign w:val="bottom"/>
            <w:hideMark/>
          </w:tcPr>
          <w:p w14:paraId="65A9B9E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9.419.473.239</w:t>
            </w:r>
          </w:p>
        </w:tc>
        <w:tc>
          <w:tcPr>
            <w:tcW w:w="586" w:type="dxa"/>
            <w:tcBorders>
              <w:top w:val="nil"/>
              <w:left w:val="nil"/>
              <w:bottom w:val="dashed" w:sz="4" w:space="0" w:color="000000"/>
              <w:right w:val="single" w:sz="4" w:space="0" w:color="000000"/>
            </w:tcBorders>
            <w:shd w:val="clear" w:color="auto" w:fill="auto"/>
            <w:noWrap/>
            <w:vAlign w:val="bottom"/>
            <w:hideMark/>
          </w:tcPr>
          <w:p w14:paraId="3B4E7618"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99,01</w:t>
            </w:r>
          </w:p>
        </w:tc>
        <w:tc>
          <w:tcPr>
            <w:tcW w:w="1448" w:type="dxa"/>
            <w:tcBorders>
              <w:top w:val="nil"/>
              <w:left w:val="nil"/>
              <w:bottom w:val="dashed" w:sz="4" w:space="0" w:color="000000"/>
              <w:right w:val="single" w:sz="8" w:space="0" w:color="000000"/>
            </w:tcBorders>
            <w:shd w:val="clear" w:color="auto" w:fill="auto"/>
            <w:noWrap/>
            <w:vAlign w:val="bottom"/>
            <w:hideMark/>
          </w:tcPr>
          <w:p w14:paraId="4C153BA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94.042.825</w:t>
            </w:r>
          </w:p>
        </w:tc>
      </w:tr>
      <w:tr w:rsidR="00567D40" w:rsidRPr="00BB6B80" w14:paraId="21CB11C7"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05FDF8A9" w14:textId="77777777" w:rsidR="00567D40" w:rsidRPr="00BB6B80" w:rsidRDefault="00567D40" w:rsidP="002A1A8B">
            <w:pPr>
              <w:jc w:val="center"/>
              <w:rPr>
                <w:rFonts w:ascii="Arial Narrow" w:hAnsi="Arial Narrow" w:cs="Arial"/>
                <w:i/>
                <w:iCs/>
                <w:sz w:val="18"/>
                <w:szCs w:val="18"/>
                <w:lang w:val="en-ID" w:eastAsia="en-ID"/>
              </w:rPr>
            </w:pPr>
            <w:r w:rsidRPr="00BB6B80">
              <w:rPr>
                <w:rFonts w:ascii="Arial Narrow" w:hAnsi="Arial Narrow" w:cs="Arial"/>
                <w:i/>
                <w:iCs/>
                <w:sz w:val="18"/>
                <w:szCs w:val="18"/>
                <w:lang w:val="en-ID" w:eastAsia="en-ID"/>
              </w:rPr>
              <w:t> </w:t>
            </w:r>
          </w:p>
        </w:tc>
        <w:tc>
          <w:tcPr>
            <w:tcW w:w="2080" w:type="dxa"/>
            <w:tcBorders>
              <w:top w:val="nil"/>
              <w:left w:val="single" w:sz="8" w:space="0" w:color="000000"/>
              <w:bottom w:val="dashed" w:sz="4" w:space="0" w:color="000000"/>
              <w:right w:val="nil"/>
            </w:tcBorders>
            <w:shd w:val="clear" w:color="auto" w:fill="auto"/>
            <w:vAlign w:val="bottom"/>
            <w:hideMark/>
          </w:tcPr>
          <w:p w14:paraId="7B391DD1"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Biro Humas dan Keprotokolan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939E47E"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17.803.025.838,00 </w:t>
            </w:r>
          </w:p>
        </w:tc>
        <w:tc>
          <w:tcPr>
            <w:tcW w:w="1448" w:type="dxa"/>
            <w:tcBorders>
              <w:top w:val="nil"/>
              <w:left w:val="nil"/>
              <w:bottom w:val="dashed" w:sz="4" w:space="0" w:color="0F243E"/>
              <w:right w:val="single" w:sz="4" w:space="0" w:color="0F243E"/>
            </w:tcBorders>
            <w:shd w:val="clear" w:color="auto" w:fill="auto"/>
            <w:noWrap/>
            <w:vAlign w:val="bottom"/>
            <w:hideMark/>
          </w:tcPr>
          <w:p w14:paraId="1CFFA27F"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17.575.333.437 </w:t>
            </w:r>
          </w:p>
        </w:tc>
        <w:tc>
          <w:tcPr>
            <w:tcW w:w="1448" w:type="dxa"/>
            <w:tcBorders>
              <w:top w:val="nil"/>
              <w:left w:val="nil"/>
              <w:bottom w:val="dashed" w:sz="4" w:space="0" w:color="0F243E"/>
              <w:right w:val="single" w:sz="4" w:space="0" w:color="0F243E"/>
            </w:tcBorders>
            <w:shd w:val="clear" w:color="auto" w:fill="auto"/>
            <w:noWrap/>
            <w:vAlign w:val="bottom"/>
            <w:hideMark/>
          </w:tcPr>
          <w:p w14:paraId="1609AB1F"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530" w:type="dxa"/>
            <w:tcBorders>
              <w:top w:val="nil"/>
              <w:left w:val="nil"/>
              <w:bottom w:val="dashed" w:sz="4" w:space="0" w:color="000000"/>
              <w:right w:val="single" w:sz="4" w:space="0" w:color="000000"/>
            </w:tcBorders>
            <w:shd w:val="clear" w:color="auto" w:fill="auto"/>
            <w:noWrap/>
            <w:vAlign w:val="bottom"/>
            <w:hideMark/>
          </w:tcPr>
          <w:p w14:paraId="0BF6749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17.575.333.437</w:t>
            </w:r>
          </w:p>
        </w:tc>
        <w:tc>
          <w:tcPr>
            <w:tcW w:w="586" w:type="dxa"/>
            <w:tcBorders>
              <w:top w:val="nil"/>
              <w:left w:val="nil"/>
              <w:bottom w:val="dashed" w:sz="4" w:space="0" w:color="000000"/>
              <w:right w:val="single" w:sz="4" w:space="0" w:color="000000"/>
            </w:tcBorders>
            <w:shd w:val="clear" w:color="auto" w:fill="auto"/>
            <w:noWrap/>
            <w:vAlign w:val="bottom"/>
            <w:hideMark/>
          </w:tcPr>
          <w:p w14:paraId="08E3A4C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98,72</w:t>
            </w:r>
          </w:p>
        </w:tc>
        <w:tc>
          <w:tcPr>
            <w:tcW w:w="1448" w:type="dxa"/>
            <w:tcBorders>
              <w:top w:val="nil"/>
              <w:left w:val="nil"/>
              <w:bottom w:val="dashed" w:sz="4" w:space="0" w:color="000000"/>
              <w:right w:val="single" w:sz="8" w:space="0" w:color="000000"/>
            </w:tcBorders>
            <w:shd w:val="clear" w:color="auto" w:fill="auto"/>
            <w:noWrap/>
            <w:vAlign w:val="bottom"/>
            <w:hideMark/>
          </w:tcPr>
          <w:p w14:paraId="2034B9D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227.692.401</w:t>
            </w:r>
          </w:p>
        </w:tc>
      </w:tr>
      <w:tr w:rsidR="00567D40" w:rsidRPr="00BB6B80" w14:paraId="4FCB6072"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0675C581"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w:t>
            </w:r>
          </w:p>
        </w:tc>
        <w:tc>
          <w:tcPr>
            <w:tcW w:w="2080" w:type="dxa"/>
            <w:tcBorders>
              <w:top w:val="nil"/>
              <w:left w:val="single" w:sz="8" w:space="0" w:color="000000"/>
              <w:bottom w:val="dashed" w:sz="4" w:space="0" w:color="000000"/>
              <w:right w:val="nil"/>
            </w:tcBorders>
            <w:shd w:val="clear" w:color="auto" w:fill="auto"/>
            <w:vAlign w:val="bottom"/>
            <w:hideMark/>
          </w:tcPr>
          <w:p w14:paraId="6F26A0E7"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Sekretariat DPRD</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37F7C337"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357.457.734.835,00 </w:t>
            </w:r>
          </w:p>
        </w:tc>
        <w:tc>
          <w:tcPr>
            <w:tcW w:w="1448" w:type="dxa"/>
            <w:tcBorders>
              <w:top w:val="nil"/>
              <w:left w:val="nil"/>
              <w:bottom w:val="dashed" w:sz="4" w:space="0" w:color="0F243E"/>
              <w:right w:val="single" w:sz="4" w:space="0" w:color="0F243E"/>
            </w:tcBorders>
            <w:shd w:val="clear" w:color="auto" w:fill="auto"/>
            <w:noWrap/>
            <w:vAlign w:val="bottom"/>
            <w:hideMark/>
          </w:tcPr>
          <w:p w14:paraId="3708F43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148.221.024.670</w:t>
            </w:r>
          </w:p>
        </w:tc>
        <w:tc>
          <w:tcPr>
            <w:tcW w:w="1448" w:type="dxa"/>
            <w:tcBorders>
              <w:top w:val="nil"/>
              <w:left w:val="nil"/>
              <w:bottom w:val="dashed" w:sz="4" w:space="0" w:color="0F243E"/>
              <w:right w:val="single" w:sz="4" w:space="0" w:color="0F243E"/>
            </w:tcBorders>
            <w:shd w:val="clear" w:color="auto" w:fill="auto"/>
            <w:noWrap/>
            <w:vAlign w:val="bottom"/>
            <w:hideMark/>
          </w:tcPr>
          <w:p w14:paraId="6D8DB6A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133.073.904.438</w:t>
            </w:r>
          </w:p>
        </w:tc>
        <w:tc>
          <w:tcPr>
            <w:tcW w:w="1530" w:type="dxa"/>
            <w:tcBorders>
              <w:top w:val="nil"/>
              <w:left w:val="nil"/>
              <w:bottom w:val="dashed" w:sz="4" w:space="0" w:color="000000"/>
              <w:right w:val="single" w:sz="4" w:space="0" w:color="000000"/>
            </w:tcBorders>
            <w:shd w:val="clear" w:color="auto" w:fill="auto"/>
            <w:noWrap/>
            <w:vAlign w:val="bottom"/>
            <w:hideMark/>
          </w:tcPr>
          <w:p w14:paraId="70A4E1E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281.294.929.108</w:t>
            </w:r>
          </w:p>
        </w:tc>
        <w:tc>
          <w:tcPr>
            <w:tcW w:w="586" w:type="dxa"/>
            <w:tcBorders>
              <w:top w:val="nil"/>
              <w:left w:val="nil"/>
              <w:bottom w:val="dashed" w:sz="4" w:space="0" w:color="000000"/>
              <w:right w:val="single" w:sz="4" w:space="0" w:color="000000"/>
            </w:tcBorders>
            <w:shd w:val="clear" w:color="auto" w:fill="auto"/>
            <w:noWrap/>
            <w:vAlign w:val="bottom"/>
            <w:hideMark/>
          </w:tcPr>
          <w:p w14:paraId="007A8461"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78,69</w:t>
            </w:r>
          </w:p>
        </w:tc>
        <w:tc>
          <w:tcPr>
            <w:tcW w:w="1448" w:type="dxa"/>
            <w:tcBorders>
              <w:top w:val="nil"/>
              <w:left w:val="nil"/>
              <w:bottom w:val="dashed" w:sz="4" w:space="0" w:color="000000"/>
              <w:right w:val="single" w:sz="8" w:space="0" w:color="000000"/>
            </w:tcBorders>
            <w:shd w:val="clear" w:color="auto" w:fill="auto"/>
            <w:noWrap/>
            <w:vAlign w:val="bottom"/>
            <w:hideMark/>
          </w:tcPr>
          <w:p w14:paraId="773538A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76.162.805.727</w:t>
            </w:r>
          </w:p>
        </w:tc>
      </w:tr>
      <w:tr w:rsidR="00567D40" w:rsidRPr="00BB6B80" w14:paraId="5F7F1269"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483FCB82"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w:t>
            </w:r>
          </w:p>
        </w:tc>
        <w:tc>
          <w:tcPr>
            <w:tcW w:w="2080" w:type="dxa"/>
            <w:tcBorders>
              <w:top w:val="nil"/>
              <w:left w:val="single" w:sz="8" w:space="0" w:color="000000"/>
              <w:bottom w:val="dashed" w:sz="4" w:space="0" w:color="000000"/>
              <w:right w:val="nil"/>
            </w:tcBorders>
            <w:shd w:val="clear" w:color="auto" w:fill="auto"/>
            <w:vAlign w:val="bottom"/>
            <w:hideMark/>
          </w:tcPr>
          <w:p w14:paraId="526F08C0"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Inspektorat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08AF9561"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70.372.993.302,74 </w:t>
            </w:r>
          </w:p>
        </w:tc>
        <w:tc>
          <w:tcPr>
            <w:tcW w:w="1448" w:type="dxa"/>
            <w:tcBorders>
              <w:top w:val="nil"/>
              <w:left w:val="nil"/>
              <w:bottom w:val="dashed" w:sz="4" w:space="0" w:color="0F243E"/>
              <w:right w:val="single" w:sz="4" w:space="0" w:color="0F243E"/>
            </w:tcBorders>
            <w:shd w:val="clear" w:color="auto" w:fill="auto"/>
            <w:noWrap/>
            <w:vAlign w:val="bottom"/>
            <w:hideMark/>
          </w:tcPr>
          <w:p w14:paraId="530265B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44.059.217.968</w:t>
            </w:r>
          </w:p>
        </w:tc>
        <w:tc>
          <w:tcPr>
            <w:tcW w:w="1448" w:type="dxa"/>
            <w:tcBorders>
              <w:top w:val="nil"/>
              <w:left w:val="nil"/>
              <w:bottom w:val="dashed" w:sz="4" w:space="0" w:color="0F243E"/>
              <w:right w:val="single" w:sz="4" w:space="0" w:color="0F243E"/>
            </w:tcBorders>
            <w:shd w:val="clear" w:color="auto" w:fill="auto"/>
            <w:noWrap/>
            <w:vAlign w:val="bottom"/>
            <w:hideMark/>
          </w:tcPr>
          <w:p w14:paraId="1E05995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24.044.245.716</w:t>
            </w:r>
          </w:p>
        </w:tc>
        <w:tc>
          <w:tcPr>
            <w:tcW w:w="1530" w:type="dxa"/>
            <w:tcBorders>
              <w:top w:val="nil"/>
              <w:left w:val="nil"/>
              <w:bottom w:val="dashed" w:sz="4" w:space="0" w:color="000000"/>
              <w:right w:val="single" w:sz="4" w:space="0" w:color="000000"/>
            </w:tcBorders>
            <w:shd w:val="clear" w:color="auto" w:fill="auto"/>
            <w:noWrap/>
            <w:vAlign w:val="bottom"/>
            <w:hideMark/>
          </w:tcPr>
          <w:p w14:paraId="57D77ED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68.103.463.684</w:t>
            </w:r>
          </w:p>
        </w:tc>
        <w:tc>
          <w:tcPr>
            <w:tcW w:w="586" w:type="dxa"/>
            <w:tcBorders>
              <w:top w:val="nil"/>
              <w:left w:val="nil"/>
              <w:bottom w:val="dashed" w:sz="4" w:space="0" w:color="000000"/>
              <w:right w:val="single" w:sz="4" w:space="0" w:color="000000"/>
            </w:tcBorders>
            <w:shd w:val="clear" w:color="auto" w:fill="auto"/>
            <w:noWrap/>
            <w:vAlign w:val="bottom"/>
            <w:hideMark/>
          </w:tcPr>
          <w:p w14:paraId="012A8DE0"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96,77</w:t>
            </w:r>
          </w:p>
        </w:tc>
        <w:tc>
          <w:tcPr>
            <w:tcW w:w="1448" w:type="dxa"/>
            <w:tcBorders>
              <w:top w:val="nil"/>
              <w:left w:val="nil"/>
              <w:bottom w:val="dashed" w:sz="4" w:space="0" w:color="000000"/>
              <w:right w:val="single" w:sz="8" w:space="0" w:color="000000"/>
            </w:tcBorders>
            <w:shd w:val="clear" w:color="auto" w:fill="auto"/>
            <w:noWrap/>
            <w:vAlign w:val="bottom"/>
            <w:hideMark/>
          </w:tcPr>
          <w:p w14:paraId="5891769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2.269.529.619</w:t>
            </w:r>
          </w:p>
        </w:tc>
      </w:tr>
      <w:tr w:rsidR="00567D40" w:rsidRPr="00BB6B80" w14:paraId="3ADA62C8"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28F23B1C"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4</w:t>
            </w:r>
          </w:p>
        </w:tc>
        <w:tc>
          <w:tcPr>
            <w:tcW w:w="2080" w:type="dxa"/>
            <w:tcBorders>
              <w:top w:val="nil"/>
              <w:left w:val="single" w:sz="8" w:space="0" w:color="000000"/>
              <w:bottom w:val="dashed" w:sz="4" w:space="0" w:color="000000"/>
              <w:right w:val="nil"/>
            </w:tcBorders>
            <w:shd w:val="clear" w:color="auto" w:fill="auto"/>
            <w:vAlign w:val="bottom"/>
            <w:hideMark/>
          </w:tcPr>
          <w:p w14:paraId="6FD26966"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Bappeda</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76227226"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34.917.202.983,78 </w:t>
            </w:r>
          </w:p>
        </w:tc>
        <w:tc>
          <w:tcPr>
            <w:tcW w:w="1448" w:type="dxa"/>
            <w:tcBorders>
              <w:top w:val="nil"/>
              <w:left w:val="nil"/>
              <w:bottom w:val="dashed" w:sz="4" w:space="0" w:color="0F243E"/>
              <w:right w:val="single" w:sz="4" w:space="0" w:color="0F243E"/>
            </w:tcBorders>
            <w:shd w:val="clear" w:color="auto" w:fill="auto"/>
            <w:noWrap/>
            <w:vAlign w:val="bottom"/>
            <w:hideMark/>
          </w:tcPr>
          <w:p w14:paraId="2282250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16.987.642.929</w:t>
            </w:r>
          </w:p>
        </w:tc>
        <w:tc>
          <w:tcPr>
            <w:tcW w:w="1448" w:type="dxa"/>
            <w:tcBorders>
              <w:top w:val="nil"/>
              <w:left w:val="nil"/>
              <w:bottom w:val="dashed" w:sz="4" w:space="0" w:color="0F243E"/>
              <w:right w:val="single" w:sz="4" w:space="0" w:color="0F243E"/>
            </w:tcBorders>
            <w:shd w:val="clear" w:color="auto" w:fill="auto"/>
            <w:noWrap/>
            <w:vAlign w:val="bottom"/>
            <w:hideMark/>
          </w:tcPr>
          <w:p w14:paraId="75D23AF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16.610.822.727</w:t>
            </w:r>
          </w:p>
        </w:tc>
        <w:tc>
          <w:tcPr>
            <w:tcW w:w="1530" w:type="dxa"/>
            <w:tcBorders>
              <w:top w:val="nil"/>
              <w:left w:val="nil"/>
              <w:bottom w:val="dashed" w:sz="4" w:space="0" w:color="000000"/>
              <w:right w:val="single" w:sz="4" w:space="0" w:color="000000"/>
            </w:tcBorders>
            <w:shd w:val="clear" w:color="auto" w:fill="auto"/>
            <w:noWrap/>
            <w:vAlign w:val="bottom"/>
            <w:hideMark/>
          </w:tcPr>
          <w:p w14:paraId="1D2C873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33.598.465.656</w:t>
            </w:r>
          </w:p>
        </w:tc>
        <w:tc>
          <w:tcPr>
            <w:tcW w:w="586" w:type="dxa"/>
            <w:tcBorders>
              <w:top w:val="nil"/>
              <w:left w:val="nil"/>
              <w:bottom w:val="dashed" w:sz="4" w:space="0" w:color="000000"/>
              <w:right w:val="single" w:sz="4" w:space="0" w:color="000000"/>
            </w:tcBorders>
            <w:shd w:val="clear" w:color="auto" w:fill="auto"/>
            <w:noWrap/>
            <w:vAlign w:val="bottom"/>
            <w:hideMark/>
          </w:tcPr>
          <w:p w14:paraId="504B5A03"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96,22</w:t>
            </w:r>
          </w:p>
        </w:tc>
        <w:tc>
          <w:tcPr>
            <w:tcW w:w="1448" w:type="dxa"/>
            <w:tcBorders>
              <w:top w:val="nil"/>
              <w:left w:val="nil"/>
              <w:bottom w:val="dashed" w:sz="4" w:space="0" w:color="000000"/>
              <w:right w:val="single" w:sz="8" w:space="0" w:color="000000"/>
            </w:tcBorders>
            <w:shd w:val="clear" w:color="auto" w:fill="auto"/>
            <w:noWrap/>
            <w:vAlign w:val="bottom"/>
            <w:hideMark/>
          </w:tcPr>
          <w:p w14:paraId="75C8FE8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1.318.737.328</w:t>
            </w:r>
          </w:p>
        </w:tc>
      </w:tr>
      <w:tr w:rsidR="00567D40" w:rsidRPr="00BB6B80" w14:paraId="49BECD17"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670C5A5C"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5</w:t>
            </w:r>
          </w:p>
        </w:tc>
        <w:tc>
          <w:tcPr>
            <w:tcW w:w="2080" w:type="dxa"/>
            <w:tcBorders>
              <w:top w:val="nil"/>
              <w:left w:val="single" w:sz="8" w:space="0" w:color="000000"/>
              <w:bottom w:val="dashed" w:sz="4" w:space="0" w:color="000000"/>
              <w:right w:val="nil"/>
            </w:tcBorders>
            <w:shd w:val="clear" w:color="auto" w:fill="auto"/>
            <w:vAlign w:val="bottom"/>
            <w:hideMark/>
          </w:tcPr>
          <w:p w14:paraId="5FF3751B"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BPKAD (Badan Pengelolaan Keuangan dan Aset Daerah)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19E0660D"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69.963.569.185,52 </w:t>
            </w:r>
          </w:p>
        </w:tc>
        <w:tc>
          <w:tcPr>
            <w:tcW w:w="1448" w:type="dxa"/>
            <w:tcBorders>
              <w:top w:val="nil"/>
              <w:left w:val="nil"/>
              <w:bottom w:val="dashed" w:sz="4" w:space="0" w:color="0F243E"/>
              <w:right w:val="single" w:sz="4" w:space="0" w:color="0F243E"/>
            </w:tcBorders>
            <w:shd w:val="clear" w:color="auto" w:fill="auto"/>
            <w:noWrap/>
            <w:vAlign w:val="bottom"/>
            <w:hideMark/>
          </w:tcPr>
          <w:p w14:paraId="50B7C103"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33.632.964.476</w:t>
            </w:r>
          </w:p>
        </w:tc>
        <w:tc>
          <w:tcPr>
            <w:tcW w:w="1448" w:type="dxa"/>
            <w:tcBorders>
              <w:top w:val="nil"/>
              <w:left w:val="nil"/>
              <w:bottom w:val="dashed" w:sz="4" w:space="0" w:color="0F243E"/>
              <w:right w:val="single" w:sz="4" w:space="0" w:color="0F243E"/>
            </w:tcBorders>
            <w:shd w:val="clear" w:color="auto" w:fill="auto"/>
            <w:noWrap/>
            <w:vAlign w:val="bottom"/>
            <w:hideMark/>
          </w:tcPr>
          <w:p w14:paraId="3474641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23.100.586.733</w:t>
            </w:r>
          </w:p>
        </w:tc>
        <w:tc>
          <w:tcPr>
            <w:tcW w:w="1530" w:type="dxa"/>
            <w:tcBorders>
              <w:top w:val="nil"/>
              <w:left w:val="nil"/>
              <w:bottom w:val="dashed" w:sz="4" w:space="0" w:color="000000"/>
              <w:right w:val="single" w:sz="4" w:space="0" w:color="000000"/>
            </w:tcBorders>
            <w:shd w:val="clear" w:color="auto" w:fill="auto"/>
            <w:noWrap/>
            <w:vAlign w:val="bottom"/>
            <w:hideMark/>
          </w:tcPr>
          <w:p w14:paraId="70306B38"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56.733.551.209,00 </w:t>
            </w:r>
          </w:p>
        </w:tc>
        <w:tc>
          <w:tcPr>
            <w:tcW w:w="586" w:type="dxa"/>
            <w:tcBorders>
              <w:top w:val="nil"/>
              <w:left w:val="nil"/>
              <w:bottom w:val="dashed" w:sz="4" w:space="0" w:color="000000"/>
              <w:right w:val="single" w:sz="4" w:space="0" w:color="000000"/>
            </w:tcBorders>
            <w:shd w:val="clear" w:color="auto" w:fill="auto"/>
            <w:noWrap/>
            <w:vAlign w:val="bottom"/>
            <w:hideMark/>
          </w:tcPr>
          <w:p w14:paraId="0C8E2B46"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81,09</w:t>
            </w:r>
          </w:p>
        </w:tc>
        <w:tc>
          <w:tcPr>
            <w:tcW w:w="1448" w:type="dxa"/>
            <w:tcBorders>
              <w:top w:val="nil"/>
              <w:left w:val="nil"/>
              <w:bottom w:val="dashed" w:sz="4" w:space="0" w:color="000000"/>
              <w:right w:val="single" w:sz="8" w:space="0" w:color="000000"/>
            </w:tcBorders>
            <w:shd w:val="clear" w:color="auto" w:fill="auto"/>
            <w:noWrap/>
            <w:vAlign w:val="bottom"/>
            <w:hideMark/>
          </w:tcPr>
          <w:p w14:paraId="451ECD8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13.230.017.977</w:t>
            </w:r>
          </w:p>
        </w:tc>
      </w:tr>
      <w:tr w:rsidR="00567D40" w:rsidRPr="00BB6B80" w14:paraId="58F4A8CC"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37CED588"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6</w:t>
            </w:r>
          </w:p>
        </w:tc>
        <w:tc>
          <w:tcPr>
            <w:tcW w:w="2080" w:type="dxa"/>
            <w:tcBorders>
              <w:top w:val="nil"/>
              <w:left w:val="single" w:sz="8" w:space="0" w:color="000000"/>
              <w:bottom w:val="dashed" w:sz="4" w:space="0" w:color="000000"/>
              <w:right w:val="nil"/>
            </w:tcBorders>
            <w:shd w:val="clear" w:color="auto" w:fill="auto"/>
            <w:vAlign w:val="bottom"/>
            <w:hideMark/>
          </w:tcPr>
          <w:p w14:paraId="14E284A5"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Badan Penghubung Daerah Provinsi</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107774C"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21.111.639.500,00 </w:t>
            </w:r>
          </w:p>
        </w:tc>
        <w:tc>
          <w:tcPr>
            <w:tcW w:w="1448" w:type="dxa"/>
            <w:tcBorders>
              <w:top w:val="nil"/>
              <w:left w:val="nil"/>
              <w:bottom w:val="dashed" w:sz="4" w:space="0" w:color="0F243E"/>
              <w:right w:val="single" w:sz="4" w:space="0" w:color="0F243E"/>
            </w:tcBorders>
            <w:shd w:val="clear" w:color="auto" w:fill="auto"/>
            <w:noWrap/>
            <w:vAlign w:val="bottom"/>
            <w:hideMark/>
          </w:tcPr>
          <w:p w14:paraId="267871C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10.969.132.980</w:t>
            </w:r>
          </w:p>
        </w:tc>
        <w:tc>
          <w:tcPr>
            <w:tcW w:w="1448" w:type="dxa"/>
            <w:tcBorders>
              <w:top w:val="nil"/>
              <w:left w:val="nil"/>
              <w:bottom w:val="dashed" w:sz="4" w:space="0" w:color="0F243E"/>
              <w:right w:val="single" w:sz="4" w:space="0" w:color="0F243E"/>
            </w:tcBorders>
            <w:shd w:val="clear" w:color="auto" w:fill="auto"/>
            <w:noWrap/>
            <w:vAlign w:val="bottom"/>
            <w:hideMark/>
          </w:tcPr>
          <w:p w14:paraId="75B1D0F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8.289.867.479</w:t>
            </w:r>
          </w:p>
        </w:tc>
        <w:tc>
          <w:tcPr>
            <w:tcW w:w="1530" w:type="dxa"/>
            <w:tcBorders>
              <w:top w:val="nil"/>
              <w:left w:val="nil"/>
              <w:bottom w:val="dashed" w:sz="4" w:space="0" w:color="000000"/>
              <w:right w:val="single" w:sz="4" w:space="0" w:color="000000"/>
            </w:tcBorders>
            <w:shd w:val="clear" w:color="auto" w:fill="auto"/>
            <w:noWrap/>
            <w:vAlign w:val="bottom"/>
            <w:hideMark/>
          </w:tcPr>
          <w:p w14:paraId="41AA35E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19.259.000.459</w:t>
            </w:r>
          </w:p>
        </w:tc>
        <w:tc>
          <w:tcPr>
            <w:tcW w:w="586" w:type="dxa"/>
            <w:tcBorders>
              <w:top w:val="nil"/>
              <w:left w:val="nil"/>
              <w:bottom w:val="dashed" w:sz="4" w:space="0" w:color="000000"/>
              <w:right w:val="single" w:sz="4" w:space="0" w:color="000000"/>
            </w:tcBorders>
            <w:shd w:val="clear" w:color="auto" w:fill="auto"/>
            <w:noWrap/>
            <w:vAlign w:val="bottom"/>
            <w:hideMark/>
          </w:tcPr>
          <w:p w14:paraId="39E28BCD"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91,22</w:t>
            </w:r>
          </w:p>
        </w:tc>
        <w:tc>
          <w:tcPr>
            <w:tcW w:w="1448" w:type="dxa"/>
            <w:tcBorders>
              <w:top w:val="nil"/>
              <w:left w:val="nil"/>
              <w:bottom w:val="dashed" w:sz="4" w:space="0" w:color="000000"/>
              <w:right w:val="single" w:sz="8" w:space="0" w:color="000000"/>
            </w:tcBorders>
            <w:shd w:val="clear" w:color="auto" w:fill="auto"/>
            <w:noWrap/>
            <w:vAlign w:val="bottom"/>
            <w:hideMark/>
          </w:tcPr>
          <w:p w14:paraId="431A09B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1.852.639.041</w:t>
            </w:r>
          </w:p>
        </w:tc>
      </w:tr>
      <w:tr w:rsidR="00567D40" w:rsidRPr="00BB6B80" w14:paraId="21013708"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3CFC6DBB"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7</w:t>
            </w:r>
          </w:p>
        </w:tc>
        <w:tc>
          <w:tcPr>
            <w:tcW w:w="2080" w:type="dxa"/>
            <w:tcBorders>
              <w:top w:val="nil"/>
              <w:left w:val="single" w:sz="8" w:space="0" w:color="000000"/>
              <w:bottom w:val="dashed" w:sz="4" w:space="0" w:color="000000"/>
              <w:right w:val="nil"/>
            </w:tcBorders>
            <w:shd w:val="clear" w:color="auto" w:fill="auto"/>
            <w:vAlign w:val="bottom"/>
            <w:hideMark/>
          </w:tcPr>
          <w:p w14:paraId="3B0A6DAF"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Badan Pengelolaan Pajak dan Retribusi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1A1EA8BF"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382.309.917.758,39 </w:t>
            </w:r>
          </w:p>
        </w:tc>
        <w:tc>
          <w:tcPr>
            <w:tcW w:w="1448" w:type="dxa"/>
            <w:tcBorders>
              <w:top w:val="nil"/>
              <w:left w:val="nil"/>
              <w:bottom w:val="dashed" w:sz="4" w:space="0" w:color="0F243E"/>
              <w:right w:val="single" w:sz="4" w:space="0" w:color="0F243E"/>
            </w:tcBorders>
            <w:shd w:val="clear" w:color="auto" w:fill="auto"/>
            <w:noWrap/>
            <w:vAlign w:val="bottom"/>
            <w:hideMark/>
          </w:tcPr>
          <w:p w14:paraId="253C568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141.696.991.455</w:t>
            </w:r>
          </w:p>
        </w:tc>
        <w:tc>
          <w:tcPr>
            <w:tcW w:w="1448" w:type="dxa"/>
            <w:tcBorders>
              <w:top w:val="nil"/>
              <w:left w:val="nil"/>
              <w:bottom w:val="dashed" w:sz="4" w:space="0" w:color="0F243E"/>
              <w:right w:val="single" w:sz="4" w:space="0" w:color="0F243E"/>
            </w:tcBorders>
            <w:shd w:val="clear" w:color="auto" w:fill="auto"/>
            <w:noWrap/>
            <w:vAlign w:val="bottom"/>
            <w:hideMark/>
          </w:tcPr>
          <w:p w14:paraId="16CFE97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223.721.213.480</w:t>
            </w:r>
          </w:p>
        </w:tc>
        <w:tc>
          <w:tcPr>
            <w:tcW w:w="1530" w:type="dxa"/>
            <w:tcBorders>
              <w:top w:val="nil"/>
              <w:left w:val="nil"/>
              <w:bottom w:val="dashed" w:sz="4" w:space="0" w:color="000000"/>
              <w:right w:val="single" w:sz="4" w:space="0" w:color="000000"/>
            </w:tcBorders>
            <w:shd w:val="clear" w:color="auto" w:fill="auto"/>
            <w:noWrap/>
            <w:vAlign w:val="bottom"/>
            <w:hideMark/>
          </w:tcPr>
          <w:p w14:paraId="413C0FBC"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365.418.204.935 </w:t>
            </w:r>
          </w:p>
        </w:tc>
        <w:tc>
          <w:tcPr>
            <w:tcW w:w="586" w:type="dxa"/>
            <w:tcBorders>
              <w:top w:val="nil"/>
              <w:left w:val="nil"/>
              <w:bottom w:val="dashed" w:sz="4" w:space="0" w:color="000000"/>
              <w:right w:val="single" w:sz="4" w:space="0" w:color="000000"/>
            </w:tcBorders>
            <w:shd w:val="clear" w:color="auto" w:fill="auto"/>
            <w:noWrap/>
            <w:vAlign w:val="bottom"/>
            <w:hideMark/>
          </w:tcPr>
          <w:p w14:paraId="38347E28"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95,58</w:t>
            </w:r>
          </w:p>
        </w:tc>
        <w:tc>
          <w:tcPr>
            <w:tcW w:w="1448" w:type="dxa"/>
            <w:tcBorders>
              <w:top w:val="nil"/>
              <w:left w:val="nil"/>
              <w:bottom w:val="dashed" w:sz="4" w:space="0" w:color="000000"/>
              <w:right w:val="single" w:sz="8" w:space="0" w:color="000000"/>
            </w:tcBorders>
            <w:shd w:val="clear" w:color="auto" w:fill="auto"/>
            <w:noWrap/>
            <w:vAlign w:val="bottom"/>
            <w:hideMark/>
          </w:tcPr>
          <w:p w14:paraId="50D89CB9"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16.891.712.823</w:t>
            </w:r>
          </w:p>
        </w:tc>
      </w:tr>
      <w:tr w:rsidR="00567D40" w:rsidRPr="00BB6B80" w14:paraId="135B9A73"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46A8EEDE"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lastRenderedPageBreak/>
              <w:t>8</w:t>
            </w:r>
          </w:p>
        </w:tc>
        <w:tc>
          <w:tcPr>
            <w:tcW w:w="2080" w:type="dxa"/>
            <w:tcBorders>
              <w:top w:val="nil"/>
              <w:left w:val="single" w:sz="8" w:space="0" w:color="000000"/>
              <w:bottom w:val="dashed" w:sz="4" w:space="0" w:color="000000"/>
              <w:right w:val="nil"/>
            </w:tcBorders>
            <w:shd w:val="clear" w:color="auto" w:fill="auto"/>
            <w:vAlign w:val="bottom"/>
            <w:hideMark/>
          </w:tcPr>
          <w:p w14:paraId="59E0A6FE"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Badan Pengembangan dan Sumber Daya Manusia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1A735124"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72.601.394.696,00 </w:t>
            </w:r>
          </w:p>
        </w:tc>
        <w:tc>
          <w:tcPr>
            <w:tcW w:w="1448" w:type="dxa"/>
            <w:tcBorders>
              <w:top w:val="nil"/>
              <w:left w:val="nil"/>
              <w:bottom w:val="dashed" w:sz="4" w:space="0" w:color="0F243E"/>
              <w:right w:val="single" w:sz="4" w:space="0" w:color="0F243E"/>
            </w:tcBorders>
            <w:shd w:val="clear" w:color="auto" w:fill="auto"/>
            <w:noWrap/>
            <w:vAlign w:val="bottom"/>
            <w:hideMark/>
          </w:tcPr>
          <w:p w14:paraId="54FC9703"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49.615.702.989</w:t>
            </w:r>
          </w:p>
        </w:tc>
        <w:tc>
          <w:tcPr>
            <w:tcW w:w="1448" w:type="dxa"/>
            <w:tcBorders>
              <w:top w:val="nil"/>
              <w:left w:val="nil"/>
              <w:bottom w:val="dashed" w:sz="4" w:space="0" w:color="0F243E"/>
              <w:right w:val="single" w:sz="4" w:space="0" w:color="0F243E"/>
            </w:tcBorders>
            <w:shd w:val="clear" w:color="auto" w:fill="auto"/>
            <w:noWrap/>
            <w:vAlign w:val="bottom"/>
            <w:hideMark/>
          </w:tcPr>
          <w:p w14:paraId="793A2C1F"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17.560.183.874</w:t>
            </w:r>
          </w:p>
        </w:tc>
        <w:tc>
          <w:tcPr>
            <w:tcW w:w="1530" w:type="dxa"/>
            <w:tcBorders>
              <w:top w:val="nil"/>
              <w:left w:val="nil"/>
              <w:bottom w:val="dashed" w:sz="4" w:space="0" w:color="000000"/>
              <w:right w:val="single" w:sz="4" w:space="0" w:color="000000"/>
            </w:tcBorders>
            <w:shd w:val="clear" w:color="auto" w:fill="auto"/>
            <w:noWrap/>
            <w:vAlign w:val="bottom"/>
            <w:hideMark/>
          </w:tcPr>
          <w:p w14:paraId="47BB9FE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67.175.886.863</w:t>
            </w:r>
          </w:p>
        </w:tc>
        <w:tc>
          <w:tcPr>
            <w:tcW w:w="586" w:type="dxa"/>
            <w:tcBorders>
              <w:top w:val="nil"/>
              <w:left w:val="nil"/>
              <w:bottom w:val="dashed" w:sz="4" w:space="0" w:color="000000"/>
              <w:right w:val="single" w:sz="4" w:space="0" w:color="000000"/>
            </w:tcBorders>
            <w:shd w:val="clear" w:color="auto" w:fill="auto"/>
            <w:noWrap/>
            <w:vAlign w:val="bottom"/>
            <w:hideMark/>
          </w:tcPr>
          <w:p w14:paraId="03F1C6C6"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92,53</w:t>
            </w:r>
          </w:p>
        </w:tc>
        <w:tc>
          <w:tcPr>
            <w:tcW w:w="1448" w:type="dxa"/>
            <w:tcBorders>
              <w:top w:val="nil"/>
              <w:left w:val="nil"/>
              <w:bottom w:val="dashed" w:sz="4" w:space="0" w:color="000000"/>
              <w:right w:val="single" w:sz="8" w:space="0" w:color="000000"/>
            </w:tcBorders>
            <w:shd w:val="clear" w:color="auto" w:fill="auto"/>
            <w:noWrap/>
            <w:vAlign w:val="bottom"/>
            <w:hideMark/>
          </w:tcPr>
          <w:p w14:paraId="6D633E5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5.425.507.833</w:t>
            </w:r>
          </w:p>
        </w:tc>
      </w:tr>
      <w:tr w:rsidR="00567D40" w:rsidRPr="00BB6B80" w14:paraId="1BA3C60F"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3C40F795"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w:t>
            </w:r>
          </w:p>
        </w:tc>
        <w:tc>
          <w:tcPr>
            <w:tcW w:w="2080" w:type="dxa"/>
            <w:tcBorders>
              <w:top w:val="nil"/>
              <w:left w:val="single" w:sz="8" w:space="0" w:color="000000"/>
              <w:bottom w:val="dashed" w:sz="4" w:space="0" w:color="000000"/>
              <w:right w:val="nil"/>
            </w:tcBorders>
            <w:shd w:val="clear" w:color="auto" w:fill="auto"/>
            <w:vAlign w:val="bottom"/>
            <w:hideMark/>
          </w:tcPr>
          <w:p w14:paraId="2366E5C0"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Badan Kepegawaian Daerah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3D88A954"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30.886.662.449,00 </w:t>
            </w:r>
          </w:p>
        </w:tc>
        <w:tc>
          <w:tcPr>
            <w:tcW w:w="1448" w:type="dxa"/>
            <w:tcBorders>
              <w:top w:val="nil"/>
              <w:left w:val="nil"/>
              <w:bottom w:val="dashed" w:sz="4" w:space="0" w:color="0F243E"/>
              <w:right w:val="single" w:sz="4" w:space="0" w:color="0F243E"/>
            </w:tcBorders>
            <w:shd w:val="clear" w:color="auto" w:fill="auto"/>
            <w:noWrap/>
            <w:vAlign w:val="bottom"/>
            <w:hideMark/>
          </w:tcPr>
          <w:p w14:paraId="3ED4C64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12.485.151.697</w:t>
            </w:r>
          </w:p>
        </w:tc>
        <w:tc>
          <w:tcPr>
            <w:tcW w:w="1448" w:type="dxa"/>
            <w:tcBorders>
              <w:top w:val="nil"/>
              <w:left w:val="nil"/>
              <w:bottom w:val="dashed" w:sz="4" w:space="0" w:color="0F243E"/>
              <w:right w:val="single" w:sz="4" w:space="0" w:color="0F243E"/>
            </w:tcBorders>
            <w:shd w:val="clear" w:color="auto" w:fill="auto"/>
            <w:noWrap/>
            <w:vAlign w:val="bottom"/>
            <w:hideMark/>
          </w:tcPr>
          <w:p w14:paraId="03C80FB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16.075.674.988</w:t>
            </w:r>
          </w:p>
        </w:tc>
        <w:tc>
          <w:tcPr>
            <w:tcW w:w="1530" w:type="dxa"/>
            <w:tcBorders>
              <w:top w:val="nil"/>
              <w:left w:val="nil"/>
              <w:bottom w:val="dashed" w:sz="4" w:space="0" w:color="000000"/>
              <w:right w:val="single" w:sz="4" w:space="0" w:color="000000"/>
            </w:tcBorders>
            <w:shd w:val="clear" w:color="auto" w:fill="auto"/>
            <w:noWrap/>
            <w:vAlign w:val="bottom"/>
            <w:hideMark/>
          </w:tcPr>
          <w:p w14:paraId="2D101C4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28.560.826.685</w:t>
            </w:r>
          </w:p>
        </w:tc>
        <w:tc>
          <w:tcPr>
            <w:tcW w:w="586" w:type="dxa"/>
            <w:tcBorders>
              <w:top w:val="nil"/>
              <w:left w:val="nil"/>
              <w:bottom w:val="dashed" w:sz="4" w:space="0" w:color="000000"/>
              <w:right w:val="single" w:sz="4" w:space="0" w:color="000000"/>
            </w:tcBorders>
            <w:shd w:val="clear" w:color="auto" w:fill="auto"/>
            <w:noWrap/>
            <w:vAlign w:val="bottom"/>
            <w:hideMark/>
          </w:tcPr>
          <w:p w14:paraId="5E1A859F"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92,47</w:t>
            </w:r>
          </w:p>
        </w:tc>
        <w:tc>
          <w:tcPr>
            <w:tcW w:w="1448" w:type="dxa"/>
            <w:tcBorders>
              <w:top w:val="nil"/>
              <w:left w:val="nil"/>
              <w:bottom w:val="dashed" w:sz="4" w:space="0" w:color="000000"/>
              <w:right w:val="single" w:sz="8" w:space="0" w:color="000000"/>
            </w:tcBorders>
            <w:shd w:val="clear" w:color="auto" w:fill="auto"/>
            <w:noWrap/>
            <w:vAlign w:val="bottom"/>
            <w:hideMark/>
          </w:tcPr>
          <w:p w14:paraId="3A8501D3"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2.325.835.764</w:t>
            </w:r>
          </w:p>
        </w:tc>
      </w:tr>
      <w:tr w:rsidR="00567D40" w:rsidRPr="00BB6B80" w14:paraId="66732C7E"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74F1EF15"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10</w:t>
            </w:r>
          </w:p>
        </w:tc>
        <w:tc>
          <w:tcPr>
            <w:tcW w:w="2080" w:type="dxa"/>
            <w:tcBorders>
              <w:top w:val="nil"/>
              <w:left w:val="single" w:sz="8" w:space="0" w:color="000000"/>
              <w:bottom w:val="dashed" w:sz="4" w:space="0" w:color="000000"/>
              <w:right w:val="nil"/>
            </w:tcBorders>
            <w:shd w:val="clear" w:color="auto" w:fill="auto"/>
            <w:vAlign w:val="bottom"/>
            <w:hideMark/>
          </w:tcPr>
          <w:p w14:paraId="006DFD55"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Badan Kesatuan Bangsa</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169C4D5E"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23.989.886.215,00 </w:t>
            </w:r>
          </w:p>
        </w:tc>
        <w:tc>
          <w:tcPr>
            <w:tcW w:w="1448" w:type="dxa"/>
            <w:tcBorders>
              <w:top w:val="nil"/>
              <w:left w:val="nil"/>
              <w:bottom w:val="dashed" w:sz="4" w:space="0" w:color="0F243E"/>
              <w:right w:val="single" w:sz="4" w:space="0" w:color="0F243E"/>
            </w:tcBorders>
            <w:shd w:val="clear" w:color="auto" w:fill="auto"/>
            <w:noWrap/>
            <w:vAlign w:val="bottom"/>
            <w:hideMark/>
          </w:tcPr>
          <w:p w14:paraId="0550DE6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10.560.365.029</w:t>
            </w:r>
          </w:p>
        </w:tc>
        <w:tc>
          <w:tcPr>
            <w:tcW w:w="1448" w:type="dxa"/>
            <w:tcBorders>
              <w:top w:val="nil"/>
              <w:left w:val="nil"/>
              <w:bottom w:val="dashed" w:sz="4" w:space="0" w:color="0F243E"/>
              <w:right w:val="single" w:sz="4" w:space="0" w:color="0F243E"/>
            </w:tcBorders>
            <w:shd w:val="clear" w:color="auto" w:fill="auto"/>
            <w:noWrap/>
            <w:vAlign w:val="bottom"/>
            <w:hideMark/>
          </w:tcPr>
          <w:p w14:paraId="0A71C15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11.160.842.762</w:t>
            </w:r>
          </w:p>
        </w:tc>
        <w:tc>
          <w:tcPr>
            <w:tcW w:w="1530" w:type="dxa"/>
            <w:tcBorders>
              <w:top w:val="nil"/>
              <w:left w:val="nil"/>
              <w:bottom w:val="dashed" w:sz="4" w:space="0" w:color="000000"/>
              <w:right w:val="single" w:sz="4" w:space="0" w:color="000000"/>
            </w:tcBorders>
            <w:shd w:val="clear" w:color="auto" w:fill="auto"/>
            <w:noWrap/>
            <w:vAlign w:val="bottom"/>
            <w:hideMark/>
          </w:tcPr>
          <w:p w14:paraId="49122E1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21.721.207.791</w:t>
            </w:r>
          </w:p>
        </w:tc>
        <w:tc>
          <w:tcPr>
            <w:tcW w:w="586" w:type="dxa"/>
            <w:tcBorders>
              <w:top w:val="nil"/>
              <w:left w:val="nil"/>
              <w:bottom w:val="dashed" w:sz="4" w:space="0" w:color="000000"/>
              <w:right w:val="single" w:sz="4" w:space="0" w:color="000000"/>
            </w:tcBorders>
            <w:shd w:val="clear" w:color="auto" w:fill="auto"/>
            <w:noWrap/>
            <w:vAlign w:val="bottom"/>
            <w:hideMark/>
          </w:tcPr>
          <w:p w14:paraId="597EC22B"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90,54</w:t>
            </w:r>
          </w:p>
        </w:tc>
        <w:tc>
          <w:tcPr>
            <w:tcW w:w="1448" w:type="dxa"/>
            <w:tcBorders>
              <w:top w:val="nil"/>
              <w:left w:val="nil"/>
              <w:bottom w:val="dashed" w:sz="4" w:space="0" w:color="000000"/>
              <w:right w:val="single" w:sz="8" w:space="0" w:color="000000"/>
            </w:tcBorders>
            <w:shd w:val="clear" w:color="auto" w:fill="auto"/>
            <w:noWrap/>
            <w:vAlign w:val="bottom"/>
            <w:hideMark/>
          </w:tcPr>
          <w:p w14:paraId="6EEBC86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2.268.678.424</w:t>
            </w:r>
          </w:p>
        </w:tc>
      </w:tr>
      <w:tr w:rsidR="00567D40" w:rsidRPr="00BB6B80" w14:paraId="7C9C8D32"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6B7ED655"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11</w:t>
            </w:r>
          </w:p>
        </w:tc>
        <w:tc>
          <w:tcPr>
            <w:tcW w:w="2080" w:type="dxa"/>
            <w:tcBorders>
              <w:top w:val="nil"/>
              <w:left w:val="single" w:sz="8" w:space="0" w:color="000000"/>
              <w:bottom w:val="dashed" w:sz="4" w:space="0" w:color="000000"/>
              <w:right w:val="nil"/>
            </w:tcBorders>
            <w:shd w:val="clear" w:color="auto" w:fill="auto"/>
            <w:vAlign w:val="bottom"/>
            <w:hideMark/>
          </w:tcPr>
          <w:p w14:paraId="7BF15EAE"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Badan Penanggulangan Bencana Daerah</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75CA3750"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37.170.523.096,00 </w:t>
            </w:r>
          </w:p>
        </w:tc>
        <w:tc>
          <w:tcPr>
            <w:tcW w:w="1448" w:type="dxa"/>
            <w:tcBorders>
              <w:top w:val="nil"/>
              <w:left w:val="nil"/>
              <w:bottom w:val="dashed" w:sz="4" w:space="0" w:color="0F243E"/>
              <w:right w:val="single" w:sz="4" w:space="0" w:color="0F243E"/>
            </w:tcBorders>
            <w:shd w:val="clear" w:color="auto" w:fill="auto"/>
            <w:noWrap/>
            <w:vAlign w:val="bottom"/>
            <w:hideMark/>
          </w:tcPr>
          <w:p w14:paraId="69B8ECE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21.923.168.389</w:t>
            </w:r>
          </w:p>
        </w:tc>
        <w:tc>
          <w:tcPr>
            <w:tcW w:w="1448" w:type="dxa"/>
            <w:tcBorders>
              <w:top w:val="nil"/>
              <w:left w:val="nil"/>
              <w:bottom w:val="dashed" w:sz="4" w:space="0" w:color="0F243E"/>
              <w:right w:val="single" w:sz="4" w:space="0" w:color="0F243E"/>
            </w:tcBorders>
            <w:shd w:val="clear" w:color="auto" w:fill="auto"/>
            <w:noWrap/>
            <w:vAlign w:val="bottom"/>
            <w:hideMark/>
          </w:tcPr>
          <w:p w14:paraId="76642E1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11.700.625.937</w:t>
            </w:r>
          </w:p>
        </w:tc>
        <w:tc>
          <w:tcPr>
            <w:tcW w:w="1530" w:type="dxa"/>
            <w:tcBorders>
              <w:top w:val="nil"/>
              <w:left w:val="nil"/>
              <w:bottom w:val="dashed" w:sz="4" w:space="0" w:color="000000"/>
              <w:right w:val="single" w:sz="4" w:space="0" w:color="000000"/>
            </w:tcBorders>
            <w:shd w:val="clear" w:color="auto" w:fill="auto"/>
            <w:noWrap/>
            <w:vAlign w:val="bottom"/>
            <w:hideMark/>
          </w:tcPr>
          <w:p w14:paraId="7C49AEC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33.623.794.326</w:t>
            </w:r>
          </w:p>
        </w:tc>
        <w:tc>
          <w:tcPr>
            <w:tcW w:w="586" w:type="dxa"/>
            <w:tcBorders>
              <w:top w:val="nil"/>
              <w:left w:val="nil"/>
              <w:bottom w:val="dashed" w:sz="4" w:space="0" w:color="000000"/>
              <w:right w:val="single" w:sz="4" w:space="0" w:color="000000"/>
            </w:tcBorders>
            <w:shd w:val="clear" w:color="auto" w:fill="auto"/>
            <w:noWrap/>
            <w:vAlign w:val="bottom"/>
            <w:hideMark/>
          </w:tcPr>
          <w:p w14:paraId="31C20026"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90,46</w:t>
            </w:r>
          </w:p>
        </w:tc>
        <w:tc>
          <w:tcPr>
            <w:tcW w:w="1448" w:type="dxa"/>
            <w:tcBorders>
              <w:top w:val="nil"/>
              <w:left w:val="nil"/>
              <w:bottom w:val="dashed" w:sz="4" w:space="0" w:color="000000"/>
              <w:right w:val="single" w:sz="8" w:space="0" w:color="000000"/>
            </w:tcBorders>
            <w:shd w:val="clear" w:color="auto" w:fill="auto"/>
            <w:noWrap/>
            <w:vAlign w:val="bottom"/>
            <w:hideMark/>
          </w:tcPr>
          <w:p w14:paraId="7A8C8A2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3.546.728.770</w:t>
            </w:r>
          </w:p>
        </w:tc>
      </w:tr>
      <w:tr w:rsidR="00567D40" w:rsidRPr="00BB6B80" w14:paraId="5194B4FC"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1CE1BCC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12</w:t>
            </w:r>
          </w:p>
        </w:tc>
        <w:tc>
          <w:tcPr>
            <w:tcW w:w="2080" w:type="dxa"/>
            <w:tcBorders>
              <w:top w:val="nil"/>
              <w:left w:val="single" w:sz="8" w:space="0" w:color="000000"/>
              <w:bottom w:val="dashed" w:sz="4" w:space="0" w:color="000000"/>
              <w:right w:val="nil"/>
            </w:tcBorders>
            <w:shd w:val="clear" w:color="auto" w:fill="auto"/>
            <w:vAlign w:val="bottom"/>
            <w:hideMark/>
          </w:tcPr>
          <w:p w14:paraId="1B135996"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Badan Penelitian dan Pengembangan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06093AD"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23.059.819.731,00 </w:t>
            </w:r>
          </w:p>
        </w:tc>
        <w:tc>
          <w:tcPr>
            <w:tcW w:w="1448" w:type="dxa"/>
            <w:tcBorders>
              <w:top w:val="nil"/>
              <w:left w:val="nil"/>
              <w:bottom w:val="dashed" w:sz="4" w:space="0" w:color="0F243E"/>
              <w:right w:val="single" w:sz="4" w:space="0" w:color="0F243E"/>
            </w:tcBorders>
            <w:shd w:val="clear" w:color="auto" w:fill="auto"/>
            <w:noWrap/>
            <w:vAlign w:val="bottom"/>
            <w:hideMark/>
          </w:tcPr>
          <w:p w14:paraId="240E38E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13.367.969.162</w:t>
            </w:r>
          </w:p>
        </w:tc>
        <w:tc>
          <w:tcPr>
            <w:tcW w:w="1448" w:type="dxa"/>
            <w:tcBorders>
              <w:top w:val="nil"/>
              <w:left w:val="nil"/>
              <w:bottom w:val="dashed" w:sz="4" w:space="0" w:color="0F243E"/>
              <w:right w:val="single" w:sz="4" w:space="0" w:color="0F243E"/>
            </w:tcBorders>
            <w:shd w:val="clear" w:color="auto" w:fill="auto"/>
            <w:noWrap/>
            <w:vAlign w:val="bottom"/>
            <w:hideMark/>
          </w:tcPr>
          <w:p w14:paraId="50AAB73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9.284.421.657</w:t>
            </w:r>
          </w:p>
        </w:tc>
        <w:tc>
          <w:tcPr>
            <w:tcW w:w="1530" w:type="dxa"/>
            <w:tcBorders>
              <w:top w:val="nil"/>
              <w:left w:val="nil"/>
              <w:bottom w:val="dashed" w:sz="4" w:space="0" w:color="000000"/>
              <w:right w:val="single" w:sz="4" w:space="0" w:color="000000"/>
            </w:tcBorders>
            <w:shd w:val="clear" w:color="auto" w:fill="auto"/>
            <w:noWrap/>
            <w:vAlign w:val="bottom"/>
            <w:hideMark/>
          </w:tcPr>
          <w:p w14:paraId="404367A9"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22.652.390.819</w:t>
            </w:r>
          </w:p>
        </w:tc>
        <w:tc>
          <w:tcPr>
            <w:tcW w:w="586" w:type="dxa"/>
            <w:tcBorders>
              <w:top w:val="nil"/>
              <w:left w:val="nil"/>
              <w:bottom w:val="dashed" w:sz="4" w:space="0" w:color="000000"/>
              <w:right w:val="single" w:sz="4" w:space="0" w:color="000000"/>
            </w:tcBorders>
            <w:shd w:val="clear" w:color="auto" w:fill="auto"/>
            <w:noWrap/>
            <w:vAlign w:val="bottom"/>
            <w:hideMark/>
          </w:tcPr>
          <w:p w14:paraId="74EC9E73"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98,23</w:t>
            </w:r>
          </w:p>
        </w:tc>
        <w:tc>
          <w:tcPr>
            <w:tcW w:w="1448" w:type="dxa"/>
            <w:tcBorders>
              <w:top w:val="nil"/>
              <w:left w:val="nil"/>
              <w:bottom w:val="dashed" w:sz="4" w:space="0" w:color="000000"/>
              <w:right w:val="single" w:sz="8" w:space="0" w:color="000000"/>
            </w:tcBorders>
            <w:shd w:val="clear" w:color="auto" w:fill="auto"/>
            <w:noWrap/>
            <w:vAlign w:val="bottom"/>
            <w:hideMark/>
          </w:tcPr>
          <w:p w14:paraId="34879CB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407.428.912</w:t>
            </w:r>
          </w:p>
        </w:tc>
      </w:tr>
      <w:tr w:rsidR="00567D40" w:rsidRPr="00BB6B80" w14:paraId="2CDF71D5"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50EFF579"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13</w:t>
            </w:r>
          </w:p>
        </w:tc>
        <w:tc>
          <w:tcPr>
            <w:tcW w:w="2080" w:type="dxa"/>
            <w:tcBorders>
              <w:top w:val="nil"/>
              <w:left w:val="single" w:sz="8" w:space="0" w:color="000000"/>
              <w:bottom w:val="dashed" w:sz="4" w:space="0" w:color="000000"/>
              <w:right w:val="nil"/>
            </w:tcBorders>
            <w:shd w:val="clear" w:color="auto" w:fill="auto"/>
            <w:vAlign w:val="bottom"/>
            <w:hideMark/>
          </w:tcPr>
          <w:p w14:paraId="20A8F934"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Dinas Pendidikan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0D6CF5FE"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2.757.619.659.939,00 </w:t>
            </w:r>
          </w:p>
        </w:tc>
        <w:tc>
          <w:tcPr>
            <w:tcW w:w="1448" w:type="dxa"/>
            <w:tcBorders>
              <w:top w:val="nil"/>
              <w:left w:val="nil"/>
              <w:bottom w:val="dashed" w:sz="4" w:space="0" w:color="0F243E"/>
              <w:right w:val="single" w:sz="4" w:space="0" w:color="0F243E"/>
            </w:tcBorders>
            <w:shd w:val="clear" w:color="auto" w:fill="auto"/>
            <w:noWrap/>
            <w:vAlign w:val="bottom"/>
            <w:hideMark/>
          </w:tcPr>
          <w:p w14:paraId="2825CA4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848.511.614.635</w:t>
            </w:r>
          </w:p>
        </w:tc>
        <w:tc>
          <w:tcPr>
            <w:tcW w:w="1448" w:type="dxa"/>
            <w:tcBorders>
              <w:top w:val="nil"/>
              <w:left w:val="nil"/>
              <w:bottom w:val="dashed" w:sz="4" w:space="0" w:color="0F243E"/>
              <w:right w:val="single" w:sz="4" w:space="0" w:color="0F243E"/>
            </w:tcBorders>
            <w:shd w:val="clear" w:color="auto" w:fill="auto"/>
            <w:noWrap/>
            <w:vAlign w:val="bottom"/>
            <w:hideMark/>
          </w:tcPr>
          <w:p w14:paraId="4CCE81D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1.850.735.658.609</w:t>
            </w:r>
          </w:p>
        </w:tc>
        <w:tc>
          <w:tcPr>
            <w:tcW w:w="1530" w:type="dxa"/>
            <w:tcBorders>
              <w:top w:val="nil"/>
              <w:left w:val="nil"/>
              <w:bottom w:val="dashed" w:sz="4" w:space="0" w:color="000000"/>
              <w:right w:val="single" w:sz="4" w:space="0" w:color="000000"/>
            </w:tcBorders>
            <w:shd w:val="clear" w:color="auto" w:fill="auto"/>
            <w:noWrap/>
            <w:vAlign w:val="bottom"/>
            <w:hideMark/>
          </w:tcPr>
          <w:p w14:paraId="29586389"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2.699.247.273.244</w:t>
            </w:r>
          </w:p>
        </w:tc>
        <w:tc>
          <w:tcPr>
            <w:tcW w:w="586" w:type="dxa"/>
            <w:tcBorders>
              <w:top w:val="nil"/>
              <w:left w:val="nil"/>
              <w:bottom w:val="dashed" w:sz="4" w:space="0" w:color="000000"/>
              <w:right w:val="single" w:sz="4" w:space="0" w:color="000000"/>
            </w:tcBorders>
            <w:shd w:val="clear" w:color="auto" w:fill="auto"/>
            <w:noWrap/>
            <w:vAlign w:val="bottom"/>
            <w:hideMark/>
          </w:tcPr>
          <w:p w14:paraId="3EEF425B"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97,88</w:t>
            </w:r>
          </w:p>
        </w:tc>
        <w:tc>
          <w:tcPr>
            <w:tcW w:w="1448" w:type="dxa"/>
            <w:tcBorders>
              <w:top w:val="nil"/>
              <w:left w:val="nil"/>
              <w:bottom w:val="dashed" w:sz="4" w:space="0" w:color="000000"/>
              <w:right w:val="single" w:sz="8" w:space="0" w:color="000000"/>
            </w:tcBorders>
            <w:shd w:val="clear" w:color="auto" w:fill="auto"/>
            <w:noWrap/>
            <w:vAlign w:val="bottom"/>
            <w:hideMark/>
          </w:tcPr>
          <w:p w14:paraId="7BD170C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58.372.386.695</w:t>
            </w:r>
          </w:p>
        </w:tc>
      </w:tr>
      <w:tr w:rsidR="00567D40" w:rsidRPr="00BB6B80" w14:paraId="6D86DEAB"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131ECA6E"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14</w:t>
            </w:r>
          </w:p>
        </w:tc>
        <w:tc>
          <w:tcPr>
            <w:tcW w:w="2080" w:type="dxa"/>
            <w:tcBorders>
              <w:top w:val="nil"/>
              <w:left w:val="single" w:sz="8" w:space="0" w:color="000000"/>
              <w:bottom w:val="dashed" w:sz="4" w:space="0" w:color="000000"/>
              <w:right w:val="nil"/>
            </w:tcBorders>
            <w:shd w:val="clear" w:color="auto" w:fill="auto"/>
            <w:vAlign w:val="bottom"/>
            <w:hideMark/>
          </w:tcPr>
          <w:p w14:paraId="1F488D78"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Kesehatan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3D67EE37"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431.786.511.011,00 </w:t>
            </w:r>
          </w:p>
        </w:tc>
        <w:tc>
          <w:tcPr>
            <w:tcW w:w="1448" w:type="dxa"/>
            <w:tcBorders>
              <w:top w:val="nil"/>
              <w:left w:val="nil"/>
              <w:bottom w:val="dashed" w:sz="4" w:space="0" w:color="0F243E"/>
              <w:right w:val="single" w:sz="4" w:space="0" w:color="0F243E"/>
            </w:tcBorders>
            <w:shd w:val="clear" w:color="auto" w:fill="auto"/>
            <w:noWrap/>
            <w:vAlign w:val="bottom"/>
            <w:hideMark/>
          </w:tcPr>
          <w:p w14:paraId="572A819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281.684.740.416</w:t>
            </w:r>
          </w:p>
        </w:tc>
        <w:tc>
          <w:tcPr>
            <w:tcW w:w="1448" w:type="dxa"/>
            <w:tcBorders>
              <w:top w:val="nil"/>
              <w:left w:val="nil"/>
              <w:bottom w:val="dashed" w:sz="4" w:space="0" w:color="0F243E"/>
              <w:right w:val="single" w:sz="4" w:space="0" w:color="0F243E"/>
            </w:tcBorders>
            <w:shd w:val="clear" w:color="auto" w:fill="auto"/>
            <w:noWrap/>
            <w:vAlign w:val="bottom"/>
            <w:hideMark/>
          </w:tcPr>
          <w:p w14:paraId="14BAF80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121.752.163.617</w:t>
            </w:r>
          </w:p>
        </w:tc>
        <w:tc>
          <w:tcPr>
            <w:tcW w:w="1530" w:type="dxa"/>
            <w:tcBorders>
              <w:top w:val="nil"/>
              <w:left w:val="nil"/>
              <w:bottom w:val="dashed" w:sz="4" w:space="0" w:color="000000"/>
              <w:right w:val="single" w:sz="4" w:space="0" w:color="000000"/>
            </w:tcBorders>
            <w:shd w:val="clear" w:color="auto" w:fill="auto"/>
            <w:noWrap/>
            <w:vAlign w:val="bottom"/>
            <w:hideMark/>
          </w:tcPr>
          <w:p w14:paraId="63CA849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403.436.904.033</w:t>
            </w:r>
          </w:p>
        </w:tc>
        <w:tc>
          <w:tcPr>
            <w:tcW w:w="586" w:type="dxa"/>
            <w:tcBorders>
              <w:top w:val="nil"/>
              <w:left w:val="nil"/>
              <w:bottom w:val="dashed" w:sz="4" w:space="0" w:color="000000"/>
              <w:right w:val="single" w:sz="4" w:space="0" w:color="000000"/>
            </w:tcBorders>
            <w:shd w:val="clear" w:color="auto" w:fill="auto"/>
            <w:noWrap/>
            <w:vAlign w:val="bottom"/>
            <w:hideMark/>
          </w:tcPr>
          <w:p w14:paraId="6B4CFFA6"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93,43</w:t>
            </w:r>
          </w:p>
        </w:tc>
        <w:tc>
          <w:tcPr>
            <w:tcW w:w="1448" w:type="dxa"/>
            <w:tcBorders>
              <w:top w:val="nil"/>
              <w:left w:val="nil"/>
              <w:bottom w:val="dashed" w:sz="4" w:space="0" w:color="000000"/>
              <w:right w:val="single" w:sz="8" w:space="0" w:color="000000"/>
            </w:tcBorders>
            <w:shd w:val="clear" w:color="auto" w:fill="auto"/>
            <w:noWrap/>
            <w:vAlign w:val="bottom"/>
            <w:hideMark/>
          </w:tcPr>
          <w:p w14:paraId="03F8740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28.349.606.978</w:t>
            </w:r>
          </w:p>
        </w:tc>
      </w:tr>
      <w:tr w:rsidR="00567D40" w:rsidRPr="00BB6B80" w14:paraId="493002CE"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6A192893"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15</w:t>
            </w:r>
          </w:p>
        </w:tc>
        <w:tc>
          <w:tcPr>
            <w:tcW w:w="2080" w:type="dxa"/>
            <w:tcBorders>
              <w:top w:val="nil"/>
              <w:left w:val="single" w:sz="8" w:space="0" w:color="000000"/>
              <w:bottom w:val="dashed" w:sz="4" w:space="0" w:color="000000"/>
              <w:right w:val="nil"/>
            </w:tcBorders>
            <w:shd w:val="clear" w:color="auto" w:fill="auto"/>
            <w:vAlign w:val="bottom"/>
            <w:hideMark/>
          </w:tcPr>
          <w:p w14:paraId="62368351"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Bina Marga dan Bina Konstruksi</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60589430"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928.794.676.761,15 </w:t>
            </w:r>
          </w:p>
        </w:tc>
        <w:tc>
          <w:tcPr>
            <w:tcW w:w="1448" w:type="dxa"/>
            <w:tcBorders>
              <w:top w:val="nil"/>
              <w:left w:val="nil"/>
              <w:bottom w:val="dashed" w:sz="4" w:space="0" w:color="0F243E"/>
              <w:right w:val="single" w:sz="4" w:space="0" w:color="0F243E"/>
            </w:tcBorders>
            <w:shd w:val="clear" w:color="auto" w:fill="auto"/>
            <w:noWrap/>
            <w:vAlign w:val="bottom"/>
            <w:hideMark/>
          </w:tcPr>
          <w:p w14:paraId="4139E68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763.485.472.456</w:t>
            </w:r>
          </w:p>
        </w:tc>
        <w:tc>
          <w:tcPr>
            <w:tcW w:w="1448" w:type="dxa"/>
            <w:tcBorders>
              <w:top w:val="nil"/>
              <w:left w:val="nil"/>
              <w:bottom w:val="dashed" w:sz="4" w:space="0" w:color="0F243E"/>
              <w:right w:val="single" w:sz="4" w:space="0" w:color="0F243E"/>
            </w:tcBorders>
            <w:shd w:val="clear" w:color="auto" w:fill="auto"/>
            <w:noWrap/>
            <w:vAlign w:val="bottom"/>
            <w:hideMark/>
          </w:tcPr>
          <w:p w14:paraId="654CC05F"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79.471.937.432</w:t>
            </w:r>
          </w:p>
        </w:tc>
        <w:tc>
          <w:tcPr>
            <w:tcW w:w="1530" w:type="dxa"/>
            <w:tcBorders>
              <w:top w:val="nil"/>
              <w:left w:val="nil"/>
              <w:bottom w:val="dashed" w:sz="4" w:space="0" w:color="000000"/>
              <w:right w:val="single" w:sz="4" w:space="0" w:color="000000"/>
            </w:tcBorders>
            <w:shd w:val="clear" w:color="auto" w:fill="auto"/>
            <w:noWrap/>
            <w:vAlign w:val="bottom"/>
            <w:hideMark/>
          </w:tcPr>
          <w:p w14:paraId="4C7CF0B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842.957.409.888</w:t>
            </w:r>
          </w:p>
        </w:tc>
        <w:tc>
          <w:tcPr>
            <w:tcW w:w="586" w:type="dxa"/>
            <w:tcBorders>
              <w:top w:val="nil"/>
              <w:left w:val="nil"/>
              <w:bottom w:val="dashed" w:sz="4" w:space="0" w:color="000000"/>
              <w:right w:val="single" w:sz="4" w:space="0" w:color="000000"/>
            </w:tcBorders>
            <w:shd w:val="clear" w:color="auto" w:fill="auto"/>
            <w:noWrap/>
            <w:vAlign w:val="bottom"/>
            <w:hideMark/>
          </w:tcPr>
          <w:p w14:paraId="702BDED8"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90,76</w:t>
            </w:r>
          </w:p>
        </w:tc>
        <w:tc>
          <w:tcPr>
            <w:tcW w:w="1448" w:type="dxa"/>
            <w:tcBorders>
              <w:top w:val="nil"/>
              <w:left w:val="nil"/>
              <w:bottom w:val="dashed" w:sz="4" w:space="0" w:color="000000"/>
              <w:right w:val="single" w:sz="8" w:space="0" w:color="000000"/>
            </w:tcBorders>
            <w:shd w:val="clear" w:color="auto" w:fill="auto"/>
            <w:noWrap/>
            <w:vAlign w:val="bottom"/>
            <w:hideMark/>
          </w:tcPr>
          <w:p w14:paraId="5E10E50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85.837.266.873</w:t>
            </w:r>
          </w:p>
        </w:tc>
      </w:tr>
      <w:tr w:rsidR="00567D40" w:rsidRPr="00BB6B80" w14:paraId="586A4D02"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51E885EE"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16</w:t>
            </w:r>
          </w:p>
        </w:tc>
        <w:tc>
          <w:tcPr>
            <w:tcW w:w="2080" w:type="dxa"/>
            <w:tcBorders>
              <w:top w:val="nil"/>
              <w:left w:val="single" w:sz="8" w:space="0" w:color="000000"/>
              <w:bottom w:val="dashed" w:sz="4" w:space="0" w:color="000000"/>
              <w:right w:val="nil"/>
            </w:tcBorders>
            <w:shd w:val="clear" w:color="auto" w:fill="auto"/>
            <w:vAlign w:val="bottom"/>
            <w:hideMark/>
          </w:tcPr>
          <w:p w14:paraId="6066E748"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Sumber Daya Air, Cipta Karya dan Tata Ruang</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66C39D9B"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480.170.558.373,63 </w:t>
            </w:r>
          </w:p>
        </w:tc>
        <w:tc>
          <w:tcPr>
            <w:tcW w:w="1448" w:type="dxa"/>
            <w:tcBorders>
              <w:top w:val="nil"/>
              <w:left w:val="nil"/>
              <w:bottom w:val="dashed" w:sz="4" w:space="0" w:color="0F243E"/>
              <w:right w:val="single" w:sz="4" w:space="0" w:color="0F243E"/>
            </w:tcBorders>
            <w:shd w:val="clear" w:color="auto" w:fill="auto"/>
            <w:noWrap/>
            <w:vAlign w:val="bottom"/>
            <w:hideMark/>
          </w:tcPr>
          <w:p w14:paraId="7982251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324.081.244.967</w:t>
            </w:r>
          </w:p>
        </w:tc>
        <w:tc>
          <w:tcPr>
            <w:tcW w:w="1448" w:type="dxa"/>
            <w:tcBorders>
              <w:top w:val="nil"/>
              <w:left w:val="nil"/>
              <w:bottom w:val="dashed" w:sz="4" w:space="0" w:color="0F243E"/>
              <w:right w:val="single" w:sz="4" w:space="0" w:color="0F243E"/>
            </w:tcBorders>
            <w:shd w:val="clear" w:color="auto" w:fill="auto"/>
            <w:noWrap/>
            <w:vAlign w:val="bottom"/>
            <w:hideMark/>
          </w:tcPr>
          <w:p w14:paraId="10D5BEC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117.937.116.788</w:t>
            </w:r>
          </w:p>
        </w:tc>
        <w:tc>
          <w:tcPr>
            <w:tcW w:w="1530" w:type="dxa"/>
            <w:tcBorders>
              <w:top w:val="nil"/>
              <w:left w:val="nil"/>
              <w:bottom w:val="dashed" w:sz="4" w:space="0" w:color="000000"/>
              <w:right w:val="single" w:sz="4" w:space="0" w:color="000000"/>
            </w:tcBorders>
            <w:shd w:val="clear" w:color="auto" w:fill="auto"/>
            <w:noWrap/>
            <w:vAlign w:val="bottom"/>
            <w:hideMark/>
          </w:tcPr>
          <w:p w14:paraId="7304561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442.018.361.755</w:t>
            </w:r>
          </w:p>
        </w:tc>
        <w:tc>
          <w:tcPr>
            <w:tcW w:w="586" w:type="dxa"/>
            <w:tcBorders>
              <w:top w:val="nil"/>
              <w:left w:val="nil"/>
              <w:bottom w:val="dashed" w:sz="4" w:space="0" w:color="000000"/>
              <w:right w:val="single" w:sz="4" w:space="0" w:color="000000"/>
            </w:tcBorders>
            <w:shd w:val="clear" w:color="auto" w:fill="auto"/>
            <w:noWrap/>
            <w:vAlign w:val="bottom"/>
            <w:hideMark/>
          </w:tcPr>
          <w:p w14:paraId="0868B2D7"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92,05</w:t>
            </w:r>
          </w:p>
        </w:tc>
        <w:tc>
          <w:tcPr>
            <w:tcW w:w="1448" w:type="dxa"/>
            <w:tcBorders>
              <w:top w:val="nil"/>
              <w:left w:val="nil"/>
              <w:bottom w:val="dashed" w:sz="4" w:space="0" w:color="000000"/>
              <w:right w:val="single" w:sz="8" w:space="0" w:color="000000"/>
            </w:tcBorders>
            <w:shd w:val="clear" w:color="auto" w:fill="auto"/>
            <w:noWrap/>
            <w:vAlign w:val="bottom"/>
            <w:hideMark/>
          </w:tcPr>
          <w:p w14:paraId="33A191F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38.152.196.619</w:t>
            </w:r>
          </w:p>
        </w:tc>
      </w:tr>
      <w:tr w:rsidR="00567D40" w:rsidRPr="00BB6B80" w14:paraId="227A2F3D"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0119251D"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17</w:t>
            </w:r>
          </w:p>
        </w:tc>
        <w:tc>
          <w:tcPr>
            <w:tcW w:w="2080" w:type="dxa"/>
            <w:tcBorders>
              <w:top w:val="nil"/>
              <w:left w:val="single" w:sz="8" w:space="0" w:color="000000"/>
              <w:bottom w:val="dashed" w:sz="4" w:space="0" w:color="000000"/>
              <w:right w:val="nil"/>
            </w:tcBorders>
            <w:shd w:val="clear" w:color="auto" w:fill="auto"/>
            <w:vAlign w:val="bottom"/>
            <w:hideMark/>
          </w:tcPr>
          <w:p w14:paraId="3CB185C7"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Perumahan dan Kawasan Permukiman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0165FEA3"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132.812.071.633,00 </w:t>
            </w:r>
          </w:p>
        </w:tc>
        <w:tc>
          <w:tcPr>
            <w:tcW w:w="1448" w:type="dxa"/>
            <w:tcBorders>
              <w:top w:val="nil"/>
              <w:left w:val="nil"/>
              <w:bottom w:val="dashed" w:sz="4" w:space="0" w:color="0F243E"/>
              <w:right w:val="single" w:sz="4" w:space="0" w:color="0F243E"/>
            </w:tcBorders>
            <w:shd w:val="clear" w:color="auto" w:fill="auto"/>
            <w:noWrap/>
            <w:vAlign w:val="bottom"/>
            <w:hideMark/>
          </w:tcPr>
          <w:p w14:paraId="40E65BE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109.320.059.698</w:t>
            </w:r>
          </w:p>
        </w:tc>
        <w:tc>
          <w:tcPr>
            <w:tcW w:w="1448" w:type="dxa"/>
            <w:tcBorders>
              <w:top w:val="nil"/>
              <w:left w:val="nil"/>
              <w:bottom w:val="dashed" w:sz="4" w:space="0" w:color="0F243E"/>
              <w:right w:val="single" w:sz="4" w:space="0" w:color="0F243E"/>
            </w:tcBorders>
            <w:shd w:val="clear" w:color="auto" w:fill="auto"/>
            <w:noWrap/>
            <w:vAlign w:val="bottom"/>
            <w:hideMark/>
          </w:tcPr>
          <w:p w14:paraId="6060789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18.168.412.242</w:t>
            </w:r>
          </w:p>
        </w:tc>
        <w:tc>
          <w:tcPr>
            <w:tcW w:w="1530" w:type="dxa"/>
            <w:tcBorders>
              <w:top w:val="nil"/>
              <w:left w:val="nil"/>
              <w:bottom w:val="dashed" w:sz="4" w:space="0" w:color="000000"/>
              <w:right w:val="single" w:sz="4" w:space="0" w:color="000000"/>
            </w:tcBorders>
            <w:shd w:val="clear" w:color="auto" w:fill="auto"/>
            <w:noWrap/>
            <w:vAlign w:val="bottom"/>
            <w:hideMark/>
          </w:tcPr>
          <w:p w14:paraId="6FFF560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127.488.471.940</w:t>
            </w:r>
          </w:p>
        </w:tc>
        <w:tc>
          <w:tcPr>
            <w:tcW w:w="586" w:type="dxa"/>
            <w:tcBorders>
              <w:top w:val="nil"/>
              <w:left w:val="nil"/>
              <w:bottom w:val="dashed" w:sz="4" w:space="0" w:color="000000"/>
              <w:right w:val="single" w:sz="4" w:space="0" w:color="000000"/>
            </w:tcBorders>
            <w:shd w:val="clear" w:color="auto" w:fill="auto"/>
            <w:noWrap/>
            <w:vAlign w:val="bottom"/>
            <w:hideMark/>
          </w:tcPr>
          <w:p w14:paraId="31953413"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95,99</w:t>
            </w:r>
          </w:p>
        </w:tc>
        <w:tc>
          <w:tcPr>
            <w:tcW w:w="1448" w:type="dxa"/>
            <w:tcBorders>
              <w:top w:val="nil"/>
              <w:left w:val="nil"/>
              <w:bottom w:val="dashed" w:sz="4" w:space="0" w:color="000000"/>
              <w:right w:val="single" w:sz="8" w:space="0" w:color="000000"/>
            </w:tcBorders>
            <w:shd w:val="clear" w:color="auto" w:fill="auto"/>
            <w:noWrap/>
            <w:vAlign w:val="bottom"/>
            <w:hideMark/>
          </w:tcPr>
          <w:p w14:paraId="43FB806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5.323.599.693</w:t>
            </w:r>
          </w:p>
        </w:tc>
      </w:tr>
      <w:tr w:rsidR="00567D40" w:rsidRPr="00BB6B80" w14:paraId="4346ECE1"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4472EAA3"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18</w:t>
            </w:r>
          </w:p>
        </w:tc>
        <w:tc>
          <w:tcPr>
            <w:tcW w:w="2080" w:type="dxa"/>
            <w:tcBorders>
              <w:top w:val="nil"/>
              <w:left w:val="single" w:sz="8" w:space="0" w:color="000000"/>
              <w:bottom w:val="dashed" w:sz="4" w:space="0" w:color="000000"/>
              <w:right w:val="nil"/>
            </w:tcBorders>
            <w:shd w:val="clear" w:color="auto" w:fill="auto"/>
            <w:vAlign w:val="bottom"/>
            <w:hideMark/>
          </w:tcPr>
          <w:p w14:paraId="07A040E4"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Dinas Perhubungan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29E61DDB"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56.093.300.086,00 </w:t>
            </w:r>
          </w:p>
        </w:tc>
        <w:tc>
          <w:tcPr>
            <w:tcW w:w="1448" w:type="dxa"/>
            <w:tcBorders>
              <w:top w:val="nil"/>
              <w:left w:val="nil"/>
              <w:bottom w:val="dashed" w:sz="4" w:space="0" w:color="0F243E"/>
              <w:right w:val="single" w:sz="4" w:space="0" w:color="0F243E"/>
            </w:tcBorders>
            <w:shd w:val="clear" w:color="auto" w:fill="auto"/>
            <w:noWrap/>
            <w:vAlign w:val="bottom"/>
            <w:hideMark/>
          </w:tcPr>
          <w:p w14:paraId="7C1428C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14.212.049.723</w:t>
            </w:r>
          </w:p>
        </w:tc>
        <w:tc>
          <w:tcPr>
            <w:tcW w:w="1448" w:type="dxa"/>
            <w:tcBorders>
              <w:top w:val="nil"/>
              <w:left w:val="nil"/>
              <w:bottom w:val="dashed" w:sz="4" w:space="0" w:color="0F243E"/>
              <w:right w:val="single" w:sz="4" w:space="0" w:color="0F243E"/>
            </w:tcBorders>
            <w:shd w:val="clear" w:color="auto" w:fill="auto"/>
            <w:noWrap/>
            <w:vAlign w:val="bottom"/>
            <w:hideMark/>
          </w:tcPr>
          <w:p w14:paraId="2C6D72C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37.360.772.633</w:t>
            </w:r>
          </w:p>
        </w:tc>
        <w:tc>
          <w:tcPr>
            <w:tcW w:w="1530" w:type="dxa"/>
            <w:tcBorders>
              <w:top w:val="nil"/>
              <w:left w:val="nil"/>
              <w:bottom w:val="dashed" w:sz="4" w:space="0" w:color="000000"/>
              <w:right w:val="single" w:sz="4" w:space="0" w:color="000000"/>
            </w:tcBorders>
            <w:shd w:val="clear" w:color="auto" w:fill="auto"/>
            <w:noWrap/>
            <w:vAlign w:val="bottom"/>
            <w:hideMark/>
          </w:tcPr>
          <w:p w14:paraId="7DD8E1F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51.572.822.356</w:t>
            </w:r>
          </w:p>
        </w:tc>
        <w:tc>
          <w:tcPr>
            <w:tcW w:w="586" w:type="dxa"/>
            <w:tcBorders>
              <w:top w:val="nil"/>
              <w:left w:val="nil"/>
              <w:bottom w:val="dashed" w:sz="4" w:space="0" w:color="000000"/>
              <w:right w:val="single" w:sz="4" w:space="0" w:color="000000"/>
            </w:tcBorders>
            <w:shd w:val="clear" w:color="auto" w:fill="auto"/>
            <w:noWrap/>
            <w:vAlign w:val="bottom"/>
            <w:hideMark/>
          </w:tcPr>
          <w:p w14:paraId="0462420A"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91,94</w:t>
            </w:r>
          </w:p>
        </w:tc>
        <w:tc>
          <w:tcPr>
            <w:tcW w:w="1448" w:type="dxa"/>
            <w:tcBorders>
              <w:top w:val="nil"/>
              <w:left w:val="nil"/>
              <w:bottom w:val="dashed" w:sz="4" w:space="0" w:color="000000"/>
              <w:right w:val="single" w:sz="8" w:space="0" w:color="000000"/>
            </w:tcBorders>
            <w:shd w:val="clear" w:color="auto" w:fill="auto"/>
            <w:noWrap/>
            <w:vAlign w:val="bottom"/>
            <w:hideMark/>
          </w:tcPr>
          <w:p w14:paraId="488C23D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4.520.477.730</w:t>
            </w:r>
          </w:p>
        </w:tc>
      </w:tr>
      <w:tr w:rsidR="00567D40" w:rsidRPr="00BB6B80" w14:paraId="7CB4428E"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12FA596B"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19</w:t>
            </w:r>
          </w:p>
        </w:tc>
        <w:tc>
          <w:tcPr>
            <w:tcW w:w="2080" w:type="dxa"/>
            <w:tcBorders>
              <w:top w:val="nil"/>
              <w:left w:val="single" w:sz="8" w:space="0" w:color="000000"/>
              <w:bottom w:val="dashed" w:sz="4" w:space="0" w:color="000000"/>
              <w:right w:val="nil"/>
            </w:tcBorders>
            <w:shd w:val="clear" w:color="auto" w:fill="auto"/>
            <w:vAlign w:val="bottom"/>
            <w:hideMark/>
          </w:tcPr>
          <w:p w14:paraId="29452401"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Lingkungan Hidup</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C8314CD"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64.357.132.400,35 </w:t>
            </w:r>
          </w:p>
        </w:tc>
        <w:tc>
          <w:tcPr>
            <w:tcW w:w="1448" w:type="dxa"/>
            <w:tcBorders>
              <w:top w:val="nil"/>
              <w:left w:val="nil"/>
              <w:bottom w:val="dashed" w:sz="4" w:space="0" w:color="0F243E"/>
              <w:right w:val="single" w:sz="4" w:space="0" w:color="0F243E"/>
            </w:tcBorders>
            <w:shd w:val="clear" w:color="auto" w:fill="auto"/>
            <w:noWrap/>
            <w:vAlign w:val="bottom"/>
            <w:hideMark/>
          </w:tcPr>
          <w:p w14:paraId="2BC1DF8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38.901.467.356</w:t>
            </w:r>
          </w:p>
        </w:tc>
        <w:tc>
          <w:tcPr>
            <w:tcW w:w="1448" w:type="dxa"/>
            <w:tcBorders>
              <w:top w:val="nil"/>
              <w:left w:val="nil"/>
              <w:bottom w:val="dashed" w:sz="4" w:space="0" w:color="0F243E"/>
              <w:right w:val="single" w:sz="4" w:space="0" w:color="0F243E"/>
            </w:tcBorders>
            <w:shd w:val="clear" w:color="auto" w:fill="auto"/>
            <w:noWrap/>
            <w:vAlign w:val="bottom"/>
            <w:hideMark/>
          </w:tcPr>
          <w:p w14:paraId="47A91CD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22.802.382.572</w:t>
            </w:r>
          </w:p>
        </w:tc>
        <w:tc>
          <w:tcPr>
            <w:tcW w:w="1530" w:type="dxa"/>
            <w:tcBorders>
              <w:top w:val="nil"/>
              <w:left w:val="nil"/>
              <w:bottom w:val="dashed" w:sz="4" w:space="0" w:color="000000"/>
              <w:right w:val="single" w:sz="4" w:space="0" w:color="000000"/>
            </w:tcBorders>
            <w:shd w:val="clear" w:color="auto" w:fill="auto"/>
            <w:noWrap/>
            <w:vAlign w:val="bottom"/>
            <w:hideMark/>
          </w:tcPr>
          <w:p w14:paraId="3DC3C23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61.703.849.928</w:t>
            </w:r>
          </w:p>
        </w:tc>
        <w:tc>
          <w:tcPr>
            <w:tcW w:w="586" w:type="dxa"/>
            <w:tcBorders>
              <w:top w:val="nil"/>
              <w:left w:val="nil"/>
              <w:bottom w:val="dashed" w:sz="4" w:space="0" w:color="000000"/>
              <w:right w:val="single" w:sz="4" w:space="0" w:color="000000"/>
            </w:tcBorders>
            <w:shd w:val="clear" w:color="auto" w:fill="auto"/>
            <w:noWrap/>
            <w:vAlign w:val="bottom"/>
            <w:hideMark/>
          </w:tcPr>
          <w:p w14:paraId="19FF741B"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95,88</w:t>
            </w:r>
          </w:p>
        </w:tc>
        <w:tc>
          <w:tcPr>
            <w:tcW w:w="1448" w:type="dxa"/>
            <w:tcBorders>
              <w:top w:val="nil"/>
              <w:left w:val="nil"/>
              <w:bottom w:val="dashed" w:sz="4" w:space="0" w:color="000000"/>
              <w:right w:val="single" w:sz="8" w:space="0" w:color="000000"/>
            </w:tcBorders>
            <w:shd w:val="clear" w:color="auto" w:fill="auto"/>
            <w:noWrap/>
            <w:vAlign w:val="bottom"/>
            <w:hideMark/>
          </w:tcPr>
          <w:p w14:paraId="7815F06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2.653.282.472</w:t>
            </w:r>
          </w:p>
        </w:tc>
      </w:tr>
      <w:tr w:rsidR="00567D40" w:rsidRPr="00BB6B80" w14:paraId="363A3993"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2A6A4922"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20</w:t>
            </w:r>
          </w:p>
        </w:tc>
        <w:tc>
          <w:tcPr>
            <w:tcW w:w="2080" w:type="dxa"/>
            <w:tcBorders>
              <w:top w:val="nil"/>
              <w:left w:val="single" w:sz="8" w:space="0" w:color="000000"/>
              <w:bottom w:val="dashed" w:sz="4" w:space="0" w:color="000000"/>
              <w:right w:val="nil"/>
            </w:tcBorders>
            <w:shd w:val="clear" w:color="auto" w:fill="auto"/>
            <w:vAlign w:val="bottom"/>
            <w:hideMark/>
          </w:tcPr>
          <w:p w14:paraId="4A846775"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Dinas Kependudukan dan Pencatatan Sipil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481BFA1"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19.804.118.559,00 </w:t>
            </w:r>
          </w:p>
        </w:tc>
        <w:tc>
          <w:tcPr>
            <w:tcW w:w="1448" w:type="dxa"/>
            <w:tcBorders>
              <w:top w:val="nil"/>
              <w:left w:val="nil"/>
              <w:bottom w:val="dashed" w:sz="4" w:space="0" w:color="0F243E"/>
              <w:right w:val="single" w:sz="4" w:space="0" w:color="0F243E"/>
            </w:tcBorders>
            <w:shd w:val="clear" w:color="auto" w:fill="auto"/>
            <w:noWrap/>
            <w:vAlign w:val="bottom"/>
            <w:hideMark/>
          </w:tcPr>
          <w:p w14:paraId="10A1724F"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9.157.884.127</w:t>
            </w:r>
          </w:p>
        </w:tc>
        <w:tc>
          <w:tcPr>
            <w:tcW w:w="1448" w:type="dxa"/>
            <w:tcBorders>
              <w:top w:val="nil"/>
              <w:left w:val="nil"/>
              <w:bottom w:val="dashed" w:sz="4" w:space="0" w:color="0F243E"/>
              <w:right w:val="single" w:sz="4" w:space="0" w:color="0F243E"/>
            </w:tcBorders>
            <w:shd w:val="clear" w:color="auto" w:fill="auto"/>
            <w:noWrap/>
            <w:vAlign w:val="bottom"/>
            <w:hideMark/>
          </w:tcPr>
          <w:p w14:paraId="1CAB0CF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9.028.160.891</w:t>
            </w:r>
          </w:p>
        </w:tc>
        <w:tc>
          <w:tcPr>
            <w:tcW w:w="1530" w:type="dxa"/>
            <w:tcBorders>
              <w:top w:val="nil"/>
              <w:left w:val="nil"/>
              <w:bottom w:val="dashed" w:sz="4" w:space="0" w:color="000000"/>
              <w:right w:val="single" w:sz="4" w:space="0" w:color="000000"/>
            </w:tcBorders>
            <w:shd w:val="clear" w:color="auto" w:fill="auto"/>
            <w:noWrap/>
            <w:vAlign w:val="bottom"/>
            <w:hideMark/>
          </w:tcPr>
          <w:p w14:paraId="691DA936"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18.186.045.018,00 </w:t>
            </w:r>
          </w:p>
        </w:tc>
        <w:tc>
          <w:tcPr>
            <w:tcW w:w="586" w:type="dxa"/>
            <w:tcBorders>
              <w:top w:val="nil"/>
              <w:left w:val="nil"/>
              <w:bottom w:val="dashed" w:sz="4" w:space="0" w:color="000000"/>
              <w:right w:val="single" w:sz="4" w:space="0" w:color="000000"/>
            </w:tcBorders>
            <w:shd w:val="clear" w:color="auto" w:fill="auto"/>
            <w:noWrap/>
            <w:vAlign w:val="bottom"/>
            <w:hideMark/>
          </w:tcPr>
          <w:p w14:paraId="31F1670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91,83</w:t>
            </w:r>
          </w:p>
        </w:tc>
        <w:tc>
          <w:tcPr>
            <w:tcW w:w="1448" w:type="dxa"/>
            <w:tcBorders>
              <w:top w:val="nil"/>
              <w:left w:val="nil"/>
              <w:bottom w:val="dashed" w:sz="4" w:space="0" w:color="000000"/>
              <w:right w:val="single" w:sz="8" w:space="0" w:color="000000"/>
            </w:tcBorders>
            <w:shd w:val="clear" w:color="auto" w:fill="auto"/>
            <w:noWrap/>
            <w:vAlign w:val="bottom"/>
            <w:hideMark/>
          </w:tcPr>
          <w:p w14:paraId="1509DB99"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1.618.073.541</w:t>
            </w:r>
          </w:p>
        </w:tc>
      </w:tr>
      <w:tr w:rsidR="00567D40" w:rsidRPr="00BB6B80" w14:paraId="72002486"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72BF90B2"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21</w:t>
            </w:r>
          </w:p>
        </w:tc>
        <w:tc>
          <w:tcPr>
            <w:tcW w:w="2080" w:type="dxa"/>
            <w:tcBorders>
              <w:top w:val="nil"/>
              <w:left w:val="single" w:sz="8" w:space="0" w:color="000000"/>
              <w:bottom w:val="dashed" w:sz="4" w:space="0" w:color="000000"/>
              <w:right w:val="nil"/>
            </w:tcBorders>
            <w:shd w:val="clear" w:color="auto" w:fill="auto"/>
            <w:vAlign w:val="bottom"/>
            <w:hideMark/>
          </w:tcPr>
          <w:p w14:paraId="3A1EE3C4"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Pemberdayaan Perempuan dan Perlindungan Anak</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4E14ADA5"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16.050.442.645,00 </w:t>
            </w:r>
          </w:p>
        </w:tc>
        <w:tc>
          <w:tcPr>
            <w:tcW w:w="1448" w:type="dxa"/>
            <w:tcBorders>
              <w:top w:val="nil"/>
              <w:left w:val="nil"/>
              <w:bottom w:val="dashed" w:sz="4" w:space="0" w:color="0F243E"/>
              <w:right w:val="single" w:sz="4" w:space="0" w:color="0F243E"/>
            </w:tcBorders>
            <w:shd w:val="clear" w:color="auto" w:fill="auto"/>
            <w:noWrap/>
            <w:vAlign w:val="bottom"/>
            <w:hideMark/>
          </w:tcPr>
          <w:p w14:paraId="0A566BCF"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5.362.701.480</w:t>
            </w:r>
          </w:p>
        </w:tc>
        <w:tc>
          <w:tcPr>
            <w:tcW w:w="1448" w:type="dxa"/>
            <w:tcBorders>
              <w:top w:val="nil"/>
              <w:left w:val="nil"/>
              <w:bottom w:val="dashed" w:sz="4" w:space="0" w:color="0F243E"/>
              <w:right w:val="single" w:sz="4" w:space="0" w:color="0F243E"/>
            </w:tcBorders>
            <w:shd w:val="clear" w:color="auto" w:fill="auto"/>
            <w:noWrap/>
            <w:vAlign w:val="bottom"/>
            <w:hideMark/>
          </w:tcPr>
          <w:p w14:paraId="3072A803"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8.148.536.817</w:t>
            </w:r>
          </w:p>
        </w:tc>
        <w:tc>
          <w:tcPr>
            <w:tcW w:w="1530" w:type="dxa"/>
            <w:tcBorders>
              <w:top w:val="nil"/>
              <w:left w:val="nil"/>
              <w:bottom w:val="dashed" w:sz="4" w:space="0" w:color="000000"/>
              <w:right w:val="single" w:sz="4" w:space="0" w:color="000000"/>
            </w:tcBorders>
            <w:shd w:val="clear" w:color="auto" w:fill="auto"/>
            <w:noWrap/>
            <w:vAlign w:val="bottom"/>
            <w:hideMark/>
          </w:tcPr>
          <w:p w14:paraId="39A43D5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13.511.238.297</w:t>
            </w:r>
          </w:p>
        </w:tc>
        <w:tc>
          <w:tcPr>
            <w:tcW w:w="586" w:type="dxa"/>
            <w:tcBorders>
              <w:top w:val="nil"/>
              <w:left w:val="nil"/>
              <w:bottom w:val="dashed" w:sz="4" w:space="0" w:color="000000"/>
              <w:right w:val="single" w:sz="4" w:space="0" w:color="000000"/>
            </w:tcBorders>
            <w:shd w:val="clear" w:color="auto" w:fill="auto"/>
            <w:noWrap/>
            <w:vAlign w:val="bottom"/>
            <w:hideMark/>
          </w:tcPr>
          <w:p w14:paraId="6CD188DE"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84,18</w:t>
            </w:r>
          </w:p>
        </w:tc>
        <w:tc>
          <w:tcPr>
            <w:tcW w:w="1448" w:type="dxa"/>
            <w:tcBorders>
              <w:top w:val="nil"/>
              <w:left w:val="nil"/>
              <w:bottom w:val="dashed" w:sz="4" w:space="0" w:color="000000"/>
              <w:right w:val="single" w:sz="8" w:space="0" w:color="000000"/>
            </w:tcBorders>
            <w:shd w:val="clear" w:color="auto" w:fill="auto"/>
            <w:noWrap/>
            <w:vAlign w:val="bottom"/>
            <w:hideMark/>
          </w:tcPr>
          <w:p w14:paraId="3D7CA62F"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2.539.204.348</w:t>
            </w:r>
          </w:p>
        </w:tc>
      </w:tr>
      <w:tr w:rsidR="00567D40" w:rsidRPr="00BB6B80" w14:paraId="21461F94"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0A86258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22</w:t>
            </w:r>
          </w:p>
        </w:tc>
        <w:tc>
          <w:tcPr>
            <w:tcW w:w="2080" w:type="dxa"/>
            <w:tcBorders>
              <w:top w:val="nil"/>
              <w:left w:val="single" w:sz="8" w:space="0" w:color="000000"/>
              <w:bottom w:val="dashed" w:sz="4" w:space="0" w:color="000000"/>
              <w:right w:val="nil"/>
            </w:tcBorders>
            <w:shd w:val="clear" w:color="auto" w:fill="auto"/>
            <w:vAlign w:val="bottom"/>
            <w:hideMark/>
          </w:tcPr>
          <w:p w14:paraId="5759DDBE"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Pengendalian Penduduk dan KB</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2D9CA2FB"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15.156.081.296,00 </w:t>
            </w:r>
          </w:p>
        </w:tc>
        <w:tc>
          <w:tcPr>
            <w:tcW w:w="1448" w:type="dxa"/>
            <w:tcBorders>
              <w:top w:val="nil"/>
              <w:left w:val="nil"/>
              <w:bottom w:val="dashed" w:sz="4" w:space="0" w:color="0F243E"/>
              <w:right w:val="single" w:sz="4" w:space="0" w:color="0F243E"/>
            </w:tcBorders>
            <w:shd w:val="clear" w:color="auto" w:fill="auto"/>
            <w:noWrap/>
            <w:vAlign w:val="bottom"/>
            <w:hideMark/>
          </w:tcPr>
          <w:p w14:paraId="6D2552A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7.915.215.885</w:t>
            </w:r>
          </w:p>
        </w:tc>
        <w:tc>
          <w:tcPr>
            <w:tcW w:w="1448" w:type="dxa"/>
            <w:tcBorders>
              <w:top w:val="nil"/>
              <w:left w:val="nil"/>
              <w:bottom w:val="dashed" w:sz="4" w:space="0" w:color="0F243E"/>
              <w:right w:val="single" w:sz="4" w:space="0" w:color="0F243E"/>
            </w:tcBorders>
            <w:shd w:val="clear" w:color="auto" w:fill="auto"/>
            <w:noWrap/>
            <w:vAlign w:val="bottom"/>
            <w:hideMark/>
          </w:tcPr>
          <w:p w14:paraId="4BE1620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6.121.245.323</w:t>
            </w:r>
          </w:p>
        </w:tc>
        <w:tc>
          <w:tcPr>
            <w:tcW w:w="1530" w:type="dxa"/>
            <w:tcBorders>
              <w:top w:val="nil"/>
              <w:left w:val="nil"/>
              <w:bottom w:val="dashed" w:sz="4" w:space="0" w:color="000000"/>
              <w:right w:val="single" w:sz="4" w:space="0" w:color="000000"/>
            </w:tcBorders>
            <w:shd w:val="clear" w:color="auto" w:fill="auto"/>
            <w:noWrap/>
            <w:vAlign w:val="bottom"/>
            <w:hideMark/>
          </w:tcPr>
          <w:p w14:paraId="2079B22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14.036.461.208</w:t>
            </w:r>
          </w:p>
        </w:tc>
        <w:tc>
          <w:tcPr>
            <w:tcW w:w="586" w:type="dxa"/>
            <w:tcBorders>
              <w:top w:val="nil"/>
              <w:left w:val="nil"/>
              <w:bottom w:val="dashed" w:sz="4" w:space="0" w:color="000000"/>
              <w:right w:val="single" w:sz="4" w:space="0" w:color="000000"/>
            </w:tcBorders>
            <w:shd w:val="clear" w:color="auto" w:fill="auto"/>
            <w:noWrap/>
            <w:vAlign w:val="bottom"/>
            <w:hideMark/>
          </w:tcPr>
          <w:p w14:paraId="77B5652D"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92,61</w:t>
            </w:r>
          </w:p>
        </w:tc>
        <w:tc>
          <w:tcPr>
            <w:tcW w:w="1448" w:type="dxa"/>
            <w:tcBorders>
              <w:top w:val="nil"/>
              <w:left w:val="nil"/>
              <w:bottom w:val="dashed" w:sz="4" w:space="0" w:color="000000"/>
              <w:right w:val="single" w:sz="8" w:space="0" w:color="000000"/>
            </w:tcBorders>
            <w:shd w:val="clear" w:color="auto" w:fill="auto"/>
            <w:noWrap/>
            <w:vAlign w:val="bottom"/>
            <w:hideMark/>
          </w:tcPr>
          <w:p w14:paraId="04F760B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1.119.620.088</w:t>
            </w:r>
          </w:p>
        </w:tc>
      </w:tr>
      <w:tr w:rsidR="00567D40" w:rsidRPr="00BB6B80" w14:paraId="1DDFD7EE"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1A36351A"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23</w:t>
            </w:r>
          </w:p>
        </w:tc>
        <w:tc>
          <w:tcPr>
            <w:tcW w:w="2080" w:type="dxa"/>
            <w:tcBorders>
              <w:top w:val="nil"/>
              <w:left w:val="single" w:sz="8" w:space="0" w:color="000000"/>
              <w:bottom w:val="dashed" w:sz="4" w:space="0" w:color="000000"/>
              <w:right w:val="nil"/>
            </w:tcBorders>
            <w:shd w:val="clear" w:color="auto" w:fill="auto"/>
            <w:vAlign w:val="bottom"/>
            <w:hideMark/>
          </w:tcPr>
          <w:p w14:paraId="2C9FF319"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Sosial</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0F3DD8F5"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105.759.579.243,00 </w:t>
            </w:r>
          </w:p>
        </w:tc>
        <w:tc>
          <w:tcPr>
            <w:tcW w:w="1448" w:type="dxa"/>
            <w:tcBorders>
              <w:top w:val="nil"/>
              <w:left w:val="nil"/>
              <w:bottom w:val="dashed" w:sz="4" w:space="0" w:color="0F243E"/>
              <w:right w:val="single" w:sz="4" w:space="0" w:color="0F243E"/>
            </w:tcBorders>
            <w:shd w:val="clear" w:color="auto" w:fill="auto"/>
            <w:noWrap/>
            <w:vAlign w:val="bottom"/>
            <w:hideMark/>
          </w:tcPr>
          <w:p w14:paraId="52B8DE6F"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33.223.003.527</w:t>
            </w:r>
          </w:p>
        </w:tc>
        <w:tc>
          <w:tcPr>
            <w:tcW w:w="1448" w:type="dxa"/>
            <w:tcBorders>
              <w:top w:val="nil"/>
              <w:left w:val="nil"/>
              <w:bottom w:val="dashed" w:sz="4" w:space="0" w:color="0F243E"/>
              <w:right w:val="single" w:sz="4" w:space="0" w:color="0F243E"/>
            </w:tcBorders>
            <w:shd w:val="clear" w:color="auto" w:fill="auto"/>
            <w:noWrap/>
            <w:vAlign w:val="bottom"/>
            <w:hideMark/>
          </w:tcPr>
          <w:p w14:paraId="193A215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67.377.688.014</w:t>
            </w:r>
          </w:p>
        </w:tc>
        <w:tc>
          <w:tcPr>
            <w:tcW w:w="1530" w:type="dxa"/>
            <w:tcBorders>
              <w:top w:val="nil"/>
              <w:left w:val="nil"/>
              <w:bottom w:val="dashed" w:sz="4" w:space="0" w:color="000000"/>
              <w:right w:val="single" w:sz="4" w:space="0" w:color="000000"/>
            </w:tcBorders>
            <w:shd w:val="clear" w:color="auto" w:fill="auto"/>
            <w:noWrap/>
            <w:vAlign w:val="bottom"/>
            <w:hideMark/>
          </w:tcPr>
          <w:p w14:paraId="661DD85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100.600.691.541</w:t>
            </w:r>
          </w:p>
        </w:tc>
        <w:tc>
          <w:tcPr>
            <w:tcW w:w="586" w:type="dxa"/>
            <w:tcBorders>
              <w:top w:val="nil"/>
              <w:left w:val="nil"/>
              <w:bottom w:val="dashed" w:sz="4" w:space="0" w:color="000000"/>
              <w:right w:val="single" w:sz="4" w:space="0" w:color="000000"/>
            </w:tcBorders>
            <w:shd w:val="clear" w:color="auto" w:fill="auto"/>
            <w:noWrap/>
            <w:vAlign w:val="bottom"/>
            <w:hideMark/>
          </w:tcPr>
          <w:p w14:paraId="2201D50E"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95,12</w:t>
            </w:r>
          </w:p>
        </w:tc>
        <w:tc>
          <w:tcPr>
            <w:tcW w:w="1448" w:type="dxa"/>
            <w:tcBorders>
              <w:top w:val="nil"/>
              <w:left w:val="nil"/>
              <w:bottom w:val="dashed" w:sz="4" w:space="0" w:color="000000"/>
              <w:right w:val="single" w:sz="8" w:space="0" w:color="000000"/>
            </w:tcBorders>
            <w:shd w:val="clear" w:color="auto" w:fill="auto"/>
            <w:noWrap/>
            <w:vAlign w:val="bottom"/>
            <w:hideMark/>
          </w:tcPr>
          <w:p w14:paraId="3B57443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5.158.887.702</w:t>
            </w:r>
          </w:p>
        </w:tc>
      </w:tr>
      <w:tr w:rsidR="00567D40" w:rsidRPr="00BB6B80" w14:paraId="2FB7AAC1"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2F6B8DEB"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24</w:t>
            </w:r>
          </w:p>
        </w:tc>
        <w:tc>
          <w:tcPr>
            <w:tcW w:w="2080" w:type="dxa"/>
            <w:tcBorders>
              <w:top w:val="nil"/>
              <w:left w:val="single" w:sz="8" w:space="0" w:color="000000"/>
              <w:bottom w:val="dashed" w:sz="4" w:space="0" w:color="000000"/>
              <w:right w:val="nil"/>
            </w:tcBorders>
            <w:shd w:val="clear" w:color="auto" w:fill="auto"/>
            <w:vAlign w:val="bottom"/>
            <w:hideMark/>
          </w:tcPr>
          <w:p w14:paraId="4C303CA6"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Dinas Tenaga Kerja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719382B2"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52.054.677.963,60 </w:t>
            </w:r>
          </w:p>
        </w:tc>
        <w:tc>
          <w:tcPr>
            <w:tcW w:w="1448" w:type="dxa"/>
            <w:tcBorders>
              <w:top w:val="nil"/>
              <w:left w:val="nil"/>
              <w:bottom w:val="dashed" w:sz="4" w:space="0" w:color="0F243E"/>
              <w:right w:val="single" w:sz="4" w:space="0" w:color="0F243E"/>
            </w:tcBorders>
            <w:shd w:val="clear" w:color="auto" w:fill="auto"/>
            <w:noWrap/>
            <w:vAlign w:val="bottom"/>
            <w:hideMark/>
          </w:tcPr>
          <w:p w14:paraId="4309D11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8.881.240.863</w:t>
            </w:r>
          </w:p>
        </w:tc>
        <w:tc>
          <w:tcPr>
            <w:tcW w:w="1448" w:type="dxa"/>
            <w:tcBorders>
              <w:top w:val="nil"/>
              <w:left w:val="nil"/>
              <w:bottom w:val="dashed" w:sz="4" w:space="0" w:color="0F243E"/>
              <w:right w:val="single" w:sz="4" w:space="0" w:color="0F243E"/>
            </w:tcBorders>
            <w:shd w:val="clear" w:color="auto" w:fill="auto"/>
            <w:noWrap/>
            <w:vAlign w:val="bottom"/>
            <w:hideMark/>
          </w:tcPr>
          <w:p w14:paraId="6AA629F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41.560.627.188</w:t>
            </w:r>
          </w:p>
        </w:tc>
        <w:tc>
          <w:tcPr>
            <w:tcW w:w="1530" w:type="dxa"/>
            <w:tcBorders>
              <w:top w:val="nil"/>
              <w:left w:val="nil"/>
              <w:bottom w:val="dashed" w:sz="4" w:space="0" w:color="000000"/>
              <w:right w:val="single" w:sz="4" w:space="0" w:color="000000"/>
            </w:tcBorders>
            <w:shd w:val="clear" w:color="auto" w:fill="auto"/>
            <w:noWrap/>
            <w:vAlign w:val="bottom"/>
            <w:hideMark/>
          </w:tcPr>
          <w:p w14:paraId="03A4590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50.441.868.051</w:t>
            </w:r>
          </w:p>
        </w:tc>
        <w:tc>
          <w:tcPr>
            <w:tcW w:w="586" w:type="dxa"/>
            <w:tcBorders>
              <w:top w:val="nil"/>
              <w:left w:val="nil"/>
              <w:bottom w:val="dashed" w:sz="4" w:space="0" w:color="000000"/>
              <w:right w:val="single" w:sz="4" w:space="0" w:color="000000"/>
            </w:tcBorders>
            <w:shd w:val="clear" w:color="auto" w:fill="auto"/>
            <w:noWrap/>
            <w:vAlign w:val="bottom"/>
            <w:hideMark/>
          </w:tcPr>
          <w:p w14:paraId="52F702EE"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96,90</w:t>
            </w:r>
          </w:p>
        </w:tc>
        <w:tc>
          <w:tcPr>
            <w:tcW w:w="1448" w:type="dxa"/>
            <w:tcBorders>
              <w:top w:val="nil"/>
              <w:left w:val="nil"/>
              <w:bottom w:val="dashed" w:sz="4" w:space="0" w:color="000000"/>
              <w:right w:val="single" w:sz="8" w:space="0" w:color="000000"/>
            </w:tcBorders>
            <w:shd w:val="clear" w:color="auto" w:fill="auto"/>
            <w:noWrap/>
            <w:vAlign w:val="bottom"/>
            <w:hideMark/>
          </w:tcPr>
          <w:p w14:paraId="69384B8F"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1.612.809.913</w:t>
            </w:r>
          </w:p>
        </w:tc>
      </w:tr>
      <w:tr w:rsidR="00567D40" w:rsidRPr="00BB6B80" w14:paraId="7956E365"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341E86FB"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25</w:t>
            </w:r>
          </w:p>
        </w:tc>
        <w:tc>
          <w:tcPr>
            <w:tcW w:w="2080" w:type="dxa"/>
            <w:tcBorders>
              <w:top w:val="nil"/>
              <w:left w:val="single" w:sz="8" w:space="0" w:color="000000"/>
              <w:bottom w:val="dashed" w:sz="4" w:space="0" w:color="000000"/>
              <w:right w:val="nil"/>
            </w:tcBorders>
            <w:shd w:val="clear" w:color="auto" w:fill="auto"/>
            <w:vAlign w:val="bottom"/>
            <w:hideMark/>
          </w:tcPr>
          <w:p w14:paraId="122D0EFF"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 xml:space="preserve">Dinas Koperasi dan UKM </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65A50EDF"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50.490.696.578,00 </w:t>
            </w:r>
          </w:p>
        </w:tc>
        <w:tc>
          <w:tcPr>
            <w:tcW w:w="1448" w:type="dxa"/>
            <w:tcBorders>
              <w:top w:val="nil"/>
              <w:left w:val="nil"/>
              <w:bottom w:val="dashed" w:sz="4" w:space="0" w:color="0F243E"/>
              <w:right w:val="single" w:sz="4" w:space="0" w:color="0F243E"/>
            </w:tcBorders>
            <w:shd w:val="clear" w:color="auto" w:fill="auto"/>
            <w:noWrap/>
            <w:vAlign w:val="bottom"/>
            <w:hideMark/>
          </w:tcPr>
          <w:p w14:paraId="083870B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30.382.715.766</w:t>
            </w:r>
          </w:p>
        </w:tc>
        <w:tc>
          <w:tcPr>
            <w:tcW w:w="1448" w:type="dxa"/>
            <w:tcBorders>
              <w:top w:val="nil"/>
              <w:left w:val="nil"/>
              <w:bottom w:val="dashed" w:sz="4" w:space="0" w:color="0F243E"/>
              <w:right w:val="single" w:sz="4" w:space="0" w:color="0F243E"/>
            </w:tcBorders>
            <w:shd w:val="clear" w:color="auto" w:fill="auto"/>
            <w:noWrap/>
            <w:vAlign w:val="bottom"/>
            <w:hideMark/>
          </w:tcPr>
          <w:p w14:paraId="7849891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16.466.341.760</w:t>
            </w:r>
          </w:p>
        </w:tc>
        <w:tc>
          <w:tcPr>
            <w:tcW w:w="1530" w:type="dxa"/>
            <w:tcBorders>
              <w:top w:val="nil"/>
              <w:left w:val="nil"/>
              <w:bottom w:val="dashed" w:sz="4" w:space="0" w:color="000000"/>
              <w:right w:val="single" w:sz="4" w:space="0" w:color="000000"/>
            </w:tcBorders>
            <w:shd w:val="clear" w:color="auto" w:fill="auto"/>
            <w:noWrap/>
            <w:vAlign w:val="bottom"/>
            <w:hideMark/>
          </w:tcPr>
          <w:p w14:paraId="381D9C1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46.849.057.526</w:t>
            </w:r>
          </w:p>
        </w:tc>
        <w:tc>
          <w:tcPr>
            <w:tcW w:w="586" w:type="dxa"/>
            <w:tcBorders>
              <w:top w:val="nil"/>
              <w:left w:val="nil"/>
              <w:bottom w:val="dashed" w:sz="4" w:space="0" w:color="000000"/>
              <w:right w:val="single" w:sz="4" w:space="0" w:color="000000"/>
            </w:tcBorders>
            <w:shd w:val="clear" w:color="auto" w:fill="auto"/>
            <w:noWrap/>
            <w:vAlign w:val="bottom"/>
            <w:hideMark/>
          </w:tcPr>
          <w:p w14:paraId="62FACD2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92,79</w:t>
            </w:r>
          </w:p>
        </w:tc>
        <w:tc>
          <w:tcPr>
            <w:tcW w:w="1448" w:type="dxa"/>
            <w:tcBorders>
              <w:top w:val="nil"/>
              <w:left w:val="nil"/>
              <w:bottom w:val="dashed" w:sz="4" w:space="0" w:color="000000"/>
              <w:right w:val="single" w:sz="8" w:space="0" w:color="000000"/>
            </w:tcBorders>
            <w:shd w:val="clear" w:color="auto" w:fill="auto"/>
            <w:noWrap/>
            <w:vAlign w:val="bottom"/>
            <w:hideMark/>
          </w:tcPr>
          <w:p w14:paraId="4A9CB84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3.641.639.052</w:t>
            </w:r>
          </w:p>
        </w:tc>
      </w:tr>
      <w:tr w:rsidR="00567D40" w:rsidRPr="00BB6B80" w14:paraId="442CA1D7"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155E84D8"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26</w:t>
            </w:r>
          </w:p>
        </w:tc>
        <w:tc>
          <w:tcPr>
            <w:tcW w:w="2080" w:type="dxa"/>
            <w:tcBorders>
              <w:top w:val="nil"/>
              <w:left w:val="single" w:sz="8" w:space="0" w:color="000000"/>
              <w:bottom w:val="dashed" w:sz="4" w:space="0" w:color="000000"/>
              <w:right w:val="nil"/>
            </w:tcBorders>
            <w:shd w:val="clear" w:color="auto" w:fill="auto"/>
            <w:vAlign w:val="bottom"/>
            <w:hideMark/>
          </w:tcPr>
          <w:p w14:paraId="661AFC5A"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Penanaman Modal dan Pelayanan Perizinan Terpadu</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344FF724"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25.145.446.789,00 </w:t>
            </w:r>
          </w:p>
        </w:tc>
        <w:tc>
          <w:tcPr>
            <w:tcW w:w="1448" w:type="dxa"/>
            <w:tcBorders>
              <w:top w:val="nil"/>
              <w:left w:val="nil"/>
              <w:bottom w:val="dashed" w:sz="4" w:space="0" w:color="0F243E"/>
              <w:right w:val="single" w:sz="4" w:space="0" w:color="0F243E"/>
            </w:tcBorders>
            <w:shd w:val="clear" w:color="auto" w:fill="auto"/>
            <w:noWrap/>
            <w:vAlign w:val="bottom"/>
            <w:hideMark/>
          </w:tcPr>
          <w:p w14:paraId="7AC8EFE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7.146.536.308</w:t>
            </w:r>
          </w:p>
        </w:tc>
        <w:tc>
          <w:tcPr>
            <w:tcW w:w="1448" w:type="dxa"/>
            <w:tcBorders>
              <w:top w:val="nil"/>
              <w:left w:val="nil"/>
              <w:bottom w:val="dashed" w:sz="4" w:space="0" w:color="0F243E"/>
              <w:right w:val="single" w:sz="4" w:space="0" w:color="0F243E"/>
            </w:tcBorders>
            <w:shd w:val="clear" w:color="auto" w:fill="auto"/>
            <w:noWrap/>
            <w:vAlign w:val="bottom"/>
            <w:hideMark/>
          </w:tcPr>
          <w:p w14:paraId="09A74F6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16.062.620.043</w:t>
            </w:r>
          </w:p>
        </w:tc>
        <w:tc>
          <w:tcPr>
            <w:tcW w:w="1530" w:type="dxa"/>
            <w:tcBorders>
              <w:top w:val="nil"/>
              <w:left w:val="nil"/>
              <w:bottom w:val="dashed" w:sz="4" w:space="0" w:color="000000"/>
              <w:right w:val="single" w:sz="4" w:space="0" w:color="000000"/>
            </w:tcBorders>
            <w:shd w:val="clear" w:color="auto" w:fill="auto"/>
            <w:noWrap/>
            <w:vAlign w:val="bottom"/>
            <w:hideMark/>
          </w:tcPr>
          <w:p w14:paraId="729CD809"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23.209.156.351</w:t>
            </w:r>
          </w:p>
        </w:tc>
        <w:tc>
          <w:tcPr>
            <w:tcW w:w="586" w:type="dxa"/>
            <w:tcBorders>
              <w:top w:val="nil"/>
              <w:left w:val="nil"/>
              <w:bottom w:val="dashed" w:sz="4" w:space="0" w:color="000000"/>
              <w:right w:val="single" w:sz="4" w:space="0" w:color="000000"/>
            </w:tcBorders>
            <w:shd w:val="clear" w:color="auto" w:fill="auto"/>
            <w:noWrap/>
            <w:vAlign w:val="bottom"/>
            <w:hideMark/>
          </w:tcPr>
          <w:p w14:paraId="0618BA06"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92,30</w:t>
            </w:r>
          </w:p>
        </w:tc>
        <w:tc>
          <w:tcPr>
            <w:tcW w:w="1448" w:type="dxa"/>
            <w:tcBorders>
              <w:top w:val="nil"/>
              <w:left w:val="nil"/>
              <w:bottom w:val="dashed" w:sz="4" w:space="0" w:color="000000"/>
              <w:right w:val="single" w:sz="8" w:space="0" w:color="000000"/>
            </w:tcBorders>
            <w:shd w:val="clear" w:color="auto" w:fill="auto"/>
            <w:noWrap/>
            <w:vAlign w:val="bottom"/>
            <w:hideMark/>
          </w:tcPr>
          <w:p w14:paraId="7DA5294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1.936.290.438</w:t>
            </w:r>
          </w:p>
        </w:tc>
      </w:tr>
      <w:tr w:rsidR="00567D40" w:rsidRPr="00BB6B80" w14:paraId="720AD673"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7F499F6D"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27</w:t>
            </w:r>
          </w:p>
        </w:tc>
        <w:tc>
          <w:tcPr>
            <w:tcW w:w="2080" w:type="dxa"/>
            <w:tcBorders>
              <w:top w:val="nil"/>
              <w:left w:val="single" w:sz="8" w:space="0" w:color="000000"/>
              <w:bottom w:val="dashed" w:sz="4" w:space="0" w:color="000000"/>
              <w:right w:val="nil"/>
            </w:tcBorders>
            <w:shd w:val="clear" w:color="auto" w:fill="auto"/>
            <w:vAlign w:val="bottom"/>
            <w:hideMark/>
          </w:tcPr>
          <w:p w14:paraId="46760F22"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Kebudayaan dan Pariwisata</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3A2F72FA"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71.192.266.734,68 </w:t>
            </w:r>
          </w:p>
        </w:tc>
        <w:tc>
          <w:tcPr>
            <w:tcW w:w="1448" w:type="dxa"/>
            <w:tcBorders>
              <w:top w:val="nil"/>
              <w:left w:val="nil"/>
              <w:bottom w:val="dashed" w:sz="4" w:space="0" w:color="0F243E"/>
              <w:right w:val="single" w:sz="4" w:space="0" w:color="0F243E"/>
            </w:tcBorders>
            <w:shd w:val="clear" w:color="auto" w:fill="auto"/>
            <w:noWrap/>
            <w:vAlign w:val="bottom"/>
            <w:hideMark/>
          </w:tcPr>
          <w:p w14:paraId="495AC2A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43.060.331.239</w:t>
            </w:r>
          </w:p>
        </w:tc>
        <w:tc>
          <w:tcPr>
            <w:tcW w:w="1448" w:type="dxa"/>
            <w:tcBorders>
              <w:top w:val="nil"/>
              <w:left w:val="nil"/>
              <w:bottom w:val="dashed" w:sz="4" w:space="0" w:color="0F243E"/>
              <w:right w:val="single" w:sz="4" w:space="0" w:color="0F243E"/>
            </w:tcBorders>
            <w:shd w:val="clear" w:color="auto" w:fill="auto"/>
            <w:noWrap/>
            <w:vAlign w:val="bottom"/>
            <w:hideMark/>
          </w:tcPr>
          <w:p w14:paraId="39EB493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24.440.032.312</w:t>
            </w:r>
          </w:p>
        </w:tc>
        <w:tc>
          <w:tcPr>
            <w:tcW w:w="1530" w:type="dxa"/>
            <w:tcBorders>
              <w:top w:val="nil"/>
              <w:left w:val="nil"/>
              <w:bottom w:val="dashed" w:sz="4" w:space="0" w:color="000000"/>
              <w:right w:val="single" w:sz="4" w:space="0" w:color="000000"/>
            </w:tcBorders>
            <w:shd w:val="clear" w:color="auto" w:fill="auto"/>
            <w:noWrap/>
            <w:vAlign w:val="bottom"/>
            <w:hideMark/>
          </w:tcPr>
          <w:p w14:paraId="126522DF"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67.500.363.551</w:t>
            </w:r>
          </w:p>
        </w:tc>
        <w:tc>
          <w:tcPr>
            <w:tcW w:w="586" w:type="dxa"/>
            <w:tcBorders>
              <w:top w:val="nil"/>
              <w:left w:val="nil"/>
              <w:bottom w:val="dashed" w:sz="4" w:space="0" w:color="000000"/>
              <w:right w:val="single" w:sz="4" w:space="0" w:color="000000"/>
            </w:tcBorders>
            <w:shd w:val="clear" w:color="auto" w:fill="auto"/>
            <w:noWrap/>
            <w:vAlign w:val="bottom"/>
            <w:hideMark/>
          </w:tcPr>
          <w:p w14:paraId="4CF76E99"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94,81</w:t>
            </w:r>
          </w:p>
        </w:tc>
        <w:tc>
          <w:tcPr>
            <w:tcW w:w="1448" w:type="dxa"/>
            <w:tcBorders>
              <w:top w:val="nil"/>
              <w:left w:val="nil"/>
              <w:bottom w:val="dashed" w:sz="4" w:space="0" w:color="000000"/>
              <w:right w:val="single" w:sz="8" w:space="0" w:color="000000"/>
            </w:tcBorders>
            <w:shd w:val="clear" w:color="auto" w:fill="auto"/>
            <w:noWrap/>
            <w:vAlign w:val="bottom"/>
            <w:hideMark/>
          </w:tcPr>
          <w:p w14:paraId="4B5AB62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3.691.903.184</w:t>
            </w:r>
          </w:p>
        </w:tc>
      </w:tr>
      <w:tr w:rsidR="00567D40" w:rsidRPr="00BB6B80" w14:paraId="51919712"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24D1E347"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28</w:t>
            </w:r>
          </w:p>
        </w:tc>
        <w:tc>
          <w:tcPr>
            <w:tcW w:w="2080" w:type="dxa"/>
            <w:tcBorders>
              <w:top w:val="nil"/>
              <w:left w:val="single" w:sz="8" w:space="0" w:color="000000"/>
              <w:bottom w:val="dashed" w:sz="4" w:space="0" w:color="000000"/>
              <w:right w:val="nil"/>
            </w:tcBorders>
            <w:shd w:val="clear" w:color="auto" w:fill="auto"/>
            <w:vAlign w:val="bottom"/>
            <w:hideMark/>
          </w:tcPr>
          <w:p w14:paraId="2308EB0B"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Pemuda dan Olahraga</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282DCD14"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117.956.776.408,00 </w:t>
            </w:r>
          </w:p>
        </w:tc>
        <w:tc>
          <w:tcPr>
            <w:tcW w:w="1448" w:type="dxa"/>
            <w:tcBorders>
              <w:top w:val="nil"/>
              <w:left w:val="nil"/>
              <w:bottom w:val="dashed" w:sz="4" w:space="0" w:color="0F243E"/>
              <w:right w:val="single" w:sz="4" w:space="0" w:color="0F243E"/>
            </w:tcBorders>
            <w:shd w:val="clear" w:color="auto" w:fill="auto"/>
            <w:noWrap/>
            <w:vAlign w:val="bottom"/>
            <w:hideMark/>
          </w:tcPr>
          <w:p w14:paraId="0021481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91.522.409.983</w:t>
            </w:r>
          </w:p>
        </w:tc>
        <w:tc>
          <w:tcPr>
            <w:tcW w:w="1448" w:type="dxa"/>
            <w:tcBorders>
              <w:top w:val="nil"/>
              <w:left w:val="nil"/>
              <w:bottom w:val="dashed" w:sz="4" w:space="0" w:color="0F243E"/>
              <w:right w:val="single" w:sz="4" w:space="0" w:color="0F243E"/>
            </w:tcBorders>
            <w:shd w:val="clear" w:color="auto" w:fill="auto"/>
            <w:noWrap/>
            <w:vAlign w:val="bottom"/>
            <w:hideMark/>
          </w:tcPr>
          <w:p w14:paraId="17D678D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15.715.373.786</w:t>
            </w:r>
          </w:p>
        </w:tc>
        <w:tc>
          <w:tcPr>
            <w:tcW w:w="1530" w:type="dxa"/>
            <w:tcBorders>
              <w:top w:val="nil"/>
              <w:left w:val="nil"/>
              <w:bottom w:val="dashed" w:sz="4" w:space="0" w:color="000000"/>
              <w:right w:val="single" w:sz="4" w:space="0" w:color="000000"/>
            </w:tcBorders>
            <w:shd w:val="clear" w:color="auto" w:fill="auto"/>
            <w:noWrap/>
            <w:vAlign w:val="bottom"/>
            <w:hideMark/>
          </w:tcPr>
          <w:p w14:paraId="19E585B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107.237.783.769</w:t>
            </w:r>
          </w:p>
        </w:tc>
        <w:tc>
          <w:tcPr>
            <w:tcW w:w="586" w:type="dxa"/>
            <w:tcBorders>
              <w:top w:val="nil"/>
              <w:left w:val="nil"/>
              <w:bottom w:val="dashed" w:sz="4" w:space="0" w:color="000000"/>
              <w:right w:val="single" w:sz="4" w:space="0" w:color="000000"/>
            </w:tcBorders>
            <w:shd w:val="clear" w:color="auto" w:fill="auto"/>
            <w:noWrap/>
            <w:vAlign w:val="bottom"/>
            <w:hideMark/>
          </w:tcPr>
          <w:p w14:paraId="1548015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90,91</w:t>
            </w:r>
          </w:p>
        </w:tc>
        <w:tc>
          <w:tcPr>
            <w:tcW w:w="1448" w:type="dxa"/>
            <w:tcBorders>
              <w:top w:val="nil"/>
              <w:left w:val="nil"/>
              <w:bottom w:val="dashed" w:sz="4" w:space="0" w:color="000000"/>
              <w:right w:val="single" w:sz="8" w:space="0" w:color="000000"/>
            </w:tcBorders>
            <w:shd w:val="clear" w:color="auto" w:fill="auto"/>
            <w:noWrap/>
            <w:vAlign w:val="bottom"/>
            <w:hideMark/>
          </w:tcPr>
          <w:p w14:paraId="0667A78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10.718.992.639</w:t>
            </w:r>
          </w:p>
        </w:tc>
      </w:tr>
      <w:tr w:rsidR="00567D40" w:rsidRPr="00BB6B80" w14:paraId="1D3EAA06"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595D7B10"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29</w:t>
            </w:r>
          </w:p>
        </w:tc>
        <w:tc>
          <w:tcPr>
            <w:tcW w:w="2080" w:type="dxa"/>
            <w:tcBorders>
              <w:top w:val="nil"/>
              <w:left w:val="single" w:sz="8" w:space="0" w:color="000000"/>
              <w:bottom w:val="dashed" w:sz="4" w:space="0" w:color="000000"/>
              <w:right w:val="nil"/>
            </w:tcBorders>
            <w:shd w:val="clear" w:color="auto" w:fill="auto"/>
            <w:vAlign w:val="bottom"/>
            <w:hideMark/>
          </w:tcPr>
          <w:p w14:paraId="72470BF2"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Ketahanan Pangan dan Peternakan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2AA23BC6"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166.330.027.689,82 </w:t>
            </w:r>
          </w:p>
        </w:tc>
        <w:tc>
          <w:tcPr>
            <w:tcW w:w="1448" w:type="dxa"/>
            <w:tcBorders>
              <w:top w:val="nil"/>
              <w:left w:val="nil"/>
              <w:bottom w:val="dashed" w:sz="4" w:space="0" w:color="0F243E"/>
              <w:right w:val="single" w:sz="4" w:space="0" w:color="0F243E"/>
            </w:tcBorders>
            <w:shd w:val="clear" w:color="auto" w:fill="auto"/>
            <w:noWrap/>
            <w:vAlign w:val="bottom"/>
            <w:hideMark/>
          </w:tcPr>
          <w:p w14:paraId="2CDBF45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132.496.801.542</w:t>
            </w:r>
          </w:p>
        </w:tc>
        <w:tc>
          <w:tcPr>
            <w:tcW w:w="1448" w:type="dxa"/>
            <w:tcBorders>
              <w:top w:val="nil"/>
              <w:left w:val="nil"/>
              <w:bottom w:val="dashed" w:sz="4" w:space="0" w:color="0F243E"/>
              <w:right w:val="single" w:sz="4" w:space="0" w:color="0F243E"/>
            </w:tcBorders>
            <w:shd w:val="clear" w:color="auto" w:fill="auto"/>
            <w:noWrap/>
            <w:vAlign w:val="bottom"/>
            <w:hideMark/>
          </w:tcPr>
          <w:p w14:paraId="0D38BC0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31.384.271.603</w:t>
            </w:r>
          </w:p>
        </w:tc>
        <w:tc>
          <w:tcPr>
            <w:tcW w:w="1530" w:type="dxa"/>
            <w:tcBorders>
              <w:top w:val="nil"/>
              <w:left w:val="nil"/>
              <w:bottom w:val="dashed" w:sz="4" w:space="0" w:color="000000"/>
              <w:right w:val="single" w:sz="4" w:space="0" w:color="000000"/>
            </w:tcBorders>
            <w:shd w:val="clear" w:color="auto" w:fill="auto"/>
            <w:noWrap/>
            <w:vAlign w:val="bottom"/>
            <w:hideMark/>
          </w:tcPr>
          <w:p w14:paraId="5491B13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163.881.073.145</w:t>
            </w:r>
          </w:p>
        </w:tc>
        <w:tc>
          <w:tcPr>
            <w:tcW w:w="586" w:type="dxa"/>
            <w:tcBorders>
              <w:top w:val="nil"/>
              <w:left w:val="nil"/>
              <w:bottom w:val="dashed" w:sz="4" w:space="0" w:color="000000"/>
              <w:right w:val="single" w:sz="4" w:space="0" w:color="000000"/>
            </w:tcBorders>
            <w:shd w:val="clear" w:color="auto" w:fill="auto"/>
            <w:noWrap/>
            <w:vAlign w:val="bottom"/>
            <w:hideMark/>
          </w:tcPr>
          <w:p w14:paraId="74480A3A"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98,53</w:t>
            </w:r>
          </w:p>
        </w:tc>
        <w:tc>
          <w:tcPr>
            <w:tcW w:w="1448" w:type="dxa"/>
            <w:tcBorders>
              <w:top w:val="nil"/>
              <w:left w:val="nil"/>
              <w:bottom w:val="dashed" w:sz="4" w:space="0" w:color="000000"/>
              <w:right w:val="single" w:sz="8" w:space="0" w:color="000000"/>
            </w:tcBorders>
            <w:shd w:val="clear" w:color="auto" w:fill="auto"/>
            <w:noWrap/>
            <w:vAlign w:val="bottom"/>
            <w:hideMark/>
          </w:tcPr>
          <w:p w14:paraId="0ABD5A5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2.448.954.545</w:t>
            </w:r>
          </w:p>
        </w:tc>
      </w:tr>
      <w:tr w:rsidR="00567D40" w:rsidRPr="00BB6B80" w14:paraId="7E9C5F99"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080D5E6E"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30</w:t>
            </w:r>
          </w:p>
        </w:tc>
        <w:tc>
          <w:tcPr>
            <w:tcW w:w="2080" w:type="dxa"/>
            <w:tcBorders>
              <w:top w:val="nil"/>
              <w:left w:val="single" w:sz="8" w:space="0" w:color="000000"/>
              <w:bottom w:val="dashed" w:sz="4" w:space="0" w:color="000000"/>
              <w:right w:val="nil"/>
            </w:tcBorders>
            <w:shd w:val="clear" w:color="auto" w:fill="auto"/>
            <w:vAlign w:val="bottom"/>
            <w:hideMark/>
          </w:tcPr>
          <w:p w14:paraId="03EC68EC"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Pemberdayaan Masyarakat dan Desa</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1F81D9BD"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54.896.223.867,00 </w:t>
            </w:r>
          </w:p>
        </w:tc>
        <w:tc>
          <w:tcPr>
            <w:tcW w:w="1448" w:type="dxa"/>
            <w:tcBorders>
              <w:top w:val="nil"/>
              <w:left w:val="nil"/>
              <w:bottom w:val="dashed" w:sz="4" w:space="0" w:color="0F243E"/>
              <w:right w:val="single" w:sz="4" w:space="0" w:color="0F243E"/>
            </w:tcBorders>
            <w:shd w:val="clear" w:color="auto" w:fill="auto"/>
            <w:noWrap/>
            <w:vAlign w:val="bottom"/>
            <w:hideMark/>
          </w:tcPr>
          <w:p w14:paraId="538ADD6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38.835.301.129</w:t>
            </w:r>
          </w:p>
        </w:tc>
        <w:tc>
          <w:tcPr>
            <w:tcW w:w="1448" w:type="dxa"/>
            <w:tcBorders>
              <w:top w:val="nil"/>
              <w:left w:val="nil"/>
              <w:bottom w:val="dashed" w:sz="4" w:space="0" w:color="0F243E"/>
              <w:right w:val="single" w:sz="4" w:space="0" w:color="0F243E"/>
            </w:tcBorders>
            <w:shd w:val="clear" w:color="auto" w:fill="auto"/>
            <w:noWrap/>
            <w:vAlign w:val="bottom"/>
            <w:hideMark/>
          </w:tcPr>
          <w:p w14:paraId="115BDB83"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11.597.434.487</w:t>
            </w:r>
          </w:p>
        </w:tc>
        <w:tc>
          <w:tcPr>
            <w:tcW w:w="1530" w:type="dxa"/>
            <w:tcBorders>
              <w:top w:val="nil"/>
              <w:left w:val="nil"/>
              <w:bottom w:val="dashed" w:sz="4" w:space="0" w:color="000000"/>
              <w:right w:val="single" w:sz="4" w:space="0" w:color="000000"/>
            </w:tcBorders>
            <w:shd w:val="clear" w:color="auto" w:fill="auto"/>
            <w:noWrap/>
            <w:vAlign w:val="bottom"/>
            <w:hideMark/>
          </w:tcPr>
          <w:p w14:paraId="0C00DB14"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50.432.735.616,00 </w:t>
            </w:r>
          </w:p>
        </w:tc>
        <w:tc>
          <w:tcPr>
            <w:tcW w:w="586" w:type="dxa"/>
            <w:tcBorders>
              <w:top w:val="nil"/>
              <w:left w:val="nil"/>
              <w:bottom w:val="dashed" w:sz="4" w:space="0" w:color="000000"/>
              <w:right w:val="single" w:sz="4" w:space="0" w:color="000000"/>
            </w:tcBorders>
            <w:shd w:val="clear" w:color="auto" w:fill="auto"/>
            <w:noWrap/>
            <w:vAlign w:val="bottom"/>
            <w:hideMark/>
          </w:tcPr>
          <w:p w14:paraId="17E1415F"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91,87</w:t>
            </w:r>
          </w:p>
        </w:tc>
        <w:tc>
          <w:tcPr>
            <w:tcW w:w="1448" w:type="dxa"/>
            <w:tcBorders>
              <w:top w:val="nil"/>
              <w:left w:val="nil"/>
              <w:bottom w:val="dashed" w:sz="4" w:space="0" w:color="000000"/>
              <w:right w:val="single" w:sz="8" w:space="0" w:color="000000"/>
            </w:tcBorders>
            <w:shd w:val="clear" w:color="auto" w:fill="auto"/>
            <w:noWrap/>
            <w:vAlign w:val="bottom"/>
            <w:hideMark/>
          </w:tcPr>
          <w:p w14:paraId="3795885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4.463.488.251</w:t>
            </w:r>
          </w:p>
        </w:tc>
      </w:tr>
      <w:tr w:rsidR="00567D40" w:rsidRPr="00BB6B80" w14:paraId="7BAC23E3"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500C634C"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31</w:t>
            </w:r>
          </w:p>
        </w:tc>
        <w:tc>
          <w:tcPr>
            <w:tcW w:w="2080" w:type="dxa"/>
            <w:tcBorders>
              <w:top w:val="nil"/>
              <w:left w:val="single" w:sz="8" w:space="0" w:color="000000"/>
              <w:bottom w:val="dashed" w:sz="4" w:space="0" w:color="000000"/>
              <w:right w:val="nil"/>
            </w:tcBorders>
            <w:shd w:val="clear" w:color="auto" w:fill="auto"/>
            <w:vAlign w:val="bottom"/>
            <w:hideMark/>
          </w:tcPr>
          <w:p w14:paraId="064A380C"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Komunikasi dan Informatika</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6854EB3D"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47.954.378.740,00 </w:t>
            </w:r>
          </w:p>
        </w:tc>
        <w:tc>
          <w:tcPr>
            <w:tcW w:w="1448" w:type="dxa"/>
            <w:tcBorders>
              <w:top w:val="nil"/>
              <w:left w:val="nil"/>
              <w:bottom w:val="dashed" w:sz="4" w:space="0" w:color="0F243E"/>
              <w:right w:val="single" w:sz="4" w:space="0" w:color="0F243E"/>
            </w:tcBorders>
            <w:shd w:val="clear" w:color="auto" w:fill="auto"/>
            <w:noWrap/>
            <w:vAlign w:val="bottom"/>
            <w:hideMark/>
          </w:tcPr>
          <w:p w14:paraId="1CD17CE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25.085.230.844</w:t>
            </w:r>
          </w:p>
        </w:tc>
        <w:tc>
          <w:tcPr>
            <w:tcW w:w="1448" w:type="dxa"/>
            <w:tcBorders>
              <w:top w:val="nil"/>
              <w:left w:val="nil"/>
              <w:bottom w:val="dashed" w:sz="4" w:space="0" w:color="0F243E"/>
              <w:right w:val="single" w:sz="4" w:space="0" w:color="0F243E"/>
            </w:tcBorders>
            <w:shd w:val="clear" w:color="auto" w:fill="auto"/>
            <w:noWrap/>
            <w:vAlign w:val="bottom"/>
            <w:hideMark/>
          </w:tcPr>
          <w:p w14:paraId="2BB2239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19.077.578.473</w:t>
            </w:r>
          </w:p>
        </w:tc>
        <w:tc>
          <w:tcPr>
            <w:tcW w:w="1530" w:type="dxa"/>
            <w:tcBorders>
              <w:top w:val="nil"/>
              <w:left w:val="nil"/>
              <w:bottom w:val="dashed" w:sz="4" w:space="0" w:color="000000"/>
              <w:right w:val="single" w:sz="4" w:space="0" w:color="000000"/>
            </w:tcBorders>
            <w:shd w:val="clear" w:color="auto" w:fill="auto"/>
            <w:noWrap/>
            <w:vAlign w:val="bottom"/>
            <w:hideMark/>
          </w:tcPr>
          <w:p w14:paraId="6C0BC74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44.162.809.317</w:t>
            </w:r>
          </w:p>
        </w:tc>
        <w:tc>
          <w:tcPr>
            <w:tcW w:w="586" w:type="dxa"/>
            <w:tcBorders>
              <w:top w:val="nil"/>
              <w:left w:val="nil"/>
              <w:bottom w:val="dashed" w:sz="4" w:space="0" w:color="000000"/>
              <w:right w:val="single" w:sz="4" w:space="0" w:color="000000"/>
            </w:tcBorders>
            <w:shd w:val="clear" w:color="auto" w:fill="auto"/>
            <w:noWrap/>
            <w:vAlign w:val="bottom"/>
            <w:hideMark/>
          </w:tcPr>
          <w:p w14:paraId="1AE982FB"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92,09</w:t>
            </w:r>
          </w:p>
        </w:tc>
        <w:tc>
          <w:tcPr>
            <w:tcW w:w="1448" w:type="dxa"/>
            <w:tcBorders>
              <w:top w:val="nil"/>
              <w:left w:val="nil"/>
              <w:bottom w:val="dashed" w:sz="4" w:space="0" w:color="000000"/>
              <w:right w:val="single" w:sz="8" w:space="0" w:color="000000"/>
            </w:tcBorders>
            <w:shd w:val="clear" w:color="auto" w:fill="auto"/>
            <w:noWrap/>
            <w:vAlign w:val="bottom"/>
            <w:hideMark/>
          </w:tcPr>
          <w:p w14:paraId="0B529F0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3.791.569.423</w:t>
            </w:r>
          </w:p>
        </w:tc>
      </w:tr>
      <w:tr w:rsidR="00567D40" w:rsidRPr="00BB6B80" w14:paraId="76B133E4"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15E9B2D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32</w:t>
            </w:r>
          </w:p>
        </w:tc>
        <w:tc>
          <w:tcPr>
            <w:tcW w:w="2080" w:type="dxa"/>
            <w:tcBorders>
              <w:top w:val="nil"/>
              <w:left w:val="single" w:sz="8" w:space="0" w:color="000000"/>
              <w:bottom w:val="dashed" w:sz="4" w:space="0" w:color="000000"/>
              <w:right w:val="nil"/>
            </w:tcBorders>
            <w:shd w:val="clear" w:color="auto" w:fill="auto"/>
            <w:vAlign w:val="bottom"/>
            <w:hideMark/>
          </w:tcPr>
          <w:p w14:paraId="417E3021"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Perpustakaan dan Arsip</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210935E9"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42.600.875.137,00 </w:t>
            </w:r>
          </w:p>
        </w:tc>
        <w:tc>
          <w:tcPr>
            <w:tcW w:w="1448" w:type="dxa"/>
            <w:tcBorders>
              <w:top w:val="nil"/>
              <w:left w:val="nil"/>
              <w:bottom w:val="dashed" w:sz="4" w:space="0" w:color="0F243E"/>
              <w:right w:val="single" w:sz="4" w:space="0" w:color="0F243E"/>
            </w:tcBorders>
            <w:shd w:val="clear" w:color="auto" w:fill="auto"/>
            <w:noWrap/>
            <w:vAlign w:val="bottom"/>
            <w:hideMark/>
          </w:tcPr>
          <w:p w14:paraId="7965EFE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23.214.653.330</w:t>
            </w:r>
          </w:p>
        </w:tc>
        <w:tc>
          <w:tcPr>
            <w:tcW w:w="1448" w:type="dxa"/>
            <w:tcBorders>
              <w:top w:val="nil"/>
              <w:left w:val="nil"/>
              <w:bottom w:val="dashed" w:sz="4" w:space="0" w:color="0F243E"/>
              <w:right w:val="single" w:sz="4" w:space="0" w:color="0F243E"/>
            </w:tcBorders>
            <w:shd w:val="clear" w:color="auto" w:fill="auto"/>
            <w:noWrap/>
            <w:vAlign w:val="bottom"/>
            <w:hideMark/>
          </w:tcPr>
          <w:p w14:paraId="56B15CF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16.524.731.780</w:t>
            </w:r>
          </w:p>
        </w:tc>
        <w:tc>
          <w:tcPr>
            <w:tcW w:w="1530" w:type="dxa"/>
            <w:tcBorders>
              <w:top w:val="nil"/>
              <w:left w:val="nil"/>
              <w:bottom w:val="dashed" w:sz="4" w:space="0" w:color="000000"/>
              <w:right w:val="single" w:sz="4" w:space="0" w:color="000000"/>
            </w:tcBorders>
            <w:shd w:val="clear" w:color="auto" w:fill="auto"/>
            <w:noWrap/>
            <w:vAlign w:val="bottom"/>
            <w:hideMark/>
          </w:tcPr>
          <w:p w14:paraId="6D4846DF"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39.739.385.110</w:t>
            </w:r>
          </w:p>
        </w:tc>
        <w:tc>
          <w:tcPr>
            <w:tcW w:w="586" w:type="dxa"/>
            <w:tcBorders>
              <w:top w:val="nil"/>
              <w:left w:val="nil"/>
              <w:bottom w:val="dashed" w:sz="4" w:space="0" w:color="000000"/>
              <w:right w:val="single" w:sz="4" w:space="0" w:color="000000"/>
            </w:tcBorders>
            <w:shd w:val="clear" w:color="auto" w:fill="auto"/>
            <w:noWrap/>
            <w:vAlign w:val="bottom"/>
            <w:hideMark/>
          </w:tcPr>
          <w:p w14:paraId="08D3BC5F"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93,28</w:t>
            </w:r>
          </w:p>
        </w:tc>
        <w:tc>
          <w:tcPr>
            <w:tcW w:w="1448" w:type="dxa"/>
            <w:tcBorders>
              <w:top w:val="nil"/>
              <w:left w:val="nil"/>
              <w:bottom w:val="dashed" w:sz="4" w:space="0" w:color="000000"/>
              <w:right w:val="single" w:sz="8" w:space="0" w:color="000000"/>
            </w:tcBorders>
            <w:shd w:val="clear" w:color="auto" w:fill="auto"/>
            <w:noWrap/>
            <w:vAlign w:val="bottom"/>
            <w:hideMark/>
          </w:tcPr>
          <w:p w14:paraId="3DEE369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2.861.490.027</w:t>
            </w:r>
          </w:p>
        </w:tc>
      </w:tr>
      <w:tr w:rsidR="00567D40" w:rsidRPr="00BB6B80" w14:paraId="12681AFB"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0720A765"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33</w:t>
            </w:r>
          </w:p>
        </w:tc>
        <w:tc>
          <w:tcPr>
            <w:tcW w:w="2080" w:type="dxa"/>
            <w:tcBorders>
              <w:top w:val="nil"/>
              <w:left w:val="single" w:sz="8" w:space="0" w:color="000000"/>
              <w:bottom w:val="dashed" w:sz="4" w:space="0" w:color="000000"/>
              <w:right w:val="nil"/>
            </w:tcBorders>
            <w:shd w:val="clear" w:color="auto" w:fill="auto"/>
            <w:vAlign w:val="bottom"/>
            <w:hideMark/>
          </w:tcPr>
          <w:p w14:paraId="0AC28105"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Perkebunan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62DC608D"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54.909.725.349,81 </w:t>
            </w:r>
          </w:p>
        </w:tc>
        <w:tc>
          <w:tcPr>
            <w:tcW w:w="1448" w:type="dxa"/>
            <w:tcBorders>
              <w:top w:val="nil"/>
              <w:left w:val="nil"/>
              <w:bottom w:val="dashed" w:sz="4" w:space="0" w:color="0F243E"/>
              <w:right w:val="single" w:sz="4" w:space="0" w:color="0F243E"/>
            </w:tcBorders>
            <w:shd w:val="clear" w:color="auto" w:fill="auto"/>
            <w:noWrap/>
            <w:vAlign w:val="bottom"/>
            <w:hideMark/>
          </w:tcPr>
          <w:p w14:paraId="3B70E2D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31.257.220.851</w:t>
            </w:r>
          </w:p>
        </w:tc>
        <w:tc>
          <w:tcPr>
            <w:tcW w:w="1448" w:type="dxa"/>
            <w:tcBorders>
              <w:top w:val="nil"/>
              <w:left w:val="nil"/>
              <w:bottom w:val="dashed" w:sz="4" w:space="0" w:color="0F243E"/>
              <w:right w:val="single" w:sz="4" w:space="0" w:color="0F243E"/>
            </w:tcBorders>
            <w:shd w:val="clear" w:color="auto" w:fill="auto"/>
            <w:noWrap/>
            <w:vAlign w:val="bottom"/>
            <w:hideMark/>
          </w:tcPr>
          <w:p w14:paraId="74BBB90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21.914.770.481</w:t>
            </w:r>
          </w:p>
        </w:tc>
        <w:tc>
          <w:tcPr>
            <w:tcW w:w="1530" w:type="dxa"/>
            <w:tcBorders>
              <w:top w:val="nil"/>
              <w:left w:val="nil"/>
              <w:bottom w:val="dashed" w:sz="4" w:space="0" w:color="000000"/>
              <w:right w:val="single" w:sz="4" w:space="0" w:color="000000"/>
            </w:tcBorders>
            <w:shd w:val="clear" w:color="auto" w:fill="auto"/>
            <w:noWrap/>
            <w:vAlign w:val="bottom"/>
            <w:hideMark/>
          </w:tcPr>
          <w:p w14:paraId="60B6611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53.171.991.332</w:t>
            </w:r>
          </w:p>
        </w:tc>
        <w:tc>
          <w:tcPr>
            <w:tcW w:w="586" w:type="dxa"/>
            <w:tcBorders>
              <w:top w:val="nil"/>
              <w:left w:val="nil"/>
              <w:bottom w:val="dashed" w:sz="4" w:space="0" w:color="000000"/>
              <w:right w:val="single" w:sz="4" w:space="0" w:color="000000"/>
            </w:tcBorders>
            <w:shd w:val="clear" w:color="auto" w:fill="auto"/>
            <w:noWrap/>
            <w:vAlign w:val="bottom"/>
            <w:hideMark/>
          </w:tcPr>
          <w:p w14:paraId="4FB69813"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96,84</w:t>
            </w:r>
          </w:p>
        </w:tc>
        <w:tc>
          <w:tcPr>
            <w:tcW w:w="1448" w:type="dxa"/>
            <w:tcBorders>
              <w:top w:val="nil"/>
              <w:left w:val="nil"/>
              <w:bottom w:val="dashed" w:sz="4" w:space="0" w:color="000000"/>
              <w:right w:val="single" w:sz="8" w:space="0" w:color="000000"/>
            </w:tcBorders>
            <w:shd w:val="clear" w:color="auto" w:fill="auto"/>
            <w:noWrap/>
            <w:vAlign w:val="bottom"/>
            <w:hideMark/>
          </w:tcPr>
          <w:p w14:paraId="2AF4F50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1.737.734.018</w:t>
            </w:r>
          </w:p>
        </w:tc>
      </w:tr>
      <w:tr w:rsidR="00567D40" w:rsidRPr="00BB6B80" w14:paraId="23348E9C"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3EDFCD13"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34</w:t>
            </w:r>
          </w:p>
        </w:tc>
        <w:tc>
          <w:tcPr>
            <w:tcW w:w="2080" w:type="dxa"/>
            <w:tcBorders>
              <w:top w:val="nil"/>
              <w:left w:val="single" w:sz="8" w:space="0" w:color="000000"/>
              <w:bottom w:val="dashed" w:sz="4" w:space="0" w:color="000000"/>
              <w:right w:val="nil"/>
            </w:tcBorders>
            <w:shd w:val="clear" w:color="auto" w:fill="auto"/>
            <w:vAlign w:val="bottom"/>
            <w:hideMark/>
          </w:tcPr>
          <w:p w14:paraId="2ACB2D17"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Tanaman Pangan dan Holtikultura</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4F8DA75E"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214.105.460.666,69 </w:t>
            </w:r>
          </w:p>
        </w:tc>
        <w:tc>
          <w:tcPr>
            <w:tcW w:w="1448" w:type="dxa"/>
            <w:tcBorders>
              <w:top w:val="nil"/>
              <w:left w:val="nil"/>
              <w:bottom w:val="dashed" w:sz="4" w:space="0" w:color="0F243E"/>
              <w:right w:val="single" w:sz="4" w:space="0" w:color="0F243E"/>
            </w:tcBorders>
            <w:shd w:val="clear" w:color="auto" w:fill="auto"/>
            <w:noWrap/>
            <w:vAlign w:val="bottom"/>
            <w:hideMark/>
          </w:tcPr>
          <w:p w14:paraId="085A9D1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114.427.589.268</w:t>
            </w:r>
          </w:p>
        </w:tc>
        <w:tc>
          <w:tcPr>
            <w:tcW w:w="1448" w:type="dxa"/>
            <w:tcBorders>
              <w:top w:val="nil"/>
              <w:left w:val="nil"/>
              <w:bottom w:val="dashed" w:sz="4" w:space="0" w:color="0F243E"/>
              <w:right w:val="single" w:sz="4" w:space="0" w:color="0F243E"/>
            </w:tcBorders>
            <w:shd w:val="clear" w:color="auto" w:fill="auto"/>
            <w:noWrap/>
            <w:vAlign w:val="bottom"/>
            <w:hideMark/>
          </w:tcPr>
          <w:p w14:paraId="174929F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93.266.665.974</w:t>
            </w:r>
          </w:p>
        </w:tc>
        <w:tc>
          <w:tcPr>
            <w:tcW w:w="1530" w:type="dxa"/>
            <w:tcBorders>
              <w:top w:val="nil"/>
              <w:left w:val="nil"/>
              <w:bottom w:val="dashed" w:sz="4" w:space="0" w:color="000000"/>
              <w:right w:val="single" w:sz="4" w:space="0" w:color="000000"/>
            </w:tcBorders>
            <w:shd w:val="clear" w:color="auto" w:fill="auto"/>
            <w:noWrap/>
            <w:vAlign w:val="bottom"/>
            <w:hideMark/>
          </w:tcPr>
          <w:p w14:paraId="6CDB9B7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207.694.255.242</w:t>
            </w:r>
          </w:p>
        </w:tc>
        <w:tc>
          <w:tcPr>
            <w:tcW w:w="586" w:type="dxa"/>
            <w:tcBorders>
              <w:top w:val="nil"/>
              <w:left w:val="nil"/>
              <w:bottom w:val="dashed" w:sz="4" w:space="0" w:color="000000"/>
              <w:right w:val="single" w:sz="4" w:space="0" w:color="000000"/>
            </w:tcBorders>
            <w:shd w:val="clear" w:color="auto" w:fill="auto"/>
            <w:noWrap/>
            <w:vAlign w:val="bottom"/>
            <w:hideMark/>
          </w:tcPr>
          <w:p w14:paraId="3FE7B038"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97,01</w:t>
            </w:r>
          </w:p>
        </w:tc>
        <w:tc>
          <w:tcPr>
            <w:tcW w:w="1448" w:type="dxa"/>
            <w:tcBorders>
              <w:top w:val="nil"/>
              <w:left w:val="nil"/>
              <w:bottom w:val="dashed" w:sz="4" w:space="0" w:color="000000"/>
              <w:right w:val="single" w:sz="8" w:space="0" w:color="000000"/>
            </w:tcBorders>
            <w:shd w:val="clear" w:color="auto" w:fill="auto"/>
            <w:noWrap/>
            <w:vAlign w:val="bottom"/>
            <w:hideMark/>
          </w:tcPr>
          <w:p w14:paraId="3660309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6.411.205.425</w:t>
            </w:r>
          </w:p>
        </w:tc>
      </w:tr>
      <w:tr w:rsidR="00567D40" w:rsidRPr="00BB6B80" w14:paraId="6142D92E"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324FBF47"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35</w:t>
            </w:r>
          </w:p>
        </w:tc>
        <w:tc>
          <w:tcPr>
            <w:tcW w:w="2080" w:type="dxa"/>
            <w:tcBorders>
              <w:top w:val="nil"/>
              <w:left w:val="single" w:sz="8" w:space="0" w:color="000000"/>
              <w:bottom w:val="dashed" w:sz="4" w:space="0" w:color="000000"/>
              <w:right w:val="nil"/>
            </w:tcBorders>
            <w:shd w:val="clear" w:color="auto" w:fill="auto"/>
            <w:vAlign w:val="bottom"/>
            <w:hideMark/>
          </w:tcPr>
          <w:p w14:paraId="3869E102"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Kehutanan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0E9D7E0"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176.304.504.817,00 </w:t>
            </w:r>
          </w:p>
        </w:tc>
        <w:tc>
          <w:tcPr>
            <w:tcW w:w="1448" w:type="dxa"/>
            <w:tcBorders>
              <w:top w:val="nil"/>
              <w:left w:val="nil"/>
              <w:bottom w:val="dashed" w:sz="4" w:space="0" w:color="0F243E"/>
              <w:right w:val="single" w:sz="4" w:space="0" w:color="0F243E"/>
            </w:tcBorders>
            <w:shd w:val="clear" w:color="auto" w:fill="auto"/>
            <w:noWrap/>
            <w:vAlign w:val="bottom"/>
            <w:hideMark/>
          </w:tcPr>
          <w:p w14:paraId="360B978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25.694.070.949</w:t>
            </w:r>
          </w:p>
        </w:tc>
        <w:tc>
          <w:tcPr>
            <w:tcW w:w="1448" w:type="dxa"/>
            <w:tcBorders>
              <w:top w:val="nil"/>
              <w:left w:val="nil"/>
              <w:bottom w:val="dashed" w:sz="4" w:space="0" w:color="0F243E"/>
              <w:right w:val="single" w:sz="4" w:space="0" w:color="0F243E"/>
            </w:tcBorders>
            <w:shd w:val="clear" w:color="auto" w:fill="auto"/>
            <w:noWrap/>
            <w:vAlign w:val="bottom"/>
            <w:hideMark/>
          </w:tcPr>
          <w:p w14:paraId="75C0BFC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118.438.233.776</w:t>
            </w:r>
          </w:p>
        </w:tc>
        <w:tc>
          <w:tcPr>
            <w:tcW w:w="1530" w:type="dxa"/>
            <w:tcBorders>
              <w:top w:val="nil"/>
              <w:left w:val="nil"/>
              <w:bottom w:val="dashed" w:sz="4" w:space="0" w:color="000000"/>
              <w:right w:val="single" w:sz="4" w:space="0" w:color="000000"/>
            </w:tcBorders>
            <w:shd w:val="clear" w:color="auto" w:fill="auto"/>
            <w:noWrap/>
            <w:vAlign w:val="bottom"/>
            <w:hideMark/>
          </w:tcPr>
          <w:p w14:paraId="7E8A15C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144.132.304.725</w:t>
            </w:r>
          </w:p>
        </w:tc>
        <w:tc>
          <w:tcPr>
            <w:tcW w:w="586" w:type="dxa"/>
            <w:tcBorders>
              <w:top w:val="nil"/>
              <w:left w:val="nil"/>
              <w:bottom w:val="dashed" w:sz="4" w:space="0" w:color="000000"/>
              <w:right w:val="single" w:sz="4" w:space="0" w:color="000000"/>
            </w:tcBorders>
            <w:shd w:val="clear" w:color="auto" w:fill="auto"/>
            <w:noWrap/>
            <w:vAlign w:val="bottom"/>
            <w:hideMark/>
          </w:tcPr>
          <w:p w14:paraId="1273318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81,75</w:t>
            </w:r>
          </w:p>
        </w:tc>
        <w:tc>
          <w:tcPr>
            <w:tcW w:w="1448" w:type="dxa"/>
            <w:tcBorders>
              <w:top w:val="nil"/>
              <w:left w:val="nil"/>
              <w:bottom w:val="dashed" w:sz="4" w:space="0" w:color="000000"/>
              <w:right w:val="single" w:sz="8" w:space="0" w:color="000000"/>
            </w:tcBorders>
            <w:shd w:val="clear" w:color="auto" w:fill="auto"/>
            <w:noWrap/>
            <w:vAlign w:val="bottom"/>
            <w:hideMark/>
          </w:tcPr>
          <w:p w14:paraId="683F58E9"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32.172.200.092</w:t>
            </w:r>
          </w:p>
        </w:tc>
      </w:tr>
      <w:tr w:rsidR="00567D40" w:rsidRPr="00BB6B80" w14:paraId="7C6A6E26"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5C92A12F"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36</w:t>
            </w:r>
          </w:p>
        </w:tc>
        <w:tc>
          <w:tcPr>
            <w:tcW w:w="2080" w:type="dxa"/>
            <w:tcBorders>
              <w:top w:val="nil"/>
              <w:left w:val="single" w:sz="8" w:space="0" w:color="000000"/>
              <w:bottom w:val="dashed" w:sz="4" w:space="0" w:color="000000"/>
              <w:right w:val="nil"/>
            </w:tcBorders>
            <w:shd w:val="clear" w:color="auto" w:fill="auto"/>
            <w:vAlign w:val="bottom"/>
            <w:hideMark/>
          </w:tcPr>
          <w:p w14:paraId="003E825D"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Energi dan Sumber Daya Mineral</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791BC7AE"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37.528.487.701,00 </w:t>
            </w:r>
          </w:p>
        </w:tc>
        <w:tc>
          <w:tcPr>
            <w:tcW w:w="1448" w:type="dxa"/>
            <w:tcBorders>
              <w:top w:val="nil"/>
              <w:left w:val="nil"/>
              <w:bottom w:val="dashed" w:sz="4" w:space="0" w:color="0F243E"/>
              <w:right w:val="single" w:sz="4" w:space="0" w:color="0F243E"/>
            </w:tcBorders>
            <w:shd w:val="clear" w:color="auto" w:fill="auto"/>
            <w:noWrap/>
            <w:vAlign w:val="bottom"/>
            <w:hideMark/>
          </w:tcPr>
          <w:p w14:paraId="39C84A42"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18.152.548.845</w:t>
            </w:r>
          </w:p>
        </w:tc>
        <w:tc>
          <w:tcPr>
            <w:tcW w:w="1448" w:type="dxa"/>
            <w:tcBorders>
              <w:top w:val="nil"/>
              <w:left w:val="nil"/>
              <w:bottom w:val="dashed" w:sz="4" w:space="0" w:color="0F243E"/>
              <w:right w:val="single" w:sz="4" w:space="0" w:color="0F243E"/>
            </w:tcBorders>
            <w:shd w:val="clear" w:color="auto" w:fill="auto"/>
            <w:noWrap/>
            <w:vAlign w:val="bottom"/>
            <w:hideMark/>
          </w:tcPr>
          <w:p w14:paraId="53D5AB5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18.096.131.792</w:t>
            </w:r>
          </w:p>
        </w:tc>
        <w:tc>
          <w:tcPr>
            <w:tcW w:w="1530" w:type="dxa"/>
            <w:tcBorders>
              <w:top w:val="nil"/>
              <w:left w:val="nil"/>
              <w:bottom w:val="dashed" w:sz="4" w:space="0" w:color="000000"/>
              <w:right w:val="single" w:sz="4" w:space="0" w:color="000000"/>
            </w:tcBorders>
            <w:shd w:val="clear" w:color="auto" w:fill="auto"/>
            <w:noWrap/>
            <w:vAlign w:val="bottom"/>
            <w:hideMark/>
          </w:tcPr>
          <w:p w14:paraId="471B92A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36.248.680.637</w:t>
            </w:r>
          </w:p>
        </w:tc>
        <w:tc>
          <w:tcPr>
            <w:tcW w:w="586" w:type="dxa"/>
            <w:tcBorders>
              <w:top w:val="nil"/>
              <w:left w:val="nil"/>
              <w:bottom w:val="dashed" w:sz="4" w:space="0" w:color="000000"/>
              <w:right w:val="single" w:sz="4" w:space="0" w:color="000000"/>
            </w:tcBorders>
            <w:shd w:val="clear" w:color="auto" w:fill="auto"/>
            <w:noWrap/>
            <w:vAlign w:val="bottom"/>
            <w:hideMark/>
          </w:tcPr>
          <w:p w14:paraId="07D70823"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96,59</w:t>
            </w:r>
          </w:p>
        </w:tc>
        <w:tc>
          <w:tcPr>
            <w:tcW w:w="1448" w:type="dxa"/>
            <w:tcBorders>
              <w:top w:val="nil"/>
              <w:left w:val="nil"/>
              <w:bottom w:val="dashed" w:sz="4" w:space="0" w:color="000000"/>
              <w:right w:val="single" w:sz="8" w:space="0" w:color="000000"/>
            </w:tcBorders>
            <w:shd w:val="clear" w:color="auto" w:fill="auto"/>
            <w:noWrap/>
            <w:vAlign w:val="bottom"/>
            <w:hideMark/>
          </w:tcPr>
          <w:p w14:paraId="5F5FE1E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1.279.807.064</w:t>
            </w:r>
          </w:p>
        </w:tc>
      </w:tr>
      <w:tr w:rsidR="00567D40" w:rsidRPr="00BB6B80" w14:paraId="50D11B91"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1A10A516"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37</w:t>
            </w:r>
          </w:p>
        </w:tc>
        <w:tc>
          <w:tcPr>
            <w:tcW w:w="2080" w:type="dxa"/>
            <w:tcBorders>
              <w:top w:val="nil"/>
              <w:left w:val="single" w:sz="8" w:space="0" w:color="000000"/>
              <w:bottom w:val="dashed" w:sz="4" w:space="0" w:color="000000"/>
              <w:right w:val="nil"/>
            </w:tcBorders>
            <w:shd w:val="clear" w:color="auto" w:fill="auto"/>
            <w:vAlign w:val="bottom"/>
            <w:hideMark/>
          </w:tcPr>
          <w:p w14:paraId="0B9A0B72"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Kelautan dan Perikanan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2FB5CEB6"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61.636.470.365,20 </w:t>
            </w:r>
          </w:p>
        </w:tc>
        <w:tc>
          <w:tcPr>
            <w:tcW w:w="1448" w:type="dxa"/>
            <w:tcBorders>
              <w:top w:val="nil"/>
              <w:left w:val="nil"/>
              <w:bottom w:val="dashed" w:sz="4" w:space="0" w:color="0F243E"/>
              <w:right w:val="single" w:sz="4" w:space="0" w:color="0F243E"/>
            </w:tcBorders>
            <w:shd w:val="clear" w:color="auto" w:fill="auto"/>
            <w:noWrap/>
            <w:vAlign w:val="bottom"/>
            <w:hideMark/>
          </w:tcPr>
          <w:p w14:paraId="6CC7DBB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36.839.231.003</w:t>
            </w:r>
          </w:p>
        </w:tc>
        <w:tc>
          <w:tcPr>
            <w:tcW w:w="1448" w:type="dxa"/>
            <w:tcBorders>
              <w:top w:val="nil"/>
              <w:left w:val="nil"/>
              <w:bottom w:val="dashed" w:sz="4" w:space="0" w:color="0F243E"/>
              <w:right w:val="single" w:sz="4" w:space="0" w:color="0F243E"/>
            </w:tcBorders>
            <w:shd w:val="clear" w:color="auto" w:fill="auto"/>
            <w:noWrap/>
            <w:vAlign w:val="bottom"/>
            <w:hideMark/>
          </w:tcPr>
          <w:p w14:paraId="4A4576F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23.276.935.822</w:t>
            </w:r>
          </w:p>
        </w:tc>
        <w:tc>
          <w:tcPr>
            <w:tcW w:w="1530" w:type="dxa"/>
            <w:tcBorders>
              <w:top w:val="nil"/>
              <w:left w:val="nil"/>
              <w:bottom w:val="dashed" w:sz="4" w:space="0" w:color="000000"/>
              <w:right w:val="single" w:sz="4" w:space="0" w:color="000000"/>
            </w:tcBorders>
            <w:shd w:val="clear" w:color="auto" w:fill="auto"/>
            <w:noWrap/>
            <w:vAlign w:val="bottom"/>
            <w:hideMark/>
          </w:tcPr>
          <w:p w14:paraId="65F0C58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60.116.166.825</w:t>
            </w:r>
          </w:p>
        </w:tc>
        <w:tc>
          <w:tcPr>
            <w:tcW w:w="586" w:type="dxa"/>
            <w:tcBorders>
              <w:top w:val="nil"/>
              <w:left w:val="nil"/>
              <w:bottom w:val="dashed" w:sz="4" w:space="0" w:color="000000"/>
              <w:right w:val="single" w:sz="4" w:space="0" w:color="000000"/>
            </w:tcBorders>
            <w:shd w:val="clear" w:color="auto" w:fill="auto"/>
            <w:noWrap/>
            <w:vAlign w:val="bottom"/>
            <w:hideMark/>
          </w:tcPr>
          <w:p w14:paraId="60D5CA6A"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97,53</w:t>
            </w:r>
          </w:p>
        </w:tc>
        <w:tc>
          <w:tcPr>
            <w:tcW w:w="1448" w:type="dxa"/>
            <w:tcBorders>
              <w:top w:val="nil"/>
              <w:left w:val="nil"/>
              <w:bottom w:val="dashed" w:sz="4" w:space="0" w:color="000000"/>
              <w:right w:val="single" w:sz="8" w:space="0" w:color="000000"/>
            </w:tcBorders>
            <w:shd w:val="clear" w:color="auto" w:fill="auto"/>
            <w:noWrap/>
            <w:vAlign w:val="bottom"/>
            <w:hideMark/>
          </w:tcPr>
          <w:p w14:paraId="04C33B93"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1.520.303.540</w:t>
            </w:r>
          </w:p>
        </w:tc>
      </w:tr>
      <w:tr w:rsidR="00567D40" w:rsidRPr="00BB6B80" w14:paraId="4F2C5A8F" w14:textId="77777777" w:rsidTr="00567D40">
        <w:trPr>
          <w:trHeight w:val="540"/>
        </w:trPr>
        <w:tc>
          <w:tcPr>
            <w:tcW w:w="420" w:type="dxa"/>
            <w:tcBorders>
              <w:top w:val="nil"/>
              <w:left w:val="single" w:sz="8" w:space="0" w:color="000000"/>
              <w:bottom w:val="dashed" w:sz="4" w:space="0" w:color="000000"/>
              <w:right w:val="nil"/>
            </w:tcBorders>
            <w:shd w:val="clear" w:color="auto" w:fill="auto"/>
            <w:noWrap/>
            <w:vAlign w:val="center"/>
            <w:hideMark/>
          </w:tcPr>
          <w:p w14:paraId="011B671E"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38</w:t>
            </w:r>
          </w:p>
        </w:tc>
        <w:tc>
          <w:tcPr>
            <w:tcW w:w="2080" w:type="dxa"/>
            <w:tcBorders>
              <w:top w:val="nil"/>
              <w:left w:val="single" w:sz="8" w:space="0" w:color="000000"/>
              <w:bottom w:val="dashed" w:sz="4" w:space="0" w:color="000000"/>
              <w:right w:val="nil"/>
            </w:tcBorders>
            <w:shd w:val="clear" w:color="auto" w:fill="auto"/>
            <w:vAlign w:val="bottom"/>
            <w:hideMark/>
          </w:tcPr>
          <w:p w14:paraId="134F8A6C"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Dinas Perindustrian dan Perdagangan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6D7DFE44"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49.884.652.516,00 </w:t>
            </w:r>
          </w:p>
        </w:tc>
        <w:tc>
          <w:tcPr>
            <w:tcW w:w="1448" w:type="dxa"/>
            <w:tcBorders>
              <w:top w:val="nil"/>
              <w:left w:val="nil"/>
              <w:bottom w:val="dashed" w:sz="4" w:space="0" w:color="0F243E"/>
              <w:right w:val="single" w:sz="4" w:space="0" w:color="0F243E"/>
            </w:tcBorders>
            <w:shd w:val="clear" w:color="auto" w:fill="auto"/>
            <w:noWrap/>
            <w:vAlign w:val="bottom"/>
            <w:hideMark/>
          </w:tcPr>
          <w:p w14:paraId="1590626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15.533.104.392</w:t>
            </w:r>
          </w:p>
        </w:tc>
        <w:tc>
          <w:tcPr>
            <w:tcW w:w="1448" w:type="dxa"/>
            <w:tcBorders>
              <w:top w:val="nil"/>
              <w:left w:val="nil"/>
              <w:bottom w:val="dashed" w:sz="4" w:space="0" w:color="0F243E"/>
              <w:right w:val="single" w:sz="4" w:space="0" w:color="0F243E"/>
            </w:tcBorders>
            <w:shd w:val="clear" w:color="auto" w:fill="auto"/>
            <w:noWrap/>
            <w:vAlign w:val="bottom"/>
            <w:hideMark/>
          </w:tcPr>
          <w:p w14:paraId="5F1C475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32.737.878.421</w:t>
            </w:r>
          </w:p>
        </w:tc>
        <w:tc>
          <w:tcPr>
            <w:tcW w:w="1530" w:type="dxa"/>
            <w:tcBorders>
              <w:top w:val="nil"/>
              <w:left w:val="nil"/>
              <w:bottom w:val="dashed" w:sz="4" w:space="0" w:color="000000"/>
              <w:right w:val="single" w:sz="4" w:space="0" w:color="000000"/>
            </w:tcBorders>
            <w:shd w:val="clear" w:color="auto" w:fill="auto"/>
            <w:noWrap/>
            <w:vAlign w:val="bottom"/>
            <w:hideMark/>
          </w:tcPr>
          <w:p w14:paraId="5AEA7FD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48.270.982.813</w:t>
            </w:r>
          </w:p>
        </w:tc>
        <w:tc>
          <w:tcPr>
            <w:tcW w:w="586" w:type="dxa"/>
            <w:tcBorders>
              <w:top w:val="nil"/>
              <w:left w:val="nil"/>
              <w:bottom w:val="dashed" w:sz="4" w:space="0" w:color="000000"/>
              <w:right w:val="single" w:sz="4" w:space="0" w:color="000000"/>
            </w:tcBorders>
            <w:shd w:val="clear" w:color="auto" w:fill="auto"/>
            <w:noWrap/>
            <w:vAlign w:val="bottom"/>
            <w:hideMark/>
          </w:tcPr>
          <w:p w14:paraId="7138539E"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96,77</w:t>
            </w:r>
          </w:p>
        </w:tc>
        <w:tc>
          <w:tcPr>
            <w:tcW w:w="1448" w:type="dxa"/>
            <w:tcBorders>
              <w:top w:val="nil"/>
              <w:left w:val="nil"/>
              <w:bottom w:val="dashed" w:sz="4" w:space="0" w:color="000000"/>
              <w:right w:val="single" w:sz="8" w:space="0" w:color="000000"/>
            </w:tcBorders>
            <w:shd w:val="clear" w:color="auto" w:fill="auto"/>
            <w:noWrap/>
            <w:vAlign w:val="bottom"/>
            <w:hideMark/>
          </w:tcPr>
          <w:p w14:paraId="18ECCACA"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1.613.669.703</w:t>
            </w:r>
          </w:p>
        </w:tc>
      </w:tr>
      <w:tr w:rsidR="00567D40" w:rsidRPr="00BB6B80" w14:paraId="241F308E"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739AFC1C"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lastRenderedPageBreak/>
              <w:t>39</w:t>
            </w:r>
          </w:p>
        </w:tc>
        <w:tc>
          <w:tcPr>
            <w:tcW w:w="2080" w:type="dxa"/>
            <w:tcBorders>
              <w:top w:val="nil"/>
              <w:left w:val="single" w:sz="8" w:space="0" w:color="000000"/>
              <w:bottom w:val="dashed" w:sz="4" w:space="0" w:color="000000"/>
              <w:right w:val="nil"/>
            </w:tcBorders>
            <w:shd w:val="clear" w:color="auto" w:fill="auto"/>
            <w:vAlign w:val="bottom"/>
            <w:hideMark/>
          </w:tcPr>
          <w:p w14:paraId="1BC6A80C"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Kantor Satpol  PP</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2F29A12A"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21.789.989.760,00 </w:t>
            </w:r>
          </w:p>
        </w:tc>
        <w:tc>
          <w:tcPr>
            <w:tcW w:w="1448" w:type="dxa"/>
            <w:tcBorders>
              <w:top w:val="nil"/>
              <w:left w:val="nil"/>
              <w:bottom w:val="dashed" w:sz="4" w:space="0" w:color="0F243E"/>
              <w:right w:val="single" w:sz="4" w:space="0" w:color="0F243E"/>
            </w:tcBorders>
            <w:shd w:val="clear" w:color="auto" w:fill="auto"/>
            <w:noWrap/>
            <w:vAlign w:val="bottom"/>
            <w:hideMark/>
          </w:tcPr>
          <w:p w14:paraId="6B1882B3"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9.220.522.194</w:t>
            </w:r>
          </w:p>
        </w:tc>
        <w:tc>
          <w:tcPr>
            <w:tcW w:w="1448" w:type="dxa"/>
            <w:tcBorders>
              <w:top w:val="nil"/>
              <w:left w:val="nil"/>
              <w:bottom w:val="dashed" w:sz="4" w:space="0" w:color="0F243E"/>
              <w:right w:val="single" w:sz="4" w:space="0" w:color="0F243E"/>
            </w:tcBorders>
            <w:shd w:val="clear" w:color="auto" w:fill="auto"/>
            <w:noWrap/>
            <w:vAlign w:val="bottom"/>
            <w:hideMark/>
          </w:tcPr>
          <w:p w14:paraId="265B00F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11.395.221.389</w:t>
            </w:r>
          </w:p>
        </w:tc>
        <w:tc>
          <w:tcPr>
            <w:tcW w:w="1530" w:type="dxa"/>
            <w:tcBorders>
              <w:top w:val="nil"/>
              <w:left w:val="nil"/>
              <w:bottom w:val="dashed" w:sz="4" w:space="0" w:color="000000"/>
              <w:right w:val="single" w:sz="4" w:space="0" w:color="000000"/>
            </w:tcBorders>
            <w:shd w:val="clear" w:color="auto" w:fill="auto"/>
            <w:noWrap/>
            <w:vAlign w:val="bottom"/>
            <w:hideMark/>
          </w:tcPr>
          <w:p w14:paraId="0C3FF765"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20.615.743.583</w:t>
            </w:r>
          </w:p>
        </w:tc>
        <w:tc>
          <w:tcPr>
            <w:tcW w:w="586" w:type="dxa"/>
            <w:tcBorders>
              <w:top w:val="nil"/>
              <w:left w:val="nil"/>
              <w:bottom w:val="dashed" w:sz="4" w:space="0" w:color="000000"/>
              <w:right w:val="single" w:sz="4" w:space="0" w:color="000000"/>
            </w:tcBorders>
            <w:shd w:val="clear" w:color="auto" w:fill="auto"/>
            <w:noWrap/>
            <w:vAlign w:val="bottom"/>
            <w:hideMark/>
          </w:tcPr>
          <w:p w14:paraId="0D028901"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94,61</w:t>
            </w:r>
          </w:p>
        </w:tc>
        <w:tc>
          <w:tcPr>
            <w:tcW w:w="1448" w:type="dxa"/>
            <w:tcBorders>
              <w:top w:val="nil"/>
              <w:left w:val="nil"/>
              <w:bottom w:val="dashed" w:sz="4" w:space="0" w:color="000000"/>
              <w:right w:val="single" w:sz="8" w:space="0" w:color="000000"/>
            </w:tcBorders>
            <w:shd w:val="clear" w:color="auto" w:fill="auto"/>
            <w:noWrap/>
            <w:vAlign w:val="bottom"/>
            <w:hideMark/>
          </w:tcPr>
          <w:p w14:paraId="354E9E64"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1.174.246.177</w:t>
            </w:r>
          </w:p>
        </w:tc>
      </w:tr>
      <w:tr w:rsidR="00567D40" w:rsidRPr="00BB6B80" w14:paraId="701C6FFB"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5B968356"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40</w:t>
            </w:r>
          </w:p>
        </w:tc>
        <w:tc>
          <w:tcPr>
            <w:tcW w:w="2080" w:type="dxa"/>
            <w:tcBorders>
              <w:top w:val="nil"/>
              <w:left w:val="single" w:sz="8" w:space="0" w:color="000000"/>
              <w:bottom w:val="dashed" w:sz="4" w:space="0" w:color="000000"/>
              <w:right w:val="nil"/>
            </w:tcBorders>
            <w:shd w:val="clear" w:color="auto" w:fill="auto"/>
            <w:vAlign w:val="bottom"/>
            <w:hideMark/>
          </w:tcPr>
          <w:p w14:paraId="38396C95"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Rumah Sakit Jiwa</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0E077104"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60.031.473.349,86 </w:t>
            </w:r>
          </w:p>
        </w:tc>
        <w:tc>
          <w:tcPr>
            <w:tcW w:w="1448" w:type="dxa"/>
            <w:tcBorders>
              <w:top w:val="nil"/>
              <w:left w:val="nil"/>
              <w:bottom w:val="dashed" w:sz="4" w:space="0" w:color="0F243E"/>
              <w:right w:val="single" w:sz="4" w:space="0" w:color="0F243E"/>
            </w:tcBorders>
            <w:shd w:val="clear" w:color="auto" w:fill="auto"/>
            <w:noWrap/>
            <w:vAlign w:val="bottom"/>
            <w:hideMark/>
          </w:tcPr>
          <w:p w14:paraId="4E87549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21.743.677.825</w:t>
            </w:r>
          </w:p>
        </w:tc>
        <w:tc>
          <w:tcPr>
            <w:tcW w:w="1448" w:type="dxa"/>
            <w:tcBorders>
              <w:top w:val="nil"/>
              <w:left w:val="nil"/>
              <w:bottom w:val="dashed" w:sz="4" w:space="0" w:color="0F243E"/>
              <w:right w:val="single" w:sz="4" w:space="0" w:color="0F243E"/>
            </w:tcBorders>
            <w:shd w:val="clear" w:color="auto" w:fill="auto"/>
            <w:noWrap/>
            <w:vAlign w:val="bottom"/>
            <w:hideMark/>
          </w:tcPr>
          <w:p w14:paraId="38C5BA51"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35.360.964.871</w:t>
            </w:r>
          </w:p>
        </w:tc>
        <w:tc>
          <w:tcPr>
            <w:tcW w:w="1530" w:type="dxa"/>
            <w:tcBorders>
              <w:top w:val="nil"/>
              <w:left w:val="nil"/>
              <w:bottom w:val="dashed" w:sz="4" w:space="0" w:color="000000"/>
              <w:right w:val="single" w:sz="4" w:space="0" w:color="000000"/>
            </w:tcBorders>
            <w:shd w:val="clear" w:color="auto" w:fill="auto"/>
            <w:noWrap/>
            <w:vAlign w:val="bottom"/>
            <w:hideMark/>
          </w:tcPr>
          <w:p w14:paraId="14898082"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57.104.642.696,00 </w:t>
            </w:r>
          </w:p>
        </w:tc>
        <w:tc>
          <w:tcPr>
            <w:tcW w:w="586" w:type="dxa"/>
            <w:tcBorders>
              <w:top w:val="nil"/>
              <w:left w:val="nil"/>
              <w:bottom w:val="dashed" w:sz="4" w:space="0" w:color="000000"/>
              <w:right w:val="single" w:sz="4" w:space="0" w:color="000000"/>
            </w:tcBorders>
            <w:shd w:val="clear" w:color="auto" w:fill="auto"/>
            <w:noWrap/>
            <w:vAlign w:val="bottom"/>
            <w:hideMark/>
          </w:tcPr>
          <w:p w14:paraId="7A13AED9"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95,12</w:t>
            </w:r>
          </w:p>
        </w:tc>
        <w:tc>
          <w:tcPr>
            <w:tcW w:w="1448" w:type="dxa"/>
            <w:tcBorders>
              <w:top w:val="nil"/>
              <w:left w:val="nil"/>
              <w:bottom w:val="dashed" w:sz="4" w:space="0" w:color="000000"/>
              <w:right w:val="single" w:sz="8" w:space="0" w:color="000000"/>
            </w:tcBorders>
            <w:shd w:val="clear" w:color="auto" w:fill="auto"/>
            <w:noWrap/>
            <w:vAlign w:val="bottom"/>
            <w:hideMark/>
          </w:tcPr>
          <w:p w14:paraId="6027C0CD"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2.926.830.654</w:t>
            </w:r>
          </w:p>
        </w:tc>
      </w:tr>
      <w:tr w:rsidR="00567D40" w:rsidRPr="00BB6B80" w14:paraId="6061ABEC"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0E00E586"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41</w:t>
            </w:r>
          </w:p>
        </w:tc>
        <w:tc>
          <w:tcPr>
            <w:tcW w:w="2080" w:type="dxa"/>
            <w:tcBorders>
              <w:top w:val="nil"/>
              <w:left w:val="single" w:sz="8" w:space="0" w:color="000000"/>
              <w:bottom w:val="dashed" w:sz="4" w:space="0" w:color="000000"/>
              <w:right w:val="nil"/>
            </w:tcBorders>
            <w:shd w:val="clear" w:color="auto" w:fill="auto"/>
            <w:vAlign w:val="bottom"/>
            <w:hideMark/>
          </w:tcPr>
          <w:p w14:paraId="53720A8A"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Rumah Sakit Haji Medan</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90B2733"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106.464.617.132,00 </w:t>
            </w:r>
          </w:p>
        </w:tc>
        <w:tc>
          <w:tcPr>
            <w:tcW w:w="1448" w:type="dxa"/>
            <w:tcBorders>
              <w:top w:val="nil"/>
              <w:left w:val="nil"/>
              <w:bottom w:val="dashed" w:sz="4" w:space="0" w:color="0F243E"/>
              <w:right w:val="single" w:sz="4" w:space="0" w:color="0F243E"/>
            </w:tcBorders>
            <w:shd w:val="clear" w:color="auto" w:fill="auto"/>
            <w:noWrap/>
            <w:vAlign w:val="bottom"/>
            <w:hideMark/>
          </w:tcPr>
          <w:p w14:paraId="1BEBABEB"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39.054.855.070</w:t>
            </w:r>
          </w:p>
        </w:tc>
        <w:tc>
          <w:tcPr>
            <w:tcW w:w="1448" w:type="dxa"/>
            <w:tcBorders>
              <w:top w:val="nil"/>
              <w:left w:val="nil"/>
              <w:bottom w:val="dashed" w:sz="4" w:space="0" w:color="0F243E"/>
              <w:right w:val="single" w:sz="4" w:space="0" w:color="0F243E"/>
            </w:tcBorders>
            <w:shd w:val="clear" w:color="auto" w:fill="auto"/>
            <w:noWrap/>
            <w:vAlign w:val="bottom"/>
            <w:hideMark/>
          </w:tcPr>
          <w:p w14:paraId="3B2F086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0</w:t>
            </w:r>
          </w:p>
        </w:tc>
        <w:tc>
          <w:tcPr>
            <w:tcW w:w="1530" w:type="dxa"/>
            <w:tcBorders>
              <w:top w:val="nil"/>
              <w:left w:val="nil"/>
              <w:bottom w:val="dashed" w:sz="4" w:space="0" w:color="000000"/>
              <w:right w:val="single" w:sz="4" w:space="0" w:color="000000"/>
            </w:tcBorders>
            <w:shd w:val="clear" w:color="auto" w:fill="auto"/>
            <w:noWrap/>
            <w:vAlign w:val="bottom"/>
            <w:hideMark/>
          </w:tcPr>
          <w:p w14:paraId="1662FDF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39.054.855.070</w:t>
            </w:r>
          </w:p>
        </w:tc>
        <w:tc>
          <w:tcPr>
            <w:tcW w:w="586" w:type="dxa"/>
            <w:tcBorders>
              <w:top w:val="nil"/>
              <w:left w:val="nil"/>
              <w:bottom w:val="dashed" w:sz="4" w:space="0" w:color="000000"/>
              <w:right w:val="single" w:sz="4" w:space="0" w:color="000000"/>
            </w:tcBorders>
            <w:shd w:val="clear" w:color="auto" w:fill="auto"/>
            <w:noWrap/>
            <w:vAlign w:val="bottom"/>
            <w:hideMark/>
          </w:tcPr>
          <w:p w14:paraId="6EB5A154"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36,68</w:t>
            </w:r>
          </w:p>
        </w:tc>
        <w:tc>
          <w:tcPr>
            <w:tcW w:w="1448" w:type="dxa"/>
            <w:tcBorders>
              <w:top w:val="nil"/>
              <w:left w:val="nil"/>
              <w:bottom w:val="dashed" w:sz="4" w:space="0" w:color="000000"/>
              <w:right w:val="single" w:sz="8" w:space="0" w:color="000000"/>
            </w:tcBorders>
            <w:shd w:val="clear" w:color="auto" w:fill="auto"/>
            <w:noWrap/>
            <w:vAlign w:val="bottom"/>
            <w:hideMark/>
          </w:tcPr>
          <w:p w14:paraId="48FB00F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67.409.762.062</w:t>
            </w:r>
          </w:p>
        </w:tc>
      </w:tr>
      <w:tr w:rsidR="00567D40" w:rsidRPr="00BB6B80" w14:paraId="2E6DA1B4"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1E0D578D"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42</w:t>
            </w:r>
          </w:p>
        </w:tc>
        <w:tc>
          <w:tcPr>
            <w:tcW w:w="2080" w:type="dxa"/>
            <w:tcBorders>
              <w:top w:val="nil"/>
              <w:left w:val="single" w:sz="8" w:space="0" w:color="000000"/>
              <w:bottom w:val="dashed" w:sz="4" w:space="0" w:color="000000"/>
              <w:right w:val="nil"/>
            </w:tcBorders>
            <w:shd w:val="clear" w:color="auto" w:fill="auto"/>
            <w:vAlign w:val="bottom"/>
            <w:hideMark/>
          </w:tcPr>
          <w:p w14:paraId="00E47566"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KDH / Wakil KDH</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7786DDF"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8.593.355.711,00 </w:t>
            </w:r>
          </w:p>
        </w:tc>
        <w:tc>
          <w:tcPr>
            <w:tcW w:w="1448" w:type="dxa"/>
            <w:tcBorders>
              <w:top w:val="nil"/>
              <w:left w:val="nil"/>
              <w:bottom w:val="dashed" w:sz="4" w:space="0" w:color="0F243E"/>
              <w:right w:val="single" w:sz="4" w:space="0" w:color="0F243E"/>
            </w:tcBorders>
            <w:shd w:val="clear" w:color="auto" w:fill="auto"/>
            <w:noWrap/>
            <w:vAlign w:val="bottom"/>
            <w:hideMark/>
          </w:tcPr>
          <w:p w14:paraId="421BD71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0</w:t>
            </w:r>
          </w:p>
        </w:tc>
        <w:tc>
          <w:tcPr>
            <w:tcW w:w="1448" w:type="dxa"/>
            <w:tcBorders>
              <w:top w:val="nil"/>
              <w:left w:val="nil"/>
              <w:bottom w:val="dashed" w:sz="4" w:space="0" w:color="0F243E"/>
              <w:right w:val="single" w:sz="4" w:space="0" w:color="0F243E"/>
            </w:tcBorders>
            <w:shd w:val="clear" w:color="auto" w:fill="auto"/>
            <w:noWrap/>
            <w:vAlign w:val="bottom"/>
            <w:hideMark/>
          </w:tcPr>
          <w:p w14:paraId="41181CF9"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8.250.046.082</w:t>
            </w:r>
          </w:p>
        </w:tc>
        <w:tc>
          <w:tcPr>
            <w:tcW w:w="1530" w:type="dxa"/>
            <w:tcBorders>
              <w:top w:val="nil"/>
              <w:left w:val="nil"/>
              <w:bottom w:val="dashed" w:sz="4" w:space="0" w:color="000000"/>
              <w:right w:val="single" w:sz="4" w:space="0" w:color="000000"/>
            </w:tcBorders>
            <w:shd w:val="clear" w:color="auto" w:fill="auto"/>
            <w:noWrap/>
            <w:vAlign w:val="bottom"/>
            <w:hideMark/>
          </w:tcPr>
          <w:p w14:paraId="551C4117"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8.250.046.082</w:t>
            </w:r>
          </w:p>
        </w:tc>
        <w:tc>
          <w:tcPr>
            <w:tcW w:w="586" w:type="dxa"/>
            <w:tcBorders>
              <w:top w:val="nil"/>
              <w:left w:val="nil"/>
              <w:bottom w:val="dashed" w:sz="4" w:space="0" w:color="000000"/>
              <w:right w:val="single" w:sz="4" w:space="0" w:color="000000"/>
            </w:tcBorders>
            <w:shd w:val="clear" w:color="auto" w:fill="auto"/>
            <w:noWrap/>
            <w:vAlign w:val="bottom"/>
            <w:hideMark/>
          </w:tcPr>
          <w:p w14:paraId="37F9F7E2"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96,00</w:t>
            </w:r>
          </w:p>
        </w:tc>
        <w:tc>
          <w:tcPr>
            <w:tcW w:w="1448" w:type="dxa"/>
            <w:tcBorders>
              <w:top w:val="nil"/>
              <w:left w:val="nil"/>
              <w:bottom w:val="dashed" w:sz="4" w:space="0" w:color="000000"/>
              <w:right w:val="single" w:sz="8" w:space="0" w:color="000000"/>
            </w:tcBorders>
            <w:shd w:val="clear" w:color="auto" w:fill="auto"/>
            <w:noWrap/>
            <w:vAlign w:val="bottom"/>
            <w:hideMark/>
          </w:tcPr>
          <w:p w14:paraId="0BA75B7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343.309.629</w:t>
            </w:r>
          </w:p>
        </w:tc>
      </w:tr>
      <w:tr w:rsidR="00567D40" w:rsidRPr="00BB6B80" w14:paraId="2EBC5FC3" w14:textId="77777777" w:rsidTr="00567D40">
        <w:trPr>
          <w:trHeight w:val="270"/>
        </w:trPr>
        <w:tc>
          <w:tcPr>
            <w:tcW w:w="420" w:type="dxa"/>
            <w:tcBorders>
              <w:top w:val="nil"/>
              <w:left w:val="single" w:sz="8" w:space="0" w:color="000000"/>
              <w:bottom w:val="dashed" w:sz="4" w:space="0" w:color="000000"/>
              <w:right w:val="nil"/>
            </w:tcBorders>
            <w:shd w:val="clear" w:color="auto" w:fill="auto"/>
            <w:noWrap/>
            <w:vAlign w:val="center"/>
            <w:hideMark/>
          </w:tcPr>
          <w:p w14:paraId="3EE14152"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43</w:t>
            </w:r>
          </w:p>
        </w:tc>
        <w:tc>
          <w:tcPr>
            <w:tcW w:w="2080" w:type="dxa"/>
            <w:tcBorders>
              <w:top w:val="nil"/>
              <w:left w:val="single" w:sz="8" w:space="0" w:color="000000"/>
              <w:bottom w:val="dashed" w:sz="4" w:space="0" w:color="000000"/>
              <w:right w:val="nil"/>
            </w:tcBorders>
            <w:shd w:val="clear" w:color="auto" w:fill="auto"/>
            <w:vAlign w:val="bottom"/>
            <w:hideMark/>
          </w:tcPr>
          <w:p w14:paraId="6293B2D7"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SKPKD</w:t>
            </w:r>
          </w:p>
        </w:tc>
        <w:tc>
          <w:tcPr>
            <w:tcW w:w="1735" w:type="dxa"/>
            <w:tcBorders>
              <w:top w:val="nil"/>
              <w:left w:val="single" w:sz="4" w:space="0" w:color="0F243E"/>
              <w:bottom w:val="dashed" w:sz="4" w:space="0" w:color="0F243E"/>
              <w:right w:val="single" w:sz="4" w:space="0" w:color="0F243E"/>
            </w:tcBorders>
            <w:shd w:val="clear" w:color="auto" w:fill="auto"/>
            <w:noWrap/>
            <w:vAlign w:val="bottom"/>
            <w:hideMark/>
          </w:tcPr>
          <w:p w14:paraId="5740C9F4"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6.082.796.516.562,00 </w:t>
            </w:r>
          </w:p>
        </w:tc>
        <w:tc>
          <w:tcPr>
            <w:tcW w:w="1448" w:type="dxa"/>
            <w:tcBorders>
              <w:top w:val="nil"/>
              <w:left w:val="nil"/>
              <w:bottom w:val="dashed" w:sz="4" w:space="0" w:color="0F243E"/>
              <w:right w:val="single" w:sz="4" w:space="0" w:color="0F243E"/>
            </w:tcBorders>
            <w:shd w:val="clear" w:color="auto" w:fill="auto"/>
            <w:noWrap/>
            <w:vAlign w:val="bottom"/>
            <w:hideMark/>
          </w:tcPr>
          <w:p w14:paraId="6B908C66"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0</w:t>
            </w:r>
          </w:p>
        </w:tc>
        <w:tc>
          <w:tcPr>
            <w:tcW w:w="1448" w:type="dxa"/>
            <w:tcBorders>
              <w:top w:val="nil"/>
              <w:left w:val="nil"/>
              <w:bottom w:val="dashed" w:sz="4" w:space="0" w:color="0F243E"/>
              <w:right w:val="single" w:sz="4" w:space="0" w:color="0F243E"/>
            </w:tcBorders>
            <w:shd w:val="clear" w:color="auto" w:fill="auto"/>
            <w:noWrap/>
            <w:vAlign w:val="bottom"/>
            <w:hideMark/>
          </w:tcPr>
          <w:p w14:paraId="23672170"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5.522.454.508.267</w:t>
            </w:r>
          </w:p>
        </w:tc>
        <w:tc>
          <w:tcPr>
            <w:tcW w:w="1530" w:type="dxa"/>
            <w:tcBorders>
              <w:top w:val="nil"/>
              <w:left w:val="nil"/>
              <w:bottom w:val="dashed" w:sz="4" w:space="0" w:color="000000"/>
              <w:right w:val="single" w:sz="4" w:space="0" w:color="000000"/>
            </w:tcBorders>
            <w:shd w:val="clear" w:color="auto" w:fill="auto"/>
            <w:noWrap/>
            <w:vAlign w:val="bottom"/>
            <w:hideMark/>
          </w:tcPr>
          <w:p w14:paraId="467A8D3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5.522.454.508.267</w:t>
            </w:r>
          </w:p>
        </w:tc>
        <w:tc>
          <w:tcPr>
            <w:tcW w:w="586" w:type="dxa"/>
            <w:tcBorders>
              <w:top w:val="nil"/>
              <w:left w:val="nil"/>
              <w:bottom w:val="dashed" w:sz="4" w:space="0" w:color="000000"/>
              <w:right w:val="single" w:sz="4" w:space="0" w:color="000000"/>
            </w:tcBorders>
            <w:shd w:val="clear" w:color="auto" w:fill="auto"/>
            <w:noWrap/>
            <w:vAlign w:val="bottom"/>
            <w:hideMark/>
          </w:tcPr>
          <w:p w14:paraId="66896F45"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90,79</w:t>
            </w:r>
          </w:p>
        </w:tc>
        <w:tc>
          <w:tcPr>
            <w:tcW w:w="1448" w:type="dxa"/>
            <w:tcBorders>
              <w:top w:val="nil"/>
              <w:left w:val="nil"/>
              <w:bottom w:val="dashed" w:sz="4" w:space="0" w:color="000000"/>
              <w:right w:val="single" w:sz="8" w:space="0" w:color="000000"/>
            </w:tcBorders>
            <w:shd w:val="clear" w:color="auto" w:fill="auto"/>
            <w:noWrap/>
            <w:vAlign w:val="bottom"/>
            <w:hideMark/>
          </w:tcPr>
          <w:p w14:paraId="417E8B8C"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560.342.008.295</w:t>
            </w:r>
          </w:p>
        </w:tc>
      </w:tr>
      <w:tr w:rsidR="00567D40" w:rsidRPr="00BB6B80" w14:paraId="18F2139F" w14:textId="77777777" w:rsidTr="00567D40">
        <w:trPr>
          <w:trHeight w:val="285"/>
        </w:trPr>
        <w:tc>
          <w:tcPr>
            <w:tcW w:w="420" w:type="dxa"/>
            <w:tcBorders>
              <w:top w:val="nil"/>
              <w:left w:val="single" w:sz="8" w:space="0" w:color="000000"/>
              <w:bottom w:val="dashed" w:sz="4" w:space="0" w:color="000000"/>
              <w:right w:val="nil"/>
            </w:tcBorders>
            <w:shd w:val="clear" w:color="auto" w:fill="auto"/>
            <w:noWrap/>
            <w:vAlign w:val="center"/>
            <w:hideMark/>
          </w:tcPr>
          <w:p w14:paraId="0BB296E2"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44</w:t>
            </w:r>
          </w:p>
        </w:tc>
        <w:tc>
          <w:tcPr>
            <w:tcW w:w="2080" w:type="dxa"/>
            <w:tcBorders>
              <w:top w:val="nil"/>
              <w:left w:val="single" w:sz="8" w:space="0" w:color="000000"/>
              <w:bottom w:val="single" w:sz="8" w:space="0" w:color="000000"/>
              <w:right w:val="nil"/>
            </w:tcBorders>
            <w:shd w:val="clear" w:color="auto" w:fill="auto"/>
            <w:vAlign w:val="bottom"/>
            <w:hideMark/>
          </w:tcPr>
          <w:p w14:paraId="5D5303D0"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Pembiayaan</w:t>
            </w:r>
          </w:p>
        </w:tc>
        <w:tc>
          <w:tcPr>
            <w:tcW w:w="1735" w:type="dxa"/>
            <w:tcBorders>
              <w:top w:val="nil"/>
              <w:left w:val="single" w:sz="4" w:space="0" w:color="000000"/>
              <w:bottom w:val="single" w:sz="8" w:space="0" w:color="000000"/>
              <w:right w:val="single" w:sz="4" w:space="0" w:color="000000"/>
            </w:tcBorders>
            <w:shd w:val="clear" w:color="auto" w:fill="auto"/>
            <w:noWrap/>
            <w:vAlign w:val="center"/>
            <w:hideMark/>
          </w:tcPr>
          <w:p w14:paraId="54C626BE"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0</w:t>
            </w:r>
          </w:p>
        </w:tc>
        <w:tc>
          <w:tcPr>
            <w:tcW w:w="1448" w:type="dxa"/>
            <w:tcBorders>
              <w:top w:val="nil"/>
              <w:left w:val="nil"/>
              <w:bottom w:val="single" w:sz="8" w:space="0" w:color="000000"/>
              <w:right w:val="single" w:sz="4" w:space="0" w:color="000000"/>
            </w:tcBorders>
            <w:shd w:val="clear" w:color="auto" w:fill="auto"/>
            <w:noWrap/>
            <w:vAlign w:val="bottom"/>
            <w:hideMark/>
          </w:tcPr>
          <w:p w14:paraId="50C91B3E"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448" w:type="dxa"/>
            <w:tcBorders>
              <w:top w:val="nil"/>
              <w:left w:val="nil"/>
              <w:bottom w:val="single" w:sz="8" w:space="0" w:color="000000"/>
              <w:right w:val="single" w:sz="4" w:space="0" w:color="000000"/>
            </w:tcBorders>
            <w:shd w:val="clear" w:color="auto" w:fill="auto"/>
            <w:noWrap/>
            <w:vAlign w:val="bottom"/>
            <w:hideMark/>
          </w:tcPr>
          <w:p w14:paraId="4E26F9A8" w14:textId="77777777" w:rsidR="00567D40" w:rsidRPr="00BB6B80" w:rsidRDefault="00567D40" w:rsidP="002A1A8B">
            <w:pPr>
              <w:rPr>
                <w:rFonts w:ascii="Arial Narrow" w:hAnsi="Arial Narrow" w:cs="Arial"/>
                <w:sz w:val="18"/>
                <w:szCs w:val="18"/>
                <w:lang w:val="en-ID" w:eastAsia="en-ID"/>
              </w:rPr>
            </w:pPr>
            <w:r w:rsidRPr="00BB6B80">
              <w:rPr>
                <w:rFonts w:ascii="Arial Narrow" w:hAnsi="Arial Narrow" w:cs="Arial"/>
                <w:sz w:val="18"/>
                <w:szCs w:val="18"/>
                <w:lang w:val="en-ID" w:eastAsia="en-ID"/>
              </w:rPr>
              <w:t xml:space="preserve">                        - </w:t>
            </w:r>
          </w:p>
        </w:tc>
        <w:tc>
          <w:tcPr>
            <w:tcW w:w="1530" w:type="dxa"/>
            <w:tcBorders>
              <w:top w:val="nil"/>
              <w:left w:val="nil"/>
              <w:bottom w:val="dashed" w:sz="4" w:space="0" w:color="000000"/>
              <w:right w:val="single" w:sz="4" w:space="0" w:color="000000"/>
            </w:tcBorders>
            <w:shd w:val="clear" w:color="auto" w:fill="auto"/>
            <w:noWrap/>
            <w:vAlign w:val="bottom"/>
            <w:hideMark/>
          </w:tcPr>
          <w:p w14:paraId="48447D98"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0</w:t>
            </w:r>
          </w:p>
        </w:tc>
        <w:tc>
          <w:tcPr>
            <w:tcW w:w="586" w:type="dxa"/>
            <w:tcBorders>
              <w:top w:val="nil"/>
              <w:left w:val="nil"/>
              <w:bottom w:val="dashed" w:sz="4" w:space="0" w:color="000000"/>
              <w:right w:val="single" w:sz="4" w:space="0" w:color="000000"/>
            </w:tcBorders>
            <w:shd w:val="clear" w:color="auto" w:fill="auto"/>
            <w:noWrap/>
            <w:vAlign w:val="bottom"/>
            <w:hideMark/>
          </w:tcPr>
          <w:p w14:paraId="069308B7"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0,00</w:t>
            </w:r>
          </w:p>
        </w:tc>
        <w:tc>
          <w:tcPr>
            <w:tcW w:w="1448" w:type="dxa"/>
            <w:tcBorders>
              <w:top w:val="nil"/>
              <w:left w:val="nil"/>
              <w:bottom w:val="single" w:sz="8" w:space="0" w:color="000000"/>
              <w:right w:val="single" w:sz="8" w:space="0" w:color="000000"/>
            </w:tcBorders>
            <w:shd w:val="clear" w:color="auto" w:fill="auto"/>
            <w:noWrap/>
            <w:vAlign w:val="bottom"/>
            <w:hideMark/>
          </w:tcPr>
          <w:p w14:paraId="51C1F573" w14:textId="77777777" w:rsidR="00567D40" w:rsidRPr="00BB6B80" w:rsidRDefault="00567D40" w:rsidP="002A1A8B">
            <w:pPr>
              <w:jc w:val="right"/>
              <w:rPr>
                <w:rFonts w:ascii="Arial Narrow" w:hAnsi="Arial Narrow" w:cs="Arial"/>
                <w:sz w:val="18"/>
                <w:szCs w:val="18"/>
                <w:lang w:val="en-ID" w:eastAsia="en-ID"/>
              </w:rPr>
            </w:pPr>
            <w:r w:rsidRPr="00BB6B80">
              <w:rPr>
                <w:rFonts w:ascii="Arial Narrow" w:hAnsi="Arial Narrow" w:cs="Arial"/>
                <w:sz w:val="18"/>
                <w:szCs w:val="18"/>
                <w:lang w:val="en-ID" w:eastAsia="en-ID"/>
              </w:rPr>
              <w:t>0</w:t>
            </w:r>
          </w:p>
        </w:tc>
      </w:tr>
      <w:tr w:rsidR="00567D40" w:rsidRPr="00BB6B80" w14:paraId="7FE0E81B" w14:textId="77777777" w:rsidTr="00567D40">
        <w:trPr>
          <w:trHeight w:val="285"/>
        </w:trPr>
        <w:tc>
          <w:tcPr>
            <w:tcW w:w="420" w:type="dxa"/>
            <w:tcBorders>
              <w:top w:val="single" w:sz="8" w:space="0" w:color="000000"/>
              <w:left w:val="single" w:sz="8" w:space="0" w:color="000000"/>
              <w:bottom w:val="single" w:sz="8" w:space="0" w:color="000000"/>
              <w:right w:val="single" w:sz="4" w:space="0" w:color="000000"/>
            </w:tcBorders>
            <w:shd w:val="clear" w:color="auto" w:fill="auto"/>
            <w:noWrap/>
            <w:vAlign w:val="center"/>
            <w:hideMark/>
          </w:tcPr>
          <w:p w14:paraId="19E7823F" w14:textId="77777777" w:rsidR="00567D40" w:rsidRPr="00BB6B80" w:rsidRDefault="00567D40" w:rsidP="002A1A8B">
            <w:pPr>
              <w:jc w:val="center"/>
              <w:rPr>
                <w:rFonts w:ascii="Arial Narrow" w:hAnsi="Arial Narrow" w:cs="Arial"/>
                <w:sz w:val="18"/>
                <w:szCs w:val="18"/>
                <w:lang w:val="en-ID" w:eastAsia="en-ID"/>
              </w:rPr>
            </w:pPr>
            <w:r w:rsidRPr="00BB6B80">
              <w:rPr>
                <w:rFonts w:ascii="Arial Narrow" w:hAnsi="Arial Narrow" w:cs="Arial"/>
                <w:sz w:val="18"/>
                <w:szCs w:val="18"/>
                <w:lang w:val="en-ID" w:eastAsia="en-ID"/>
              </w:rPr>
              <w:t> </w:t>
            </w:r>
          </w:p>
        </w:tc>
        <w:tc>
          <w:tcPr>
            <w:tcW w:w="2080" w:type="dxa"/>
            <w:tcBorders>
              <w:top w:val="nil"/>
              <w:left w:val="nil"/>
              <w:bottom w:val="single" w:sz="8" w:space="0" w:color="000000"/>
              <w:right w:val="single" w:sz="4" w:space="0" w:color="000000"/>
            </w:tcBorders>
            <w:shd w:val="clear" w:color="auto" w:fill="auto"/>
            <w:noWrap/>
            <w:vAlign w:val="center"/>
            <w:hideMark/>
          </w:tcPr>
          <w:p w14:paraId="617C694D" w14:textId="77777777" w:rsidR="00567D40" w:rsidRPr="00BB6B80" w:rsidRDefault="00567D40" w:rsidP="002A1A8B">
            <w:pP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Jumlah Belanja</w:t>
            </w:r>
          </w:p>
        </w:tc>
        <w:tc>
          <w:tcPr>
            <w:tcW w:w="1735" w:type="dxa"/>
            <w:tcBorders>
              <w:top w:val="nil"/>
              <w:left w:val="nil"/>
              <w:bottom w:val="single" w:sz="8" w:space="0" w:color="000000"/>
              <w:right w:val="single" w:sz="8" w:space="0" w:color="000000"/>
            </w:tcBorders>
            <w:shd w:val="clear" w:color="auto" w:fill="auto"/>
            <w:noWrap/>
            <w:vAlign w:val="center"/>
            <w:hideMark/>
          </w:tcPr>
          <w:p w14:paraId="7CE09492" w14:textId="77777777" w:rsidR="00567D40" w:rsidRPr="00BB6B80" w:rsidRDefault="00567D40" w:rsidP="002A1A8B">
            <w:pPr>
              <w:jc w:val="right"/>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13.891.599.742.564,20</w:t>
            </w:r>
          </w:p>
        </w:tc>
        <w:tc>
          <w:tcPr>
            <w:tcW w:w="1448" w:type="dxa"/>
            <w:tcBorders>
              <w:top w:val="nil"/>
              <w:left w:val="single" w:sz="4" w:space="0" w:color="000000"/>
              <w:bottom w:val="single" w:sz="8" w:space="0" w:color="000000"/>
              <w:right w:val="single" w:sz="8" w:space="0" w:color="000000"/>
            </w:tcBorders>
            <w:shd w:val="clear" w:color="auto" w:fill="auto"/>
            <w:noWrap/>
            <w:vAlign w:val="center"/>
            <w:hideMark/>
          </w:tcPr>
          <w:p w14:paraId="4EB0B0EE" w14:textId="77777777" w:rsidR="00567D40" w:rsidRPr="00BB6B80" w:rsidRDefault="00567D40" w:rsidP="002A1A8B">
            <w:pPr>
              <w:jc w:val="right"/>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3.792.594.797.797</w:t>
            </w:r>
          </w:p>
        </w:tc>
        <w:tc>
          <w:tcPr>
            <w:tcW w:w="1448" w:type="dxa"/>
            <w:tcBorders>
              <w:top w:val="nil"/>
              <w:left w:val="single" w:sz="4" w:space="0" w:color="000000"/>
              <w:bottom w:val="single" w:sz="8" w:space="0" w:color="000000"/>
              <w:right w:val="single" w:sz="8" w:space="0" w:color="000000"/>
            </w:tcBorders>
            <w:shd w:val="clear" w:color="auto" w:fill="auto"/>
            <w:noWrap/>
            <w:vAlign w:val="center"/>
            <w:hideMark/>
          </w:tcPr>
          <w:p w14:paraId="6B807918" w14:textId="77777777" w:rsidR="00567D40" w:rsidRPr="00BB6B80" w:rsidRDefault="00567D40" w:rsidP="002A1A8B">
            <w:pPr>
              <w:jc w:val="right"/>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8.989.111.729.082</w:t>
            </w:r>
          </w:p>
        </w:tc>
        <w:tc>
          <w:tcPr>
            <w:tcW w:w="1530" w:type="dxa"/>
            <w:tcBorders>
              <w:top w:val="single" w:sz="8" w:space="0" w:color="000000"/>
              <w:left w:val="single" w:sz="4" w:space="0" w:color="000000"/>
              <w:bottom w:val="single" w:sz="8" w:space="0" w:color="000000"/>
              <w:right w:val="single" w:sz="8" w:space="0" w:color="000000"/>
            </w:tcBorders>
            <w:shd w:val="clear" w:color="auto" w:fill="auto"/>
            <w:noWrap/>
            <w:vAlign w:val="center"/>
            <w:hideMark/>
          </w:tcPr>
          <w:p w14:paraId="3AB2775E" w14:textId="77777777" w:rsidR="00567D40" w:rsidRPr="00BB6B80" w:rsidRDefault="00567D40" w:rsidP="002A1A8B">
            <w:pPr>
              <w:jc w:val="right"/>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12.781.706.526.879</w:t>
            </w:r>
          </w:p>
        </w:tc>
        <w:tc>
          <w:tcPr>
            <w:tcW w:w="586" w:type="dxa"/>
            <w:tcBorders>
              <w:top w:val="single" w:sz="8" w:space="0" w:color="000000"/>
              <w:left w:val="single" w:sz="4" w:space="0" w:color="000000"/>
              <w:bottom w:val="single" w:sz="8" w:space="0" w:color="000000"/>
              <w:right w:val="single" w:sz="4" w:space="0" w:color="000000"/>
            </w:tcBorders>
            <w:shd w:val="clear" w:color="auto" w:fill="auto"/>
            <w:noWrap/>
            <w:vAlign w:val="center"/>
            <w:hideMark/>
          </w:tcPr>
          <w:p w14:paraId="6B9A2F7B" w14:textId="77777777" w:rsidR="00567D40" w:rsidRPr="00BB6B80" w:rsidRDefault="00567D40" w:rsidP="002A1A8B">
            <w:pPr>
              <w:jc w:val="center"/>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92,01</w:t>
            </w:r>
          </w:p>
        </w:tc>
        <w:tc>
          <w:tcPr>
            <w:tcW w:w="1448" w:type="dxa"/>
            <w:tcBorders>
              <w:top w:val="nil"/>
              <w:left w:val="nil"/>
              <w:bottom w:val="single" w:sz="8" w:space="0" w:color="000000"/>
              <w:right w:val="single" w:sz="8" w:space="0" w:color="000000"/>
            </w:tcBorders>
            <w:shd w:val="clear" w:color="auto" w:fill="auto"/>
            <w:noWrap/>
            <w:vAlign w:val="center"/>
            <w:hideMark/>
          </w:tcPr>
          <w:p w14:paraId="151C75D3" w14:textId="77777777" w:rsidR="00567D40" w:rsidRPr="00BB6B80" w:rsidRDefault="00567D40" w:rsidP="002A1A8B">
            <w:pPr>
              <w:jc w:val="right"/>
              <w:rPr>
                <w:rFonts w:ascii="Arial Narrow" w:hAnsi="Arial Narrow" w:cs="Arial"/>
                <w:b/>
                <w:bCs/>
                <w:sz w:val="18"/>
                <w:szCs w:val="18"/>
                <w:lang w:val="en-ID" w:eastAsia="en-ID"/>
              </w:rPr>
            </w:pPr>
            <w:r w:rsidRPr="00BB6B80">
              <w:rPr>
                <w:rFonts w:ascii="Arial Narrow" w:hAnsi="Arial Narrow" w:cs="Arial"/>
                <w:b/>
                <w:bCs/>
                <w:sz w:val="18"/>
                <w:szCs w:val="18"/>
                <w:lang w:val="en-ID" w:eastAsia="en-ID"/>
              </w:rPr>
              <w:t>1.109.893.215.685</w:t>
            </w:r>
          </w:p>
        </w:tc>
      </w:tr>
    </w:tbl>
    <w:p w14:paraId="72354672" w14:textId="77777777" w:rsidR="00567D40" w:rsidRPr="006A5453" w:rsidRDefault="00567D40" w:rsidP="00567D40">
      <w:pPr>
        <w:tabs>
          <w:tab w:val="left" w:pos="709"/>
          <w:tab w:val="right" w:leader="dot" w:pos="7230"/>
          <w:tab w:val="left" w:pos="7513"/>
          <w:tab w:val="right" w:pos="7938"/>
        </w:tabs>
        <w:spacing w:line="360" w:lineRule="auto"/>
        <w:ind w:left="709" w:hanging="1135"/>
        <w:rPr>
          <w:rFonts w:ascii="Arial" w:eastAsia="Batang" w:hAnsi="Arial" w:cs="Arial"/>
          <w:b/>
          <w:lang w:val="fr-LU"/>
        </w:rPr>
      </w:pPr>
    </w:p>
    <w:p w14:paraId="28AFF923" w14:textId="3A275B4C" w:rsidR="005158D2" w:rsidRDefault="005158D2" w:rsidP="005158D2">
      <w:pPr>
        <w:rPr>
          <w:rFonts w:ascii="Bookman Old Style" w:hAnsi="Bookman Old Style"/>
          <w:bCs/>
          <w:lang w:val="en-ID"/>
        </w:rPr>
      </w:pPr>
    </w:p>
    <w:p w14:paraId="02D6388A" w14:textId="081FDB8A" w:rsidR="001C549A" w:rsidRPr="00FF2E2C" w:rsidRDefault="00A82E8D" w:rsidP="00005E37">
      <w:pPr>
        <w:pStyle w:val="ListParagraph"/>
        <w:spacing w:before="120" w:line="360" w:lineRule="auto"/>
        <w:ind w:left="851" w:hanging="851"/>
        <w:contextualSpacing w:val="0"/>
        <w:jc w:val="both"/>
        <w:rPr>
          <w:rFonts w:ascii="Bookman Old Style" w:hAnsi="Bookman Old Style" w:cs="Tahoma"/>
          <w:b/>
          <w:lang w:val="id-ID"/>
        </w:rPr>
      </w:pPr>
      <w:r w:rsidRPr="00FF2E2C">
        <w:rPr>
          <w:rFonts w:ascii="Bookman Old Style" w:hAnsi="Bookman Old Style" w:cs="Tahoma"/>
          <w:b/>
          <w:lang w:val="fi-FI"/>
        </w:rPr>
        <w:t>2</w:t>
      </w:r>
      <w:r w:rsidR="001C549A" w:rsidRPr="00FF2E2C">
        <w:rPr>
          <w:rFonts w:ascii="Bookman Old Style" w:hAnsi="Bookman Old Style" w:cs="Tahoma"/>
          <w:b/>
          <w:lang w:val="fi-FI"/>
        </w:rPr>
        <w:t>.3. Permasala</w:t>
      </w:r>
      <w:r w:rsidR="000926E0" w:rsidRPr="00FF2E2C">
        <w:rPr>
          <w:rFonts w:ascii="Bookman Old Style" w:hAnsi="Bookman Old Style" w:cs="Tahoma"/>
          <w:b/>
          <w:lang w:val="fi-FI"/>
        </w:rPr>
        <w:t>ha</w:t>
      </w:r>
      <w:r w:rsidR="001C549A" w:rsidRPr="00FF2E2C">
        <w:rPr>
          <w:rFonts w:ascii="Bookman Old Style" w:hAnsi="Bookman Old Style" w:cs="Tahoma"/>
          <w:b/>
          <w:lang w:val="fi-FI"/>
        </w:rPr>
        <w:t>n Pembangunan Daerah</w:t>
      </w:r>
    </w:p>
    <w:p w14:paraId="26B32CA7" w14:textId="77777777" w:rsidR="00005E37" w:rsidRDefault="001C549A" w:rsidP="00005E37">
      <w:pPr>
        <w:pStyle w:val="ListParagraph"/>
        <w:snapToGrid w:val="0"/>
        <w:spacing w:before="120" w:line="360" w:lineRule="auto"/>
        <w:ind w:left="0" w:firstLine="851"/>
        <w:contextualSpacing w:val="0"/>
        <w:jc w:val="both"/>
        <w:rPr>
          <w:rFonts w:ascii="Bookman Old Style" w:hAnsi="Bookman Old Style" w:cs="Tahoma"/>
          <w:lang w:val="fi-FI"/>
        </w:rPr>
      </w:pPr>
      <w:r w:rsidRPr="00FF2E2C">
        <w:rPr>
          <w:rFonts w:ascii="Bookman Old Style" w:hAnsi="Bookman Old Style" w:cs="Tahoma"/>
          <w:lang w:val="fi-FI"/>
        </w:rPr>
        <w:t>Dalam merencanakan pembangunan daerah didasarkan pada analisis masa lalu untuk menggambarkan permasala</w:t>
      </w:r>
      <w:r w:rsidR="000926E0" w:rsidRPr="00FF2E2C">
        <w:rPr>
          <w:rFonts w:ascii="Bookman Old Style" w:hAnsi="Bookman Old Style" w:cs="Tahoma"/>
          <w:lang w:val="fi-FI"/>
        </w:rPr>
        <w:t>ha</w:t>
      </w:r>
      <w:r w:rsidRPr="00FF2E2C">
        <w:rPr>
          <w:rFonts w:ascii="Bookman Old Style" w:hAnsi="Bookman Old Style" w:cs="Tahoma"/>
          <w:lang w:val="fi-FI"/>
        </w:rPr>
        <w:t>n pembangunan dan analisis masa depan untuk mendapatkan isu strategis daerah dalam merencanakan pembangunan daerah baik dalam jangka panjang, pendek maupun menengah.</w:t>
      </w:r>
    </w:p>
    <w:p w14:paraId="3694A6B0" w14:textId="77777777" w:rsidR="00005E37" w:rsidRDefault="00005E37" w:rsidP="00005E37">
      <w:pPr>
        <w:pStyle w:val="ListParagraph"/>
        <w:snapToGrid w:val="0"/>
        <w:spacing w:before="120" w:line="360" w:lineRule="auto"/>
        <w:ind w:left="851" w:hanging="851"/>
        <w:contextualSpacing w:val="0"/>
        <w:jc w:val="both"/>
        <w:rPr>
          <w:rFonts w:ascii="Bookman Old Style" w:hAnsi="Bookman Old Style" w:cs="Tahoma"/>
          <w:b/>
        </w:rPr>
      </w:pPr>
      <w:r w:rsidRPr="00005E37">
        <w:rPr>
          <w:rFonts w:ascii="Bookman Old Style" w:hAnsi="Bookman Old Style" w:cs="Tahoma"/>
          <w:b/>
          <w:lang w:val="fi-FI"/>
        </w:rPr>
        <w:t>2.3.1.</w:t>
      </w:r>
      <w:r>
        <w:rPr>
          <w:rFonts w:ascii="Bookman Old Style" w:hAnsi="Bookman Old Style" w:cs="Tahoma"/>
          <w:lang w:val="fi-FI"/>
        </w:rPr>
        <w:t xml:space="preserve"> </w:t>
      </w:r>
      <w:r w:rsidR="001C549A" w:rsidRPr="00005E37">
        <w:rPr>
          <w:rFonts w:ascii="Bookman Old Style" w:hAnsi="Bookman Old Style" w:cs="Tahoma"/>
          <w:b/>
        </w:rPr>
        <w:t>Permasala</w:t>
      </w:r>
      <w:r w:rsidR="000926E0" w:rsidRPr="00005E37">
        <w:rPr>
          <w:rFonts w:ascii="Bookman Old Style" w:hAnsi="Bookman Old Style" w:cs="Tahoma"/>
          <w:b/>
        </w:rPr>
        <w:t>ha</w:t>
      </w:r>
      <w:r w:rsidR="001C549A" w:rsidRPr="00005E37">
        <w:rPr>
          <w:rFonts w:ascii="Bookman Old Style" w:hAnsi="Bookman Old Style" w:cs="Tahoma"/>
          <w:b/>
        </w:rPr>
        <w:t>n daerah yang berhubungan dengan Prioritas dan  Sasaran Pembangunan Daerah</w:t>
      </w:r>
    </w:p>
    <w:p w14:paraId="24110B0B" w14:textId="037EFBBA" w:rsidR="00A82E8D" w:rsidRPr="00FF2E2C" w:rsidRDefault="00005E37" w:rsidP="00532C00">
      <w:pPr>
        <w:pStyle w:val="ListParagraph"/>
        <w:snapToGrid w:val="0"/>
        <w:spacing w:before="120" w:line="360" w:lineRule="auto"/>
        <w:ind w:left="567" w:hanging="567"/>
        <w:contextualSpacing w:val="0"/>
        <w:jc w:val="both"/>
        <w:rPr>
          <w:rFonts w:ascii="Bookman Old Style" w:hAnsi="Bookman Old Style" w:cs="Cambria"/>
          <w:lang w:val="en-ID" w:eastAsia="id-ID"/>
        </w:rPr>
      </w:pPr>
      <w:r w:rsidRPr="00005E37">
        <w:rPr>
          <w:rFonts w:ascii="Bookman Old Style" w:hAnsi="Bookman Old Style" w:cs="Tahoma"/>
        </w:rPr>
        <w:t>1.</w:t>
      </w:r>
      <w:r>
        <w:rPr>
          <w:rFonts w:ascii="Bookman Old Style" w:hAnsi="Bookman Old Style" w:cs="Tahoma"/>
          <w:b/>
        </w:rPr>
        <w:t xml:space="preserve"> </w:t>
      </w:r>
      <w:r>
        <w:rPr>
          <w:rFonts w:ascii="Bookman Old Style" w:hAnsi="Bookman Old Style" w:cs="Cambria"/>
          <w:lang w:val="en-ID" w:eastAsia="id-ID"/>
        </w:rPr>
        <w:tab/>
      </w:r>
      <w:r w:rsidR="00A82E8D" w:rsidRPr="00005E37">
        <w:rPr>
          <w:rFonts w:ascii="Bookman Old Style" w:hAnsi="Bookman Old Style" w:cs="Cambria"/>
          <w:lang w:val="en-ID" w:eastAsia="id-ID"/>
        </w:rPr>
        <w:t>Belum Optimalnya Derajat Kualitas Sumberday</w:t>
      </w:r>
      <w:r w:rsidR="00532C00">
        <w:rPr>
          <w:rFonts w:ascii="Bookman Old Style" w:hAnsi="Bookman Old Style" w:cs="Cambria"/>
          <w:lang w:val="en-ID" w:eastAsia="id-ID"/>
        </w:rPr>
        <w:t>a Manusia yang disebabkan oleh d</w:t>
      </w:r>
      <w:r w:rsidR="00A82E8D" w:rsidRPr="00FF2E2C">
        <w:rPr>
          <w:rFonts w:ascii="Bookman Old Style" w:hAnsi="Bookman Old Style" w:cs="Cambria"/>
          <w:lang w:val="en-ID" w:eastAsia="id-ID"/>
        </w:rPr>
        <w:t>isparitas IPM antar wi</w:t>
      </w:r>
      <w:r w:rsidR="00532C00">
        <w:rPr>
          <w:rFonts w:ascii="Bookman Old Style" w:hAnsi="Bookman Old Style" w:cs="Cambria"/>
          <w:lang w:val="en-ID" w:eastAsia="id-ID"/>
        </w:rPr>
        <w:t>layah, p</w:t>
      </w:r>
      <w:r w:rsidR="00A82E8D" w:rsidRPr="00FF2E2C">
        <w:rPr>
          <w:rFonts w:ascii="Bookman Old Style" w:hAnsi="Bookman Old Style" w:cs="Cambria"/>
          <w:lang w:val="en-ID" w:eastAsia="id-ID"/>
        </w:rPr>
        <w:t>artipasi perempuan dalam pen</w:t>
      </w:r>
      <w:r w:rsidR="00532C00">
        <w:rPr>
          <w:rFonts w:ascii="Bookman Old Style" w:hAnsi="Bookman Old Style" w:cs="Cambria"/>
          <w:lang w:val="en-ID" w:eastAsia="id-ID"/>
        </w:rPr>
        <w:t>gambilan kebijakan masih rendah, kualitas pendidikan belum merata dan k</w:t>
      </w:r>
      <w:r w:rsidR="00A82E8D" w:rsidRPr="00FF2E2C">
        <w:rPr>
          <w:rFonts w:ascii="Bookman Old Style" w:hAnsi="Bookman Old Style" w:cs="Cambria"/>
          <w:lang w:val="en-ID" w:eastAsia="id-ID"/>
        </w:rPr>
        <w:t>ualitas pelayanan kesehatan belum merata.</w:t>
      </w:r>
    </w:p>
    <w:p w14:paraId="112481C5" w14:textId="1341431B" w:rsidR="00A82E8D" w:rsidRPr="00FF2E2C" w:rsidRDefault="00A82E8D" w:rsidP="00532C00">
      <w:pPr>
        <w:tabs>
          <w:tab w:val="left" w:pos="567"/>
        </w:tabs>
        <w:autoSpaceDE w:val="0"/>
        <w:autoSpaceDN w:val="0"/>
        <w:adjustRightInd w:val="0"/>
        <w:spacing w:before="120" w:line="360" w:lineRule="auto"/>
        <w:ind w:left="567" w:hanging="567"/>
        <w:jc w:val="both"/>
        <w:rPr>
          <w:rFonts w:ascii="Bookman Old Style" w:hAnsi="Bookman Old Style" w:cs="Cambria"/>
          <w:lang w:val="en-ID" w:eastAsia="id-ID"/>
        </w:rPr>
      </w:pPr>
      <w:r w:rsidRPr="00FF2E2C">
        <w:rPr>
          <w:rFonts w:ascii="Bookman Old Style" w:hAnsi="Bookman Old Style" w:cs="Cambria"/>
          <w:lang w:val="en-ID" w:eastAsia="id-ID"/>
        </w:rPr>
        <w:t xml:space="preserve">2. </w:t>
      </w:r>
      <w:r w:rsidR="00532C00">
        <w:rPr>
          <w:rFonts w:ascii="Bookman Old Style" w:hAnsi="Bookman Old Style" w:cs="Cambria"/>
          <w:lang w:val="en-ID" w:eastAsia="id-ID"/>
        </w:rPr>
        <w:tab/>
      </w:r>
      <w:r w:rsidRPr="00FF2E2C">
        <w:rPr>
          <w:rFonts w:ascii="Bookman Old Style" w:hAnsi="Bookman Old Style" w:cs="Cambria"/>
          <w:lang w:val="en-ID" w:eastAsia="id-ID"/>
        </w:rPr>
        <w:t>Derajat Ekonomi Masyarakat mas</w:t>
      </w:r>
      <w:r w:rsidR="00532C00">
        <w:rPr>
          <w:rFonts w:ascii="Bookman Old Style" w:hAnsi="Bookman Old Style" w:cs="Cambria"/>
          <w:lang w:val="en-ID" w:eastAsia="id-ID"/>
        </w:rPr>
        <w:t>ih rendah yang disebabkan oleh masih r</w:t>
      </w:r>
      <w:r w:rsidRPr="00FF2E2C">
        <w:rPr>
          <w:rFonts w:ascii="Bookman Old Style" w:hAnsi="Bookman Old Style" w:cs="Cambria"/>
          <w:lang w:val="en-ID" w:eastAsia="id-ID"/>
        </w:rPr>
        <w:t>endahnya pendapatan per kapita</w:t>
      </w:r>
      <w:r w:rsidR="00532C00">
        <w:rPr>
          <w:rFonts w:ascii="Bookman Old Style" w:hAnsi="Bookman Old Style" w:cs="Cambria"/>
          <w:lang w:val="en-ID" w:eastAsia="id-ID"/>
        </w:rPr>
        <w:t>, t</w:t>
      </w:r>
      <w:r w:rsidRPr="00FF2E2C">
        <w:rPr>
          <w:rFonts w:ascii="Bookman Old Style" w:hAnsi="Bookman Old Style" w:cs="Cambria"/>
          <w:lang w:val="en-ID" w:eastAsia="id-ID"/>
        </w:rPr>
        <w:t>ingginya angka kemiskinan</w:t>
      </w:r>
      <w:r w:rsidR="00532C00">
        <w:rPr>
          <w:rFonts w:ascii="Bookman Old Style" w:hAnsi="Bookman Old Style" w:cs="Cambria"/>
          <w:lang w:val="en-ID" w:eastAsia="id-ID"/>
        </w:rPr>
        <w:t>, k</w:t>
      </w:r>
      <w:r w:rsidRPr="00FF2E2C">
        <w:rPr>
          <w:rFonts w:ascii="Bookman Old Style" w:hAnsi="Bookman Old Style" w:cs="Cambria"/>
          <w:lang w:val="en-ID" w:eastAsia="id-ID"/>
        </w:rPr>
        <w:t>etimpangan pendapatan masih tinggi</w:t>
      </w:r>
      <w:r w:rsidR="00532C00">
        <w:rPr>
          <w:rFonts w:ascii="Bookman Old Style" w:hAnsi="Bookman Old Style" w:cs="Cambria"/>
          <w:lang w:val="en-ID" w:eastAsia="id-ID"/>
        </w:rPr>
        <w:t xml:space="preserve"> dan p</w:t>
      </w:r>
      <w:r w:rsidRPr="00FF2E2C">
        <w:rPr>
          <w:rFonts w:ascii="Bookman Old Style" w:hAnsi="Bookman Old Style" w:cs="Cambria"/>
          <w:lang w:val="en-ID" w:eastAsia="id-ID"/>
        </w:rPr>
        <w:t>ertumbuhan ekonomi yang belum berkelanjutan.</w:t>
      </w:r>
    </w:p>
    <w:p w14:paraId="0E6E1791" w14:textId="7998D13B" w:rsidR="00A82E8D" w:rsidRPr="00FF2E2C" w:rsidRDefault="00A82E8D" w:rsidP="00532C00">
      <w:pPr>
        <w:autoSpaceDE w:val="0"/>
        <w:autoSpaceDN w:val="0"/>
        <w:adjustRightInd w:val="0"/>
        <w:spacing w:before="120" w:line="360" w:lineRule="auto"/>
        <w:ind w:left="567" w:hanging="567"/>
        <w:jc w:val="both"/>
        <w:rPr>
          <w:rFonts w:ascii="Bookman Old Style" w:hAnsi="Bookman Old Style" w:cs="Cambria"/>
          <w:lang w:val="en-ID" w:eastAsia="id-ID"/>
        </w:rPr>
      </w:pPr>
      <w:r w:rsidRPr="00FF2E2C">
        <w:rPr>
          <w:rFonts w:ascii="Bookman Old Style" w:hAnsi="Bookman Old Style" w:cs="Cambria"/>
          <w:lang w:val="en-ID" w:eastAsia="id-ID"/>
        </w:rPr>
        <w:t xml:space="preserve">3. </w:t>
      </w:r>
      <w:r w:rsidR="00532C00">
        <w:rPr>
          <w:rFonts w:ascii="Bookman Old Style" w:hAnsi="Bookman Old Style" w:cs="Cambria"/>
          <w:lang w:val="en-ID" w:eastAsia="id-ID"/>
        </w:rPr>
        <w:tab/>
      </w:r>
      <w:r w:rsidRPr="00FF2E2C">
        <w:rPr>
          <w:rFonts w:ascii="Bookman Old Style" w:hAnsi="Bookman Old Style" w:cs="Cambria"/>
          <w:lang w:val="en-ID" w:eastAsia="id-ID"/>
        </w:rPr>
        <w:t xml:space="preserve">Kesenjangan Ekonomi Antar Wilayah masih tinggi yang disebabkan oleh </w:t>
      </w:r>
      <w:r w:rsidR="00532C00">
        <w:rPr>
          <w:rFonts w:ascii="Bookman Old Style" w:hAnsi="Bookman Old Style" w:cs="Cambria"/>
          <w:lang w:val="en-ID" w:eastAsia="id-ID"/>
        </w:rPr>
        <w:t>i</w:t>
      </w:r>
      <w:r w:rsidRPr="00FF2E2C">
        <w:rPr>
          <w:rFonts w:ascii="Bookman Old Style" w:hAnsi="Bookman Old Style" w:cs="Cambria"/>
          <w:lang w:val="en-ID" w:eastAsia="id-ID"/>
        </w:rPr>
        <w:t>nvestasi yang belum merata</w:t>
      </w:r>
      <w:r w:rsidR="00532C00">
        <w:rPr>
          <w:rFonts w:ascii="Bookman Old Style" w:hAnsi="Bookman Old Style" w:cs="Cambria"/>
          <w:lang w:val="en-ID" w:eastAsia="id-ID"/>
        </w:rPr>
        <w:t xml:space="preserve"> dan k</w:t>
      </w:r>
      <w:r w:rsidRPr="00FF2E2C">
        <w:rPr>
          <w:rFonts w:ascii="Bookman Old Style" w:hAnsi="Bookman Old Style" w:cs="Cambria"/>
          <w:lang w:val="en-ID" w:eastAsia="id-ID"/>
        </w:rPr>
        <w:t>etersediaan infrastruktur yang belum merata.</w:t>
      </w:r>
    </w:p>
    <w:p w14:paraId="46F8497B" w14:textId="7BE80A3C" w:rsidR="00A82E8D" w:rsidRPr="00FF2E2C" w:rsidRDefault="00A82E8D" w:rsidP="00532C00">
      <w:pPr>
        <w:tabs>
          <w:tab w:val="left" w:pos="567"/>
        </w:tabs>
        <w:autoSpaceDE w:val="0"/>
        <w:autoSpaceDN w:val="0"/>
        <w:adjustRightInd w:val="0"/>
        <w:spacing w:before="120" w:line="360" w:lineRule="auto"/>
        <w:ind w:left="567" w:hanging="567"/>
        <w:jc w:val="both"/>
        <w:rPr>
          <w:rFonts w:ascii="Bookman Old Style" w:hAnsi="Bookman Old Style" w:cs="Cambria"/>
          <w:lang w:val="en-ID" w:eastAsia="id-ID"/>
        </w:rPr>
      </w:pPr>
      <w:r w:rsidRPr="00FF2E2C">
        <w:rPr>
          <w:rFonts w:ascii="Bookman Old Style" w:hAnsi="Bookman Old Style" w:cs="Cambria"/>
          <w:lang w:val="en-ID" w:eastAsia="id-ID"/>
        </w:rPr>
        <w:t xml:space="preserve">4. </w:t>
      </w:r>
      <w:r w:rsidR="00532C00">
        <w:rPr>
          <w:rFonts w:ascii="Bookman Old Style" w:hAnsi="Bookman Old Style" w:cs="Cambria"/>
          <w:lang w:val="en-ID" w:eastAsia="id-ID"/>
        </w:rPr>
        <w:tab/>
      </w:r>
      <w:r w:rsidRPr="00FF2E2C">
        <w:rPr>
          <w:rFonts w:ascii="Bookman Old Style" w:hAnsi="Bookman Old Style" w:cs="Cambria"/>
          <w:lang w:val="en-ID" w:eastAsia="id-ID"/>
        </w:rPr>
        <w:t xml:space="preserve">Layanan Publik Belum Optimal, yang disebabkan oleh </w:t>
      </w:r>
      <w:r w:rsidR="00532C00">
        <w:rPr>
          <w:rFonts w:ascii="Bookman Old Style" w:hAnsi="Bookman Old Style" w:cs="Cambria"/>
          <w:lang w:val="en-ID" w:eastAsia="id-ID"/>
        </w:rPr>
        <w:t>m</w:t>
      </w:r>
      <w:r w:rsidRPr="00FF2E2C">
        <w:rPr>
          <w:rFonts w:ascii="Bookman Old Style" w:hAnsi="Bookman Old Style" w:cs="Cambria"/>
          <w:lang w:val="en-ID" w:eastAsia="id-ID"/>
        </w:rPr>
        <w:t>asih rendahnya kapasitas tata kelola pemerintahan</w:t>
      </w:r>
      <w:r w:rsidR="003A21A0">
        <w:rPr>
          <w:rFonts w:ascii="Bookman Old Style" w:hAnsi="Bookman Old Style" w:cs="Cambria"/>
          <w:lang w:val="en-ID" w:eastAsia="id-ID"/>
        </w:rPr>
        <w:t>.</w:t>
      </w:r>
    </w:p>
    <w:p w14:paraId="7FAE23C0" w14:textId="46B76EF5" w:rsidR="00234549" w:rsidRPr="00FF2E2C" w:rsidRDefault="00A82E8D" w:rsidP="00005E37">
      <w:pPr>
        <w:autoSpaceDE w:val="0"/>
        <w:autoSpaceDN w:val="0"/>
        <w:adjustRightInd w:val="0"/>
        <w:spacing w:before="120" w:line="360" w:lineRule="auto"/>
        <w:ind w:left="851" w:hanging="851"/>
        <w:rPr>
          <w:rFonts w:ascii="Bookman Old Style" w:hAnsi="Bookman Old Style" w:cs="Cambria,Bold"/>
          <w:b/>
          <w:bCs/>
          <w:lang w:val="en-ID" w:eastAsia="id-ID"/>
        </w:rPr>
      </w:pPr>
      <w:r w:rsidRPr="00FF2E2C">
        <w:rPr>
          <w:rFonts w:ascii="Bookman Old Style" w:hAnsi="Bookman Old Style" w:cs="Tahoma"/>
          <w:b/>
        </w:rPr>
        <w:t xml:space="preserve">2.3.2.  </w:t>
      </w:r>
      <w:r w:rsidRPr="00FF2E2C">
        <w:rPr>
          <w:rFonts w:ascii="Bookman Old Style" w:hAnsi="Bookman Old Style" w:cs="Cambria,Bold"/>
          <w:b/>
          <w:bCs/>
          <w:lang w:val="en-ID" w:eastAsia="id-ID"/>
        </w:rPr>
        <w:t>Identifikasi Permasalahan Penyelenggaraan Urusan Pemerintah D</w:t>
      </w:r>
      <w:r w:rsidR="002B37A2" w:rsidRPr="00FF2E2C">
        <w:rPr>
          <w:rFonts w:ascii="Bookman Old Style" w:hAnsi="Bookman Old Style" w:cs="Cambria,Bold"/>
          <w:b/>
          <w:bCs/>
          <w:lang w:val="en-ID" w:eastAsia="id-ID"/>
        </w:rPr>
        <w:t>aera</w:t>
      </w:r>
      <w:r w:rsidR="00234549" w:rsidRPr="00FF2E2C">
        <w:rPr>
          <w:rFonts w:ascii="Bookman Old Style" w:hAnsi="Bookman Old Style" w:cs="Cambria,Bold"/>
          <w:b/>
          <w:bCs/>
          <w:lang w:val="en-ID" w:eastAsia="id-ID"/>
        </w:rPr>
        <w:t>h</w:t>
      </w:r>
    </w:p>
    <w:p w14:paraId="2EAA1B88" w14:textId="6BB9A3CB" w:rsidR="006E24F4" w:rsidRPr="00FF2E2C" w:rsidRDefault="006E24F4" w:rsidP="00116EDA">
      <w:pPr>
        <w:pStyle w:val="ListParagraph"/>
        <w:numPr>
          <w:ilvl w:val="3"/>
          <w:numId w:val="35"/>
        </w:numPr>
        <w:spacing w:before="120" w:line="360" w:lineRule="auto"/>
        <w:ind w:left="567" w:hanging="567"/>
        <w:jc w:val="both"/>
        <w:rPr>
          <w:rFonts w:ascii="Bookman Old Style" w:hAnsi="Bookman Old Style"/>
          <w:b/>
        </w:rPr>
      </w:pPr>
      <w:r w:rsidRPr="00FF2E2C">
        <w:rPr>
          <w:rFonts w:ascii="Bookman Old Style" w:hAnsi="Bookman Old Style"/>
          <w:b/>
        </w:rPr>
        <w:t>PENDIDIKAN</w:t>
      </w:r>
    </w:p>
    <w:p w14:paraId="54FDAC37" w14:textId="45E1268A" w:rsidR="000B6B9E" w:rsidRDefault="000B6B9E" w:rsidP="000B6B9E">
      <w:pPr>
        <w:spacing w:line="360" w:lineRule="auto"/>
        <w:ind w:left="993" w:hanging="426"/>
        <w:jc w:val="both"/>
        <w:rPr>
          <w:rFonts w:ascii="Bookman Old Style" w:hAnsi="Bookman Old Style"/>
        </w:rPr>
      </w:pPr>
      <w:r>
        <w:rPr>
          <w:rFonts w:ascii="Bookman Old Style" w:hAnsi="Bookman Old Style"/>
        </w:rPr>
        <w:t xml:space="preserve">a. </w:t>
      </w:r>
      <w:r>
        <w:rPr>
          <w:rFonts w:ascii="Bookman Old Style" w:hAnsi="Bookman Old Style"/>
        </w:rPr>
        <w:tab/>
      </w:r>
      <w:r w:rsidR="006E24F4" w:rsidRPr="000B6B9E">
        <w:rPr>
          <w:rFonts w:ascii="Bookman Old Style" w:hAnsi="Bookman Old Style"/>
        </w:rPr>
        <w:t>Masih tingginya angka anak putus seko</w:t>
      </w:r>
      <w:r w:rsidR="003A21A0">
        <w:rPr>
          <w:rFonts w:ascii="Bookman Old Style" w:hAnsi="Bookman Old Style"/>
        </w:rPr>
        <w:t>lah di Provinsi Sumatera Utara;</w:t>
      </w:r>
    </w:p>
    <w:p w14:paraId="5E216828" w14:textId="77777777" w:rsidR="000B6B9E" w:rsidRDefault="000B6B9E" w:rsidP="000B6B9E">
      <w:pPr>
        <w:spacing w:line="360" w:lineRule="auto"/>
        <w:ind w:left="993" w:hanging="426"/>
        <w:jc w:val="both"/>
        <w:rPr>
          <w:rFonts w:ascii="Bookman Old Style" w:hAnsi="Bookman Old Style"/>
        </w:rPr>
      </w:pPr>
      <w:r>
        <w:rPr>
          <w:rFonts w:ascii="Bookman Old Style" w:hAnsi="Bookman Old Style"/>
        </w:rPr>
        <w:lastRenderedPageBreak/>
        <w:t>b.</w:t>
      </w:r>
      <w:r>
        <w:rPr>
          <w:rFonts w:ascii="Bookman Old Style" w:hAnsi="Bookman Old Style"/>
        </w:rPr>
        <w:tab/>
      </w:r>
      <w:r w:rsidR="006E24F4" w:rsidRPr="000B6B9E">
        <w:rPr>
          <w:rFonts w:ascii="Bookman Old Style" w:hAnsi="Bookman Old Style"/>
        </w:rPr>
        <w:t xml:space="preserve">Realisasi peningkatan kuantitas dan kualitas pendidikan (guru, siswa, prasarana, sistem) relatif rendah; </w:t>
      </w:r>
    </w:p>
    <w:p w14:paraId="5C91CE0F" w14:textId="77777777" w:rsidR="000B6B9E" w:rsidRDefault="000B6B9E" w:rsidP="000B6B9E">
      <w:pPr>
        <w:spacing w:line="360" w:lineRule="auto"/>
        <w:ind w:left="993" w:hanging="426"/>
        <w:jc w:val="both"/>
        <w:rPr>
          <w:rFonts w:ascii="Bookman Old Style" w:hAnsi="Bookman Old Style"/>
        </w:rPr>
      </w:pPr>
      <w:r>
        <w:rPr>
          <w:rFonts w:ascii="Bookman Old Style" w:hAnsi="Bookman Old Style"/>
        </w:rPr>
        <w:t>c.</w:t>
      </w:r>
      <w:r>
        <w:rPr>
          <w:rFonts w:ascii="Bookman Old Style" w:hAnsi="Bookman Old Style"/>
        </w:rPr>
        <w:tab/>
      </w:r>
      <w:r w:rsidR="006E24F4" w:rsidRPr="000B6B9E">
        <w:rPr>
          <w:rFonts w:ascii="Bookman Old Style" w:hAnsi="Bookman Old Style"/>
        </w:rPr>
        <w:t xml:space="preserve">Kualitas SDM Pendidik dan Tenaga Kependidikan yang masih terbatas; </w:t>
      </w:r>
    </w:p>
    <w:p w14:paraId="61E7D7A1" w14:textId="35981C00" w:rsidR="006E24F4" w:rsidRPr="000B6B9E" w:rsidRDefault="000B6B9E" w:rsidP="000B6B9E">
      <w:pPr>
        <w:spacing w:line="360" w:lineRule="auto"/>
        <w:ind w:left="993" w:hanging="426"/>
        <w:jc w:val="both"/>
        <w:rPr>
          <w:rFonts w:ascii="Bookman Old Style" w:hAnsi="Bookman Old Style"/>
        </w:rPr>
      </w:pPr>
      <w:r>
        <w:rPr>
          <w:rFonts w:ascii="Bookman Old Style" w:hAnsi="Bookman Old Style"/>
        </w:rPr>
        <w:t>d.</w:t>
      </w:r>
      <w:r>
        <w:rPr>
          <w:rFonts w:ascii="Bookman Old Style" w:hAnsi="Bookman Old Style"/>
        </w:rPr>
        <w:tab/>
      </w:r>
      <w:r w:rsidR="006E24F4" w:rsidRPr="000B6B9E">
        <w:rPr>
          <w:rFonts w:ascii="Bookman Old Style" w:hAnsi="Bookman Old Style"/>
        </w:rPr>
        <w:t>Kapasitas lembaga pendidikan kejuruan/pelati</w:t>
      </w:r>
      <w:r w:rsidR="000926E0" w:rsidRPr="000B6B9E">
        <w:rPr>
          <w:rFonts w:ascii="Bookman Old Style" w:hAnsi="Bookman Old Style"/>
        </w:rPr>
        <w:t>ha</w:t>
      </w:r>
      <w:r w:rsidR="006E24F4" w:rsidRPr="000B6B9E">
        <w:rPr>
          <w:rFonts w:ascii="Bookman Old Style" w:hAnsi="Bookman Old Style"/>
        </w:rPr>
        <w:t>n keterampilan yang relatif  rendah.</w:t>
      </w:r>
    </w:p>
    <w:p w14:paraId="16482A29" w14:textId="0A271644" w:rsidR="006E24F4" w:rsidRPr="00532C00" w:rsidRDefault="00532C00" w:rsidP="00532C00">
      <w:pPr>
        <w:tabs>
          <w:tab w:val="left" w:pos="567"/>
        </w:tabs>
        <w:spacing w:before="120" w:line="360" w:lineRule="auto"/>
        <w:ind w:left="567" w:hanging="567"/>
        <w:jc w:val="both"/>
        <w:rPr>
          <w:rFonts w:ascii="Bookman Old Style" w:hAnsi="Bookman Old Style"/>
          <w:b/>
        </w:rPr>
      </w:pPr>
      <w:r>
        <w:rPr>
          <w:rFonts w:ascii="Bookman Old Style" w:hAnsi="Bookman Old Style"/>
          <w:b/>
        </w:rPr>
        <w:t xml:space="preserve">2. </w:t>
      </w:r>
      <w:r>
        <w:rPr>
          <w:rFonts w:ascii="Bookman Old Style" w:hAnsi="Bookman Old Style"/>
          <w:b/>
        </w:rPr>
        <w:tab/>
      </w:r>
      <w:r w:rsidR="006E24F4" w:rsidRPr="00532C00">
        <w:rPr>
          <w:rFonts w:ascii="Bookman Old Style" w:hAnsi="Bookman Old Style"/>
          <w:b/>
        </w:rPr>
        <w:t>KESE</w:t>
      </w:r>
      <w:r w:rsidR="000926E0" w:rsidRPr="00532C00">
        <w:rPr>
          <w:rFonts w:ascii="Bookman Old Style" w:hAnsi="Bookman Old Style"/>
          <w:b/>
        </w:rPr>
        <w:t>HA</w:t>
      </w:r>
      <w:r w:rsidR="006E24F4" w:rsidRPr="00532C00">
        <w:rPr>
          <w:rFonts w:ascii="Bookman Old Style" w:hAnsi="Bookman Old Style"/>
          <w:b/>
        </w:rPr>
        <w:t>TAN</w:t>
      </w:r>
    </w:p>
    <w:p w14:paraId="6174854F" w14:textId="77777777" w:rsidR="00234549" w:rsidRPr="00FF2E2C" w:rsidRDefault="006E24F4" w:rsidP="00116EDA">
      <w:pPr>
        <w:pStyle w:val="ListParagraph"/>
        <w:numPr>
          <w:ilvl w:val="4"/>
          <w:numId w:val="60"/>
        </w:numPr>
        <w:tabs>
          <w:tab w:val="clear" w:pos="4168"/>
        </w:tabs>
        <w:spacing w:before="120" w:line="360" w:lineRule="auto"/>
        <w:ind w:left="993" w:hanging="426"/>
        <w:jc w:val="both"/>
        <w:rPr>
          <w:rFonts w:ascii="Bookman Old Style" w:hAnsi="Bookman Old Style"/>
        </w:rPr>
      </w:pPr>
      <w:r w:rsidRPr="00FF2E2C">
        <w:rPr>
          <w:rFonts w:ascii="Bookman Old Style" w:hAnsi="Bookman Old Style"/>
        </w:rPr>
        <w:t>Terbatasnya akses layanan kese</w:t>
      </w:r>
      <w:r w:rsidR="000926E0" w:rsidRPr="00FF2E2C">
        <w:rPr>
          <w:rFonts w:ascii="Bookman Old Style" w:hAnsi="Bookman Old Style"/>
        </w:rPr>
        <w:t>ha</w:t>
      </w:r>
      <w:r w:rsidRPr="00FF2E2C">
        <w:rPr>
          <w:rFonts w:ascii="Bookman Old Style" w:hAnsi="Bookman Old Style"/>
        </w:rPr>
        <w:t xml:space="preserve">tan yang terjangkau dan bermutu; </w:t>
      </w:r>
    </w:p>
    <w:p w14:paraId="6300BBA4" w14:textId="5E7EC2D0" w:rsidR="00234549" w:rsidRPr="00FF2E2C" w:rsidRDefault="006E24F4" w:rsidP="00116EDA">
      <w:pPr>
        <w:pStyle w:val="ListParagraph"/>
        <w:numPr>
          <w:ilvl w:val="4"/>
          <w:numId w:val="60"/>
        </w:numPr>
        <w:tabs>
          <w:tab w:val="clear" w:pos="4168"/>
        </w:tabs>
        <w:spacing w:before="120" w:line="360" w:lineRule="auto"/>
        <w:ind w:left="993" w:hanging="426"/>
        <w:jc w:val="both"/>
        <w:rPr>
          <w:rFonts w:ascii="Bookman Old Style" w:hAnsi="Bookman Old Style"/>
        </w:rPr>
      </w:pPr>
      <w:r w:rsidRPr="00FF2E2C">
        <w:rPr>
          <w:rFonts w:ascii="Bookman Old Style" w:hAnsi="Bookman Old Style"/>
        </w:rPr>
        <w:t xml:space="preserve">Masih </w:t>
      </w:r>
      <w:r w:rsidR="00234549" w:rsidRPr="00FF2E2C">
        <w:rPr>
          <w:rFonts w:ascii="Bookman Old Style" w:hAnsi="Bookman Old Style"/>
        </w:rPr>
        <w:t>terdapatnya masalah kekurangan gizi</w:t>
      </w:r>
      <w:r w:rsidR="003A21A0">
        <w:rPr>
          <w:rFonts w:ascii="Bookman Old Style" w:hAnsi="Bookman Old Style"/>
        </w:rPr>
        <w:t>;</w:t>
      </w:r>
    </w:p>
    <w:p w14:paraId="50A4E51F" w14:textId="77777777" w:rsidR="00234549" w:rsidRPr="00FF2E2C" w:rsidRDefault="006E24F4" w:rsidP="00116EDA">
      <w:pPr>
        <w:pStyle w:val="ListParagraph"/>
        <w:numPr>
          <w:ilvl w:val="4"/>
          <w:numId w:val="60"/>
        </w:numPr>
        <w:tabs>
          <w:tab w:val="clear" w:pos="4168"/>
        </w:tabs>
        <w:spacing w:before="120" w:line="360" w:lineRule="auto"/>
        <w:ind w:left="993" w:hanging="426"/>
        <w:jc w:val="both"/>
        <w:rPr>
          <w:rFonts w:ascii="Bookman Old Style" w:hAnsi="Bookman Old Style"/>
        </w:rPr>
      </w:pPr>
      <w:r w:rsidRPr="00FF2E2C">
        <w:rPr>
          <w:rFonts w:ascii="Bookman Old Style" w:hAnsi="Bookman Old Style"/>
        </w:rPr>
        <w:t>Masih tingginya beban biaya kese</w:t>
      </w:r>
      <w:r w:rsidR="000926E0" w:rsidRPr="00FF2E2C">
        <w:rPr>
          <w:rFonts w:ascii="Bookman Old Style" w:hAnsi="Bookman Old Style"/>
        </w:rPr>
        <w:t>ha</w:t>
      </w:r>
      <w:r w:rsidRPr="00FF2E2C">
        <w:rPr>
          <w:rFonts w:ascii="Bookman Old Style" w:hAnsi="Bookman Old Style"/>
        </w:rPr>
        <w:t xml:space="preserve">tan; </w:t>
      </w:r>
    </w:p>
    <w:p w14:paraId="6986253C" w14:textId="7FE84553" w:rsidR="006E24F4" w:rsidRPr="00FF2E2C" w:rsidRDefault="006E24F4" w:rsidP="00116EDA">
      <w:pPr>
        <w:pStyle w:val="ListParagraph"/>
        <w:numPr>
          <w:ilvl w:val="4"/>
          <w:numId w:val="60"/>
        </w:numPr>
        <w:tabs>
          <w:tab w:val="clear" w:pos="4168"/>
        </w:tabs>
        <w:spacing w:before="120" w:line="360" w:lineRule="auto"/>
        <w:ind w:left="993" w:hanging="426"/>
        <w:jc w:val="both"/>
        <w:rPr>
          <w:rFonts w:ascii="Bookman Old Style" w:hAnsi="Bookman Old Style"/>
        </w:rPr>
      </w:pPr>
      <w:r w:rsidRPr="00FF2E2C">
        <w:rPr>
          <w:rFonts w:ascii="Bookman Old Style" w:hAnsi="Bookman Old Style"/>
        </w:rPr>
        <w:t>Masih belum banyak yang menerapkan gerakan hidup se</w:t>
      </w:r>
      <w:r w:rsidR="000926E0" w:rsidRPr="00FF2E2C">
        <w:rPr>
          <w:rFonts w:ascii="Bookman Old Style" w:hAnsi="Bookman Old Style"/>
        </w:rPr>
        <w:t>ha</w:t>
      </w:r>
      <w:r w:rsidRPr="00FF2E2C">
        <w:rPr>
          <w:rFonts w:ascii="Bookman Old Style" w:hAnsi="Bookman Old Style"/>
        </w:rPr>
        <w:t>t (Promotif dan Preventif).</w:t>
      </w:r>
    </w:p>
    <w:p w14:paraId="4E749A0C" w14:textId="3DF849EB" w:rsidR="006E24F4" w:rsidRPr="000B6B9E" w:rsidRDefault="000B6B9E" w:rsidP="000B6B9E">
      <w:pPr>
        <w:spacing w:before="120" w:line="360" w:lineRule="auto"/>
        <w:ind w:left="567" w:hanging="567"/>
        <w:jc w:val="both"/>
        <w:rPr>
          <w:rFonts w:ascii="Bookman Old Style" w:hAnsi="Bookman Old Style"/>
          <w:b/>
        </w:rPr>
      </w:pPr>
      <w:r>
        <w:rPr>
          <w:rFonts w:ascii="Bookman Old Style" w:hAnsi="Bookman Old Style"/>
          <w:b/>
        </w:rPr>
        <w:t xml:space="preserve">3. </w:t>
      </w:r>
      <w:r>
        <w:rPr>
          <w:rFonts w:ascii="Bookman Old Style" w:hAnsi="Bookman Old Style"/>
          <w:b/>
        </w:rPr>
        <w:tab/>
      </w:r>
      <w:r w:rsidR="006E24F4" w:rsidRPr="000B6B9E">
        <w:rPr>
          <w:rFonts w:ascii="Bookman Old Style" w:hAnsi="Bookman Old Style"/>
          <w:b/>
        </w:rPr>
        <w:t>PEKERJAAN UMUM DAN PENATAAN RUANG</w:t>
      </w:r>
    </w:p>
    <w:p w14:paraId="2112E4A9" w14:textId="0B9639BF" w:rsidR="00234549" w:rsidRPr="00FF2E2C" w:rsidRDefault="00FF033C" w:rsidP="00116EDA">
      <w:pPr>
        <w:pStyle w:val="ListParagraph"/>
        <w:numPr>
          <w:ilvl w:val="1"/>
          <w:numId w:val="39"/>
        </w:numPr>
        <w:spacing w:before="120" w:line="360" w:lineRule="auto"/>
        <w:ind w:left="993" w:hanging="426"/>
        <w:jc w:val="both"/>
        <w:rPr>
          <w:rFonts w:ascii="Bookman Old Style" w:hAnsi="Bookman Old Style"/>
        </w:rPr>
      </w:pPr>
      <w:r>
        <w:rPr>
          <w:rFonts w:ascii="Bookman Old Style" w:hAnsi="Bookman Old Style"/>
        </w:rPr>
        <w:t>B</w:t>
      </w:r>
      <w:r w:rsidR="006E24F4" w:rsidRPr="00FF2E2C">
        <w:rPr>
          <w:rFonts w:ascii="Bookman Old Style" w:hAnsi="Bookman Old Style"/>
        </w:rPr>
        <w:t xml:space="preserve">elum optimalnya penanganan ruas jalan dan jembatan kewenangan provinsi; </w:t>
      </w:r>
    </w:p>
    <w:p w14:paraId="25849037" w14:textId="264459DA" w:rsidR="006E24F4" w:rsidRPr="00FF2E2C" w:rsidRDefault="00FF033C" w:rsidP="00116EDA">
      <w:pPr>
        <w:pStyle w:val="ListParagraph"/>
        <w:numPr>
          <w:ilvl w:val="1"/>
          <w:numId w:val="39"/>
        </w:numPr>
        <w:spacing w:before="120" w:line="360" w:lineRule="auto"/>
        <w:ind w:left="993" w:hanging="426"/>
        <w:jc w:val="both"/>
        <w:rPr>
          <w:rFonts w:ascii="Bookman Old Style" w:hAnsi="Bookman Old Style"/>
        </w:rPr>
      </w:pPr>
      <w:r>
        <w:rPr>
          <w:rFonts w:ascii="Bookman Old Style" w:hAnsi="Bookman Old Style"/>
        </w:rPr>
        <w:t>A</w:t>
      </w:r>
      <w:r w:rsidR="006E24F4" w:rsidRPr="00FF2E2C">
        <w:rPr>
          <w:rFonts w:ascii="Bookman Old Style" w:hAnsi="Bookman Old Style"/>
        </w:rPr>
        <w:t>danya ketidaksesuaian antara perencanaan tata ruang dengan pembangunan yang dil</w:t>
      </w:r>
      <w:r w:rsidR="005D23E6" w:rsidRPr="00FF2E2C">
        <w:rPr>
          <w:rFonts w:ascii="Bookman Old Style" w:hAnsi="Bookman Old Style"/>
          <w:lang w:val="id-ID"/>
        </w:rPr>
        <w:t>a</w:t>
      </w:r>
      <w:r w:rsidR="006E24F4" w:rsidRPr="00FF2E2C">
        <w:rPr>
          <w:rFonts w:ascii="Bookman Old Style" w:hAnsi="Bookman Old Style"/>
        </w:rPr>
        <w:t xml:space="preserve">kukan. </w:t>
      </w:r>
    </w:p>
    <w:p w14:paraId="560F3BAF" w14:textId="71C4DC9B" w:rsidR="006E24F4" w:rsidRPr="000B6B9E" w:rsidRDefault="000B6B9E" w:rsidP="000B6B9E">
      <w:pPr>
        <w:spacing w:before="120" w:line="360" w:lineRule="auto"/>
        <w:ind w:left="567" w:hanging="567"/>
        <w:jc w:val="both"/>
        <w:rPr>
          <w:rFonts w:ascii="Bookman Old Style" w:hAnsi="Bookman Old Style"/>
          <w:b/>
        </w:rPr>
      </w:pPr>
      <w:r>
        <w:rPr>
          <w:rFonts w:ascii="Bookman Old Style" w:hAnsi="Bookman Old Style"/>
          <w:b/>
        </w:rPr>
        <w:t xml:space="preserve">4. </w:t>
      </w:r>
      <w:r>
        <w:rPr>
          <w:rFonts w:ascii="Bookman Old Style" w:hAnsi="Bookman Old Style"/>
          <w:b/>
        </w:rPr>
        <w:tab/>
      </w:r>
      <w:r w:rsidR="006E24F4" w:rsidRPr="000B6B9E">
        <w:rPr>
          <w:rFonts w:ascii="Bookman Old Style" w:hAnsi="Bookman Old Style"/>
          <w:b/>
        </w:rPr>
        <w:t>PERUMA</w:t>
      </w:r>
      <w:r w:rsidR="000926E0" w:rsidRPr="000B6B9E">
        <w:rPr>
          <w:rFonts w:ascii="Bookman Old Style" w:hAnsi="Bookman Old Style"/>
          <w:b/>
        </w:rPr>
        <w:t>HA</w:t>
      </w:r>
      <w:r w:rsidR="006E24F4" w:rsidRPr="000B6B9E">
        <w:rPr>
          <w:rFonts w:ascii="Bookman Old Style" w:hAnsi="Bookman Old Style"/>
          <w:b/>
        </w:rPr>
        <w:t>N RAKYAT DAN KAWASAN PERMUKIMAN</w:t>
      </w:r>
    </w:p>
    <w:p w14:paraId="298F0079" w14:textId="7DEC70A6" w:rsidR="008631C7" w:rsidRPr="00FF2E2C" w:rsidRDefault="00FF033C" w:rsidP="00116EDA">
      <w:pPr>
        <w:pStyle w:val="ListParagraph"/>
        <w:numPr>
          <w:ilvl w:val="4"/>
          <w:numId w:val="61"/>
        </w:numPr>
        <w:spacing w:before="120" w:line="360" w:lineRule="auto"/>
        <w:ind w:left="993" w:hanging="426"/>
        <w:jc w:val="both"/>
        <w:rPr>
          <w:rFonts w:ascii="Bookman Old Style" w:hAnsi="Bookman Old Style"/>
        </w:rPr>
      </w:pPr>
      <w:r w:rsidRPr="00FF2E2C">
        <w:rPr>
          <w:rFonts w:ascii="Bookman Old Style" w:hAnsi="Bookman Old Style"/>
          <w:lang w:val="id-ID"/>
        </w:rPr>
        <w:t>M</w:t>
      </w:r>
      <w:r w:rsidRPr="00FF2E2C">
        <w:rPr>
          <w:rFonts w:ascii="Bookman Old Style" w:hAnsi="Bookman Old Style"/>
        </w:rPr>
        <w:t xml:space="preserve">asih </w:t>
      </w:r>
      <w:r w:rsidR="006E24F4" w:rsidRPr="00FF2E2C">
        <w:rPr>
          <w:rFonts w:ascii="Bookman Old Style" w:hAnsi="Bookman Old Style"/>
        </w:rPr>
        <w:t xml:space="preserve">rendahnya persentase rumah tangga dengan </w:t>
      </w:r>
      <w:r w:rsidR="00560697" w:rsidRPr="00FF2E2C">
        <w:rPr>
          <w:rFonts w:ascii="Bookman Old Style" w:hAnsi="Bookman Old Style"/>
          <w:lang w:val="id-ID"/>
        </w:rPr>
        <w:t>a</w:t>
      </w:r>
      <w:r w:rsidR="006E24F4" w:rsidRPr="00FF2E2C">
        <w:rPr>
          <w:rFonts w:ascii="Bookman Old Style" w:hAnsi="Bookman Old Style"/>
        </w:rPr>
        <w:t xml:space="preserve">kses </w:t>
      </w:r>
      <w:r w:rsidR="00560697" w:rsidRPr="00FF2E2C">
        <w:rPr>
          <w:rFonts w:ascii="Bookman Old Style" w:hAnsi="Bookman Old Style"/>
          <w:lang w:val="id-ID"/>
        </w:rPr>
        <w:t>s</w:t>
      </w:r>
      <w:r w:rsidR="006E24F4" w:rsidRPr="00FF2E2C">
        <w:rPr>
          <w:rFonts w:ascii="Bookman Old Style" w:hAnsi="Bookman Old Style"/>
        </w:rPr>
        <w:t xml:space="preserve">anitasi </w:t>
      </w:r>
      <w:r w:rsidR="00560697" w:rsidRPr="00FF2E2C">
        <w:rPr>
          <w:rFonts w:ascii="Bookman Old Style" w:hAnsi="Bookman Old Style"/>
          <w:lang w:val="id-ID"/>
        </w:rPr>
        <w:t>l</w:t>
      </w:r>
      <w:r w:rsidR="006E24F4" w:rsidRPr="00FF2E2C">
        <w:rPr>
          <w:rFonts w:ascii="Bookman Old Style" w:hAnsi="Bookman Old Style"/>
        </w:rPr>
        <w:t xml:space="preserve">ayak; </w:t>
      </w:r>
    </w:p>
    <w:p w14:paraId="40E4AA94" w14:textId="5F8C270D" w:rsidR="008631C7" w:rsidRPr="00FF2E2C" w:rsidRDefault="00FF033C" w:rsidP="00116EDA">
      <w:pPr>
        <w:pStyle w:val="ListParagraph"/>
        <w:numPr>
          <w:ilvl w:val="4"/>
          <w:numId w:val="61"/>
        </w:numPr>
        <w:spacing w:before="120" w:line="360" w:lineRule="auto"/>
        <w:ind w:left="993" w:hanging="426"/>
        <w:jc w:val="both"/>
        <w:rPr>
          <w:rFonts w:ascii="Bookman Old Style" w:hAnsi="Bookman Old Style"/>
        </w:rPr>
      </w:pPr>
      <w:r w:rsidRPr="00FF2E2C">
        <w:rPr>
          <w:rFonts w:ascii="Bookman Old Style" w:hAnsi="Bookman Old Style"/>
          <w:lang w:val="id-ID"/>
        </w:rPr>
        <w:t>M</w:t>
      </w:r>
      <w:r w:rsidRPr="00FF2E2C">
        <w:rPr>
          <w:rFonts w:ascii="Bookman Old Style" w:hAnsi="Bookman Old Style"/>
        </w:rPr>
        <w:t xml:space="preserve">asih </w:t>
      </w:r>
      <w:r w:rsidR="006E24F4" w:rsidRPr="00FF2E2C">
        <w:rPr>
          <w:rFonts w:ascii="Bookman Old Style" w:hAnsi="Bookman Old Style"/>
        </w:rPr>
        <w:t xml:space="preserve">rendahnya </w:t>
      </w:r>
      <w:r w:rsidR="00560697" w:rsidRPr="00FF2E2C">
        <w:rPr>
          <w:rFonts w:ascii="Bookman Old Style" w:hAnsi="Bookman Old Style"/>
          <w:lang w:val="id-ID"/>
        </w:rPr>
        <w:t>p</w:t>
      </w:r>
      <w:r w:rsidR="006E24F4" w:rsidRPr="00FF2E2C">
        <w:rPr>
          <w:rFonts w:ascii="Bookman Old Style" w:hAnsi="Bookman Old Style"/>
        </w:rPr>
        <w:t xml:space="preserve">ersentase </w:t>
      </w:r>
      <w:r w:rsidR="00560697" w:rsidRPr="00FF2E2C">
        <w:rPr>
          <w:rFonts w:ascii="Bookman Old Style" w:hAnsi="Bookman Old Style"/>
          <w:lang w:val="id-ID"/>
        </w:rPr>
        <w:t>r</w:t>
      </w:r>
      <w:r w:rsidR="006E24F4" w:rsidRPr="00FF2E2C">
        <w:rPr>
          <w:rFonts w:ascii="Bookman Old Style" w:hAnsi="Bookman Old Style"/>
        </w:rPr>
        <w:t xml:space="preserve">umah </w:t>
      </w:r>
      <w:r w:rsidR="00560697" w:rsidRPr="00FF2E2C">
        <w:rPr>
          <w:rFonts w:ascii="Bookman Old Style" w:hAnsi="Bookman Old Style"/>
          <w:lang w:val="id-ID"/>
        </w:rPr>
        <w:t>t</w:t>
      </w:r>
      <w:r w:rsidR="006E24F4" w:rsidRPr="00FF2E2C">
        <w:rPr>
          <w:rFonts w:ascii="Bookman Old Style" w:hAnsi="Bookman Old Style"/>
        </w:rPr>
        <w:t xml:space="preserve">angga dengan </w:t>
      </w:r>
      <w:r w:rsidR="00560697" w:rsidRPr="00FF2E2C">
        <w:rPr>
          <w:rFonts w:ascii="Bookman Old Style" w:hAnsi="Bookman Old Style"/>
          <w:lang w:val="id-ID"/>
        </w:rPr>
        <w:t>a</w:t>
      </w:r>
      <w:r w:rsidR="006E24F4" w:rsidRPr="00FF2E2C">
        <w:rPr>
          <w:rFonts w:ascii="Bookman Old Style" w:hAnsi="Bookman Old Style"/>
        </w:rPr>
        <w:t xml:space="preserve">kses </w:t>
      </w:r>
      <w:r w:rsidR="00560697" w:rsidRPr="00FF2E2C">
        <w:rPr>
          <w:rFonts w:ascii="Bookman Old Style" w:hAnsi="Bookman Old Style"/>
          <w:lang w:val="id-ID"/>
        </w:rPr>
        <w:t>a</w:t>
      </w:r>
      <w:r w:rsidR="006E24F4" w:rsidRPr="00FF2E2C">
        <w:rPr>
          <w:rFonts w:ascii="Bookman Old Style" w:hAnsi="Bookman Old Style"/>
        </w:rPr>
        <w:t xml:space="preserve">ir </w:t>
      </w:r>
      <w:r w:rsidR="00560697" w:rsidRPr="00FF2E2C">
        <w:rPr>
          <w:rFonts w:ascii="Bookman Old Style" w:hAnsi="Bookman Old Style"/>
          <w:lang w:val="id-ID"/>
        </w:rPr>
        <w:t>b</w:t>
      </w:r>
      <w:r w:rsidR="006E24F4" w:rsidRPr="00FF2E2C">
        <w:rPr>
          <w:rFonts w:ascii="Bookman Old Style" w:hAnsi="Bookman Old Style"/>
        </w:rPr>
        <w:t xml:space="preserve">ersih; </w:t>
      </w:r>
      <w:r w:rsidR="00560697" w:rsidRPr="00FF2E2C">
        <w:rPr>
          <w:rFonts w:ascii="Bookman Old Style" w:hAnsi="Bookman Old Style"/>
          <w:lang w:val="id-ID"/>
        </w:rPr>
        <w:t>m</w:t>
      </w:r>
      <w:r w:rsidR="006E24F4" w:rsidRPr="00FF2E2C">
        <w:rPr>
          <w:rFonts w:ascii="Bookman Old Style" w:hAnsi="Bookman Old Style"/>
        </w:rPr>
        <w:t xml:space="preserve">asih banyaknya kawasan kumuh yang belum tertangani; </w:t>
      </w:r>
    </w:p>
    <w:p w14:paraId="465DFA76" w14:textId="77777777" w:rsidR="00833963" w:rsidRDefault="00FF033C" w:rsidP="00116EDA">
      <w:pPr>
        <w:pStyle w:val="ListParagraph"/>
        <w:numPr>
          <w:ilvl w:val="4"/>
          <w:numId w:val="61"/>
        </w:numPr>
        <w:spacing w:before="120" w:line="360" w:lineRule="auto"/>
        <w:ind w:left="993" w:hanging="426"/>
        <w:jc w:val="both"/>
        <w:rPr>
          <w:rFonts w:ascii="Bookman Old Style" w:hAnsi="Bookman Old Style"/>
        </w:rPr>
      </w:pPr>
      <w:r w:rsidRPr="00FF2E2C">
        <w:rPr>
          <w:rFonts w:ascii="Bookman Old Style" w:hAnsi="Bookman Old Style"/>
          <w:lang w:val="id-ID"/>
        </w:rPr>
        <w:t>B</w:t>
      </w:r>
      <w:r w:rsidRPr="00FF2E2C">
        <w:rPr>
          <w:rFonts w:ascii="Bookman Old Style" w:hAnsi="Bookman Old Style"/>
        </w:rPr>
        <w:t xml:space="preserve">elum </w:t>
      </w:r>
      <w:r w:rsidR="006E24F4" w:rsidRPr="00FF2E2C">
        <w:rPr>
          <w:rFonts w:ascii="Bookman Old Style" w:hAnsi="Bookman Old Style"/>
        </w:rPr>
        <w:t>optimalnya penanganan rumah tidak layak huni.</w:t>
      </w:r>
    </w:p>
    <w:p w14:paraId="3CC59202" w14:textId="4A37510C" w:rsidR="006E24F4" w:rsidRPr="00833963" w:rsidRDefault="00833963" w:rsidP="00833963">
      <w:pPr>
        <w:spacing w:before="120" w:line="360" w:lineRule="auto"/>
        <w:ind w:left="567" w:hanging="567"/>
        <w:jc w:val="both"/>
        <w:rPr>
          <w:rFonts w:ascii="Bookman Old Style" w:hAnsi="Bookman Old Style"/>
        </w:rPr>
      </w:pPr>
      <w:r>
        <w:rPr>
          <w:rFonts w:ascii="Bookman Old Style" w:hAnsi="Bookman Old Style"/>
          <w:b/>
        </w:rPr>
        <w:t xml:space="preserve">4. </w:t>
      </w:r>
      <w:r w:rsidR="006E24F4" w:rsidRPr="00833963">
        <w:rPr>
          <w:rFonts w:ascii="Bookman Old Style" w:hAnsi="Bookman Old Style"/>
          <w:b/>
        </w:rPr>
        <w:t>KETENTERAMAN, KETERTIBAN UMUM, DAN PERLINDUNGAN MASYARAKAT</w:t>
      </w:r>
    </w:p>
    <w:p w14:paraId="640121A6" w14:textId="257DDB4E" w:rsidR="006E24F4" w:rsidRPr="00FF2E2C" w:rsidRDefault="006E24F4" w:rsidP="00116EDA">
      <w:pPr>
        <w:pStyle w:val="ListParagraph"/>
        <w:numPr>
          <w:ilvl w:val="4"/>
          <w:numId w:val="67"/>
        </w:numPr>
        <w:spacing w:before="120" w:line="360" w:lineRule="auto"/>
        <w:ind w:left="993" w:hanging="426"/>
        <w:jc w:val="both"/>
        <w:rPr>
          <w:rFonts w:ascii="Bookman Old Style" w:hAnsi="Bookman Old Style"/>
          <w:lang w:eastAsia="id-ID"/>
        </w:rPr>
      </w:pPr>
      <w:r w:rsidRPr="00FF2E2C">
        <w:rPr>
          <w:rFonts w:ascii="Bookman Old Style" w:hAnsi="Bookman Old Style"/>
        </w:rPr>
        <w:t xml:space="preserve">Belum optimalnya </w:t>
      </w:r>
      <w:r w:rsidRPr="00FF2E2C">
        <w:rPr>
          <w:rFonts w:ascii="Bookman Old Style" w:hAnsi="Bookman Old Style"/>
          <w:lang w:eastAsia="id-ID"/>
        </w:rPr>
        <w:t>pencega</w:t>
      </w:r>
      <w:r w:rsidR="000926E0" w:rsidRPr="00FF2E2C">
        <w:rPr>
          <w:rFonts w:ascii="Bookman Old Style" w:hAnsi="Bookman Old Style"/>
          <w:lang w:eastAsia="id-ID"/>
        </w:rPr>
        <w:t>ha</w:t>
      </w:r>
      <w:r w:rsidRPr="00FF2E2C">
        <w:rPr>
          <w:rFonts w:ascii="Bookman Old Style" w:hAnsi="Bookman Old Style"/>
          <w:lang w:eastAsia="id-ID"/>
        </w:rPr>
        <w:t>n dan pengendalian bencana serta penjaminan fungsi sistem peringatan dini;</w:t>
      </w:r>
    </w:p>
    <w:p w14:paraId="1A74C636" w14:textId="77777777" w:rsidR="006E24F4" w:rsidRPr="00FF2E2C" w:rsidRDefault="006E24F4" w:rsidP="00116EDA">
      <w:pPr>
        <w:pStyle w:val="ListParagraph"/>
        <w:numPr>
          <w:ilvl w:val="1"/>
          <w:numId w:val="67"/>
        </w:numPr>
        <w:spacing w:before="120" w:line="360" w:lineRule="auto"/>
        <w:ind w:left="993" w:hanging="426"/>
        <w:jc w:val="both"/>
        <w:rPr>
          <w:rFonts w:ascii="Bookman Old Style" w:hAnsi="Bookman Old Style"/>
          <w:lang w:eastAsia="id-ID"/>
        </w:rPr>
      </w:pPr>
      <w:r w:rsidRPr="00FF2E2C">
        <w:rPr>
          <w:rFonts w:ascii="Bookman Old Style" w:hAnsi="Bookman Old Style"/>
          <w:lang w:eastAsia="id-ID"/>
        </w:rPr>
        <w:t>Masih tingginya Indeks Resiko Bencana;</w:t>
      </w:r>
    </w:p>
    <w:p w14:paraId="0CE4B520" w14:textId="77777777" w:rsidR="006E24F4" w:rsidRPr="00FF2E2C" w:rsidRDefault="006E24F4" w:rsidP="00116EDA">
      <w:pPr>
        <w:pStyle w:val="ListParagraph"/>
        <w:numPr>
          <w:ilvl w:val="1"/>
          <w:numId w:val="67"/>
        </w:numPr>
        <w:spacing w:before="120" w:line="360" w:lineRule="auto"/>
        <w:ind w:left="993" w:hanging="426"/>
        <w:jc w:val="both"/>
        <w:rPr>
          <w:rFonts w:ascii="Bookman Old Style" w:hAnsi="Bookman Old Style"/>
          <w:lang w:eastAsia="id-ID"/>
        </w:rPr>
      </w:pPr>
      <w:r w:rsidRPr="00FF2E2C">
        <w:rPr>
          <w:rFonts w:ascii="Bookman Old Style" w:hAnsi="Bookman Old Style"/>
          <w:lang w:eastAsia="id-ID"/>
        </w:rPr>
        <w:t xml:space="preserve">Masih tingginya tingkat kejadian bencana </w:t>
      </w:r>
    </w:p>
    <w:p w14:paraId="3D05463F" w14:textId="40048B2A" w:rsidR="006E24F4" w:rsidRPr="00FF2E2C" w:rsidRDefault="006E24F4" w:rsidP="00116EDA">
      <w:pPr>
        <w:pStyle w:val="ListParagraph"/>
        <w:numPr>
          <w:ilvl w:val="1"/>
          <w:numId w:val="67"/>
        </w:numPr>
        <w:spacing w:before="120" w:line="360" w:lineRule="auto"/>
        <w:ind w:left="993" w:hanging="426"/>
        <w:jc w:val="both"/>
        <w:rPr>
          <w:rFonts w:ascii="Bookman Old Style" w:hAnsi="Bookman Old Style"/>
          <w:lang w:eastAsia="id-ID"/>
        </w:rPr>
      </w:pPr>
      <w:r w:rsidRPr="00FF2E2C">
        <w:rPr>
          <w:rFonts w:ascii="Bookman Old Style" w:hAnsi="Bookman Old Style"/>
          <w:lang w:eastAsia="id-ID"/>
        </w:rPr>
        <w:t xml:space="preserve">Belum </w:t>
      </w:r>
      <w:r w:rsidR="00560697" w:rsidRPr="00FF2E2C">
        <w:rPr>
          <w:rFonts w:ascii="Bookman Old Style" w:hAnsi="Bookman Old Style"/>
          <w:lang w:val="id-ID" w:eastAsia="id-ID"/>
        </w:rPr>
        <w:t>o</w:t>
      </w:r>
      <w:r w:rsidRPr="00FF2E2C">
        <w:rPr>
          <w:rFonts w:ascii="Bookman Old Style" w:hAnsi="Bookman Old Style"/>
          <w:lang w:eastAsia="id-ID"/>
        </w:rPr>
        <w:t>ptimalnya sumber daya manusia dalam penanggulangan tindak darurat bencana</w:t>
      </w:r>
      <w:r w:rsidR="003A21A0">
        <w:rPr>
          <w:rFonts w:ascii="Bookman Old Style" w:hAnsi="Bookman Old Style"/>
          <w:lang w:eastAsia="id-ID"/>
        </w:rPr>
        <w:t>;</w:t>
      </w:r>
    </w:p>
    <w:p w14:paraId="0E64AC84" w14:textId="77777777" w:rsidR="006E24F4" w:rsidRPr="00FF2E2C" w:rsidRDefault="006E24F4" w:rsidP="00116EDA">
      <w:pPr>
        <w:pStyle w:val="ListParagraph"/>
        <w:numPr>
          <w:ilvl w:val="1"/>
          <w:numId w:val="67"/>
        </w:numPr>
        <w:spacing w:before="120" w:line="360" w:lineRule="auto"/>
        <w:ind w:left="993" w:hanging="426"/>
        <w:jc w:val="both"/>
        <w:rPr>
          <w:rFonts w:ascii="Bookman Old Style" w:hAnsi="Bookman Old Style"/>
          <w:lang w:eastAsia="id-ID"/>
        </w:rPr>
      </w:pPr>
      <w:r w:rsidRPr="00FF2E2C">
        <w:rPr>
          <w:rFonts w:ascii="Bookman Old Style" w:hAnsi="Bookman Old Style"/>
          <w:lang w:eastAsia="id-ID"/>
        </w:rPr>
        <w:t xml:space="preserve">Tingginya </w:t>
      </w:r>
      <w:r w:rsidR="00560697" w:rsidRPr="00FF2E2C">
        <w:rPr>
          <w:rFonts w:ascii="Bookman Old Style" w:hAnsi="Bookman Old Style"/>
          <w:lang w:val="id-ID" w:eastAsia="id-ID"/>
        </w:rPr>
        <w:t>i</w:t>
      </w:r>
      <w:r w:rsidRPr="00FF2E2C">
        <w:rPr>
          <w:rFonts w:ascii="Bookman Old Style" w:hAnsi="Bookman Old Style"/>
          <w:lang w:eastAsia="id-ID"/>
        </w:rPr>
        <w:t xml:space="preserve">ntensitas daerah </w:t>
      </w:r>
      <w:r w:rsidR="00560697" w:rsidRPr="00FF2E2C">
        <w:rPr>
          <w:rFonts w:ascii="Bookman Old Style" w:hAnsi="Bookman Old Style"/>
          <w:lang w:val="id-ID" w:eastAsia="id-ID"/>
        </w:rPr>
        <w:t>r</w:t>
      </w:r>
      <w:r w:rsidRPr="00FF2E2C">
        <w:rPr>
          <w:rFonts w:ascii="Bookman Old Style" w:hAnsi="Bookman Old Style"/>
          <w:lang w:eastAsia="id-ID"/>
        </w:rPr>
        <w:t xml:space="preserve">awan </w:t>
      </w:r>
      <w:r w:rsidR="00560697" w:rsidRPr="00FF2E2C">
        <w:rPr>
          <w:rFonts w:ascii="Bookman Old Style" w:hAnsi="Bookman Old Style"/>
          <w:lang w:val="id-ID" w:eastAsia="id-ID"/>
        </w:rPr>
        <w:t>b</w:t>
      </w:r>
      <w:r w:rsidRPr="00FF2E2C">
        <w:rPr>
          <w:rFonts w:ascii="Bookman Old Style" w:hAnsi="Bookman Old Style"/>
          <w:lang w:eastAsia="id-ID"/>
        </w:rPr>
        <w:t>encana di Sumatera Utar</w:t>
      </w:r>
      <w:r w:rsidR="00560697" w:rsidRPr="00FF2E2C">
        <w:rPr>
          <w:rFonts w:ascii="Bookman Old Style" w:hAnsi="Bookman Old Style"/>
          <w:lang w:val="id-ID" w:eastAsia="id-ID"/>
        </w:rPr>
        <w:t>a</w:t>
      </w:r>
    </w:p>
    <w:p w14:paraId="473AFE52" w14:textId="77777777" w:rsidR="006E24F4" w:rsidRPr="00FF2E2C" w:rsidRDefault="006E24F4" w:rsidP="00116EDA">
      <w:pPr>
        <w:pStyle w:val="ListParagraph"/>
        <w:numPr>
          <w:ilvl w:val="1"/>
          <w:numId w:val="67"/>
        </w:numPr>
        <w:spacing w:before="120" w:line="360" w:lineRule="auto"/>
        <w:ind w:left="993" w:hanging="426"/>
        <w:jc w:val="both"/>
        <w:rPr>
          <w:rFonts w:ascii="Bookman Old Style" w:hAnsi="Bookman Old Style"/>
          <w:lang w:eastAsia="id-ID"/>
        </w:rPr>
      </w:pPr>
      <w:r w:rsidRPr="00FF2E2C">
        <w:rPr>
          <w:rFonts w:ascii="Bookman Old Style" w:hAnsi="Bookman Old Style"/>
        </w:rPr>
        <w:lastRenderedPageBreak/>
        <w:t xml:space="preserve">Belum </w:t>
      </w:r>
      <w:r w:rsidR="00560697" w:rsidRPr="00FF2E2C">
        <w:rPr>
          <w:rFonts w:ascii="Bookman Old Style" w:hAnsi="Bookman Old Style"/>
          <w:lang w:val="id-ID"/>
        </w:rPr>
        <w:t>o</w:t>
      </w:r>
      <w:r w:rsidRPr="00FF2E2C">
        <w:rPr>
          <w:rFonts w:ascii="Bookman Old Style" w:hAnsi="Bookman Old Style"/>
        </w:rPr>
        <w:t xml:space="preserve">ptimalnya </w:t>
      </w:r>
      <w:r w:rsidR="00560697" w:rsidRPr="00FF2E2C">
        <w:rPr>
          <w:rFonts w:ascii="Bookman Old Style" w:hAnsi="Bookman Old Style"/>
          <w:lang w:val="id-ID"/>
        </w:rPr>
        <w:t>p</w:t>
      </w:r>
      <w:r w:rsidRPr="00FF2E2C">
        <w:rPr>
          <w:rFonts w:ascii="Bookman Old Style" w:hAnsi="Bookman Old Style"/>
        </w:rPr>
        <w:t xml:space="preserve">enegakan Perda. Upaya </w:t>
      </w:r>
      <w:r w:rsidR="00560697" w:rsidRPr="00FF2E2C">
        <w:rPr>
          <w:rFonts w:ascii="Bookman Old Style" w:hAnsi="Bookman Old Style"/>
          <w:lang w:val="id-ID"/>
        </w:rPr>
        <w:t>p</w:t>
      </w:r>
      <w:r w:rsidRPr="00FF2E2C">
        <w:rPr>
          <w:rFonts w:ascii="Bookman Old Style" w:hAnsi="Bookman Old Style"/>
        </w:rPr>
        <w:t xml:space="preserve">enegakan Perda masih bersifat represif, yang menimbulkan perlawanan dan penolakan dari </w:t>
      </w:r>
      <w:r w:rsidR="00560697" w:rsidRPr="00FF2E2C">
        <w:rPr>
          <w:rFonts w:ascii="Bookman Old Style" w:hAnsi="Bookman Old Style"/>
          <w:lang w:val="id-ID"/>
        </w:rPr>
        <w:t>m</w:t>
      </w:r>
      <w:r w:rsidRPr="00FF2E2C">
        <w:rPr>
          <w:rFonts w:ascii="Bookman Old Style" w:hAnsi="Bookman Old Style"/>
        </w:rPr>
        <w:t>asyarakat.</w:t>
      </w:r>
    </w:p>
    <w:p w14:paraId="2AF2FF68" w14:textId="095BAFCA" w:rsidR="00833963" w:rsidRDefault="006E24F4" w:rsidP="00116EDA">
      <w:pPr>
        <w:pStyle w:val="ListParagraph"/>
        <w:numPr>
          <w:ilvl w:val="1"/>
          <w:numId w:val="67"/>
        </w:numPr>
        <w:spacing w:before="120" w:line="360" w:lineRule="auto"/>
        <w:ind w:left="993" w:hanging="426"/>
        <w:jc w:val="both"/>
        <w:rPr>
          <w:rFonts w:ascii="Bookman Old Style" w:hAnsi="Bookman Old Style"/>
          <w:lang w:eastAsia="id-ID"/>
        </w:rPr>
      </w:pPr>
      <w:r w:rsidRPr="00FF2E2C">
        <w:rPr>
          <w:rFonts w:ascii="Bookman Old Style" w:hAnsi="Bookman Old Style"/>
        </w:rPr>
        <w:t xml:space="preserve">Belum optimalnya </w:t>
      </w:r>
      <w:r w:rsidR="00560697" w:rsidRPr="00FF2E2C">
        <w:rPr>
          <w:rFonts w:ascii="Bookman Old Style" w:hAnsi="Bookman Old Style"/>
          <w:lang w:val="id-ID"/>
        </w:rPr>
        <w:t>p</w:t>
      </w:r>
      <w:r w:rsidRPr="00FF2E2C">
        <w:rPr>
          <w:rFonts w:ascii="Bookman Old Style" w:hAnsi="Bookman Old Style"/>
        </w:rPr>
        <w:t xml:space="preserve">enyelenggaraan ketertiban umum dan ketentraman masyarakat dan perlindungan masyarakat. Dari 33 (tiga puluh tiga) Kabupaten/Kota di Provinsi Sumatera Utara </w:t>
      </w:r>
      <w:r w:rsidR="000926E0" w:rsidRPr="00FF2E2C">
        <w:rPr>
          <w:rFonts w:ascii="Bookman Old Style" w:hAnsi="Bookman Old Style"/>
        </w:rPr>
        <w:t>ha</w:t>
      </w:r>
      <w:r w:rsidRPr="00FF2E2C">
        <w:rPr>
          <w:rFonts w:ascii="Bookman Old Style" w:hAnsi="Bookman Old Style"/>
        </w:rPr>
        <w:t>rga 7 (tujuh) Kabupaten/Kota yang memfas</w:t>
      </w:r>
      <w:r w:rsidR="00833963">
        <w:rPr>
          <w:rFonts w:ascii="Bookman Old Style" w:hAnsi="Bookman Old Style"/>
        </w:rPr>
        <w:t>ilitasi tugas dan fungsi Linmas</w:t>
      </w:r>
      <w:r w:rsidR="003A21A0">
        <w:rPr>
          <w:rFonts w:ascii="Bookman Old Style" w:hAnsi="Bookman Old Style"/>
        </w:rPr>
        <w:t>.</w:t>
      </w:r>
    </w:p>
    <w:p w14:paraId="12B8D368" w14:textId="33652488" w:rsidR="006E24F4" w:rsidRPr="00833963" w:rsidRDefault="00833963" w:rsidP="00833963">
      <w:pPr>
        <w:spacing w:before="120" w:line="360" w:lineRule="auto"/>
        <w:ind w:left="567" w:hanging="567"/>
        <w:jc w:val="both"/>
        <w:rPr>
          <w:rFonts w:ascii="Bookman Old Style" w:hAnsi="Bookman Old Style"/>
          <w:lang w:eastAsia="id-ID"/>
        </w:rPr>
      </w:pPr>
      <w:r>
        <w:rPr>
          <w:rFonts w:ascii="Bookman Old Style" w:hAnsi="Bookman Old Style"/>
          <w:b/>
        </w:rPr>
        <w:t xml:space="preserve">5. </w:t>
      </w:r>
      <w:r>
        <w:rPr>
          <w:rFonts w:ascii="Bookman Old Style" w:hAnsi="Bookman Old Style"/>
          <w:b/>
        </w:rPr>
        <w:tab/>
      </w:r>
      <w:r w:rsidR="006E24F4" w:rsidRPr="00833963">
        <w:rPr>
          <w:rFonts w:ascii="Bookman Old Style" w:hAnsi="Bookman Old Style"/>
          <w:b/>
        </w:rPr>
        <w:t>SOSIAL</w:t>
      </w:r>
    </w:p>
    <w:p w14:paraId="0E9040F8" w14:textId="5848A489" w:rsidR="00833963" w:rsidRDefault="008631C7" w:rsidP="00833963">
      <w:pPr>
        <w:autoSpaceDE w:val="0"/>
        <w:autoSpaceDN w:val="0"/>
        <w:adjustRightInd w:val="0"/>
        <w:spacing w:line="360" w:lineRule="auto"/>
        <w:ind w:left="567"/>
        <w:jc w:val="both"/>
        <w:rPr>
          <w:rFonts w:ascii="Bookman Old Style" w:hAnsi="Bookman Old Style" w:cs="Cambria"/>
          <w:lang w:val="en-ID" w:eastAsia="id-ID"/>
        </w:rPr>
      </w:pPr>
      <w:r w:rsidRPr="00FF2E2C">
        <w:rPr>
          <w:rFonts w:ascii="Bookman Old Style" w:hAnsi="Bookman Old Style" w:cs="Cambria"/>
          <w:lang w:val="en-ID" w:eastAsia="id-ID"/>
        </w:rPr>
        <w:t>Belum</w:t>
      </w:r>
      <w:r w:rsidR="00833963">
        <w:rPr>
          <w:rFonts w:ascii="Bookman Old Style" w:hAnsi="Bookman Old Style" w:cs="Cambria"/>
          <w:lang w:val="en-ID" w:eastAsia="id-ID"/>
        </w:rPr>
        <w:t xml:space="preserve"> optimalnya p</w:t>
      </w:r>
      <w:r w:rsidRPr="00FF2E2C">
        <w:rPr>
          <w:rFonts w:ascii="Bookman Old Style" w:hAnsi="Bookman Old Style" w:cs="Cambria"/>
          <w:lang w:val="en-ID" w:eastAsia="id-ID"/>
        </w:rPr>
        <w:t>enyelengga</w:t>
      </w:r>
      <w:r w:rsidR="00833963">
        <w:rPr>
          <w:rFonts w:ascii="Bookman Old Style" w:hAnsi="Bookman Old Style" w:cs="Cambria"/>
          <w:lang w:val="en-ID" w:eastAsia="id-ID"/>
        </w:rPr>
        <w:t>raan kesejahteraan sosial bagi penyandang masalah kesejahteraan s</w:t>
      </w:r>
      <w:r w:rsidRPr="00FF2E2C">
        <w:rPr>
          <w:rFonts w:ascii="Bookman Old Style" w:hAnsi="Bookman Old Style" w:cs="Cambria"/>
          <w:lang w:val="en-ID" w:eastAsia="id-ID"/>
        </w:rPr>
        <w:t>osial.</w:t>
      </w:r>
    </w:p>
    <w:p w14:paraId="5847828A" w14:textId="7B818A01" w:rsidR="006E24F4" w:rsidRPr="00833963" w:rsidRDefault="00833963" w:rsidP="00833963">
      <w:pPr>
        <w:autoSpaceDE w:val="0"/>
        <w:autoSpaceDN w:val="0"/>
        <w:adjustRightInd w:val="0"/>
        <w:spacing w:line="360" w:lineRule="auto"/>
        <w:ind w:left="567" w:hanging="567"/>
        <w:jc w:val="both"/>
        <w:rPr>
          <w:rFonts w:ascii="Bookman Old Style" w:hAnsi="Bookman Old Style" w:cs="Cambria"/>
          <w:lang w:val="en-ID" w:eastAsia="id-ID"/>
        </w:rPr>
      </w:pPr>
      <w:r>
        <w:rPr>
          <w:rFonts w:ascii="Bookman Old Style" w:hAnsi="Bookman Old Style"/>
          <w:b/>
        </w:rPr>
        <w:t xml:space="preserve">6. </w:t>
      </w:r>
      <w:r>
        <w:rPr>
          <w:rFonts w:ascii="Bookman Old Style" w:hAnsi="Bookman Old Style"/>
          <w:b/>
        </w:rPr>
        <w:tab/>
      </w:r>
      <w:r w:rsidR="006E24F4" w:rsidRPr="00833963">
        <w:rPr>
          <w:rFonts w:ascii="Bookman Old Style" w:hAnsi="Bookman Old Style"/>
          <w:b/>
        </w:rPr>
        <w:t>TENAGA KERJA</w:t>
      </w:r>
    </w:p>
    <w:p w14:paraId="6EA61BAC" w14:textId="1D739095" w:rsidR="006E24F4" w:rsidRPr="00FF2E2C" w:rsidRDefault="006E24F4" w:rsidP="00116EDA">
      <w:pPr>
        <w:numPr>
          <w:ilvl w:val="0"/>
          <w:numId w:val="68"/>
        </w:numPr>
        <w:tabs>
          <w:tab w:val="clear" w:pos="720"/>
          <w:tab w:val="num" w:pos="993"/>
        </w:tabs>
        <w:spacing w:line="360" w:lineRule="auto"/>
        <w:ind w:left="993" w:hanging="426"/>
        <w:jc w:val="both"/>
        <w:rPr>
          <w:rFonts w:ascii="Bookman Old Style" w:hAnsi="Bookman Old Style" w:cs="Arial"/>
          <w:lang w:val="en-AU"/>
        </w:rPr>
      </w:pPr>
      <w:r w:rsidRPr="00FF2E2C">
        <w:rPr>
          <w:rFonts w:ascii="Bookman Old Style" w:hAnsi="Bookman Old Style" w:cs="Arial"/>
          <w:lang w:val="en-AU"/>
        </w:rPr>
        <w:t>Masih banyaknya tenaga kerja dengan tingkat pendidikan yang rendah</w:t>
      </w:r>
      <w:r w:rsidR="003A21A0">
        <w:rPr>
          <w:rFonts w:ascii="Bookman Old Style" w:hAnsi="Bookman Old Style" w:cs="Arial"/>
          <w:lang w:val="en-AU"/>
        </w:rPr>
        <w:t>;</w:t>
      </w:r>
    </w:p>
    <w:p w14:paraId="7580753D" w14:textId="38BC76C8" w:rsidR="006E24F4" w:rsidRPr="00FF2E2C" w:rsidRDefault="006E24F4" w:rsidP="00116EDA">
      <w:pPr>
        <w:numPr>
          <w:ilvl w:val="0"/>
          <w:numId w:val="68"/>
        </w:numPr>
        <w:tabs>
          <w:tab w:val="clear" w:pos="720"/>
          <w:tab w:val="num" w:pos="993"/>
        </w:tabs>
        <w:spacing w:line="360" w:lineRule="auto"/>
        <w:ind w:left="993" w:hanging="426"/>
        <w:jc w:val="both"/>
        <w:rPr>
          <w:rFonts w:ascii="Bookman Old Style" w:hAnsi="Bookman Old Style" w:cs="Arial"/>
          <w:lang w:val="en-AU"/>
        </w:rPr>
      </w:pPr>
      <w:r w:rsidRPr="00FF2E2C">
        <w:rPr>
          <w:rFonts w:ascii="Bookman Old Style" w:hAnsi="Bookman Old Style" w:cs="Arial"/>
          <w:lang w:val="en-AU"/>
        </w:rPr>
        <w:t>Informasi ter</w:t>
      </w:r>
      <w:r w:rsidR="000926E0" w:rsidRPr="00FF2E2C">
        <w:rPr>
          <w:rFonts w:ascii="Bookman Old Style" w:hAnsi="Bookman Old Style" w:cs="Arial"/>
          <w:lang w:val="en-AU"/>
        </w:rPr>
        <w:t>ha</w:t>
      </w:r>
      <w:r w:rsidRPr="00FF2E2C">
        <w:rPr>
          <w:rFonts w:ascii="Bookman Old Style" w:hAnsi="Bookman Old Style" w:cs="Arial"/>
          <w:lang w:val="en-AU"/>
        </w:rPr>
        <w:t xml:space="preserve">dap </w:t>
      </w:r>
      <w:r w:rsidR="00560697" w:rsidRPr="00FF2E2C">
        <w:rPr>
          <w:rFonts w:ascii="Bookman Old Style" w:hAnsi="Bookman Old Style" w:cs="Arial"/>
          <w:lang w:val="id-ID"/>
        </w:rPr>
        <w:t>p</w:t>
      </w:r>
      <w:r w:rsidR="003A21A0">
        <w:rPr>
          <w:rFonts w:ascii="Bookman Old Style" w:hAnsi="Bookman Old Style" w:cs="Arial"/>
          <w:lang w:val="en-AU"/>
        </w:rPr>
        <w:t>asar kerja yang belum memadai;</w:t>
      </w:r>
    </w:p>
    <w:p w14:paraId="5C1EAAC2" w14:textId="340FE70C" w:rsidR="006E24F4" w:rsidRPr="00FF2E2C" w:rsidRDefault="006E24F4" w:rsidP="00116EDA">
      <w:pPr>
        <w:numPr>
          <w:ilvl w:val="0"/>
          <w:numId w:val="68"/>
        </w:numPr>
        <w:tabs>
          <w:tab w:val="clear" w:pos="720"/>
          <w:tab w:val="num" w:pos="993"/>
        </w:tabs>
        <w:spacing w:line="360" w:lineRule="auto"/>
        <w:ind w:left="993" w:hanging="426"/>
        <w:jc w:val="both"/>
        <w:rPr>
          <w:rFonts w:ascii="Bookman Old Style" w:hAnsi="Bookman Old Style" w:cs="Arial"/>
          <w:lang w:val="en-AU"/>
        </w:rPr>
      </w:pPr>
      <w:r w:rsidRPr="00FF2E2C">
        <w:rPr>
          <w:rFonts w:ascii="Bookman Old Style" w:hAnsi="Bookman Old Style" w:cs="Arial"/>
          <w:lang w:val="en-AU"/>
        </w:rPr>
        <w:t>Kurangnya kerjasama antara dunia usa</w:t>
      </w:r>
      <w:r w:rsidR="000926E0" w:rsidRPr="00FF2E2C">
        <w:rPr>
          <w:rFonts w:ascii="Bookman Old Style" w:hAnsi="Bookman Old Style" w:cs="Arial"/>
          <w:lang w:val="en-AU"/>
        </w:rPr>
        <w:t>ha</w:t>
      </w:r>
      <w:r w:rsidR="003A21A0">
        <w:rPr>
          <w:rFonts w:ascii="Bookman Old Style" w:hAnsi="Bookman Old Style" w:cs="Arial"/>
          <w:lang w:val="en-AU"/>
        </w:rPr>
        <w:t xml:space="preserve"> dalam penyediaan tenaga kerja;</w:t>
      </w:r>
    </w:p>
    <w:p w14:paraId="1F89A939" w14:textId="77777777" w:rsidR="006E24F4" w:rsidRPr="00FF2E2C" w:rsidRDefault="006E24F4" w:rsidP="00116EDA">
      <w:pPr>
        <w:numPr>
          <w:ilvl w:val="0"/>
          <w:numId w:val="68"/>
        </w:numPr>
        <w:tabs>
          <w:tab w:val="clear" w:pos="720"/>
          <w:tab w:val="num" w:pos="993"/>
        </w:tabs>
        <w:spacing w:line="360" w:lineRule="auto"/>
        <w:ind w:left="993" w:hanging="426"/>
        <w:jc w:val="both"/>
        <w:rPr>
          <w:rFonts w:ascii="Bookman Old Style" w:hAnsi="Bookman Old Style" w:cs="Arial"/>
          <w:lang w:val="en-AU"/>
        </w:rPr>
      </w:pPr>
      <w:r w:rsidRPr="00FF2E2C">
        <w:rPr>
          <w:rFonts w:ascii="Bookman Old Style" w:hAnsi="Bookman Old Style" w:cs="Arial"/>
          <w:lang w:val="en-AU"/>
        </w:rPr>
        <w:t>Masih rendahnya kualitas dan kompetensi tenaga kerja dalam memenuhi kebutu</w:t>
      </w:r>
      <w:r w:rsidR="000926E0" w:rsidRPr="00FF2E2C">
        <w:rPr>
          <w:rFonts w:ascii="Bookman Old Style" w:hAnsi="Bookman Old Style" w:cs="Arial"/>
          <w:lang w:val="en-AU"/>
        </w:rPr>
        <w:t>ha</w:t>
      </w:r>
      <w:r w:rsidRPr="00FF2E2C">
        <w:rPr>
          <w:rFonts w:ascii="Bookman Old Style" w:hAnsi="Bookman Old Style" w:cs="Arial"/>
          <w:lang w:val="en-AU"/>
        </w:rPr>
        <w:t>n pasar kerja;</w:t>
      </w:r>
    </w:p>
    <w:p w14:paraId="7F2DB3E3" w14:textId="5D506122" w:rsidR="006E24F4" w:rsidRPr="00FF2E2C" w:rsidRDefault="006E24F4" w:rsidP="00116EDA">
      <w:pPr>
        <w:numPr>
          <w:ilvl w:val="0"/>
          <w:numId w:val="68"/>
        </w:numPr>
        <w:tabs>
          <w:tab w:val="clear" w:pos="720"/>
          <w:tab w:val="num" w:pos="993"/>
        </w:tabs>
        <w:spacing w:line="360" w:lineRule="auto"/>
        <w:ind w:left="993" w:hanging="426"/>
        <w:jc w:val="both"/>
        <w:rPr>
          <w:rFonts w:ascii="Bookman Old Style" w:hAnsi="Bookman Old Style" w:cs="Arial"/>
          <w:lang w:val="en-AU"/>
        </w:rPr>
      </w:pPr>
      <w:r w:rsidRPr="00FF2E2C">
        <w:rPr>
          <w:rFonts w:ascii="Bookman Old Style" w:hAnsi="Bookman Old Style" w:cs="Arial"/>
          <w:lang w:val="en-AU"/>
        </w:rPr>
        <w:t>Masih tinggin</w:t>
      </w:r>
      <w:r w:rsidR="003A21A0">
        <w:rPr>
          <w:rFonts w:ascii="Bookman Old Style" w:hAnsi="Bookman Old Style" w:cs="Arial"/>
          <w:lang w:val="en-AU"/>
        </w:rPr>
        <w:t>ya tingkat pengangguran terbuka.</w:t>
      </w:r>
    </w:p>
    <w:p w14:paraId="1C8A9D79" w14:textId="35A0ACCB" w:rsidR="006E24F4" w:rsidRPr="00FF2E2C" w:rsidRDefault="00833963" w:rsidP="00833963">
      <w:pPr>
        <w:pStyle w:val="ListParagraph"/>
        <w:spacing w:line="360" w:lineRule="auto"/>
        <w:ind w:left="567" w:hanging="567"/>
        <w:jc w:val="both"/>
        <w:rPr>
          <w:rFonts w:ascii="Bookman Old Style" w:hAnsi="Bookman Old Style"/>
          <w:b/>
        </w:rPr>
      </w:pPr>
      <w:r>
        <w:rPr>
          <w:rFonts w:ascii="Bookman Old Style" w:hAnsi="Bookman Old Style"/>
          <w:b/>
        </w:rPr>
        <w:t>7</w:t>
      </w:r>
      <w:r w:rsidR="008631C7" w:rsidRPr="00FF2E2C">
        <w:rPr>
          <w:rFonts w:ascii="Bookman Old Style" w:hAnsi="Bookman Old Style"/>
          <w:b/>
        </w:rPr>
        <w:t>.</w:t>
      </w:r>
      <w:r>
        <w:rPr>
          <w:rFonts w:ascii="Bookman Old Style" w:hAnsi="Bookman Old Style"/>
          <w:b/>
        </w:rPr>
        <w:tab/>
      </w:r>
      <w:r w:rsidR="006E24F4" w:rsidRPr="00FF2E2C">
        <w:rPr>
          <w:rFonts w:ascii="Bookman Old Style" w:hAnsi="Bookman Old Style"/>
          <w:b/>
        </w:rPr>
        <w:t>PEMBERDAYAAN PEREMPUAN DAN PERLINDUNGAN ANAK</w:t>
      </w:r>
    </w:p>
    <w:p w14:paraId="0CC7E09C" w14:textId="7011AD34" w:rsidR="006E24F4" w:rsidRPr="00FF2E2C" w:rsidRDefault="008631C7" w:rsidP="00833963">
      <w:pPr>
        <w:pStyle w:val="ListParagraph"/>
        <w:spacing w:line="360" w:lineRule="auto"/>
        <w:ind w:left="1418" w:hanging="851"/>
        <w:jc w:val="both"/>
        <w:rPr>
          <w:rFonts w:ascii="Bookman Old Style" w:hAnsi="Bookman Old Style"/>
        </w:rPr>
      </w:pPr>
      <w:r w:rsidRPr="00FF2E2C">
        <w:rPr>
          <w:rFonts w:ascii="Bookman Old Style" w:hAnsi="Bookman Old Style"/>
        </w:rPr>
        <w:t>Perlindungan perempuan dan anak dari tindak kekerasan belum optimal</w:t>
      </w:r>
    </w:p>
    <w:p w14:paraId="0BC523DC" w14:textId="722046CF" w:rsidR="006E24F4" w:rsidRPr="00FF2E2C" w:rsidRDefault="00833963" w:rsidP="00833963">
      <w:pPr>
        <w:pStyle w:val="ListParagraph"/>
        <w:spacing w:line="360" w:lineRule="auto"/>
        <w:ind w:left="567" w:hanging="567"/>
        <w:jc w:val="both"/>
        <w:rPr>
          <w:rFonts w:ascii="Bookman Old Style" w:hAnsi="Bookman Old Style"/>
          <w:b/>
        </w:rPr>
      </w:pPr>
      <w:r>
        <w:rPr>
          <w:rFonts w:ascii="Bookman Old Style" w:hAnsi="Bookman Old Style"/>
          <w:b/>
        </w:rPr>
        <w:t xml:space="preserve">8. </w:t>
      </w:r>
      <w:r>
        <w:rPr>
          <w:rFonts w:ascii="Bookman Old Style" w:hAnsi="Bookman Old Style"/>
          <w:b/>
        </w:rPr>
        <w:tab/>
      </w:r>
      <w:r w:rsidR="006E24F4" w:rsidRPr="00FF2E2C">
        <w:rPr>
          <w:rFonts w:ascii="Bookman Old Style" w:hAnsi="Bookman Old Style"/>
          <w:b/>
        </w:rPr>
        <w:t>PANGAN</w:t>
      </w:r>
    </w:p>
    <w:p w14:paraId="6E534474" w14:textId="09144F7C" w:rsidR="008631C7" w:rsidRPr="00FF2E2C" w:rsidRDefault="008631C7" w:rsidP="00116EDA">
      <w:pPr>
        <w:pStyle w:val="ListParagraph"/>
        <w:numPr>
          <w:ilvl w:val="4"/>
          <w:numId w:val="62"/>
        </w:numPr>
        <w:autoSpaceDE w:val="0"/>
        <w:autoSpaceDN w:val="0"/>
        <w:adjustRightInd w:val="0"/>
        <w:spacing w:line="360" w:lineRule="auto"/>
        <w:ind w:left="993" w:hanging="426"/>
        <w:jc w:val="both"/>
        <w:rPr>
          <w:rFonts w:ascii="Bookman Old Style" w:hAnsi="Bookman Old Style" w:cs="Cambria"/>
          <w:lang w:val="en-ID" w:eastAsia="id-ID"/>
        </w:rPr>
      </w:pPr>
      <w:r w:rsidRPr="00FF2E2C">
        <w:rPr>
          <w:rFonts w:ascii="Bookman Old Style" w:hAnsi="Bookman Old Style" w:cs="Cambria"/>
          <w:lang w:val="en-ID" w:eastAsia="id-ID"/>
        </w:rPr>
        <w:t>Belum optimalnya pemerataan pemanfaatan hasil p</w:t>
      </w:r>
      <w:r w:rsidR="003A21A0">
        <w:rPr>
          <w:rFonts w:ascii="Bookman Old Style" w:hAnsi="Bookman Old Style" w:cs="Cambria"/>
          <w:lang w:val="en-ID" w:eastAsia="id-ID"/>
        </w:rPr>
        <w:t>roduksi pangan;</w:t>
      </w:r>
    </w:p>
    <w:p w14:paraId="0BDB212E" w14:textId="1FB5A22F" w:rsidR="008631C7" w:rsidRPr="00FF2E2C" w:rsidRDefault="008631C7" w:rsidP="00116EDA">
      <w:pPr>
        <w:pStyle w:val="ListParagraph"/>
        <w:numPr>
          <w:ilvl w:val="4"/>
          <w:numId w:val="62"/>
        </w:numPr>
        <w:autoSpaceDE w:val="0"/>
        <w:autoSpaceDN w:val="0"/>
        <w:adjustRightInd w:val="0"/>
        <w:spacing w:line="360" w:lineRule="auto"/>
        <w:ind w:left="993" w:hanging="426"/>
        <w:jc w:val="both"/>
        <w:rPr>
          <w:rFonts w:ascii="Bookman Old Style" w:hAnsi="Bookman Old Style" w:cs="Cambria"/>
          <w:lang w:val="en-ID" w:eastAsia="id-ID"/>
        </w:rPr>
      </w:pPr>
      <w:r w:rsidRPr="00FF2E2C">
        <w:rPr>
          <w:rFonts w:ascii="Bookman Old Style" w:hAnsi="Bookman Old Style" w:cs="Cambria"/>
          <w:lang w:val="en-ID" w:eastAsia="id-ID"/>
        </w:rPr>
        <w:t xml:space="preserve">Belum optimalnya </w:t>
      </w:r>
      <w:r w:rsidR="003A21A0">
        <w:rPr>
          <w:rFonts w:ascii="Bookman Old Style" w:hAnsi="Bookman Old Style" w:cs="Cambria"/>
          <w:lang w:val="en-ID" w:eastAsia="id-ID"/>
        </w:rPr>
        <w:t>nilai PPH (Pola Pangan Harapan);</w:t>
      </w:r>
    </w:p>
    <w:p w14:paraId="05F7C4B6" w14:textId="77777777" w:rsidR="008631C7" w:rsidRPr="00FF2E2C" w:rsidRDefault="008631C7" w:rsidP="00116EDA">
      <w:pPr>
        <w:pStyle w:val="ListParagraph"/>
        <w:numPr>
          <w:ilvl w:val="4"/>
          <w:numId w:val="62"/>
        </w:numPr>
        <w:autoSpaceDE w:val="0"/>
        <w:autoSpaceDN w:val="0"/>
        <w:adjustRightInd w:val="0"/>
        <w:spacing w:line="360" w:lineRule="auto"/>
        <w:ind w:left="993" w:hanging="426"/>
        <w:jc w:val="both"/>
        <w:rPr>
          <w:rFonts w:ascii="Bookman Old Style" w:hAnsi="Bookman Old Style" w:cs="Cambria"/>
          <w:lang w:val="en-ID" w:eastAsia="id-ID"/>
        </w:rPr>
      </w:pPr>
      <w:r w:rsidRPr="00FF2E2C">
        <w:rPr>
          <w:rFonts w:ascii="Bookman Old Style" w:hAnsi="Bookman Old Style" w:cs="Cambria"/>
          <w:lang w:val="en-ID" w:eastAsia="id-ID"/>
        </w:rPr>
        <w:t>Rendahnya pengawasan pangan yang beredar;</w:t>
      </w:r>
    </w:p>
    <w:p w14:paraId="132B64AC" w14:textId="379D89DA" w:rsidR="00DD4294" w:rsidRPr="00FF2E2C" w:rsidRDefault="008631C7" w:rsidP="00116EDA">
      <w:pPr>
        <w:pStyle w:val="ListParagraph"/>
        <w:numPr>
          <w:ilvl w:val="4"/>
          <w:numId w:val="62"/>
        </w:numPr>
        <w:autoSpaceDE w:val="0"/>
        <w:autoSpaceDN w:val="0"/>
        <w:adjustRightInd w:val="0"/>
        <w:spacing w:line="360" w:lineRule="auto"/>
        <w:ind w:left="993" w:hanging="426"/>
        <w:jc w:val="both"/>
        <w:rPr>
          <w:rFonts w:ascii="Bookman Old Style" w:hAnsi="Bookman Old Style" w:cs="Cambria"/>
          <w:lang w:val="en-ID" w:eastAsia="id-ID"/>
        </w:rPr>
      </w:pPr>
      <w:r w:rsidRPr="00FF2E2C">
        <w:rPr>
          <w:rFonts w:ascii="Bookman Old Style" w:hAnsi="Bookman Old Style" w:cs="Cambria"/>
          <w:lang w:val="en-ID" w:eastAsia="id-ID"/>
        </w:rPr>
        <w:t>Minimnya jumlah penyuluh pertanian.</w:t>
      </w:r>
    </w:p>
    <w:p w14:paraId="10FFC50E" w14:textId="4803049B" w:rsidR="00363971" w:rsidRPr="00FF2E2C" w:rsidRDefault="00363971" w:rsidP="00116EDA">
      <w:pPr>
        <w:pStyle w:val="ListParagraph"/>
        <w:numPr>
          <w:ilvl w:val="0"/>
          <w:numId w:val="27"/>
        </w:numPr>
        <w:spacing w:line="360" w:lineRule="auto"/>
        <w:ind w:left="567" w:hanging="567"/>
        <w:jc w:val="both"/>
        <w:rPr>
          <w:rFonts w:ascii="Bookman Old Style" w:hAnsi="Bookman Old Style"/>
          <w:b/>
        </w:rPr>
      </w:pPr>
      <w:r w:rsidRPr="00FF2E2C">
        <w:rPr>
          <w:rFonts w:ascii="Bookman Old Style" w:hAnsi="Bookman Old Style"/>
          <w:b/>
        </w:rPr>
        <w:t>PERTANAHAN</w:t>
      </w:r>
    </w:p>
    <w:p w14:paraId="032B2A2F" w14:textId="77777777" w:rsidR="00363971" w:rsidRPr="00FF2E2C" w:rsidRDefault="00363971" w:rsidP="00116EDA">
      <w:pPr>
        <w:pStyle w:val="ListParagraph"/>
        <w:numPr>
          <w:ilvl w:val="0"/>
          <w:numId w:val="64"/>
        </w:numPr>
        <w:autoSpaceDE w:val="0"/>
        <w:autoSpaceDN w:val="0"/>
        <w:adjustRightInd w:val="0"/>
        <w:spacing w:line="360" w:lineRule="auto"/>
        <w:ind w:left="993" w:hanging="426"/>
        <w:rPr>
          <w:rFonts w:ascii="Bookman Old Style" w:hAnsi="Bookman Old Style" w:cs="Cambria"/>
          <w:lang w:val="en-ID" w:eastAsia="id-ID"/>
        </w:rPr>
      </w:pPr>
      <w:r w:rsidRPr="00FF2E2C">
        <w:rPr>
          <w:rFonts w:ascii="Bookman Old Style" w:hAnsi="Bookman Old Style" w:cs="Cambria"/>
          <w:lang w:val="en-ID" w:eastAsia="id-ID"/>
        </w:rPr>
        <w:t>Belum semua bidang tanah memiliki kepastian hukum;</w:t>
      </w:r>
    </w:p>
    <w:p w14:paraId="51B58D7F" w14:textId="161BA0DF" w:rsidR="00363971" w:rsidRPr="00FF2E2C" w:rsidRDefault="00363971" w:rsidP="00116EDA">
      <w:pPr>
        <w:pStyle w:val="ListParagraph"/>
        <w:numPr>
          <w:ilvl w:val="0"/>
          <w:numId w:val="64"/>
        </w:numPr>
        <w:autoSpaceDE w:val="0"/>
        <w:autoSpaceDN w:val="0"/>
        <w:adjustRightInd w:val="0"/>
        <w:spacing w:line="360" w:lineRule="auto"/>
        <w:ind w:left="993" w:hanging="426"/>
        <w:rPr>
          <w:rFonts w:ascii="Bookman Old Style" w:hAnsi="Bookman Old Style" w:cs="Cambria"/>
          <w:lang w:val="en-ID" w:eastAsia="id-ID"/>
        </w:rPr>
      </w:pPr>
      <w:r w:rsidRPr="00FF2E2C">
        <w:rPr>
          <w:rFonts w:ascii="Bookman Old Style" w:hAnsi="Bookman Old Style" w:cs="Cambria"/>
          <w:lang w:val="en-ID" w:eastAsia="id-ID"/>
        </w:rPr>
        <w:t>Masih terjadinya sengketa dan konflik pertanahan</w:t>
      </w:r>
      <w:r w:rsidR="003A21A0">
        <w:rPr>
          <w:rFonts w:ascii="Bookman Old Style" w:hAnsi="Bookman Old Style" w:cs="Cambria"/>
          <w:lang w:val="en-ID" w:eastAsia="id-ID"/>
        </w:rPr>
        <w:t>.</w:t>
      </w:r>
    </w:p>
    <w:p w14:paraId="63909F4D" w14:textId="3E5A4E24" w:rsidR="006E24F4" w:rsidRPr="00FF2E2C" w:rsidRDefault="006E24F4" w:rsidP="00116EDA">
      <w:pPr>
        <w:pStyle w:val="ListParagraph"/>
        <w:numPr>
          <w:ilvl w:val="0"/>
          <w:numId w:val="27"/>
        </w:numPr>
        <w:spacing w:line="360" w:lineRule="auto"/>
        <w:ind w:left="567" w:hanging="567"/>
        <w:jc w:val="both"/>
        <w:rPr>
          <w:rFonts w:ascii="Bookman Old Style" w:hAnsi="Bookman Old Style"/>
          <w:b/>
        </w:rPr>
      </w:pPr>
      <w:r w:rsidRPr="00FF2E2C">
        <w:rPr>
          <w:rFonts w:ascii="Bookman Old Style" w:hAnsi="Bookman Old Style"/>
          <w:b/>
        </w:rPr>
        <w:t>LINGKUNGAN HIDUP</w:t>
      </w:r>
    </w:p>
    <w:p w14:paraId="77520D83" w14:textId="77777777" w:rsidR="00D853CE" w:rsidRPr="00FF2E2C" w:rsidRDefault="00D853CE" w:rsidP="00116EDA">
      <w:pPr>
        <w:pStyle w:val="ListParagraph"/>
        <w:numPr>
          <w:ilvl w:val="0"/>
          <w:numId w:val="63"/>
        </w:numPr>
        <w:spacing w:line="360" w:lineRule="auto"/>
        <w:ind w:left="993" w:hanging="426"/>
        <w:jc w:val="both"/>
        <w:rPr>
          <w:rFonts w:ascii="Bookman Old Style" w:hAnsi="Bookman Old Style"/>
          <w:bCs/>
        </w:rPr>
      </w:pPr>
      <w:r w:rsidRPr="00FF2E2C">
        <w:rPr>
          <w:rFonts w:ascii="Bookman Old Style" w:hAnsi="Bookman Old Style"/>
          <w:bCs/>
        </w:rPr>
        <w:t>Tingginya pencemaran air, udara dan tanah;</w:t>
      </w:r>
    </w:p>
    <w:p w14:paraId="40677828" w14:textId="7A1F9E06" w:rsidR="00D853CE" w:rsidRPr="00FF2E2C" w:rsidRDefault="00D853CE" w:rsidP="00116EDA">
      <w:pPr>
        <w:pStyle w:val="ListParagraph"/>
        <w:numPr>
          <w:ilvl w:val="0"/>
          <w:numId w:val="63"/>
        </w:numPr>
        <w:spacing w:line="360" w:lineRule="auto"/>
        <w:ind w:left="993" w:hanging="426"/>
        <w:jc w:val="both"/>
        <w:rPr>
          <w:rFonts w:ascii="Bookman Old Style" w:hAnsi="Bookman Old Style"/>
          <w:bCs/>
        </w:rPr>
      </w:pPr>
      <w:r w:rsidRPr="00FF2E2C">
        <w:rPr>
          <w:rFonts w:ascii="Bookman Old Style" w:hAnsi="Bookman Old Style"/>
          <w:bCs/>
        </w:rPr>
        <w:t>Tingginya frekuensi te</w:t>
      </w:r>
      <w:r w:rsidR="003A21A0">
        <w:rPr>
          <w:rFonts w:ascii="Bookman Old Style" w:hAnsi="Bookman Old Style"/>
          <w:bCs/>
        </w:rPr>
        <w:t>rjadinya bencana alam khususnya.</w:t>
      </w:r>
    </w:p>
    <w:p w14:paraId="3082983A" w14:textId="63A3E54C" w:rsidR="006E24F4" w:rsidRPr="00FF2E2C" w:rsidRDefault="00833963" w:rsidP="00833963">
      <w:pPr>
        <w:pStyle w:val="ListParagraph"/>
        <w:spacing w:line="360" w:lineRule="auto"/>
        <w:ind w:left="567" w:hanging="567"/>
        <w:jc w:val="both"/>
        <w:rPr>
          <w:rFonts w:ascii="Bookman Old Style" w:hAnsi="Bookman Old Style"/>
          <w:b/>
        </w:rPr>
      </w:pPr>
      <w:r>
        <w:rPr>
          <w:rFonts w:ascii="Bookman Old Style" w:hAnsi="Bookman Old Style"/>
          <w:b/>
        </w:rPr>
        <w:t>11.</w:t>
      </w:r>
      <w:r>
        <w:rPr>
          <w:rFonts w:ascii="Bookman Old Style" w:hAnsi="Bookman Old Style"/>
          <w:b/>
        </w:rPr>
        <w:tab/>
      </w:r>
      <w:r w:rsidR="006E24F4" w:rsidRPr="00FF2E2C">
        <w:rPr>
          <w:rFonts w:ascii="Bookman Old Style" w:hAnsi="Bookman Old Style"/>
          <w:b/>
        </w:rPr>
        <w:t>ADMINISTRASI KEPENDUDUKAN DAN PENCATATAN SIPIL</w:t>
      </w:r>
    </w:p>
    <w:p w14:paraId="0C51A10E" w14:textId="29FE390D" w:rsidR="006E24F4" w:rsidRPr="00FF2E2C" w:rsidRDefault="006E24F4" w:rsidP="00116EDA">
      <w:pPr>
        <w:pStyle w:val="ListParagraph"/>
        <w:numPr>
          <w:ilvl w:val="0"/>
          <w:numId w:val="9"/>
        </w:numPr>
        <w:spacing w:line="360" w:lineRule="auto"/>
        <w:ind w:left="993" w:hanging="426"/>
        <w:jc w:val="both"/>
        <w:rPr>
          <w:rFonts w:ascii="Bookman Old Style" w:hAnsi="Bookman Old Style"/>
        </w:rPr>
      </w:pPr>
      <w:r w:rsidRPr="00FF2E2C">
        <w:rPr>
          <w:rFonts w:ascii="Bookman Old Style" w:hAnsi="Bookman Old Style"/>
        </w:rPr>
        <w:t>Kurangnya kesadaran masyarakat untuk mengurus data-data pribadi (Akta kelahiran, KTP, KK, Akta Kematian, Akta Perkawinan, Akta Perceraian dan KIA)</w:t>
      </w:r>
      <w:r w:rsidR="003A21A0">
        <w:rPr>
          <w:rFonts w:ascii="Bookman Old Style" w:hAnsi="Bookman Old Style"/>
        </w:rPr>
        <w:t>;</w:t>
      </w:r>
    </w:p>
    <w:p w14:paraId="329C45E4" w14:textId="77777777" w:rsidR="006E24F4" w:rsidRPr="00FF2E2C" w:rsidRDefault="006E24F4" w:rsidP="00116EDA">
      <w:pPr>
        <w:pStyle w:val="ListParagraph"/>
        <w:numPr>
          <w:ilvl w:val="0"/>
          <w:numId w:val="9"/>
        </w:numPr>
        <w:spacing w:line="360" w:lineRule="auto"/>
        <w:ind w:left="993" w:hanging="426"/>
        <w:jc w:val="both"/>
        <w:rPr>
          <w:rFonts w:ascii="Bookman Old Style" w:hAnsi="Bookman Old Style"/>
        </w:rPr>
      </w:pPr>
      <w:r w:rsidRPr="00FF2E2C">
        <w:rPr>
          <w:rFonts w:ascii="Bookman Old Style" w:hAnsi="Bookman Old Style"/>
        </w:rPr>
        <w:lastRenderedPageBreak/>
        <w:t xml:space="preserve">Minimnya sarana dan prasarana perekaman administrasi kependudukan dan pencatatan sipil (Kamera, Server, Peralatan Database, Mobil Pelayanan Keliling untuk pengurusan administrasi kependudukan) faktor utama penyebabnya sejak tahun 2012 sampai saat ini alat perekaman adminduk tidak difasilitasi lagi oleh pemerintah pusat. </w:t>
      </w:r>
    </w:p>
    <w:p w14:paraId="0BCF5A4C" w14:textId="27F54139" w:rsidR="006E24F4" w:rsidRPr="00FF2E2C" w:rsidRDefault="00833963" w:rsidP="00833963">
      <w:pPr>
        <w:pStyle w:val="ListParagraph"/>
        <w:spacing w:line="360" w:lineRule="auto"/>
        <w:ind w:left="567" w:hanging="567"/>
        <w:jc w:val="both"/>
        <w:rPr>
          <w:rFonts w:ascii="Bookman Old Style" w:hAnsi="Bookman Old Style"/>
          <w:b/>
        </w:rPr>
      </w:pPr>
      <w:r>
        <w:rPr>
          <w:rFonts w:ascii="Bookman Old Style" w:hAnsi="Bookman Old Style"/>
          <w:b/>
        </w:rPr>
        <w:t xml:space="preserve">12. </w:t>
      </w:r>
      <w:r>
        <w:rPr>
          <w:rFonts w:ascii="Bookman Old Style" w:hAnsi="Bookman Old Style"/>
          <w:b/>
        </w:rPr>
        <w:tab/>
      </w:r>
      <w:r w:rsidR="006E24F4" w:rsidRPr="00FF2E2C">
        <w:rPr>
          <w:rFonts w:ascii="Bookman Old Style" w:hAnsi="Bookman Old Style"/>
          <w:b/>
        </w:rPr>
        <w:t>PEMBERDAYAAN MASYARAKAT DAN DESA</w:t>
      </w:r>
    </w:p>
    <w:p w14:paraId="08BC142F" w14:textId="18DF7EB8" w:rsidR="006E24F4" w:rsidRPr="00FF2E2C" w:rsidRDefault="006E24F4" w:rsidP="00116EDA">
      <w:pPr>
        <w:pStyle w:val="ListParagraph"/>
        <w:numPr>
          <w:ilvl w:val="0"/>
          <w:numId w:val="18"/>
        </w:numPr>
        <w:spacing w:line="360" w:lineRule="auto"/>
        <w:ind w:left="993" w:hanging="426"/>
        <w:jc w:val="both"/>
        <w:rPr>
          <w:rFonts w:ascii="Bookman Old Style" w:hAnsi="Bookman Old Style"/>
        </w:rPr>
      </w:pPr>
      <w:r w:rsidRPr="00FF2E2C">
        <w:rPr>
          <w:rFonts w:ascii="Bookman Old Style" w:hAnsi="Bookman Old Style"/>
        </w:rPr>
        <w:t>Belum optimalnya fungsi kelembagaan pemberdayaan masyarakat desa</w:t>
      </w:r>
      <w:r w:rsidR="003A21A0">
        <w:rPr>
          <w:rFonts w:ascii="Bookman Old Style" w:hAnsi="Bookman Old Style"/>
        </w:rPr>
        <w:t>;</w:t>
      </w:r>
    </w:p>
    <w:p w14:paraId="325F00E7" w14:textId="7C1F5BB4" w:rsidR="006E24F4" w:rsidRPr="00FF2E2C" w:rsidRDefault="006E24F4" w:rsidP="00116EDA">
      <w:pPr>
        <w:pStyle w:val="ListParagraph"/>
        <w:numPr>
          <w:ilvl w:val="0"/>
          <w:numId w:val="18"/>
        </w:numPr>
        <w:spacing w:line="360" w:lineRule="auto"/>
        <w:ind w:left="993" w:hanging="426"/>
        <w:jc w:val="both"/>
        <w:rPr>
          <w:rFonts w:ascii="Bookman Old Style" w:hAnsi="Bookman Old Style"/>
        </w:rPr>
      </w:pPr>
      <w:r w:rsidRPr="00FF2E2C">
        <w:rPr>
          <w:rFonts w:ascii="Bookman Old Style" w:hAnsi="Bookman Old Style"/>
        </w:rPr>
        <w:t>Belum optimalnya koordinasi kelembagaan penyelenggaraan pemerintah desa/kelura</w:t>
      </w:r>
      <w:r w:rsidR="000926E0" w:rsidRPr="00FF2E2C">
        <w:rPr>
          <w:rFonts w:ascii="Bookman Old Style" w:hAnsi="Bookman Old Style"/>
        </w:rPr>
        <w:t>ha</w:t>
      </w:r>
      <w:r w:rsidRPr="00FF2E2C">
        <w:rPr>
          <w:rFonts w:ascii="Bookman Old Style" w:hAnsi="Bookman Old Style"/>
        </w:rPr>
        <w:t>n, tokoh masyarak</w:t>
      </w:r>
      <w:r w:rsidR="003A21A0">
        <w:rPr>
          <w:rFonts w:ascii="Bookman Old Style" w:hAnsi="Bookman Old Style"/>
        </w:rPr>
        <w:t>at,  Babinsa dan Babinkamtibmas;</w:t>
      </w:r>
    </w:p>
    <w:p w14:paraId="01B26FBE" w14:textId="5A0E0D63" w:rsidR="006E24F4" w:rsidRPr="00FF2E2C" w:rsidRDefault="006E24F4" w:rsidP="00116EDA">
      <w:pPr>
        <w:pStyle w:val="ListParagraph"/>
        <w:numPr>
          <w:ilvl w:val="0"/>
          <w:numId w:val="18"/>
        </w:numPr>
        <w:spacing w:line="360" w:lineRule="auto"/>
        <w:ind w:left="993" w:hanging="426"/>
        <w:jc w:val="both"/>
        <w:rPr>
          <w:rFonts w:ascii="Bookman Old Style" w:hAnsi="Bookman Old Style"/>
        </w:rPr>
      </w:pPr>
      <w:r w:rsidRPr="00FF2E2C">
        <w:rPr>
          <w:rFonts w:ascii="Bookman Old Style" w:hAnsi="Bookman Old Style"/>
        </w:rPr>
        <w:t>Belum optimalnya usa</w:t>
      </w:r>
      <w:r w:rsidR="000926E0" w:rsidRPr="00FF2E2C">
        <w:rPr>
          <w:rFonts w:ascii="Bookman Old Style" w:hAnsi="Bookman Old Style"/>
        </w:rPr>
        <w:t>ha</w:t>
      </w:r>
      <w:r w:rsidRPr="00FF2E2C">
        <w:rPr>
          <w:rFonts w:ascii="Bookman Old Style" w:hAnsi="Bookman Old Style"/>
        </w:rPr>
        <w:t xml:space="preserve"> ekonomi masyarakat desa</w:t>
      </w:r>
      <w:r w:rsidR="003A21A0">
        <w:rPr>
          <w:rFonts w:ascii="Bookman Old Style" w:hAnsi="Bookman Old Style"/>
        </w:rPr>
        <w:t>;</w:t>
      </w:r>
    </w:p>
    <w:p w14:paraId="35758CFD" w14:textId="682478B0" w:rsidR="006E24F4" w:rsidRPr="00FF2E2C" w:rsidRDefault="006E24F4" w:rsidP="00116EDA">
      <w:pPr>
        <w:pStyle w:val="ListParagraph"/>
        <w:numPr>
          <w:ilvl w:val="0"/>
          <w:numId w:val="18"/>
        </w:numPr>
        <w:spacing w:line="360" w:lineRule="auto"/>
        <w:ind w:left="993" w:hanging="426"/>
        <w:jc w:val="both"/>
        <w:rPr>
          <w:rFonts w:ascii="Bookman Old Style" w:hAnsi="Bookman Old Style"/>
        </w:rPr>
      </w:pPr>
      <w:r w:rsidRPr="00FF2E2C">
        <w:rPr>
          <w:rFonts w:ascii="Bookman Old Style" w:hAnsi="Bookman Old Style"/>
        </w:rPr>
        <w:t>Masih rendahnya pembangunan kawasan perdesaan terpadu di Provinsi Sumatera Utara</w:t>
      </w:r>
      <w:r w:rsidR="003A21A0">
        <w:rPr>
          <w:rFonts w:ascii="Bookman Old Style" w:hAnsi="Bookman Old Style"/>
        </w:rPr>
        <w:t>;</w:t>
      </w:r>
    </w:p>
    <w:p w14:paraId="79AE8BE4" w14:textId="15C0A29D" w:rsidR="006E24F4" w:rsidRPr="00FF2E2C" w:rsidRDefault="006E24F4" w:rsidP="00116EDA">
      <w:pPr>
        <w:pStyle w:val="ListParagraph"/>
        <w:numPr>
          <w:ilvl w:val="0"/>
          <w:numId w:val="18"/>
        </w:numPr>
        <w:spacing w:line="360" w:lineRule="auto"/>
        <w:ind w:left="993" w:hanging="426"/>
        <w:jc w:val="both"/>
        <w:rPr>
          <w:rFonts w:ascii="Bookman Old Style" w:hAnsi="Bookman Old Style"/>
        </w:rPr>
      </w:pPr>
      <w:r w:rsidRPr="00FF2E2C">
        <w:rPr>
          <w:rFonts w:ascii="Bookman Old Style" w:hAnsi="Bookman Old Style"/>
        </w:rPr>
        <w:t>Belum tersedianya regulasi untuk pelaksanaa</w:t>
      </w:r>
      <w:r w:rsidR="003A21A0">
        <w:rPr>
          <w:rFonts w:ascii="Bookman Old Style" w:hAnsi="Bookman Old Style"/>
        </w:rPr>
        <w:t>n dana desa di tingkat provinsi;</w:t>
      </w:r>
    </w:p>
    <w:p w14:paraId="3839B3B2" w14:textId="77777777" w:rsidR="006E24F4" w:rsidRPr="00FF2E2C" w:rsidRDefault="006E24F4" w:rsidP="00116EDA">
      <w:pPr>
        <w:pStyle w:val="ListParagraph"/>
        <w:numPr>
          <w:ilvl w:val="0"/>
          <w:numId w:val="18"/>
        </w:numPr>
        <w:spacing w:line="360" w:lineRule="auto"/>
        <w:ind w:left="993" w:hanging="426"/>
        <w:jc w:val="both"/>
        <w:rPr>
          <w:rFonts w:ascii="Bookman Old Style" w:hAnsi="Bookman Old Style"/>
        </w:rPr>
      </w:pPr>
      <w:r w:rsidRPr="00FF2E2C">
        <w:rPr>
          <w:rFonts w:ascii="Bookman Old Style" w:hAnsi="Bookman Old Style"/>
        </w:rPr>
        <w:t>Belum optimalnya pengembangan kawasan unggulan pedesaan dan pemanfaatan dana desa.</w:t>
      </w:r>
    </w:p>
    <w:p w14:paraId="2316510D" w14:textId="12F25378" w:rsidR="006E24F4" w:rsidRPr="00FF2E2C" w:rsidRDefault="00833963" w:rsidP="00833963">
      <w:pPr>
        <w:pStyle w:val="ListParagraph"/>
        <w:spacing w:line="360" w:lineRule="auto"/>
        <w:ind w:left="567" w:hanging="567"/>
        <w:jc w:val="both"/>
        <w:rPr>
          <w:rFonts w:ascii="Bookman Old Style" w:hAnsi="Bookman Old Style"/>
          <w:b/>
        </w:rPr>
      </w:pPr>
      <w:r>
        <w:rPr>
          <w:rFonts w:ascii="Bookman Old Style" w:hAnsi="Bookman Old Style"/>
          <w:b/>
        </w:rPr>
        <w:t xml:space="preserve">13. </w:t>
      </w:r>
      <w:r>
        <w:rPr>
          <w:rFonts w:ascii="Bookman Old Style" w:hAnsi="Bookman Old Style"/>
          <w:b/>
        </w:rPr>
        <w:tab/>
      </w:r>
      <w:r w:rsidR="006E24F4" w:rsidRPr="00FF2E2C">
        <w:rPr>
          <w:rFonts w:ascii="Bookman Old Style" w:hAnsi="Bookman Old Style"/>
          <w:b/>
        </w:rPr>
        <w:t>PENGENDALIAN PENDUDUK DAN KELUARGA BERENCANA</w:t>
      </w:r>
    </w:p>
    <w:p w14:paraId="2A3037EA" w14:textId="1A2B1B1B" w:rsidR="006E24F4" w:rsidRDefault="00833963" w:rsidP="00833963">
      <w:pPr>
        <w:pStyle w:val="ListParagraph"/>
        <w:tabs>
          <w:tab w:val="left" w:pos="993"/>
        </w:tabs>
        <w:spacing w:line="360" w:lineRule="auto"/>
        <w:ind w:left="567"/>
        <w:jc w:val="both"/>
        <w:rPr>
          <w:rFonts w:ascii="Bookman Old Style" w:hAnsi="Bookman Old Style"/>
        </w:rPr>
      </w:pPr>
      <w:r>
        <w:rPr>
          <w:rFonts w:ascii="Bookman Old Style" w:hAnsi="Bookman Old Style"/>
        </w:rPr>
        <w:t xml:space="preserve">a. </w:t>
      </w:r>
      <w:r>
        <w:rPr>
          <w:rFonts w:ascii="Bookman Old Style" w:hAnsi="Bookman Old Style"/>
        </w:rPr>
        <w:tab/>
        <w:t>Angka kelahiran masih tinggi</w:t>
      </w:r>
      <w:r w:rsidR="003A21A0">
        <w:rPr>
          <w:rFonts w:ascii="Bookman Old Style" w:hAnsi="Bookman Old Style"/>
        </w:rPr>
        <w:t>;</w:t>
      </w:r>
    </w:p>
    <w:p w14:paraId="4019AC11" w14:textId="14223E3A" w:rsidR="00833963" w:rsidRDefault="00833963" w:rsidP="00833963">
      <w:pPr>
        <w:pStyle w:val="ListParagraph"/>
        <w:tabs>
          <w:tab w:val="left" w:pos="993"/>
        </w:tabs>
        <w:spacing w:line="360" w:lineRule="auto"/>
        <w:ind w:left="567"/>
        <w:jc w:val="both"/>
        <w:rPr>
          <w:rFonts w:ascii="Bookman Old Style" w:hAnsi="Bookman Old Style"/>
        </w:rPr>
      </w:pPr>
      <w:r>
        <w:rPr>
          <w:rFonts w:ascii="Bookman Old Style" w:hAnsi="Bookman Old Style"/>
        </w:rPr>
        <w:t>b.</w:t>
      </w:r>
      <w:r>
        <w:rPr>
          <w:rFonts w:ascii="Bookman Old Style" w:hAnsi="Bookman Old Style"/>
        </w:rPr>
        <w:tab/>
        <w:t>Kesadaran masyarakat untuk ber KB masih rendah.</w:t>
      </w:r>
    </w:p>
    <w:p w14:paraId="5893F557" w14:textId="088364C8"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 xml:space="preserve">PERHUBUNGAN </w:t>
      </w:r>
    </w:p>
    <w:p w14:paraId="6109BB24" w14:textId="2F3F8C02" w:rsidR="006E24F4" w:rsidRPr="00FF2E2C" w:rsidRDefault="006E24F4" w:rsidP="00116EDA">
      <w:pPr>
        <w:pStyle w:val="ListParagraph"/>
        <w:numPr>
          <w:ilvl w:val="0"/>
          <w:numId w:val="21"/>
        </w:numPr>
        <w:spacing w:line="360" w:lineRule="auto"/>
        <w:ind w:left="993" w:hanging="426"/>
        <w:jc w:val="both"/>
        <w:rPr>
          <w:rFonts w:ascii="Bookman Old Style" w:hAnsi="Bookman Old Style"/>
        </w:rPr>
      </w:pPr>
      <w:r w:rsidRPr="00FF2E2C">
        <w:rPr>
          <w:rFonts w:ascii="Bookman Old Style" w:hAnsi="Bookman Old Style"/>
        </w:rPr>
        <w:t xml:space="preserve">Masih belum memadainya sarana dan prasarana perhubungan terutama dalam </w:t>
      </w:r>
      <w:r w:rsidR="000926E0" w:rsidRPr="00FF2E2C">
        <w:rPr>
          <w:rFonts w:ascii="Bookman Old Style" w:hAnsi="Bookman Old Style"/>
        </w:rPr>
        <w:t>ha</w:t>
      </w:r>
      <w:r w:rsidRPr="00FF2E2C">
        <w:rPr>
          <w:rFonts w:ascii="Bookman Old Style" w:hAnsi="Bookman Old Style"/>
        </w:rPr>
        <w:t xml:space="preserve">l transportasi laut dan transportasi darat yang mana dalam </w:t>
      </w:r>
      <w:r w:rsidR="000926E0" w:rsidRPr="00FF2E2C">
        <w:rPr>
          <w:rFonts w:ascii="Bookman Old Style" w:hAnsi="Bookman Old Style"/>
        </w:rPr>
        <w:t>ha</w:t>
      </w:r>
      <w:r w:rsidRPr="00FF2E2C">
        <w:rPr>
          <w:rFonts w:ascii="Bookman Old Style" w:hAnsi="Bookman Old Style"/>
        </w:rPr>
        <w:t>l transportasi laut belum ada penamba</w:t>
      </w:r>
      <w:r w:rsidR="000926E0" w:rsidRPr="00FF2E2C">
        <w:rPr>
          <w:rFonts w:ascii="Bookman Old Style" w:hAnsi="Bookman Old Style"/>
        </w:rPr>
        <w:t>ha</w:t>
      </w:r>
      <w:r w:rsidRPr="00FF2E2C">
        <w:rPr>
          <w:rFonts w:ascii="Bookman Old Style" w:hAnsi="Bookman Old Style"/>
        </w:rPr>
        <w:t>n pelabu</w:t>
      </w:r>
      <w:r w:rsidR="000926E0" w:rsidRPr="00FF2E2C">
        <w:rPr>
          <w:rFonts w:ascii="Bookman Old Style" w:hAnsi="Bookman Old Style"/>
        </w:rPr>
        <w:t>ha</w:t>
      </w:r>
      <w:r w:rsidRPr="00FF2E2C">
        <w:rPr>
          <w:rFonts w:ascii="Bookman Old Style" w:hAnsi="Bookman Old Style"/>
        </w:rPr>
        <w:t xml:space="preserve">n dan rata-rata masih bersifat lokal dan pengumpul. Begitu </w:t>
      </w:r>
      <w:r w:rsidR="000926E0" w:rsidRPr="00FF2E2C">
        <w:rPr>
          <w:rFonts w:ascii="Bookman Old Style" w:hAnsi="Bookman Old Style"/>
        </w:rPr>
        <w:t>ha</w:t>
      </w:r>
      <w:r w:rsidRPr="00FF2E2C">
        <w:rPr>
          <w:rFonts w:ascii="Bookman Old Style" w:hAnsi="Bookman Old Style"/>
        </w:rPr>
        <w:t xml:space="preserve">lnya juga dengan transportasi darat yang dalam </w:t>
      </w:r>
      <w:r w:rsidR="000926E0" w:rsidRPr="00FF2E2C">
        <w:rPr>
          <w:rFonts w:ascii="Bookman Old Style" w:hAnsi="Bookman Old Style"/>
        </w:rPr>
        <w:t>ha</w:t>
      </w:r>
      <w:r w:rsidRPr="00FF2E2C">
        <w:rPr>
          <w:rFonts w:ascii="Bookman Old Style" w:hAnsi="Bookman Old Style"/>
        </w:rPr>
        <w:t>l ini belum meratanya jumlah terminal dan tipe terminal dan yang terkait dengan m</w:t>
      </w:r>
      <w:r w:rsidR="003A21A0">
        <w:rPr>
          <w:rFonts w:ascii="Bookman Old Style" w:hAnsi="Bookman Old Style"/>
        </w:rPr>
        <w:t>asalah fungsionalisasi terminal;</w:t>
      </w:r>
    </w:p>
    <w:p w14:paraId="4D5D3F60" w14:textId="429AECF5" w:rsidR="006E24F4" w:rsidRPr="00FF2E2C" w:rsidRDefault="006E24F4" w:rsidP="00116EDA">
      <w:pPr>
        <w:pStyle w:val="ListParagraph"/>
        <w:numPr>
          <w:ilvl w:val="0"/>
          <w:numId w:val="21"/>
        </w:numPr>
        <w:spacing w:line="360" w:lineRule="auto"/>
        <w:ind w:left="993" w:hanging="426"/>
        <w:jc w:val="both"/>
        <w:rPr>
          <w:rFonts w:ascii="Bookman Old Style" w:hAnsi="Bookman Old Style"/>
        </w:rPr>
      </w:pPr>
      <w:r w:rsidRPr="00FF2E2C">
        <w:rPr>
          <w:rFonts w:ascii="Bookman Old Style" w:hAnsi="Bookman Old Style"/>
        </w:rPr>
        <w:t>Belum maksimal dan meratanya fasilitas perlengkapan keselamatan jalan sehingga belum terciptanya kenyamanan dan keselamatan pengguna jalan khususnya di ka</w:t>
      </w:r>
      <w:r w:rsidR="003A21A0">
        <w:rPr>
          <w:rFonts w:ascii="Bookman Old Style" w:hAnsi="Bookman Old Style"/>
        </w:rPr>
        <w:t>wasan rawan bencana dan longsor;</w:t>
      </w:r>
    </w:p>
    <w:p w14:paraId="0D5523EA" w14:textId="66CCE9A9" w:rsidR="006E24F4" w:rsidRPr="00FF2E2C" w:rsidRDefault="006E24F4" w:rsidP="00116EDA">
      <w:pPr>
        <w:pStyle w:val="ListParagraph"/>
        <w:numPr>
          <w:ilvl w:val="0"/>
          <w:numId w:val="21"/>
        </w:numPr>
        <w:spacing w:line="360" w:lineRule="auto"/>
        <w:ind w:left="993" w:hanging="426"/>
        <w:jc w:val="both"/>
        <w:rPr>
          <w:rFonts w:ascii="Bookman Old Style" w:hAnsi="Bookman Old Style"/>
        </w:rPr>
      </w:pPr>
      <w:r w:rsidRPr="00FF2E2C">
        <w:rPr>
          <w:rFonts w:ascii="Bookman Old Style" w:hAnsi="Bookman Old Style"/>
        </w:rPr>
        <w:t xml:space="preserve">Belum maksimalnya pengawasan operasional kendaraan angkutan umum dan barang sehingga masih banyak kendaraan yang belum laik jalan yang mengakibatkan kurangnya kenyamanan, keamanan, dan keselamatan bagi pengguna jalan lainnya yang dapat menyebabkan </w:t>
      </w:r>
      <w:r w:rsidRPr="00FF2E2C">
        <w:rPr>
          <w:rFonts w:ascii="Bookman Old Style" w:hAnsi="Bookman Old Style"/>
        </w:rPr>
        <w:lastRenderedPageBreak/>
        <w:t xml:space="preserve">menurunnya kualitas jalan yang tidak sesuai dengan </w:t>
      </w:r>
      <w:r w:rsidR="003A21A0">
        <w:rPr>
          <w:rFonts w:ascii="Bookman Old Style" w:hAnsi="Bookman Old Style"/>
        </w:rPr>
        <w:t>spesifikasi peruntukan jalannya;</w:t>
      </w:r>
    </w:p>
    <w:p w14:paraId="164F79EA" w14:textId="08AD1624" w:rsidR="006E24F4" w:rsidRPr="00FF2E2C" w:rsidRDefault="006E24F4" w:rsidP="00116EDA">
      <w:pPr>
        <w:pStyle w:val="ListParagraph"/>
        <w:numPr>
          <w:ilvl w:val="0"/>
          <w:numId w:val="21"/>
        </w:numPr>
        <w:spacing w:line="360" w:lineRule="auto"/>
        <w:ind w:left="993" w:hanging="426"/>
        <w:jc w:val="both"/>
        <w:rPr>
          <w:rFonts w:ascii="Bookman Old Style" w:hAnsi="Bookman Old Style"/>
        </w:rPr>
      </w:pPr>
      <w:r w:rsidRPr="00FF2E2C">
        <w:rPr>
          <w:rFonts w:ascii="Bookman Old Style" w:hAnsi="Bookman Old Style"/>
        </w:rPr>
        <w:t>Penyediaan dan penyelenggaraan Angkutan berbasis massal yang belum optimal dari sisi ketepatan waktu dan keamanan sehingga Masyarakat leb</w:t>
      </w:r>
      <w:r w:rsidR="003A21A0">
        <w:rPr>
          <w:rFonts w:ascii="Bookman Old Style" w:hAnsi="Bookman Old Style"/>
        </w:rPr>
        <w:t>ih menggunakan angkutan pribadi;</w:t>
      </w:r>
    </w:p>
    <w:p w14:paraId="3024F0C4" w14:textId="7665BE9D" w:rsidR="001A0B14" w:rsidRDefault="006E24F4" w:rsidP="00116EDA">
      <w:pPr>
        <w:pStyle w:val="ListParagraph"/>
        <w:numPr>
          <w:ilvl w:val="0"/>
          <w:numId w:val="21"/>
        </w:numPr>
        <w:spacing w:line="360" w:lineRule="auto"/>
        <w:ind w:left="993" w:hanging="426"/>
        <w:jc w:val="both"/>
        <w:rPr>
          <w:rFonts w:ascii="Bookman Old Style" w:hAnsi="Bookman Old Style"/>
        </w:rPr>
      </w:pPr>
      <w:r w:rsidRPr="00FF2E2C">
        <w:rPr>
          <w:rFonts w:ascii="Bookman Old Style" w:hAnsi="Bookman Old Style"/>
        </w:rPr>
        <w:t>Sistem dan Tata Kelola Penyelenggaraan antar moda transportasi yang belum terpadu dan perparkiran yang belum tegas diterapkan.</w:t>
      </w:r>
    </w:p>
    <w:p w14:paraId="14356F2E" w14:textId="221F9EF5"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KOMUNIKASI DAN INFORMATIKA</w:t>
      </w:r>
    </w:p>
    <w:p w14:paraId="7D4B9F4A" w14:textId="77777777" w:rsidR="006E24F4" w:rsidRPr="00FF2E2C" w:rsidRDefault="006E24F4" w:rsidP="00116EDA">
      <w:pPr>
        <w:pStyle w:val="ListParagraph"/>
        <w:numPr>
          <w:ilvl w:val="7"/>
          <w:numId w:val="6"/>
        </w:numPr>
        <w:spacing w:line="360" w:lineRule="auto"/>
        <w:ind w:left="993" w:hanging="426"/>
        <w:jc w:val="both"/>
        <w:rPr>
          <w:rFonts w:ascii="Bookman Old Style" w:hAnsi="Bookman Old Style"/>
          <w:i/>
        </w:rPr>
      </w:pPr>
      <w:r w:rsidRPr="00FF2E2C">
        <w:rPr>
          <w:rFonts w:ascii="Bookman Old Style" w:hAnsi="Bookman Old Style"/>
        </w:rPr>
        <w:t xml:space="preserve">Perlunya </w:t>
      </w:r>
      <w:r w:rsidR="00BB2015" w:rsidRPr="00FF2E2C">
        <w:rPr>
          <w:rFonts w:ascii="Bookman Old Style" w:hAnsi="Bookman Old Style"/>
          <w:lang w:val="id-ID"/>
        </w:rPr>
        <w:t>p</w:t>
      </w:r>
      <w:r w:rsidRPr="00FF2E2C">
        <w:rPr>
          <w:rFonts w:ascii="Bookman Old Style" w:hAnsi="Bookman Old Style"/>
        </w:rPr>
        <w:t>eningkatan kapasitas</w:t>
      </w:r>
      <w:r w:rsidR="00BB2015" w:rsidRPr="00FF2E2C">
        <w:rPr>
          <w:rFonts w:ascii="Bookman Old Style" w:hAnsi="Bookman Old Style"/>
          <w:lang w:val="id-ID"/>
        </w:rPr>
        <w:t xml:space="preserve"> aplikasi</w:t>
      </w:r>
      <w:r w:rsidRPr="00FF2E2C">
        <w:rPr>
          <w:rFonts w:ascii="Bookman Old Style" w:hAnsi="Bookman Old Style"/>
        </w:rPr>
        <w:t xml:space="preserve"> </w:t>
      </w:r>
      <w:r w:rsidR="00BB2015" w:rsidRPr="00FF2E2C">
        <w:rPr>
          <w:rFonts w:ascii="Bookman Old Style" w:hAnsi="Bookman Old Style"/>
          <w:i/>
          <w:lang w:val="id-ID"/>
        </w:rPr>
        <w:t>S</w:t>
      </w:r>
      <w:r w:rsidRPr="00FF2E2C">
        <w:rPr>
          <w:rFonts w:ascii="Bookman Old Style" w:hAnsi="Bookman Old Style"/>
          <w:i/>
        </w:rPr>
        <w:t xml:space="preserve">mart </w:t>
      </w:r>
      <w:r w:rsidR="00BB2015" w:rsidRPr="00FF2E2C">
        <w:rPr>
          <w:rFonts w:ascii="Bookman Old Style" w:hAnsi="Bookman Old Style"/>
          <w:i/>
          <w:lang w:val="id-ID"/>
        </w:rPr>
        <w:t>P</w:t>
      </w:r>
      <w:r w:rsidRPr="00FF2E2C">
        <w:rPr>
          <w:rFonts w:ascii="Bookman Old Style" w:hAnsi="Bookman Old Style"/>
          <w:i/>
        </w:rPr>
        <w:t>rovince</w:t>
      </w:r>
      <w:r w:rsidRPr="00FF2E2C">
        <w:rPr>
          <w:rFonts w:ascii="Bookman Old Style" w:hAnsi="Bookman Old Style"/>
        </w:rPr>
        <w:t xml:space="preserve"> dan pengintegrasian aplikasi tersebut di Sumatera Utara dan di seluruh kab/kota, guna mendukung percepatan penerapan </w:t>
      </w:r>
      <w:r w:rsidR="00BB2015" w:rsidRPr="00FF2E2C">
        <w:rPr>
          <w:rFonts w:ascii="Bookman Old Style" w:hAnsi="Bookman Old Style"/>
          <w:lang w:val="id-ID"/>
        </w:rPr>
        <w:t xml:space="preserve">      </w:t>
      </w:r>
      <w:r w:rsidR="00BB2015" w:rsidRPr="00FF2E2C">
        <w:rPr>
          <w:rFonts w:ascii="Bookman Old Style" w:hAnsi="Bookman Old Style"/>
          <w:i/>
        </w:rPr>
        <w:t>e_</w:t>
      </w:r>
      <w:r w:rsidRPr="00FF2E2C">
        <w:rPr>
          <w:rFonts w:ascii="Bookman Old Style" w:hAnsi="Bookman Old Style"/>
          <w:i/>
        </w:rPr>
        <w:t>goverment.</w:t>
      </w:r>
    </w:p>
    <w:p w14:paraId="592AD49D" w14:textId="77777777" w:rsidR="006E24F4" w:rsidRPr="00FF2E2C" w:rsidRDefault="006E24F4" w:rsidP="00116EDA">
      <w:pPr>
        <w:pStyle w:val="ListParagraph"/>
        <w:numPr>
          <w:ilvl w:val="7"/>
          <w:numId w:val="6"/>
        </w:numPr>
        <w:spacing w:line="360" w:lineRule="auto"/>
        <w:ind w:left="993" w:hanging="426"/>
        <w:jc w:val="both"/>
        <w:rPr>
          <w:rFonts w:ascii="Bookman Old Style" w:hAnsi="Bookman Old Style"/>
        </w:rPr>
      </w:pPr>
      <w:r w:rsidRPr="00FF2E2C">
        <w:rPr>
          <w:rFonts w:ascii="Bookman Old Style" w:hAnsi="Bookman Old Style"/>
        </w:rPr>
        <w:t xml:space="preserve">Perlunya peningkatan SDM di bidang statistik dan </w:t>
      </w:r>
      <w:r w:rsidR="00BB2015" w:rsidRPr="00FF2E2C">
        <w:rPr>
          <w:rFonts w:ascii="Bookman Old Style" w:hAnsi="Bookman Old Style"/>
          <w:lang w:val="id-ID"/>
        </w:rPr>
        <w:t>p</w:t>
      </w:r>
      <w:r w:rsidRPr="00FF2E2C">
        <w:rPr>
          <w:rFonts w:ascii="Bookman Old Style" w:hAnsi="Bookman Old Style"/>
        </w:rPr>
        <w:t>ersandian, mengingat penamba</w:t>
      </w:r>
      <w:r w:rsidR="000926E0" w:rsidRPr="00FF2E2C">
        <w:rPr>
          <w:rFonts w:ascii="Bookman Old Style" w:hAnsi="Bookman Old Style"/>
        </w:rPr>
        <w:t>ha</w:t>
      </w:r>
      <w:r w:rsidRPr="00FF2E2C">
        <w:rPr>
          <w:rFonts w:ascii="Bookman Old Style" w:hAnsi="Bookman Old Style"/>
        </w:rPr>
        <w:t>n tupoksi pada bidang s</w:t>
      </w:r>
      <w:r w:rsidR="00413C2A" w:rsidRPr="00FF2E2C">
        <w:rPr>
          <w:rFonts w:ascii="Bookman Old Style" w:hAnsi="Bookman Old Style"/>
        </w:rPr>
        <w:t>tatistik dan persandian baru di</w:t>
      </w:r>
      <w:r w:rsidRPr="00FF2E2C">
        <w:rPr>
          <w:rFonts w:ascii="Bookman Old Style" w:hAnsi="Bookman Old Style"/>
        </w:rPr>
        <w:t>limpahkan kewenangannya pada tahun 2017.</w:t>
      </w:r>
    </w:p>
    <w:p w14:paraId="2DD793DF" w14:textId="6E1F9846"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KOPERASI, USA</w:t>
      </w:r>
      <w:r w:rsidR="000926E0" w:rsidRPr="00FF2E2C">
        <w:rPr>
          <w:rFonts w:ascii="Bookman Old Style" w:hAnsi="Bookman Old Style"/>
          <w:b/>
        </w:rPr>
        <w:t>HA</w:t>
      </w:r>
      <w:r w:rsidRPr="00FF2E2C">
        <w:rPr>
          <w:rFonts w:ascii="Bookman Old Style" w:hAnsi="Bookman Old Style"/>
          <w:b/>
        </w:rPr>
        <w:t xml:space="preserve"> KECIL, DAN MENENGAH</w:t>
      </w:r>
    </w:p>
    <w:p w14:paraId="2A8A6B21" w14:textId="77777777" w:rsidR="006E24F4" w:rsidRPr="00FF2E2C" w:rsidRDefault="006E24F4" w:rsidP="00116EDA">
      <w:pPr>
        <w:numPr>
          <w:ilvl w:val="0"/>
          <w:numId w:val="69"/>
        </w:numPr>
        <w:tabs>
          <w:tab w:val="clear" w:pos="720"/>
          <w:tab w:val="num" w:pos="993"/>
          <w:tab w:val="left" w:pos="1418"/>
        </w:tabs>
        <w:spacing w:line="360" w:lineRule="auto"/>
        <w:ind w:left="993" w:hanging="426"/>
        <w:jc w:val="both"/>
        <w:rPr>
          <w:rFonts w:ascii="Bookman Old Style" w:hAnsi="Bookman Old Style" w:cs="Arial"/>
        </w:rPr>
      </w:pPr>
      <w:r w:rsidRPr="00FF2E2C">
        <w:rPr>
          <w:rFonts w:ascii="Bookman Old Style" w:hAnsi="Bookman Old Style" w:cs="Arial"/>
        </w:rPr>
        <w:t>Kurangnya akses ke permodalan dikarenakan UMKM yang belum mampu memenuhi persyaratan yang diajukan perbankan dalam pemberian kredit</w:t>
      </w:r>
    </w:p>
    <w:p w14:paraId="1B3C9DF1" w14:textId="77777777" w:rsidR="006E24F4" w:rsidRPr="00FF2E2C" w:rsidRDefault="006E24F4" w:rsidP="00116EDA">
      <w:pPr>
        <w:numPr>
          <w:ilvl w:val="0"/>
          <w:numId w:val="69"/>
        </w:numPr>
        <w:tabs>
          <w:tab w:val="clear" w:pos="720"/>
          <w:tab w:val="num" w:pos="993"/>
          <w:tab w:val="left" w:pos="1418"/>
        </w:tabs>
        <w:spacing w:line="360" w:lineRule="auto"/>
        <w:ind w:left="993" w:hanging="426"/>
        <w:jc w:val="both"/>
        <w:rPr>
          <w:rFonts w:ascii="Bookman Old Style" w:hAnsi="Bookman Old Style" w:cs="Arial"/>
        </w:rPr>
      </w:pPr>
      <w:r w:rsidRPr="00FF2E2C">
        <w:rPr>
          <w:rFonts w:ascii="Bookman Old Style" w:hAnsi="Bookman Old Style" w:cs="Arial"/>
        </w:rPr>
        <w:t xml:space="preserve">Kualitas SDM yang kurang memadai dikarenakan rendahnya pendidikan dan  keterampilan </w:t>
      </w:r>
    </w:p>
    <w:p w14:paraId="7F83EEEE" w14:textId="77777777" w:rsidR="006E24F4" w:rsidRPr="00FF2E2C" w:rsidRDefault="006E24F4" w:rsidP="00116EDA">
      <w:pPr>
        <w:numPr>
          <w:ilvl w:val="0"/>
          <w:numId w:val="69"/>
        </w:numPr>
        <w:tabs>
          <w:tab w:val="clear" w:pos="720"/>
          <w:tab w:val="num" w:pos="993"/>
          <w:tab w:val="left" w:pos="1418"/>
        </w:tabs>
        <w:spacing w:line="360" w:lineRule="auto"/>
        <w:ind w:left="993" w:hanging="426"/>
        <w:jc w:val="both"/>
        <w:rPr>
          <w:rFonts w:ascii="Bookman Old Style" w:hAnsi="Bookman Old Style" w:cs="Arial"/>
        </w:rPr>
      </w:pPr>
      <w:r w:rsidRPr="00FF2E2C">
        <w:rPr>
          <w:rFonts w:ascii="Bookman Old Style" w:hAnsi="Bookman Old Style" w:cs="Arial"/>
        </w:rPr>
        <w:t>Kurang inovasi dan kreatifitas pelaku usa</w:t>
      </w:r>
      <w:r w:rsidR="000926E0" w:rsidRPr="00FF2E2C">
        <w:rPr>
          <w:rFonts w:ascii="Bookman Old Style" w:hAnsi="Bookman Old Style" w:cs="Arial"/>
        </w:rPr>
        <w:t>ha</w:t>
      </w:r>
    </w:p>
    <w:p w14:paraId="03720C23" w14:textId="77777777" w:rsidR="006E24F4" w:rsidRPr="00FF2E2C" w:rsidRDefault="006E24F4" w:rsidP="00116EDA">
      <w:pPr>
        <w:numPr>
          <w:ilvl w:val="0"/>
          <w:numId w:val="69"/>
        </w:numPr>
        <w:tabs>
          <w:tab w:val="clear" w:pos="720"/>
          <w:tab w:val="num" w:pos="993"/>
          <w:tab w:val="left" w:pos="1418"/>
        </w:tabs>
        <w:spacing w:line="360" w:lineRule="auto"/>
        <w:ind w:left="993" w:hanging="426"/>
        <w:jc w:val="both"/>
        <w:rPr>
          <w:rFonts w:ascii="Bookman Old Style" w:hAnsi="Bookman Old Style" w:cs="Arial"/>
        </w:rPr>
      </w:pPr>
      <w:r w:rsidRPr="00FF2E2C">
        <w:rPr>
          <w:rFonts w:ascii="Bookman Old Style" w:hAnsi="Bookman Old Style" w:cs="Arial"/>
        </w:rPr>
        <w:t>Kurang akses pasar dan promosi ter</w:t>
      </w:r>
      <w:r w:rsidR="000926E0" w:rsidRPr="00FF2E2C">
        <w:rPr>
          <w:rFonts w:ascii="Bookman Old Style" w:hAnsi="Bookman Old Style" w:cs="Arial"/>
        </w:rPr>
        <w:t>ha</w:t>
      </w:r>
      <w:r w:rsidRPr="00FF2E2C">
        <w:rPr>
          <w:rFonts w:ascii="Bookman Old Style" w:hAnsi="Bookman Old Style" w:cs="Arial"/>
        </w:rPr>
        <w:t xml:space="preserve">dap produk UMKM </w:t>
      </w:r>
    </w:p>
    <w:p w14:paraId="76093E2D" w14:textId="37609B5E"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PENANAMAN MODAL</w:t>
      </w:r>
    </w:p>
    <w:p w14:paraId="210B2CA9" w14:textId="77777777" w:rsidR="006E24F4" w:rsidRPr="00FF2E2C" w:rsidRDefault="006E24F4" w:rsidP="00116EDA">
      <w:pPr>
        <w:pStyle w:val="ListParagraph"/>
        <w:numPr>
          <w:ilvl w:val="0"/>
          <w:numId w:val="8"/>
        </w:numPr>
        <w:spacing w:line="360" w:lineRule="auto"/>
        <w:ind w:left="993" w:hanging="426"/>
        <w:jc w:val="both"/>
        <w:rPr>
          <w:rFonts w:ascii="Bookman Old Style" w:hAnsi="Bookman Old Style"/>
        </w:rPr>
      </w:pPr>
      <w:r w:rsidRPr="00FF2E2C">
        <w:rPr>
          <w:rFonts w:ascii="Bookman Old Style" w:hAnsi="Bookman Old Style"/>
        </w:rPr>
        <w:t>Tidak meratanya sebaran investasi antar wilayah dan antar sektor, masih ada Kabupaten/Kota yang nilai investasinya sangat rendah. Faktor utama penyebabnya yaitu Kabupaten/Kota masih belum dapat menemukan atau menentukan potensi daerah yang dapat ditawarkan kepada investor serta kurangnya upaya dari Pemerintah Kabupaten/Kota dalam mempromosikan potensi-pontensi di daerah.</w:t>
      </w:r>
    </w:p>
    <w:p w14:paraId="44BD2543" w14:textId="77777777" w:rsidR="006E24F4" w:rsidRPr="00FF2E2C" w:rsidRDefault="006E24F4" w:rsidP="00116EDA">
      <w:pPr>
        <w:pStyle w:val="ListParagraph"/>
        <w:numPr>
          <w:ilvl w:val="0"/>
          <w:numId w:val="8"/>
        </w:numPr>
        <w:spacing w:line="360" w:lineRule="auto"/>
        <w:ind w:left="993" w:hanging="426"/>
        <w:jc w:val="both"/>
        <w:rPr>
          <w:rFonts w:ascii="Bookman Old Style" w:hAnsi="Bookman Old Style"/>
        </w:rPr>
      </w:pPr>
      <w:r w:rsidRPr="00FF2E2C">
        <w:rPr>
          <w:rFonts w:ascii="Bookman Old Style" w:hAnsi="Bookman Old Style"/>
        </w:rPr>
        <w:t>Promosi investasi antar Kabupaten/Kota tidak optimal. Faktor penyebabnya yaitu Kabupaten/Kota belum dapat menentukan potensi di daerahnya.</w:t>
      </w:r>
    </w:p>
    <w:p w14:paraId="274B5B53" w14:textId="77777777" w:rsidR="006E24F4" w:rsidRPr="00FF2E2C" w:rsidRDefault="006E24F4" w:rsidP="00116EDA">
      <w:pPr>
        <w:pStyle w:val="ListParagraph"/>
        <w:numPr>
          <w:ilvl w:val="0"/>
          <w:numId w:val="8"/>
        </w:numPr>
        <w:spacing w:line="360" w:lineRule="auto"/>
        <w:ind w:left="993" w:hanging="426"/>
        <w:jc w:val="both"/>
        <w:rPr>
          <w:rFonts w:ascii="Bookman Old Style" w:hAnsi="Bookman Old Style"/>
        </w:rPr>
      </w:pPr>
      <w:r w:rsidRPr="00FF2E2C">
        <w:rPr>
          <w:rFonts w:ascii="Bookman Old Style" w:hAnsi="Bookman Old Style"/>
        </w:rPr>
        <w:t>Masih Belum memadainya informasi mengenai potensi investasi di masing-masing Kabupaten/Kota. Faktor penyebabnya yaitu terbatasnya pendanaan dalam menginformasikan potensi investasi.</w:t>
      </w:r>
    </w:p>
    <w:p w14:paraId="10FB4CC8" w14:textId="77777777" w:rsidR="006E24F4" w:rsidRPr="00FF2E2C" w:rsidRDefault="006E24F4" w:rsidP="00116EDA">
      <w:pPr>
        <w:pStyle w:val="ListParagraph"/>
        <w:numPr>
          <w:ilvl w:val="0"/>
          <w:numId w:val="8"/>
        </w:numPr>
        <w:spacing w:line="360" w:lineRule="auto"/>
        <w:ind w:left="993" w:hanging="426"/>
        <w:jc w:val="both"/>
        <w:rPr>
          <w:rFonts w:ascii="Bookman Old Style" w:hAnsi="Bookman Old Style"/>
        </w:rPr>
      </w:pPr>
      <w:r w:rsidRPr="00FF2E2C">
        <w:rPr>
          <w:rFonts w:ascii="Bookman Old Style" w:hAnsi="Bookman Old Style"/>
        </w:rPr>
        <w:t>Belum semua Kabupaten/Kota menerbitkan regulasi kemuda</w:t>
      </w:r>
      <w:r w:rsidR="000926E0" w:rsidRPr="00FF2E2C">
        <w:rPr>
          <w:rFonts w:ascii="Bookman Old Style" w:hAnsi="Bookman Old Style"/>
        </w:rPr>
        <w:t>ha</w:t>
      </w:r>
      <w:r w:rsidRPr="00FF2E2C">
        <w:rPr>
          <w:rFonts w:ascii="Bookman Old Style" w:hAnsi="Bookman Old Style"/>
        </w:rPr>
        <w:t>n berinvestasi.</w:t>
      </w:r>
    </w:p>
    <w:p w14:paraId="608D8620" w14:textId="536EDBC1"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lastRenderedPageBreak/>
        <w:t>KEPEMUDAAN DAN OLAH RAGA</w:t>
      </w:r>
    </w:p>
    <w:p w14:paraId="54AD06EB"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 xml:space="preserve"> </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0CEF4668"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3</w:t>
      </w:r>
    </w:p>
    <w:p w14:paraId="526CBFDF"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4</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3109C1C7"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4 4$24$ ,</w:t>
      </w:r>
    </w:p>
    <w:p w14:paraId="5E5BBB1E"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 xml:space="preserve"> </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00266736"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3</w:t>
      </w:r>
    </w:p>
    <w:p w14:paraId="5C523904"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4</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59622359"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4 4$24$ ,</w:t>
      </w:r>
    </w:p>
    <w:p w14:paraId="24F2EDD7"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 xml:space="preserve"> </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169B2926"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3</w:t>
      </w:r>
    </w:p>
    <w:p w14:paraId="59865AB0"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4</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12520182"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4 4$24$ ,</w:t>
      </w:r>
    </w:p>
    <w:p w14:paraId="6F109D75" w14:textId="77777777" w:rsidR="006E24F4" w:rsidRPr="00FF2E2C" w:rsidRDefault="006E24F4" w:rsidP="00116EDA">
      <w:pPr>
        <w:pStyle w:val="ListParagraph"/>
        <w:numPr>
          <w:ilvl w:val="0"/>
          <w:numId w:val="10"/>
        </w:numPr>
        <w:autoSpaceDE w:val="0"/>
        <w:autoSpaceDN w:val="0"/>
        <w:adjustRightInd w:val="0"/>
        <w:spacing w:after="160" w:line="360" w:lineRule="auto"/>
        <w:ind w:left="993" w:hanging="426"/>
        <w:jc w:val="both"/>
        <w:rPr>
          <w:rFonts w:ascii="Bookman Old Style" w:hAnsi="Bookman Old Style"/>
        </w:rPr>
      </w:pPr>
      <w:r w:rsidRPr="00FF2E2C">
        <w:rPr>
          <w:rFonts w:ascii="Bookman Old Style" w:hAnsi="Bookman Old Style"/>
        </w:rPr>
        <w:t>Dalam lingkup olahraga pendidikan, saat ini Dinas Pemuda dan Olahraga Provinsi Sumatera Utara dalam pembinaan olahraga usia dini adalah pelaksanaan program pada Pusat Pembinaan Lati</w:t>
      </w:r>
      <w:r w:rsidR="000926E0" w:rsidRPr="00FF2E2C">
        <w:rPr>
          <w:rFonts w:ascii="Bookman Old Style" w:hAnsi="Bookman Old Style"/>
        </w:rPr>
        <w:t>ha</w:t>
      </w:r>
      <w:r w:rsidRPr="00FF2E2C">
        <w:rPr>
          <w:rFonts w:ascii="Bookman Old Style" w:hAnsi="Bookman Old Style"/>
        </w:rPr>
        <w:t>n Pelajar (PPLP), Pusat Pembinaan Lati</w:t>
      </w:r>
      <w:r w:rsidR="000926E0" w:rsidRPr="00FF2E2C">
        <w:rPr>
          <w:rFonts w:ascii="Bookman Old Style" w:hAnsi="Bookman Old Style"/>
        </w:rPr>
        <w:t>ha</w:t>
      </w:r>
      <w:r w:rsidRPr="00FF2E2C">
        <w:rPr>
          <w:rFonts w:ascii="Bookman Old Style" w:hAnsi="Bookman Old Style"/>
        </w:rPr>
        <w:t>n Ma</w:t>
      </w:r>
      <w:r w:rsidR="000926E0" w:rsidRPr="00FF2E2C">
        <w:rPr>
          <w:rFonts w:ascii="Bookman Old Style" w:hAnsi="Bookman Old Style"/>
        </w:rPr>
        <w:t>ha</w:t>
      </w:r>
      <w:r w:rsidRPr="00FF2E2C">
        <w:rPr>
          <w:rFonts w:ascii="Bookman Old Style" w:hAnsi="Bookman Old Style"/>
        </w:rPr>
        <w:t>siswa (PPLM), yang dijalankan sesuai dengan dokumen perencanaannya dan masih perlu ditingkatkan pengelolaannya untuk dapat memenuhi kebutu</w:t>
      </w:r>
      <w:r w:rsidR="000926E0" w:rsidRPr="00FF2E2C">
        <w:rPr>
          <w:rFonts w:ascii="Bookman Old Style" w:hAnsi="Bookman Old Style"/>
        </w:rPr>
        <w:t>ha</w:t>
      </w:r>
      <w:r w:rsidRPr="00FF2E2C">
        <w:rPr>
          <w:rFonts w:ascii="Bookman Old Style" w:hAnsi="Bookman Old Style"/>
        </w:rPr>
        <w:t>n sebagai pusat pembinaan, antara lain masih sangat kurangnya tenaga keolahragaan yang mema</w:t>
      </w:r>
      <w:r w:rsidR="000926E0" w:rsidRPr="00FF2E2C">
        <w:rPr>
          <w:rFonts w:ascii="Bookman Old Style" w:hAnsi="Bookman Old Style"/>
        </w:rPr>
        <w:t>ha</w:t>
      </w:r>
      <w:r w:rsidRPr="00FF2E2C">
        <w:rPr>
          <w:rFonts w:ascii="Bookman Old Style" w:hAnsi="Bookman Old Style"/>
        </w:rPr>
        <w:t>mi sistem kepelati</w:t>
      </w:r>
      <w:r w:rsidR="000926E0" w:rsidRPr="00FF2E2C">
        <w:rPr>
          <w:rFonts w:ascii="Bookman Old Style" w:hAnsi="Bookman Old Style"/>
        </w:rPr>
        <w:t>ha</w:t>
      </w:r>
      <w:r w:rsidRPr="00FF2E2C">
        <w:rPr>
          <w:rFonts w:ascii="Bookman Old Style" w:hAnsi="Bookman Old Style"/>
        </w:rPr>
        <w:t>n olahraga usia dini, sarana dan prasarana yang masih jauh dari memadai, serta seleksi penerimaan siswa peserta pelati</w:t>
      </w:r>
      <w:r w:rsidR="000926E0" w:rsidRPr="00FF2E2C">
        <w:rPr>
          <w:rFonts w:ascii="Bookman Old Style" w:hAnsi="Bookman Old Style"/>
        </w:rPr>
        <w:t>ha</w:t>
      </w:r>
      <w:r w:rsidRPr="00FF2E2C">
        <w:rPr>
          <w:rFonts w:ascii="Bookman Old Style" w:hAnsi="Bookman Old Style"/>
        </w:rPr>
        <w:t>n yang masih belum memenuhi kriteria yang dipersyaratkan;</w:t>
      </w:r>
    </w:p>
    <w:p w14:paraId="6B758B69" w14:textId="77777777" w:rsidR="006E24F4" w:rsidRPr="00FF2E2C" w:rsidRDefault="006E24F4" w:rsidP="00116EDA">
      <w:pPr>
        <w:pStyle w:val="ListParagraph"/>
        <w:numPr>
          <w:ilvl w:val="0"/>
          <w:numId w:val="10"/>
        </w:numPr>
        <w:autoSpaceDE w:val="0"/>
        <w:autoSpaceDN w:val="0"/>
        <w:adjustRightInd w:val="0"/>
        <w:spacing w:after="160" w:line="360" w:lineRule="auto"/>
        <w:ind w:left="993" w:hanging="426"/>
        <w:jc w:val="both"/>
        <w:rPr>
          <w:rFonts w:ascii="Bookman Old Style" w:hAnsi="Bookman Old Style"/>
        </w:rPr>
      </w:pPr>
      <w:r w:rsidRPr="00FF2E2C">
        <w:rPr>
          <w:rFonts w:ascii="Bookman Old Style" w:hAnsi="Bookman Old Style"/>
        </w:rPr>
        <w:t>Di tengah masyarakat olahraga ternyata belum membudaya, terbukti dengan data menunjukkan bahwa persentase penduduk berumur 10 tahun ke atas yang melakukan kegiatan olahraga sendiri menurun sehingga pembangunan olahraga yang masih relatif rendah. Indeks Pembangunan Olahraga atau Sport Development Indeks (SDI) merupakan indeks gabungan 4 (empat) dimensi dasar pembangunan olahraga, yaitu: partisipasi, ruang terbuka, kebugaran, dan sumber daya manusia.</w:t>
      </w:r>
    </w:p>
    <w:p w14:paraId="11A9B61F" w14:textId="2C3BCD0A" w:rsidR="00413C2A" w:rsidRPr="00FF2E2C" w:rsidRDefault="006E24F4" w:rsidP="003A21A0">
      <w:pPr>
        <w:pStyle w:val="ListParagraph"/>
        <w:numPr>
          <w:ilvl w:val="0"/>
          <w:numId w:val="10"/>
        </w:numPr>
        <w:autoSpaceDE w:val="0"/>
        <w:autoSpaceDN w:val="0"/>
        <w:adjustRightInd w:val="0"/>
        <w:spacing w:after="160" w:line="360" w:lineRule="auto"/>
        <w:ind w:left="993" w:hanging="426"/>
        <w:jc w:val="both"/>
        <w:rPr>
          <w:rFonts w:ascii="Bookman Old Style" w:hAnsi="Bookman Old Style"/>
        </w:rPr>
      </w:pPr>
      <w:r w:rsidRPr="00FF2E2C">
        <w:rPr>
          <w:rFonts w:ascii="Bookman Old Style" w:hAnsi="Bookman Old Style"/>
        </w:rPr>
        <w:t xml:space="preserve">Kurangnya sinkronisasi antara organisasi olahraga dengan sekolah dalam </w:t>
      </w:r>
      <w:r w:rsidR="000926E0" w:rsidRPr="00FF2E2C">
        <w:rPr>
          <w:rFonts w:ascii="Bookman Old Style" w:hAnsi="Bookman Old Style"/>
        </w:rPr>
        <w:t>ha</w:t>
      </w:r>
      <w:r w:rsidR="00413C2A" w:rsidRPr="00FF2E2C">
        <w:rPr>
          <w:rFonts w:ascii="Bookman Old Style" w:hAnsi="Bookman Old Style"/>
        </w:rPr>
        <w:t xml:space="preserve">l  </w:t>
      </w:r>
      <w:r w:rsidRPr="00FF2E2C">
        <w:rPr>
          <w:rFonts w:ascii="Bookman Old Style" w:hAnsi="Bookman Old Style"/>
        </w:rPr>
        <w:t>pembibitan dan pembinaan prestasi olahraga pelajar yang menjadi cikal bakal atlet Nasional di masa depan.</w:t>
      </w:r>
    </w:p>
    <w:p w14:paraId="76DC2590" w14:textId="77777777" w:rsidR="006E24F4" w:rsidRPr="00FF2E2C" w:rsidRDefault="006E24F4" w:rsidP="003A21A0">
      <w:pPr>
        <w:pStyle w:val="ListParagraph"/>
        <w:numPr>
          <w:ilvl w:val="0"/>
          <w:numId w:val="10"/>
        </w:numPr>
        <w:autoSpaceDE w:val="0"/>
        <w:autoSpaceDN w:val="0"/>
        <w:adjustRightInd w:val="0"/>
        <w:spacing w:after="160" w:line="360" w:lineRule="auto"/>
        <w:ind w:left="993" w:hanging="426"/>
        <w:jc w:val="both"/>
        <w:rPr>
          <w:rFonts w:ascii="Bookman Old Style" w:hAnsi="Bookman Old Style"/>
        </w:rPr>
      </w:pPr>
      <w:r w:rsidRPr="00FF2E2C">
        <w:rPr>
          <w:rFonts w:ascii="Bookman Old Style" w:hAnsi="Bookman Old Style"/>
        </w:rPr>
        <w:t>Kurangnya pendanaan dari pemerintah dan masyarakat mengakibatkan keikutsertaan olahragawan dalam kejuaraan</w:t>
      </w:r>
      <w:r w:rsidR="00413C2A" w:rsidRPr="00FF2E2C">
        <w:rPr>
          <w:rFonts w:ascii="Bookman Old Style" w:hAnsi="Bookman Old Style"/>
        </w:rPr>
        <w:t xml:space="preserve">- </w:t>
      </w:r>
      <w:r w:rsidRPr="00FF2E2C">
        <w:rPr>
          <w:rFonts w:ascii="Bookman Old Style" w:hAnsi="Bookman Old Style"/>
        </w:rPr>
        <w:t>kejuaraan di tingkat regional dan internasional sangat kurang sehingga berakibat kepada kurangnya pengalaman dan kematangan fisik, mental, teknik dan taktik bertanding dari para atlet;</w:t>
      </w:r>
    </w:p>
    <w:p w14:paraId="7699F900" w14:textId="77777777" w:rsidR="006E24F4" w:rsidRPr="00FF2E2C" w:rsidRDefault="006E24F4" w:rsidP="003A21A0">
      <w:pPr>
        <w:pStyle w:val="ListParagraph"/>
        <w:numPr>
          <w:ilvl w:val="0"/>
          <w:numId w:val="10"/>
        </w:numPr>
        <w:autoSpaceDE w:val="0"/>
        <w:autoSpaceDN w:val="0"/>
        <w:adjustRightInd w:val="0"/>
        <w:spacing w:after="160" w:line="360" w:lineRule="auto"/>
        <w:ind w:left="993" w:hanging="426"/>
        <w:jc w:val="both"/>
        <w:rPr>
          <w:rFonts w:ascii="Bookman Old Style" w:hAnsi="Bookman Old Style"/>
        </w:rPr>
      </w:pPr>
      <w:r w:rsidRPr="00FF2E2C">
        <w:rPr>
          <w:rFonts w:ascii="Bookman Old Style" w:hAnsi="Bookman Old Style"/>
        </w:rPr>
        <w:t>Keterbatasan faktor-faktor pendukung lainnya mengakibatkan ter</w:t>
      </w:r>
      <w:r w:rsidR="000926E0" w:rsidRPr="00FF2E2C">
        <w:rPr>
          <w:rFonts w:ascii="Bookman Old Style" w:hAnsi="Bookman Old Style"/>
        </w:rPr>
        <w:t>ha</w:t>
      </w:r>
      <w:r w:rsidRPr="00FF2E2C">
        <w:rPr>
          <w:rFonts w:ascii="Bookman Old Style" w:hAnsi="Bookman Old Style"/>
        </w:rPr>
        <w:t>mbatnya pembudayaan dan pembinaan prestasi olahraga, yang meliputi antara lain kurangnya prasarana dan sarana olahraga masyarakat, rendahnya apresiasi dan peng</w:t>
      </w:r>
      <w:r w:rsidR="000926E0" w:rsidRPr="00FF2E2C">
        <w:rPr>
          <w:rFonts w:ascii="Bookman Old Style" w:hAnsi="Bookman Old Style"/>
        </w:rPr>
        <w:t>ha</w:t>
      </w:r>
      <w:r w:rsidRPr="00FF2E2C">
        <w:rPr>
          <w:rFonts w:ascii="Bookman Old Style" w:hAnsi="Bookman Old Style"/>
        </w:rPr>
        <w:t>rgaan bagi olahragawan dan tenaga keolahragaan yang berprestasi, serta belum optimalnya sistem manajemen keolahragaan nasional</w:t>
      </w:r>
      <w:r w:rsidR="00C714E2" w:rsidRPr="00FF2E2C">
        <w:rPr>
          <w:rFonts w:ascii="Bookman Old Style" w:hAnsi="Bookman Old Style"/>
        </w:rPr>
        <w:t xml:space="preserve"> dan daerah</w:t>
      </w:r>
      <w:r w:rsidRPr="00FF2E2C">
        <w:rPr>
          <w:rFonts w:ascii="Bookman Old Style" w:hAnsi="Bookman Old Style"/>
        </w:rPr>
        <w:t>.</w:t>
      </w:r>
    </w:p>
    <w:p w14:paraId="6C6241D9"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 xml:space="preserve"> </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10850531"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3</w:t>
      </w:r>
    </w:p>
    <w:p w14:paraId="5A24D6E1"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4</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52546AC7"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4 4$24$ ,</w:t>
      </w:r>
    </w:p>
    <w:p w14:paraId="0B91237F"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 xml:space="preserve"> </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5A0B7263"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3</w:t>
      </w:r>
    </w:p>
    <w:p w14:paraId="04302319"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4</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45BF3579"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4 4$24$ ,</w:t>
      </w:r>
    </w:p>
    <w:p w14:paraId="5373300F"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 xml:space="preserve"> </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050785C5"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3</w:t>
      </w:r>
    </w:p>
    <w:p w14:paraId="0CA393A3"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4</w:t>
      </w:r>
      <w:r w:rsidRPr="00FF2E2C">
        <w:rPr>
          <w:rStyle w:val="a"/>
          <w:rFonts w:ascii="pg-1ff17" w:hAnsi="pg-1ff17"/>
          <w:sz w:val="72"/>
          <w:szCs w:val="72"/>
        </w:rPr>
        <w:t xml:space="preserve"> </w:t>
      </w:r>
      <w:r w:rsidRPr="00FF2E2C">
        <w:rPr>
          <w:rFonts w:ascii="pg-1ff17" w:hAnsi="pg-1ff17"/>
          <w:sz w:val="72"/>
          <w:szCs w:val="72"/>
        </w:rPr>
        <w:t></w:t>
      </w:r>
      <w:r w:rsidRPr="00FF2E2C">
        <w:rPr>
          <w:rStyle w:val="a"/>
          <w:rFonts w:ascii="pg-1ff17" w:hAnsi="pg-1ff17"/>
          <w:sz w:val="72"/>
          <w:szCs w:val="72"/>
        </w:rPr>
        <w:t xml:space="preserve"> </w:t>
      </w:r>
      <w:r w:rsidRPr="00FF2E2C">
        <w:rPr>
          <w:rFonts w:ascii="pg-1ff17" w:hAnsi="pg-1ff17"/>
          <w:sz w:val="72"/>
          <w:szCs w:val="72"/>
        </w:rPr>
        <w:t>,</w:t>
      </w:r>
    </w:p>
    <w:p w14:paraId="7A63891C" w14:textId="77777777" w:rsidR="006E24F4" w:rsidRPr="00FF2E2C" w:rsidRDefault="006E24F4" w:rsidP="006E24F4">
      <w:pPr>
        <w:shd w:val="clear" w:color="auto" w:fill="FFFFFF"/>
        <w:spacing w:line="0" w:lineRule="auto"/>
        <w:rPr>
          <w:rFonts w:ascii="pg-1ff17" w:hAnsi="pg-1ff17"/>
          <w:sz w:val="72"/>
          <w:szCs w:val="72"/>
        </w:rPr>
      </w:pPr>
      <w:r w:rsidRPr="00FF2E2C">
        <w:rPr>
          <w:rFonts w:ascii="pg-1ff17" w:hAnsi="pg-1ff17"/>
          <w:sz w:val="72"/>
          <w:szCs w:val="72"/>
        </w:rPr>
        <w:t>4 4$24$ ,</w:t>
      </w:r>
    </w:p>
    <w:p w14:paraId="64EF3C98" w14:textId="64430733" w:rsidR="00363971" w:rsidRPr="00FF2E2C" w:rsidRDefault="00363971"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STATISTIK</w:t>
      </w:r>
    </w:p>
    <w:p w14:paraId="7A7828D5" w14:textId="0BD8724A" w:rsidR="00363971" w:rsidRPr="003D213D" w:rsidRDefault="00363971" w:rsidP="003D213D">
      <w:pPr>
        <w:spacing w:line="360" w:lineRule="auto"/>
        <w:ind w:left="567"/>
        <w:jc w:val="both"/>
        <w:rPr>
          <w:rFonts w:ascii="Bookman Old Style" w:hAnsi="Bookman Old Style"/>
          <w:bCs/>
        </w:rPr>
      </w:pPr>
      <w:r w:rsidRPr="003D213D">
        <w:rPr>
          <w:rFonts w:ascii="Bookman Old Style" w:hAnsi="Bookman Old Style"/>
          <w:bCs/>
        </w:rPr>
        <w:t>Ketersediaan data statisti</w:t>
      </w:r>
      <w:r w:rsidR="003A21A0">
        <w:rPr>
          <w:rFonts w:ascii="Bookman Old Style" w:hAnsi="Bookman Old Style"/>
          <w:bCs/>
        </w:rPr>
        <w:t>k</w:t>
      </w:r>
      <w:r w:rsidRPr="003D213D">
        <w:rPr>
          <w:rFonts w:ascii="Bookman Old Style" w:hAnsi="Bookman Old Style"/>
          <w:bCs/>
        </w:rPr>
        <w:t xml:space="preserve"> tidak tepat waktu</w:t>
      </w:r>
    </w:p>
    <w:p w14:paraId="57900084" w14:textId="0D35D313"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lastRenderedPageBreak/>
        <w:t>KEBUDAYAAN</w:t>
      </w:r>
    </w:p>
    <w:p w14:paraId="5DB0FDC7" w14:textId="77777777" w:rsidR="006E24F4" w:rsidRPr="00FF2E2C" w:rsidRDefault="006E24F4" w:rsidP="00116EDA">
      <w:pPr>
        <w:numPr>
          <w:ilvl w:val="0"/>
          <w:numId w:val="70"/>
        </w:numPr>
        <w:tabs>
          <w:tab w:val="clear" w:pos="720"/>
        </w:tabs>
        <w:spacing w:line="360" w:lineRule="auto"/>
        <w:ind w:left="993" w:hanging="426"/>
        <w:jc w:val="both"/>
        <w:rPr>
          <w:rFonts w:ascii="Bookman Old Style" w:hAnsi="Bookman Old Style" w:cs="Arial"/>
        </w:rPr>
      </w:pPr>
      <w:r w:rsidRPr="00FF2E2C">
        <w:rPr>
          <w:rFonts w:ascii="Bookman Old Style" w:hAnsi="Bookman Old Style" w:cs="Arial"/>
        </w:rPr>
        <w:t xml:space="preserve">Belum optimalnya pelestarian </w:t>
      </w:r>
      <w:r w:rsidRPr="00FF2E2C">
        <w:rPr>
          <w:rFonts w:ascii="Bookman Old Style" w:hAnsi="Bookman Old Style" w:cs="Arial"/>
          <w:lang w:val="en-AU"/>
        </w:rPr>
        <w:t>ter</w:t>
      </w:r>
      <w:r w:rsidR="000926E0" w:rsidRPr="00FF2E2C">
        <w:rPr>
          <w:rFonts w:ascii="Bookman Old Style" w:hAnsi="Bookman Old Style" w:cs="Arial"/>
          <w:lang w:val="en-AU"/>
        </w:rPr>
        <w:t>ha</w:t>
      </w:r>
      <w:r w:rsidRPr="00FF2E2C">
        <w:rPr>
          <w:rFonts w:ascii="Bookman Old Style" w:hAnsi="Bookman Old Style" w:cs="Arial"/>
          <w:lang w:val="en-AU"/>
        </w:rPr>
        <w:t>dap budaya dan situs budaya dan sejarah bangsa</w:t>
      </w:r>
      <w:r w:rsidR="001A0B14" w:rsidRPr="00FF2E2C">
        <w:rPr>
          <w:rFonts w:ascii="Bookman Old Style" w:hAnsi="Bookman Old Style" w:cs="Arial"/>
          <w:lang w:val="en-AU"/>
        </w:rPr>
        <w:t>.</w:t>
      </w:r>
    </w:p>
    <w:p w14:paraId="6A04B31A" w14:textId="77777777" w:rsidR="006E24F4" w:rsidRPr="00FF2E2C" w:rsidRDefault="006E24F4" w:rsidP="00116EDA">
      <w:pPr>
        <w:numPr>
          <w:ilvl w:val="0"/>
          <w:numId w:val="70"/>
        </w:numPr>
        <w:tabs>
          <w:tab w:val="clear" w:pos="720"/>
        </w:tabs>
        <w:spacing w:line="360" w:lineRule="auto"/>
        <w:ind w:left="993" w:hanging="426"/>
        <w:jc w:val="both"/>
        <w:rPr>
          <w:rFonts w:ascii="Bookman Old Style" w:hAnsi="Bookman Old Style" w:cs="Arial"/>
        </w:rPr>
      </w:pPr>
      <w:r w:rsidRPr="00FF2E2C">
        <w:rPr>
          <w:rFonts w:ascii="Bookman Old Style" w:hAnsi="Bookman Old Style" w:cs="Arial"/>
          <w:lang w:val="en-AU"/>
        </w:rPr>
        <w:t>Kurangnya pengenalan pengetahuan tentang kebudayaan dan sejarah di seluruh lapisan masyarakat.</w:t>
      </w:r>
    </w:p>
    <w:p w14:paraId="31EB32D6" w14:textId="5244B688"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PERPUSTAKAAN</w:t>
      </w:r>
    </w:p>
    <w:p w14:paraId="46A3410E" w14:textId="77777777" w:rsidR="006E24F4" w:rsidRPr="00FF2E2C" w:rsidRDefault="006E24F4" w:rsidP="00116EDA">
      <w:pPr>
        <w:pStyle w:val="ListParagraph"/>
        <w:numPr>
          <w:ilvl w:val="0"/>
          <w:numId w:val="16"/>
        </w:numPr>
        <w:spacing w:line="360" w:lineRule="auto"/>
        <w:ind w:left="993" w:hanging="426"/>
        <w:jc w:val="both"/>
        <w:rPr>
          <w:rFonts w:ascii="Bookman Old Style" w:hAnsi="Bookman Old Style"/>
        </w:rPr>
      </w:pPr>
      <w:r w:rsidRPr="00FF2E2C">
        <w:rPr>
          <w:rFonts w:ascii="Bookman Old Style" w:hAnsi="Bookman Old Style"/>
        </w:rPr>
        <w:t>Rendahnya minat baca masyarakat karena belum tertanamnya budaya gemar membaca.</w:t>
      </w:r>
    </w:p>
    <w:p w14:paraId="00038810" w14:textId="77777777" w:rsidR="006E24F4" w:rsidRPr="00FF2E2C" w:rsidRDefault="006E24F4" w:rsidP="00116EDA">
      <w:pPr>
        <w:pStyle w:val="ListParagraph"/>
        <w:numPr>
          <w:ilvl w:val="0"/>
          <w:numId w:val="16"/>
        </w:numPr>
        <w:spacing w:line="360" w:lineRule="auto"/>
        <w:ind w:left="993" w:hanging="426"/>
        <w:jc w:val="both"/>
        <w:rPr>
          <w:rFonts w:ascii="Bookman Old Style" w:hAnsi="Bookman Old Style"/>
        </w:rPr>
      </w:pPr>
      <w:r w:rsidRPr="00FF2E2C">
        <w:rPr>
          <w:rFonts w:ascii="Bookman Old Style" w:hAnsi="Bookman Old Style"/>
        </w:rPr>
        <w:t>Minimnya sarana dan prasarana perpustakaan dan kearsipan di Sumatera Utara.</w:t>
      </w:r>
    </w:p>
    <w:p w14:paraId="2287765A" w14:textId="77777777" w:rsidR="006E24F4" w:rsidRPr="00FF2E2C" w:rsidRDefault="006E24F4" w:rsidP="00116EDA">
      <w:pPr>
        <w:pStyle w:val="ListParagraph"/>
        <w:numPr>
          <w:ilvl w:val="1"/>
          <w:numId w:val="15"/>
        </w:numPr>
        <w:spacing w:line="360" w:lineRule="auto"/>
        <w:ind w:left="993" w:hanging="426"/>
        <w:jc w:val="both"/>
        <w:rPr>
          <w:rFonts w:ascii="Bookman Old Style" w:hAnsi="Bookman Old Style"/>
        </w:rPr>
      </w:pPr>
      <w:r w:rsidRPr="00FF2E2C">
        <w:rPr>
          <w:rFonts w:ascii="Bookman Old Style" w:hAnsi="Bookman Old Style"/>
        </w:rPr>
        <w:t>Lambatnya pengembangan judul koleksi perpustakaan.</w:t>
      </w:r>
    </w:p>
    <w:p w14:paraId="41D41870" w14:textId="77777777" w:rsidR="006E24F4" w:rsidRPr="00FF2E2C" w:rsidRDefault="006E24F4" w:rsidP="00116EDA">
      <w:pPr>
        <w:pStyle w:val="ListParagraph"/>
        <w:numPr>
          <w:ilvl w:val="1"/>
          <w:numId w:val="15"/>
        </w:numPr>
        <w:spacing w:line="360" w:lineRule="auto"/>
        <w:ind w:left="993" w:hanging="426"/>
        <w:jc w:val="both"/>
        <w:rPr>
          <w:rFonts w:ascii="Bookman Old Style" w:hAnsi="Bookman Old Style"/>
        </w:rPr>
      </w:pPr>
      <w:r w:rsidRPr="00FF2E2C">
        <w:rPr>
          <w:rFonts w:ascii="Bookman Old Style" w:hAnsi="Bookman Old Style"/>
        </w:rPr>
        <w:t>Minimnya SDM Pustakawan dan Arsiparis di Sumatera Utara</w:t>
      </w:r>
    </w:p>
    <w:p w14:paraId="00BA5BC4" w14:textId="77777777" w:rsidR="006E24F4" w:rsidRPr="00FF2E2C" w:rsidRDefault="006E24F4" w:rsidP="00116EDA">
      <w:pPr>
        <w:pStyle w:val="ListParagraph"/>
        <w:numPr>
          <w:ilvl w:val="1"/>
          <w:numId w:val="15"/>
        </w:numPr>
        <w:spacing w:line="360" w:lineRule="auto"/>
        <w:ind w:left="993" w:hanging="426"/>
        <w:jc w:val="both"/>
        <w:rPr>
          <w:rFonts w:ascii="Bookman Old Style" w:hAnsi="Bookman Old Style"/>
        </w:rPr>
      </w:pPr>
      <w:r w:rsidRPr="00FF2E2C">
        <w:rPr>
          <w:rFonts w:ascii="Bookman Old Style" w:hAnsi="Bookman Old Style"/>
        </w:rPr>
        <w:t>Kompetensi pengelola Perpustakaan dan Kearsipan belum memenuhi standar.</w:t>
      </w:r>
    </w:p>
    <w:p w14:paraId="085F2C8C" w14:textId="77777777" w:rsidR="006E24F4" w:rsidRPr="00FF2E2C" w:rsidRDefault="006E24F4" w:rsidP="00116EDA">
      <w:pPr>
        <w:pStyle w:val="ListParagraph"/>
        <w:numPr>
          <w:ilvl w:val="1"/>
          <w:numId w:val="15"/>
        </w:numPr>
        <w:spacing w:line="360" w:lineRule="auto"/>
        <w:ind w:left="993" w:hanging="426"/>
        <w:jc w:val="both"/>
        <w:rPr>
          <w:rFonts w:ascii="Bookman Old Style" w:hAnsi="Bookman Old Style"/>
        </w:rPr>
      </w:pPr>
      <w:r w:rsidRPr="00FF2E2C">
        <w:rPr>
          <w:rFonts w:ascii="Bookman Old Style" w:hAnsi="Bookman Old Style"/>
        </w:rPr>
        <w:t>Belum meratanya penguasaan dan pemanfaatan teknologi, informasi, komunikasi (TIK).</w:t>
      </w:r>
    </w:p>
    <w:p w14:paraId="463CAF22" w14:textId="77777777" w:rsidR="006E24F4" w:rsidRPr="00FF2E2C" w:rsidRDefault="006E24F4" w:rsidP="00116EDA">
      <w:pPr>
        <w:pStyle w:val="ListParagraph"/>
        <w:numPr>
          <w:ilvl w:val="1"/>
          <w:numId w:val="15"/>
        </w:numPr>
        <w:spacing w:line="360" w:lineRule="auto"/>
        <w:ind w:left="993" w:hanging="426"/>
        <w:jc w:val="both"/>
        <w:rPr>
          <w:rFonts w:ascii="Bookman Old Style" w:hAnsi="Bookman Old Style"/>
        </w:rPr>
      </w:pPr>
      <w:r w:rsidRPr="00FF2E2C">
        <w:rPr>
          <w:rFonts w:ascii="Bookman Old Style" w:hAnsi="Bookman Old Style"/>
        </w:rPr>
        <w:t>Belum adanya peraturan tentang wajib baca dan wajib simpan arsip.</w:t>
      </w:r>
    </w:p>
    <w:p w14:paraId="21177A24" w14:textId="77777777" w:rsidR="006E24F4" w:rsidRPr="00FF2E2C" w:rsidRDefault="006E24F4" w:rsidP="00116EDA">
      <w:pPr>
        <w:pStyle w:val="ListParagraph"/>
        <w:numPr>
          <w:ilvl w:val="1"/>
          <w:numId w:val="15"/>
        </w:numPr>
        <w:spacing w:line="360" w:lineRule="auto"/>
        <w:ind w:left="993" w:hanging="426"/>
        <w:jc w:val="both"/>
        <w:rPr>
          <w:rFonts w:ascii="Bookman Old Style" w:hAnsi="Bookman Old Style"/>
        </w:rPr>
      </w:pPr>
      <w:r w:rsidRPr="00FF2E2C">
        <w:rPr>
          <w:rFonts w:ascii="Bookman Old Style" w:hAnsi="Bookman Old Style"/>
        </w:rPr>
        <w:t>Layanan perpustakaan belum merata dan belum menjangkau seluruh wilayah.</w:t>
      </w:r>
    </w:p>
    <w:p w14:paraId="1CB57D83" w14:textId="77777777" w:rsidR="006E24F4" w:rsidRPr="00FF2E2C" w:rsidRDefault="006E24F4" w:rsidP="00116EDA">
      <w:pPr>
        <w:pStyle w:val="ListParagraph"/>
        <w:numPr>
          <w:ilvl w:val="1"/>
          <w:numId w:val="15"/>
        </w:numPr>
        <w:spacing w:line="360" w:lineRule="auto"/>
        <w:ind w:left="993" w:hanging="426"/>
        <w:jc w:val="both"/>
        <w:rPr>
          <w:rFonts w:ascii="Bookman Old Style" w:hAnsi="Bookman Old Style"/>
        </w:rPr>
      </w:pPr>
      <w:r w:rsidRPr="00FF2E2C">
        <w:rPr>
          <w:rFonts w:ascii="Bookman Old Style" w:hAnsi="Bookman Old Style"/>
        </w:rPr>
        <w:t>Rendahnya biaya operasional mobil perpustakaan keliling dan minimnya sarana ekstensi perpustakaan terutama daerah pinggiran/pedesaan/pesisir.</w:t>
      </w:r>
    </w:p>
    <w:p w14:paraId="13FBEECE" w14:textId="43050FF4" w:rsidR="00E129FF"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KEARSIPAN</w:t>
      </w:r>
    </w:p>
    <w:p w14:paraId="74D0A938" w14:textId="0439EFFF" w:rsidR="006E24F4" w:rsidRPr="00FF2E2C" w:rsidRDefault="006E24F4" w:rsidP="00116EDA">
      <w:pPr>
        <w:pStyle w:val="ListParagraph"/>
        <w:numPr>
          <w:ilvl w:val="0"/>
          <w:numId w:val="17"/>
        </w:numPr>
        <w:spacing w:line="360" w:lineRule="auto"/>
        <w:ind w:left="993" w:hanging="426"/>
        <w:jc w:val="both"/>
        <w:rPr>
          <w:rFonts w:ascii="Bookman Old Style" w:hAnsi="Bookman Old Style"/>
        </w:rPr>
      </w:pPr>
      <w:r w:rsidRPr="00FF2E2C">
        <w:rPr>
          <w:rFonts w:ascii="Bookman Old Style" w:hAnsi="Bookman Old Style"/>
        </w:rPr>
        <w:t>Sulitnya menemukan arsip-a</w:t>
      </w:r>
      <w:r w:rsidR="00AE6164" w:rsidRPr="00FF2E2C">
        <w:rPr>
          <w:rFonts w:ascii="Bookman Old Style" w:hAnsi="Bookman Old Style"/>
        </w:rPr>
        <w:t>rsip tempo dulu dan naskah kuno</w:t>
      </w:r>
      <w:r w:rsidRPr="00FF2E2C">
        <w:rPr>
          <w:rFonts w:ascii="Bookman Old Style" w:hAnsi="Bookman Old Style"/>
        </w:rPr>
        <w:t>/manuskrip.</w:t>
      </w:r>
    </w:p>
    <w:p w14:paraId="03F8CAF9" w14:textId="61C038C8" w:rsidR="006E24F4" w:rsidRPr="00FF2E2C" w:rsidRDefault="006E24F4" w:rsidP="00116EDA">
      <w:pPr>
        <w:pStyle w:val="ListParagraph"/>
        <w:numPr>
          <w:ilvl w:val="0"/>
          <w:numId w:val="17"/>
        </w:numPr>
        <w:spacing w:line="360" w:lineRule="auto"/>
        <w:ind w:left="993" w:hanging="426"/>
        <w:jc w:val="both"/>
        <w:rPr>
          <w:rFonts w:ascii="Bookman Old Style" w:hAnsi="Bookman Old Style"/>
        </w:rPr>
      </w:pPr>
      <w:r w:rsidRPr="00FF2E2C">
        <w:rPr>
          <w:rFonts w:ascii="Bookman Old Style" w:hAnsi="Bookman Old Style"/>
        </w:rPr>
        <w:t>Banyaknya volume arsip yang akan diolah.</w:t>
      </w:r>
    </w:p>
    <w:p w14:paraId="1119531F" w14:textId="112ACC49"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KELAUTAN DAN PERIKANAN</w:t>
      </w:r>
    </w:p>
    <w:p w14:paraId="1141B53B" w14:textId="77777777" w:rsidR="006E24F4" w:rsidRPr="00FF2E2C" w:rsidRDefault="006E24F4" w:rsidP="00116EDA">
      <w:pPr>
        <w:pStyle w:val="ListParagraph"/>
        <w:numPr>
          <w:ilvl w:val="0"/>
          <w:numId w:val="11"/>
        </w:numPr>
        <w:spacing w:after="160" w:line="360" w:lineRule="auto"/>
        <w:ind w:left="993" w:hanging="426"/>
        <w:jc w:val="both"/>
        <w:rPr>
          <w:rFonts w:ascii="Bookman Old Style" w:hAnsi="Bookman Old Style"/>
          <w:iCs/>
          <w:lang w:val="en-ID"/>
        </w:rPr>
      </w:pPr>
      <w:r w:rsidRPr="00FF2E2C">
        <w:rPr>
          <w:rFonts w:ascii="Bookman Old Style" w:hAnsi="Bookman Old Style"/>
          <w:iCs/>
          <w:lang w:val="en-ID"/>
        </w:rPr>
        <w:t>Garis Batas Maritim (Laut) yang masih belum jelas</w:t>
      </w:r>
    </w:p>
    <w:p w14:paraId="5F5984EE" w14:textId="77777777" w:rsidR="006E24F4" w:rsidRPr="00FF2E2C" w:rsidRDefault="006E24F4" w:rsidP="00116EDA">
      <w:pPr>
        <w:pStyle w:val="ListParagraph"/>
        <w:numPr>
          <w:ilvl w:val="0"/>
          <w:numId w:val="11"/>
        </w:numPr>
        <w:spacing w:line="360" w:lineRule="auto"/>
        <w:ind w:left="993" w:hanging="426"/>
        <w:jc w:val="both"/>
        <w:rPr>
          <w:rFonts w:ascii="Bookman Old Style" w:hAnsi="Bookman Old Style"/>
          <w:iCs/>
          <w:lang w:val="en-ID"/>
        </w:rPr>
      </w:pPr>
      <w:r w:rsidRPr="00FF2E2C">
        <w:rPr>
          <w:rFonts w:ascii="Bookman Old Style" w:hAnsi="Bookman Old Style"/>
          <w:iCs/>
          <w:lang w:val="en-ID"/>
        </w:rPr>
        <w:t>IUU Fishing</w:t>
      </w:r>
    </w:p>
    <w:p w14:paraId="1E72AE6B" w14:textId="7A52506E" w:rsidR="006E24F4" w:rsidRPr="00FF2E2C" w:rsidRDefault="006E24F4" w:rsidP="003D213D">
      <w:pPr>
        <w:spacing w:line="360" w:lineRule="auto"/>
        <w:ind w:left="993"/>
        <w:jc w:val="both"/>
        <w:rPr>
          <w:rFonts w:ascii="Bookman Old Style" w:hAnsi="Bookman Old Style"/>
          <w:iCs/>
          <w:lang w:val="en-ID"/>
        </w:rPr>
      </w:pPr>
      <w:r w:rsidRPr="00FF2E2C">
        <w:rPr>
          <w:rFonts w:ascii="Bookman Old Style" w:hAnsi="Bookman Old Style"/>
          <w:iCs/>
          <w:lang w:val="en-ID"/>
        </w:rPr>
        <w:t xml:space="preserve">Pengertian illegal fishing adalah kegiatan perikanan yang tidak sah, kegiatan perikanan yang tidak diatur oleh peraturan yang berlaku, aktifitasnya tidak dilaporkan kepada suatu instansi atau lembaga perikanan yang berwenang. </w:t>
      </w:r>
    </w:p>
    <w:p w14:paraId="728409F8" w14:textId="389C8076" w:rsidR="006E24F4" w:rsidRPr="00FF2E2C" w:rsidRDefault="006E24F4" w:rsidP="00116EDA">
      <w:pPr>
        <w:pStyle w:val="ListParagraph"/>
        <w:numPr>
          <w:ilvl w:val="0"/>
          <w:numId w:val="11"/>
        </w:numPr>
        <w:spacing w:line="360" w:lineRule="auto"/>
        <w:ind w:left="993" w:hanging="426"/>
        <w:jc w:val="both"/>
        <w:rPr>
          <w:rFonts w:ascii="Bookman Old Style" w:hAnsi="Bookman Old Style"/>
          <w:iCs/>
          <w:lang w:val="en-ID"/>
        </w:rPr>
      </w:pPr>
      <w:r w:rsidRPr="00FF2E2C">
        <w:rPr>
          <w:rFonts w:ascii="Bookman Old Style" w:hAnsi="Bookman Old Style"/>
          <w:iCs/>
          <w:lang w:val="en-ID"/>
        </w:rPr>
        <w:t>Kerusakan Lingkungan Perairan</w:t>
      </w:r>
    </w:p>
    <w:p w14:paraId="4E7F65DB" w14:textId="66F8EF4E" w:rsidR="006E24F4" w:rsidRDefault="006E24F4" w:rsidP="00116EDA">
      <w:pPr>
        <w:pStyle w:val="ListParagraph"/>
        <w:numPr>
          <w:ilvl w:val="0"/>
          <w:numId w:val="11"/>
        </w:numPr>
        <w:spacing w:line="360" w:lineRule="auto"/>
        <w:ind w:left="993" w:hanging="426"/>
        <w:jc w:val="both"/>
        <w:rPr>
          <w:rFonts w:ascii="Bookman Old Style" w:hAnsi="Bookman Old Style"/>
          <w:iCs/>
          <w:lang w:val="en-ID"/>
        </w:rPr>
      </w:pPr>
      <w:r w:rsidRPr="00FF2E2C">
        <w:rPr>
          <w:rFonts w:ascii="Bookman Old Style" w:hAnsi="Bookman Old Style"/>
          <w:iCs/>
          <w:lang w:val="en-ID"/>
        </w:rPr>
        <w:t>Daya Saing Produk Perikanan Yang Masih Rendah</w:t>
      </w:r>
    </w:p>
    <w:p w14:paraId="09A52FB7" w14:textId="77777777" w:rsidR="003A21A0" w:rsidRDefault="003A21A0" w:rsidP="003A21A0">
      <w:pPr>
        <w:spacing w:line="360" w:lineRule="auto"/>
        <w:jc w:val="both"/>
        <w:rPr>
          <w:rFonts w:ascii="Bookman Old Style" w:hAnsi="Bookman Old Style"/>
          <w:iCs/>
          <w:lang w:val="en-ID"/>
        </w:rPr>
      </w:pPr>
    </w:p>
    <w:p w14:paraId="0C455BA8" w14:textId="77777777" w:rsidR="003A21A0" w:rsidRPr="003A21A0" w:rsidRDefault="003A21A0" w:rsidP="003A21A0">
      <w:pPr>
        <w:spacing w:line="360" w:lineRule="auto"/>
        <w:jc w:val="both"/>
        <w:rPr>
          <w:rFonts w:ascii="Bookman Old Style" w:hAnsi="Bookman Old Style"/>
          <w:iCs/>
          <w:lang w:val="en-ID"/>
        </w:rPr>
      </w:pPr>
    </w:p>
    <w:p w14:paraId="791D466D" w14:textId="0C9A34DC"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lastRenderedPageBreak/>
        <w:t>PARIWISATA</w:t>
      </w:r>
    </w:p>
    <w:p w14:paraId="33CE549B" w14:textId="5A32081A" w:rsidR="00A51515" w:rsidRPr="00FF2E2C" w:rsidRDefault="006E24F4" w:rsidP="00116EDA">
      <w:pPr>
        <w:pStyle w:val="ListParagraph"/>
        <w:numPr>
          <w:ilvl w:val="0"/>
          <w:numId w:val="14"/>
        </w:numPr>
        <w:spacing w:line="360" w:lineRule="auto"/>
        <w:ind w:left="1134" w:hanging="567"/>
        <w:jc w:val="both"/>
        <w:rPr>
          <w:rFonts w:ascii="Bookman Old Style" w:hAnsi="Bookman Old Style" w:cs="Tahoma"/>
        </w:rPr>
      </w:pPr>
      <w:r w:rsidRPr="00FF2E2C">
        <w:rPr>
          <w:rFonts w:ascii="Bookman Old Style" w:hAnsi="Bookman Old Style" w:cs="Tahoma"/>
        </w:rPr>
        <w:t>Pengelolaan pariwisata yang ada di Sumatera Utara belum dilaksanakan secara optimal.</w:t>
      </w:r>
    </w:p>
    <w:p w14:paraId="0D9092C2" w14:textId="77777777" w:rsidR="006E24F4" w:rsidRPr="00FF2E2C" w:rsidRDefault="006E24F4" w:rsidP="00116EDA">
      <w:pPr>
        <w:pStyle w:val="ListParagraph"/>
        <w:numPr>
          <w:ilvl w:val="0"/>
          <w:numId w:val="14"/>
        </w:numPr>
        <w:spacing w:line="360" w:lineRule="auto"/>
        <w:ind w:left="1134" w:hanging="567"/>
        <w:jc w:val="both"/>
        <w:rPr>
          <w:rFonts w:ascii="Bookman Old Style" w:hAnsi="Bookman Old Style" w:cs="Tahoma"/>
        </w:rPr>
      </w:pPr>
      <w:r w:rsidRPr="00FF2E2C">
        <w:rPr>
          <w:rFonts w:ascii="Bookman Old Style" w:hAnsi="Bookman Old Style" w:cs="Tahoma"/>
        </w:rPr>
        <w:t>Prasarana dan sarana penunjang pariwisata masih relatif belum lengkap dan tidak tersebar secara merata.</w:t>
      </w:r>
    </w:p>
    <w:p w14:paraId="7E5AC4C9" w14:textId="77777777" w:rsidR="006E24F4" w:rsidRPr="00FF2E2C" w:rsidRDefault="006E24F4" w:rsidP="00116EDA">
      <w:pPr>
        <w:pStyle w:val="ListParagraph"/>
        <w:numPr>
          <w:ilvl w:val="0"/>
          <w:numId w:val="14"/>
        </w:numPr>
        <w:spacing w:line="360" w:lineRule="auto"/>
        <w:ind w:left="1134" w:hanging="567"/>
        <w:jc w:val="both"/>
        <w:rPr>
          <w:rFonts w:ascii="Bookman Old Style" w:hAnsi="Bookman Old Style" w:cs="Tahoma"/>
        </w:rPr>
      </w:pPr>
      <w:r w:rsidRPr="00FF2E2C">
        <w:rPr>
          <w:rFonts w:ascii="Bookman Old Style" w:hAnsi="Bookman Old Style" w:cs="Tahoma"/>
        </w:rPr>
        <w:t>Aksesibilitas menuju beberapa daerah tujuan wisata masih kurang mendukung</w:t>
      </w:r>
    </w:p>
    <w:p w14:paraId="7B3C4894" w14:textId="77777777" w:rsidR="006E24F4" w:rsidRPr="00FF2E2C" w:rsidRDefault="006E24F4" w:rsidP="00116EDA">
      <w:pPr>
        <w:pStyle w:val="ListParagraph"/>
        <w:numPr>
          <w:ilvl w:val="0"/>
          <w:numId w:val="14"/>
        </w:numPr>
        <w:spacing w:line="360" w:lineRule="auto"/>
        <w:ind w:left="1134" w:hanging="567"/>
        <w:jc w:val="both"/>
        <w:rPr>
          <w:rFonts w:ascii="Bookman Old Style" w:hAnsi="Bookman Old Style" w:cs="Tahoma"/>
        </w:rPr>
      </w:pPr>
      <w:r w:rsidRPr="00FF2E2C">
        <w:rPr>
          <w:rFonts w:ascii="Bookman Old Style" w:hAnsi="Bookman Old Style" w:cs="Tahoma"/>
        </w:rPr>
        <w:t>Minat investor pada sektor kebudayaan dan pariwisata di Sumatera Utara masih rendah.</w:t>
      </w:r>
    </w:p>
    <w:p w14:paraId="52B955D1" w14:textId="77777777" w:rsidR="006E24F4" w:rsidRPr="00FF2E2C" w:rsidRDefault="006E24F4" w:rsidP="00116EDA">
      <w:pPr>
        <w:pStyle w:val="ListParagraph"/>
        <w:numPr>
          <w:ilvl w:val="0"/>
          <w:numId w:val="14"/>
        </w:numPr>
        <w:spacing w:line="360" w:lineRule="auto"/>
        <w:ind w:left="1134" w:hanging="567"/>
        <w:jc w:val="both"/>
        <w:rPr>
          <w:rFonts w:ascii="Bookman Old Style" w:hAnsi="Bookman Old Style" w:cs="Tahoma"/>
        </w:rPr>
      </w:pPr>
      <w:r w:rsidRPr="00FF2E2C">
        <w:rPr>
          <w:rFonts w:ascii="Bookman Old Style" w:hAnsi="Bookman Old Style" w:cs="Tahoma"/>
        </w:rPr>
        <w:t>Sistem promosi dan pemasaran pariwisata tidak dilakukan secara terpadu dan tidak terfokus pada pangsa pasar tertentu.</w:t>
      </w:r>
    </w:p>
    <w:p w14:paraId="3D4F30AF" w14:textId="595BE619"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PERTANIAN</w:t>
      </w:r>
    </w:p>
    <w:p w14:paraId="6A76FD27" w14:textId="1BC65778"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Penurunan jumlah tenaga kerja peternakan yang terus menurun dengan kemampuan yang tidak memadai menjadi permasala</w:t>
      </w:r>
      <w:r w:rsidR="000926E0" w:rsidRPr="00FF2E2C">
        <w:rPr>
          <w:rFonts w:ascii="Bookman Old Style" w:hAnsi="Bookman Old Style"/>
        </w:rPr>
        <w:t>ha</w:t>
      </w:r>
      <w:r w:rsidRPr="00FF2E2C">
        <w:rPr>
          <w:rFonts w:ascii="Bookman Old Style" w:hAnsi="Bookman Old Style"/>
        </w:rPr>
        <w:t xml:space="preserve">n yang </w:t>
      </w:r>
      <w:r w:rsidR="000926E0" w:rsidRPr="00FF2E2C">
        <w:rPr>
          <w:rFonts w:ascii="Bookman Old Style" w:hAnsi="Bookman Old Style"/>
        </w:rPr>
        <w:t>ha</w:t>
      </w:r>
      <w:r w:rsidRPr="00FF2E2C">
        <w:rPr>
          <w:rFonts w:ascii="Bookman Old Style" w:hAnsi="Bookman Old Style"/>
        </w:rPr>
        <w:t>rus ditangani serius oleh pemerintah. Jaminan pendapatan dan masa depan menjadi faktor utama masalah ini.</w:t>
      </w:r>
    </w:p>
    <w:p w14:paraId="51F8BB90" w14:textId="2DA761D1"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 xml:space="preserve">Dukungan infrastruktur akan meningkatkan daya saing untuk segala aktifitas sub sektor peternakan. </w:t>
      </w:r>
    </w:p>
    <w:p w14:paraId="2CF06C3D" w14:textId="5991446B" w:rsidR="00A51515"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 xml:space="preserve">Belum tercukupinya </w:t>
      </w:r>
      <w:r w:rsidR="000926E0" w:rsidRPr="00FF2E2C">
        <w:rPr>
          <w:rFonts w:ascii="Bookman Old Style" w:hAnsi="Bookman Old Style"/>
        </w:rPr>
        <w:t>ha</w:t>
      </w:r>
      <w:r w:rsidRPr="00FF2E2C">
        <w:rPr>
          <w:rFonts w:ascii="Bookman Old Style" w:hAnsi="Bookman Old Style"/>
        </w:rPr>
        <w:t xml:space="preserve">sil ternak dalam negeri terus menjadi pasar yang strategis bagi negara lain untuk melakukan impor. Peningkatan produksi melalui peningkatan populasi dan pendukungnya </w:t>
      </w:r>
      <w:r w:rsidR="000926E0" w:rsidRPr="00FF2E2C">
        <w:rPr>
          <w:rFonts w:ascii="Bookman Old Style" w:hAnsi="Bookman Old Style"/>
        </w:rPr>
        <w:t>ha</w:t>
      </w:r>
      <w:r w:rsidRPr="00FF2E2C">
        <w:rPr>
          <w:rFonts w:ascii="Bookman Old Style" w:hAnsi="Bookman Old Style"/>
        </w:rPr>
        <w:t>rus dilakukan untuk mengatasi ketergantungan impor.</w:t>
      </w:r>
    </w:p>
    <w:p w14:paraId="10E31353" w14:textId="2D1A6453"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 xml:space="preserve">Ancaman masuknya penyakit hewan dari luar daerah maupun dari luar negeri </w:t>
      </w:r>
      <w:r w:rsidR="000926E0" w:rsidRPr="00FF2E2C">
        <w:rPr>
          <w:rFonts w:ascii="Bookman Old Style" w:hAnsi="Bookman Old Style"/>
        </w:rPr>
        <w:t>ha</w:t>
      </w:r>
      <w:r w:rsidRPr="00FF2E2C">
        <w:rPr>
          <w:rFonts w:ascii="Bookman Old Style" w:hAnsi="Bookman Old Style"/>
        </w:rPr>
        <w:t>rus menjadi per</w:t>
      </w:r>
      <w:r w:rsidR="000926E0" w:rsidRPr="00FF2E2C">
        <w:rPr>
          <w:rFonts w:ascii="Bookman Old Style" w:hAnsi="Bookman Old Style"/>
        </w:rPr>
        <w:t>ha</w:t>
      </w:r>
      <w:r w:rsidRPr="00FF2E2C">
        <w:rPr>
          <w:rFonts w:ascii="Bookman Old Style" w:hAnsi="Bookman Old Style"/>
        </w:rPr>
        <w:t>tian pemerintah. Penegakan regulasi pemasukan ternak dan ba</w:t>
      </w:r>
      <w:r w:rsidR="000926E0" w:rsidRPr="00FF2E2C">
        <w:rPr>
          <w:rFonts w:ascii="Bookman Old Style" w:hAnsi="Bookman Old Style"/>
        </w:rPr>
        <w:t>ha</w:t>
      </w:r>
      <w:r w:rsidRPr="00FF2E2C">
        <w:rPr>
          <w:rFonts w:ascii="Bookman Old Style" w:hAnsi="Bookman Old Style"/>
        </w:rPr>
        <w:t>n pangan asal ternak menjadi sesuatu yang mutlak bagi pemerintah.</w:t>
      </w:r>
    </w:p>
    <w:p w14:paraId="42B57511" w14:textId="39E7CEB8"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Tingginya alih fungsi la</w:t>
      </w:r>
      <w:r w:rsidR="000926E0" w:rsidRPr="00FF2E2C">
        <w:rPr>
          <w:rFonts w:ascii="Bookman Old Style" w:hAnsi="Bookman Old Style"/>
        </w:rPr>
        <w:t>ha</w:t>
      </w:r>
      <w:r w:rsidRPr="00FF2E2C">
        <w:rPr>
          <w:rFonts w:ascii="Bookman Old Style" w:hAnsi="Bookman Old Style"/>
        </w:rPr>
        <w:t xml:space="preserve">n menjadi ancaman menurunnya ketersediaan hijauan makanan ternak. Penegakan regulasi mengenai </w:t>
      </w:r>
      <w:r w:rsidR="000926E0" w:rsidRPr="00FF2E2C">
        <w:rPr>
          <w:rFonts w:ascii="Bookman Old Style" w:hAnsi="Bookman Old Style"/>
        </w:rPr>
        <w:t>ha</w:t>
      </w:r>
      <w:r w:rsidRPr="00FF2E2C">
        <w:rPr>
          <w:rFonts w:ascii="Bookman Old Style" w:hAnsi="Bookman Old Style"/>
        </w:rPr>
        <w:t>l ini juga menjadi mutlak bagi pemerintah. Pengembangan teknologi pengola</w:t>
      </w:r>
      <w:r w:rsidR="000926E0" w:rsidRPr="00FF2E2C">
        <w:rPr>
          <w:rFonts w:ascii="Bookman Old Style" w:hAnsi="Bookman Old Style"/>
        </w:rPr>
        <w:t>ha</w:t>
      </w:r>
      <w:r w:rsidRPr="00FF2E2C">
        <w:rPr>
          <w:rFonts w:ascii="Bookman Old Style" w:hAnsi="Bookman Old Style"/>
        </w:rPr>
        <w:t>n makanan ternak juga mejadi alternatif mengatasi masalah ini.</w:t>
      </w:r>
    </w:p>
    <w:p w14:paraId="4658DD20"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Status dan luas kepemilikan la</w:t>
      </w:r>
      <w:r w:rsidR="000926E0" w:rsidRPr="00FF2E2C">
        <w:rPr>
          <w:rFonts w:ascii="Bookman Old Style" w:hAnsi="Bookman Old Style"/>
        </w:rPr>
        <w:t>ha</w:t>
      </w:r>
      <w:r w:rsidRPr="00FF2E2C">
        <w:rPr>
          <w:rFonts w:ascii="Bookman Old Style" w:hAnsi="Bookman Old Style"/>
        </w:rPr>
        <w:t>n petani sangat terbatas</w:t>
      </w:r>
    </w:p>
    <w:p w14:paraId="5A27E732"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Menurunnya kesuburan tanah (la</w:t>
      </w:r>
      <w:r w:rsidR="000926E0" w:rsidRPr="00FF2E2C">
        <w:rPr>
          <w:rFonts w:ascii="Bookman Old Style" w:hAnsi="Bookman Old Style"/>
        </w:rPr>
        <w:t>ha</w:t>
      </w:r>
      <w:r w:rsidRPr="00FF2E2C">
        <w:rPr>
          <w:rFonts w:ascii="Bookman Old Style" w:hAnsi="Bookman Old Style"/>
        </w:rPr>
        <w:t>n) pertanian</w:t>
      </w:r>
    </w:p>
    <w:p w14:paraId="47DD4972"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Masih terjadinya alih fungsi la</w:t>
      </w:r>
      <w:r w:rsidR="000926E0" w:rsidRPr="00FF2E2C">
        <w:rPr>
          <w:rFonts w:ascii="Bookman Old Style" w:hAnsi="Bookman Old Style"/>
        </w:rPr>
        <w:t>ha</w:t>
      </w:r>
      <w:r w:rsidRPr="00FF2E2C">
        <w:rPr>
          <w:rFonts w:ascii="Bookman Old Style" w:hAnsi="Bookman Old Style"/>
        </w:rPr>
        <w:t>n pertanian non sawah ke bukan sawah setiap tahunnya</w:t>
      </w:r>
    </w:p>
    <w:p w14:paraId="0F5783EB"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Sistem perbeni</w:t>
      </w:r>
      <w:r w:rsidR="000926E0" w:rsidRPr="00FF2E2C">
        <w:rPr>
          <w:rFonts w:ascii="Bookman Old Style" w:hAnsi="Bookman Old Style"/>
        </w:rPr>
        <w:t>ha</w:t>
      </w:r>
      <w:r w:rsidRPr="00FF2E2C">
        <w:rPr>
          <w:rFonts w:ascii="Bookman Old Style" w:hAnsi="Bookman Old Style"/>
        </w:rPr>
        <w:t>n dan perbibitan nasional belum berjalan optimal</w:t>
      </w:r>
    </w:p>
    <w:p w14:paraId="2B6C7842"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lastRenderedPageBreak/>
        <w:t xml:space="preserve">Tingkat kehilangan </w:t>
      </w:r>
      <w:r w:rsidR="000926E0" w:rsidRPr="00FF2E2C">
        <w:rPr>
          <w:rFonts w:ascii="Bookman Old Style" w:hAnsi="Bookman Old Style"/>
        </w:rPr>
        <w:t>ha</w:t>
      </w:r>
      <w:r w:rsidRPr="00FF2E2C">
        <w:rPr>
          <w:rFonts w:ascii="Bookman Old Style" w:hAnsi="Bookman Old Style"/>
        </w:rPr>
        <w:t xml:space="preserve">sil </w:t>
      </w:r>
      <w:r w:rsidRPr="00FF2E2C">
        <w:rPr>
          <w:rFonts w:ascii="Bookman Old Style" w:hAnsi="Bookman Old Style"/>
          <w:i/>
        </w:rPr>
        <w:t>(losses)</w:t>
      </w:r>
      <w:r w:rsidRPr="00FF2E2C">
        <w:rPr>
          <w:rFonts w:ascii="Bookman Old Style" w:hAnsi="Bookman Old Style"/>
        </w:rPr>
        <w:t xml:space="preserve"> yang masih  tinggi dan masih rendahnya daya saing produk-produk pertanian ter</w:t>
      </w:r>
      <w:r w:rsidR="000926E0" w:rsidRPr="00FF2E2C">
        <w:rPr>
          <w:rFonts w:ascii="Bookman Old Style" w:hAnsi="Bookman Old Style"/>
        </w:rPr>
        <w:t>ha</w:t>
      </w:r>
      <w:r w:rsidRPr="00FF2E2C">
        <w:rPr>
          <w:rFonts w:ascii="Bookman Old Style" w:hAnsi="Bookman Old Style"/>
        </w:rPr>
        <w:t xml:space="preserve">dap produk impor </w:t>
      </w:r>
    </w:p>
    <w:p w14:paraId="7B4E440E"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Lemahnya kemampuan akses petani ter</w:t>
      </w:r>
      <w:r w:rsidR="000926E0" w:rsidRPr="00FF2E2C">
        <w:rPr>
          <w:rFonts w:ascii="Bookman Old Style" w:hAnsi="Bookman Old Style"/>
        </w:rPr>
        <w:t>ha</w:t>
      </w:r>
      <w:r w:rsidRPr="00FF2E2C">
        <w:rPr>
          <w:rFonts w:ascii="Bookman Old Style" w:hAnsi="Bookman Old Style"/>
        </w:rPr>
        <w:t>dap teknologi, informasi, pasar dan permodalan serta perlindungan usa</w:t>
      </w:r>
      <w:r w:rsidR="000926E0" w:rsidRPr="00FF2E2C">
        <w:rPr>
          <w:rFonts w:ascii="Bookman Old Style" w:hAnsi="Bookman Old Style"/>
        </w:rPr>
        <w:t>ha</w:t>
      </w:r>
      <w:r w:rsidRPr="00FF2E2C">
        <w:rPr>
          <w:rFonts w:ascii="Bookman Old Style" w:hAnsi="Bookman Old Style"/>
        </w:rPr>
        <w:t xml:space="preserve">tani </w:t>
      </w:r>
    </w:p>
    <w:p w14:paraId="0495C340"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Kurangnya ketersediaan infrastruktur, sarana prasarana, la</w:t>
      </w:r>
      <w:r w:rsidR="000926E0" w:rsidRPr="00FF2E2C">
        <w:rPr>
          <w:rFonts w:ascii="Bookman Old Style" w:hAnsi="Bookman Old Style"/>
        </w:rPr>
        <w:t>ha</w:t>
      </w:r>
      <w:r w:rsidRPr="00FF2E2C">
        <w:rPr>
          <w:rFonts w:ascii="Bookman Old Style" w:hAnsi="Bookman Old Style"/>
        </w:rPr>
        <w:t>n, dan air</w:t>
      </w:r>
    </w:p>
    <w:p w14:paraId="007032F7"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 xml:space="preserve">Lemahnya kapasitas dan kelembagaan petani dan penyuluh </w:t>
      </w:r>
    </w:p>
    <w:p w14:paraId="6B5FD07F"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Belum padunya antar sektor dalam menunjang pembangunan pertanian</w:t>
      </w:r>
    </w:p>
    <w:p w14:paraId="55CE7CC4"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Kondisi infrastruktur jalan ke sentra produksi belum memadai</w:t>
      </w:r>
    </w:p>
    <w:p w14:paraId="6D954E7B" w14:textId="77777777" w:rsidR="006E24F4" w:rsidRPr="00FF2E2C" w:rsidRDefault="006E24F4" w:rsidP="00116EDA">
      <w:pPr>
        <w:pStyle w:val="ListParagraph"/>
        <w:numPr>
          <w:ilvl w:val="0"/>
          <w:numId w:val="12"/>
        </w:numPr>
        <w:spacing w:line="360" w:lineRule="auto"/>
        <w:ind w:left="993" w:hanging="426"/>
        <w:jc w:val="both"/>
        <w:rPr>
          <w:rFonts w:ascii="Bookman Old Style" w:hAnsi="Bookman Old Style"/>
        </w:rPr>
      </w:pPr>
      <w:r w:rsidRPr="00FF2E2C">
        <w:rPr>
          <w:rFonts w:ascii="Bookman Old Style" w:hAnsi="Bookman Old Style"/>
        </w:rPr>
        <w:t>Peningkatan kualitas sumberdaya manusia pertanian</w:t>
      </w:r>
    </w:p>
    <w:p w14:paraId="14DDFFBD" w14:textId="5EB80FB2"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KEHUTANAN</w:t>
      </w:r>
    </w:p>
    <w:p w14:paraId="18031A2D" w14:textId="77777777" w:rsidR="006E24F4" w:rsidRPr="00FF2E2C" w:rsidRDefault="006E24F4" w:rsidP="00116EDA">
      <w:pPr>
        <w:pStyle w:val="ListParagraph"/>
        <w:numPr>
          <w:ilvl w:val="0"/>
          <w:numId w:val="71"/>
        </w:numPr>
        <w:spacing w:line="360" w:lineRule="auto"/>
        <w:ind w:left="993" w:hanging="426"/>
        <w:jc w:val="both"/>
        <w:rPr>
          <w:rFonts w:ascii="Bookman Old Style" w:eastAsia="Batang" w:hAnsi="Bookman Old Style" w:cs="Aharoni"/>
        </w:rPr>
      </w:pPr>
      <w:r w:rsidRPr="00FF2E2C">
        <w:rPr>
          <w:rFonts w:ascii="Bookman Old Style" w:eastAsia="Batang" w:hAnsi="Bookman Old Style" w:cs="Aharoni"/>
        </w:rPr>
        <w:t>Pelestarian Lingkungan Hidup (Hutan dan La</w:t>
      </w:r>
      <w:r w:rsidR="000926E0" w:rsidRPr="00FF2E2C">
        <w:rPr>
          <w:rFonts w:ascii="Bookman Old Style" w:eastAsia="Batang" w:hAnsi="Bookman Old Style" w:cs="Aharoni"/>
        </w:rPr>
        <w:t>ha</w:t>
      </w:r>
      <w:r w:rsidRPr="00FF2E2C">
        <w:rPr>
          <w:rFonts w:ascii="Bookman Old Style" w:eastAsia="Batang" w:hAnsi="Bookman Old Style" w:cs="Aharoni"/>
        </w:rPr>
        <w:t xml:space="preserve">n) dan </w:t>
      </w:r>
      <w:r w:rsidRPr="00FF2E2C">
        <w:rPr>
          <w:rFonts w:ascii="Bookman Old Style" w:eastAsia="Batang" w:hAnsi="Bookman Old Style" w:cs="Aharoni"/>
          <w:i/>
        </w:rPr>
        <w:t>Climate C</w:t>
      </w:r>
      <w:r w:rsidR="000926E0" w:rsidRPr="00FF2E2C">
        <w:rPr>
          <w:rFonts w:ascii="Bookman Old Style" w:eastAsia="Batang" w:hAnsi="Bookman Old Style" w:cs="Aharoni"/>
          <w:i/>
        </w:rPr>
        <w:t>ha</w:t>
      </w:r>
      <w:r w:rsidRPr="00FF2E2C">
        <w:rPr>
          <w:rFonts w:ascii="Bookman Old Style" w:eastAsia="Batang" w:hAnsi="Bookman Old Style" w:cs="Aharoni"/>
          <w:i/>
        </w:rPr>
        <w:t>nging/</w:t>
      </w:r>
      <w:r w:rsidRPr="00FF2E2C">
        <w:rPr>
          <w:rFonts w:ascii="Bookman Old Style" w:eastAsia="Batang" w:hAnsi="Bookman Old Style" w:cs="Aharoni"/>
        </w:rPr>
        <w:t>Reduksi Emisi Karbon</w:t>
      </w:r>
      <w:r w:rsidRPr="00FF2E2C">
        <w:rPr>
          <w:rFonts w:ascii="Bookman Old Style" w:eastAsia="Batang" w:hAnsi="Bookman Old Style" w:cs="Aharoni"/>
          <w:lang w:val="id-ID"/>
        </w:rPr>
        <w:t xml:space="preserve">. </w:t>
      </w:r>
      <w:bookmarkStart w:id="36" w:name="_Hlk512841943"/>
    </w:p>
    <w:p w14:paraId="4A0FE266" w14:textId="77777777" w:rsidR="006E24F4" w:rsidRPr="00FF2E2C" w:rsidRDefault="006E24F4" w:rsidP="00116EDA">
      <w:pPr>
        <w:pStyle w:val="ListParagraph"/>
        <w:numPr>
          <w:ilvl w:val="0"/>
          <w:numId w:val="71"/>
        </w:numPr>
        <w:spacing w:line="360" w:lineRule="auto"/>
        <w:ind w:left="993" w:hanging="426"/>
        <w:jc w:val="both"/>
        <w:rPr>
          <w:rFonts w:ascii="Bookman Old Style" w:eastAsia="Batang" w:hAnsi="Bookman Old Style" w:cs="Aharoni"/>
        </w:rPr>
      </w:pPr>
      <w:r w:rsidRPr="00FF2E2C">
        <w:rPr>
          <w:rFonts w:ascii="Bookman Old Style" w:eastAsia="Batang" w:hAnsi="Bookman Old Style" w:cs="Aharoni"/>
        </w:rPr>
        <w:t>B</w:t>
      </w:r>
      <w:r w:rsidRPr="00FF2E2C">
        <w:rPr>
          <w:rFonts w:ascii="Bookman Old Style" w:eastAsia="Batang" w:hAnsi="Bookman Old Style" w:cs="Aharoni"/>
          <w:lang w:val="id-ID"/>
        </w:rPr>
        <w:t>elum tuntasnya penataan batas Kawasan Hutan di Provinsi Sumatera Utara, dimana Kawasan Hutan yang ditunjuk belum seluruhnya ditata batas.</w:t>
      </w:r>
      <w:bookmarkEnd w:id="36"/>
    </w:p>
    <w:p w14:paraId="5E6D49C8" w14:textId="77777777" w:rsidR="006E24F4" w:rsidRPr="00FF2E2C" w:rsidRDefault="006E24F4" w:rsidP="00116EDA">
      <w:pPr>
        <w:pStyle w:val="ListParagraph"/>
        <w:numPr>
          <w:ilvl w:val="0"/>
          <w:numId w:val="71"/>
        </w:numPr>
        <w:spacing w:line="360" w:lineRule="auto"/>
        <w:ind w:left="993" w:hanging="426"/>
        <w:jc w:val="both"/>
        <w:rPr>
          <w:rFonts w:ascii="Bookman Old Style" w:eastAsia="Batang" w:hAnsi="Bookman Old Style" w:cs="Aharoni"/>
        </w:rPr>
      </w:pPr>
      <w:r w:rsidRPr="00FF2E2C">
        <w:rPr>
          <w:rFonts w:ascii="Bookman Old Style" w:eastAsia="Batang" w:hAnsi="Bookman Old Style" w:cs="Aharoni"/>
          <w:lang w:val="id-ID"/>
        </w:rPr>
        <w:t>Tingginya Gangguan Ter</w:t>
      </w:r>
      <w:r w:rsidR="000926E0" w:rsidRPr="00FF2E2C">
        <w:rPr>
          <w:rFonts w:ascii="Bookman Old Style" w:eastAsia="Batang" w:hAnsi="Bookman Old Style" w:cs="Aharoni"/>
          <w:lang w:val="id-ID"/>
        </w:rPr>
        <w:t>ha</w:t>
      </w:r>
      <w:r w:rsidRPr="00FF2E2C">
        <w:rPr>
          <w:rFonts w:ascii="Bookman Old Style" w:eastAsia="Batang" w:hAnsi="Bookman Old Style" w:cs="Aharoni"/>
          <w:lang w:val="id-ID"/>
        </w:rPr>
        <w:t>dap Kawasan Hutan terutama peramba</w:t>
      </w:r>
      <w:r w:rsidR="000926E0" w:rsidRPr="00FF2E2C">
        <w:rPr>
          <w:rFonts w:ascii="Bookman Old Style" w:eastAsia="Batang" w:hAnsi="Bookman Old Style" w:cs="Aharoni"/>
          <w:lang w:val="id-ID"/>
        </w:rPr>
        <w:t>ha</w:t>
      </w:r>
      <w:r w:rsidRPr="00FF2E2C">
        <w:rPr>
          <w:rFonts w:ascii="Bookman Old Style" w:eastAsia="Batang" w:hAnsi="Bookman Old Style" w:cs="Aharoni"/>
          <w:lang w:val="id-ID"/>
        </w:rPr>
        <w:t>n, peruba</w:t>
      </w:r>
      <w:r w:rsidR="000926E0" w:rsidRPr="00FF2E2C">
        <w:rPr>
          <w:rFonts w:ascii="Bookman Old Style" w:eastAsia="Batang" w:hAnsi="Bookman Old Style" w:cs="Aharoni"/>
          <w:lang w:val="id-ID"/>
        </w:rPr>
        <w:t>ha</w:t>
      </w:r>
      <w:r w:rsidRPr="00FF2E2C">
        <w:rPr>
          <w:rFonts w:ascii="Bookman Old Style" w:eastAsia="Batang" w:hAnsi="Bookman Old Style" w:cs="Aharoni"/>
          <w:lang w:val="id-ID"/>
        </w:rPr>
        <w:t xml:space="preserve">n peruntukan kawasan hutan menjadi perkebunan, </w:t>
      </w:r>
      <w:r w:rsidRPr="00FF2E2C">
        <w:rPr>
          <w:rFonts w:ascii="Bookman Old Style" w:eastAsia="Batang" w:hAnsi="Bookman Old Style" w:cs="Aharoni"/>
        </w:rPr>
        <w:t>p</w:t>
      </w:r>
      <w:r w:rsidRPr="00FF2E2C">
        <w:rPr>
          <w:rFonts w:ascii="Bookman Old Style" w:eastAsia="Batang" w:hAnsi="Bookman Old Style" w:cs="Aharoni"/>
          <w:lang w:val="id-ID"/>
        </w:rPr>
        <w:t>emukiman, dan lain-lain.</w:t>
      </w:r>
    </w:p>
    <w:p w14:paraId="21B4589F" w14:textId="77777777" w:rsidR="006E24F4" w:rsidRPr="00FF2E2C" w:rsidRDefault="006E24F4" w:rsidP="00116EDA">
      <w:pPr>
        <w:pStyle w:val="ListParagraph"/>
        <w:numPr>
          <w:ilvl w:val="0"/>
          <w:numId w:val="71"/>
        </w:numPr>
        <w:spacing w:line="360" w:lineRule="auto"/>
        <w:ind w:left="993" w:hanging="426"/>
        <w:jc w:val="both"/>
        <w:rPr>
          <w:rFonts w:ascii="Bookman Old Style" w:eastAsia="Batang" w:hAnsi="Bookman Old Style" w:cs="Aharoni"/>
        </w:rPr>
      </w:pPr>
      <w:r w:rsidRPr="00FF2E2C">
        <w:rPr>
          <w:rFonts w:ascii="Bookman Old Style" w:eastAsia="Batang" w:hAnsi="Bookman Old Style" w:cs="Aharoni"/>
          <w:lang w:val="id-ID"/>
        </w:rPr>
        <w:t>Terbatasnya Tenaga Pengamanan Hutan, sarana prasarana dan dana untuk perlindungan kawasan hutan.</w:t>
      </w:r>
    </w:p>
    <w:p w14:paraId="17763B85" w14:textId="77777777" w:rsidR="003D213D" w:rsidRPr="003D213D" w:rsidRDefault="006E24F4" w:rsidP="00116EDA">
      <w:pPr>
        <w:pStyle w:val="ListParagraph"/>
        <w:numPr>
          <w:ilvl w:val="0"/>
          <w:numId w:val="71"/>
        </w:numPr>
        <w:spacing w:line="360" w:lineRule="auto"/>
        <w:ind w:left="993" w:hanging="426"/>
        <w:jc w:val="both"/>
        <w:rPr>
          <w:rFonts w:ascii="Bookman Old Style" w:eastAsia="Batang" w:hAnsi="Bookman Old Style" w:cs="Aharoni"/>
        </w:rPr>
      </w:pPr>
      <w:r w:rsidRPr="00FF2E2C">
        <w:rPr>
          <w:rFonts w:ascii="Bookman Old Style" w:eastAsia="Batang" w:hAnsi="Bookman Old Style" w:cs="Aharoni"/>
          <w:lang w:val="fi-FI"/>
        </w:rPr>
        <w:t>Rendahnya Kesejahteraan Masyarakat Sekitar Kawasan Hutan</w:t>
      </w:r>
      <w:r w:rsidRPr="00FF2E2C">
        <w:rPr>
          <w:rFonts w:ascii="Bookman Old Style" w:eastAsia="Batang" w:hAnsi="Bookman Old Style" w:cs="Aharoni"/>
          <w:lang w:val="id-ID"/>
        </w:rPr>
        <w:t>.</w:t>
      </w:r>
    </w:p>
    <w:p w14:paraId="2E9074EB" w14:textId="2DD61776" w:rsidR="006E24F4" w:rsidRPr="003D213D" w:rsidRDefault="006E24F4" w:rsidP="00116EDA">
      <w:pPr>
        <w:pStyle w:val="ListParagraph"/>
        <w:numPr>
          <w:ilvl w:val="0"/>
          <w:numId w:val="71"/>
        </w:numPr>
        <w:spacing w:line="360" w:lineRule="auto"/>
        <w:ind w:left="993" w:hanging="426"/>
        <w:jc w:val="both"/>
        <w:rPr>
          <w:rFonts w:ascii="Bookman Old Style" w:eastAsia="Batang" w:hAnsi="Bookman Old Style" w:cs="Aharoni"/>
        </w:rPr>
      </w:pPr>
      <w:r w:rsidRPr="003D213D">
        <w:rPr>
          <w:rFonts w:ascii="Bookman Old Style" w:eastAsia="Batang" w:hAnsi="Bookman Old Style" w:cs="Aharoni"/>
          <w:lang w:val="id-ID"/>
        </w:rPr>
        <w:t xml:space="preserve">Belum optimalnya pengelolaan Perhutanan Sosial dan Kemitraan. </w:t>
      </w:r>
    </w:p>
    <w:p w14:paraId="4126ADAC" w14:textId="06541305" w:rsidR="006E24F4" w:rsidRPr="00FF2E2C" w:rsidRDefault="006E24F4" w:rsidP="00116EDA">
      <w:pPr>
        <w:pStyle w:val="ListParagraph"/>
        <w:numPr>
          <w:ilvl w:val="0"/>
          <w:numId w:val="71"/>
        </w:numPr>
        <w:spacing w:line="360" w:lineRule="auto"/>
        <w:jc w:val="both"/>
        <w:rPr>
          <w:rFonts w:ascii="Bookman Old Style" w:eastAsia="Batang" w:hAnsi="Bookman Old Style" w:cs="Aharoni"/>
        </w:rPr>
      </w:pPr>
      <w:r w:rsidRPr="00FF2E2C">
        <w:rPr>
          <w:rFonts w:ascii="Bookman Old Style" w:eastAsia="Batang" w:hAnsi="Bookman Old Style" w:cs="Aharoni"/>
          <w:lang w:val="id-ID"/>
        </w:rPr>
        <w:t>Belum adanya Peraturan Daerah terkait pengelolaan hutan di Provinsi Sumatera Utara.</w:t>
      </w:r>
    </w:p>
    <w:p w14:paraId="5CDB7977" w14:textId="40DD4B87"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ENERGI DAN SUMBER DAYA MINERAL</w:t>
      </w:r>
    </w:p>
    <w:p w14:paraId="3B51B2A7" w14:textId="31C07F38" w:rsidR="006E24F4" w:rsidRPr="00FF2E2C" w:rsidRDefault="006E24F4" w:rsidP="00116EDA">
      <w:pPr>
        <w:pStyle w:val="ListParagraph"/>
        <w:numPr>
          <w:ilvl w:val="0"/>
          <w:numId w:val="13"/>
        </w:numPr>
        <w:spacing w:line="360" w:lineRule="auto"/>
        <w:ind w:left="993" w:hanging="426"/>
        <w:jc w:val="both"/>
        <w:rPr>
          <w:rFonts w:ascii="Bookman Old Style" w:eastAsiaTheme="minorHAnsi" w:hAnsi="Bookman Old Style"/>
          <w:lang w:val="id-ID"/>
        </w:rPr>
      </w:pPr>
      <w:r w:rsidRPr="00FF2E2C">
        <w:rPr>
          <w:rFonts w:ascii="Bookman Old Style" w:eastAsiaTheme="minorHAnsi" w:hAnsi="Bookman Old Style"/>
          <w:lang w:val="id-ID"/>
        </w:rPr>
        <w:t xml:space="preserve">Belum efektifnya penyelenggaraan </w:t>
      </w:r>
      <w:r w:rsidRPr="00FF2E2C">
        <w:rPr>
          <w:rFonts w:ascii="Bookman Old Style" w:eastAsiaTheme="minorHAnsi" w:hAnsi="Bookman Old Style"/>
          <w:i/>
          <w:lang w:val="id-ID"/>
        </w:rPr>
        <w:t>good governance</w:t>
      </w:r>
      <w:r w:rsidRPr="00FF2E2C">
        <w:rPr>
          <w:rFonts w:ascii="Bookman Old Style" w:eastAsiaTheme="minorHAnsi" w:hAnsi="Bookman Old Style"/>
          <w:lang w:val="id-ID"/>
        </w:rPr>
        <w:t xml:space="preserve"> untuk mengimbangi tuntutan masyarakat yang semakin tinggi ter</w:t>
      </w:r>
      <w:r w:rsidR="000926E0" w:rsidRPr="00FF2E2C">
        <w:rPr>
          <w:rFonts w:ascii="Bookman Old Style" w:eastAsiaTheme="minorHAnsi" w:hAnsi="Bookman Old Style"/>
          <w:lang w:val="id-ID"/>
        </w:rPr>
        <w:t>ha</w:t>
      </w:r>
      <w:r w:rsidRPr="00FF2E2C">
        <w:rPr>
          <w:rFonts w:ascii="Bookman Old Style" w:eastAsiaTheme="minorHAnsi" w:hAnsi="Bookman Old Style"/>
          <w:lang w:val="id-ID"/>
        </w:rPr>
        <w:t>dap transparansi dan akuntabilitas pelaksanaan pembangunan;</w:t>
      </w:r>
    </w:p>
    <w:p w14:paraId="4513D88B" w14:textId="77777777" w:rsidR="006E24F4" w:rsidRPr="00FF2E2C" w:rsidRDefault="006E24F4" w:rsidP="00116EDA">
      <w:pPr>
        <w:widowControl w:val="0"/>
        <w:numPr>
          <w:ilvl w:val="0"/>
          <w:numId w:val="13"/>
        </w:numPr>
        <w:spacing w:line="360" w:lineRule="auto"/>
        <w:ind w:left="993" w:hanging="426"/>
        <w:jc w:val="both"/>
        <w:rPr>
          <w:rFonts w:ascii="Bookman Old Style" w:eastAsia="Calibri" w:hAnsi="Bookman Old Style"/>
          <w:lang w:val="id-ID"/>
        </w:rPr>
      </w:pPr>
      <w:r w:rsidRPr="00FF2E2C">
        <w:rPr>
          <w:rFonts w:ascii="Bookman Old Style" w:eastAsia="Calibri" w:hAnsi="Bookman Old Style"/>
          <w:lang w:val="id-ID"/>
        </w:rPr>
        <w:t>Kemampuan Sumber Daya Manusia yang masih terbatas;</w:t>
      </w:r>
    </w:p>
    <w:p w14:paraId="25671627" w14:textId="77777777" w:rsidR="006E24F4" w:rsidRPr="00FF2E2C" w:rsidRDefault="006E24F4" w:rsidP="00116EDA">
      <w:pPr>
        <w:widowControl w:val="0"/>
        <w:numPr>
          <w:ilvl w:val="0"/>
          <w:numId w:val="13"/>
        </w:numPr>
        <w:spacing w:line="360" w:lineRule="auto"/>
        <w:ind w:left="993" w:hanging="426"/>
        <w:jc w:val="both"/>
        <w:rPr>
          <w:rFonts w:ascii="Bookman Old Style" w:eastAsia="Calibri" w:hAnsi="Bookman Old Style"/>
          <w:lang w:val="id-ID"/>
        </w:rPr>
      </w:pPr>
      <w:r w:rsidRPr="00FF2E2C">
        <w:rPr>
          <w:rFonts w:ascii="Bookman Old Style" w:eastAsia="Calibri" w:hAnsi="Bookman Old Style"/>
          <w:lang w:val="id-ID"/>
        </w:rPr>
        <w:t>Belum dipa</w:t>
      </w:r>
      <w:r w:rsidR="000926E0" w:rsidRPr="00FF2E2C">
        <w:rPr>
          <w:rFonts w:ascii="Bookman Old Style" w:eastAsia="Calibri" w:hAnsi="Bookman Old Style"/>
          <w:lang w:val="id-ID"/>
        </w:rPr>
        <w:t>ha</w:t>
      </w:r>
      <w:r w:rsidRPr="00FF2E2C">
        <w:rPr>
          <w:rFonts w:ascii="Bookman Old Style" w:eastAsia="Calibri" w:hAnsi="Bookman Old Style"/>
          <w:lang w:val="id-ID"/>
        </w:rPr>
        <w:t xml:space="preserve">minya secara utuh tentang </w:t>
      </w:r>
      <w:r w:rsidRPr="00FF2E2C">
        <w:rPr>
          <w:rFonts w:ascii="Bookman Old Style" w:eastAsia="Calibri" w:hAnsi="Bookman Old Style"/>
          <w:i/>
          <w:lang w:val="id-ID"/>
        </w:rPr>
        <w:t>outcome</w:t>
      </w:r>
      <w:r w:rsidRPr="00FF2E2C">
        <w:rPr>
          <w:rFonts w:ascii="Bookman Old Style" w:eastAsia="Calibri" w:hAnsi="Bookman Old Style"/>
          <w:lang w:val="id-ID"/>
        </w:rPr>
        <w:t xml:space="preserve"> yang ingin dicapai dari setiap kegiatan, sehingga masih adanya kesulitan merealisasikan sasaran program menjadi </w:t>
      </w:r>
      <w:r w:rsidRPr="00FF2E2C">
        <w:rPr>
          <w:rFonts w:ascii="Bookman Old Style" w:eastAsia="Calibri" w:hAnsi="Bookman Old Style"/>
          <w:i/>
          <w:lang w:val="id-ID"/>
        </w:rPr>
        <w:t>outcome</w:t>
      </w:r>
      <w:r w:rsidRPr="00FF2E2C">
        <w:rPr>
          <w:rFonts w:ascii="Bookman Old Style" w:eastAsia="Calibri" w:hAnsi="Bookman Old Style"/>
          <w:lang w:val="id-ID"/>
        </w:rPr>
        <w:t xml:space="preserve"> kegiatan yang menunjang efektivitas program/kegiatan;</w:t>
      </w:r>
    </w:p>
    <w:p w14:paraId="7EC99ED8" w14:textId="77777777" w:rsidR="006E24F4" w:rsidRPr="00FF2E2C" w:rsidRDefault="006E24F4" w:rsidP="00116EDA">
      <w:pPr>
        <w:widowControl w:val="0"/>
        <w:numPr>
          <w:ilvl w:val="0"/>
          <w:numId w:val="13"/>
        </w:numPr>
        <w:spacing w:line="360" w:lineRule="auto"/>
        <w:ind w:left="993" w:hanging="426"/>
        <w:jc w:val="both"/>
        <w:rPr>
          <w:rFonts w:ascii="Bookman Old Style" w:eastAsia="Calibri" w:hAnsi="Bookman Old Style"/>
          <w:lang w:val="id-ID"/>
        </w:rPr>
      </w:pPr>
      <w:r w:rsidRPr="00FF2E2C">
        <w:rPr>
          <w:rFonts w:ascii="Bookman Old Style" w:eastAsia="Calibri" w:hAnsi="Bookman Old Style"/>
          <w:lang w:val="id-ID"/>
        </w:rPr>
        <w:t xml:space="preserve">Masih kurangnya pemanfaatan teknologi informasi dalam pengelolaan </w:t>
      </w:r>
      <w:r w:rsidRPr="00FF2E2C">
        <w:rPr>
          <w:rFonts w:ascii="Bookman Old Style" w:eastAsia="Calibri" w:hAnsi="Bookman Old Style"/>
          <w:lang w:val="id-ID"/>
        </w:rPr>
        <w:lastRenderedPageBreak/>
        <w:t>data dan informasi;</w:t>
      </w:r>
    </w:p>
    <w:p w14:paraId="17DFCC04" w14:textId="77777777" w:rsidR="006E24F4" w:rsidRPr="00FF2E2C" w:rsidRDefault="006E24F4" w:rsidP="00116EDA">
      <w:pPr>
        <w:widowControl w:val="0"/>
        <w:numPr>
          <w:ilvl w:val="0"/>
          <w:numId w:val="13"/>
        </w:numPr>
        <w:spacing w:line="360" w:lineRule="auto"/>
        <w:ind w:left="993" w:hanging="426"/>
        <w:jc w:val="both"/>
        <w:rPr>
          <w:rFonts w:ascii="Bookman Old Style" w:eastAsia="Calibri" w:hAnsi="Bookman Old Style"/>
          <w:lang w:val="id-ID"/>
        </w:rPr>
      </w:pPr>
      <w:r w:rsidRPr="00FF2E2C">
        <w:rPr>
          <w:rFonts w:ascii="Bookman Old Style" w:eastAsia="Calibri" w:hAnsi="Bookman Old Style"/>
          <w:lang w:val="id-ID"/>
        </w:rPr>
        <w:t>Belum lengkapnya Standar Operasional Prosedur (SOP) untuk mendukung pelaksanaan tupoksi terutama dalam pengurusan rekomendasi teknis perizinan pertambangan;</w:t>
      </w:r>
    </w:p>
    <w:p w14:paraId="18045D14" w14:textId="3C1C4930"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PERDAGANGAN</w:t>
      </w:r>
    </w:p>
    <w:p w14:paraId="3E83D57C" w14:textId="77777777" w:rsidR="006E24F4" w:rsidRPr="00FF2E2C" w:rsidRDefault="006E24F4" w:rsidP="00116EDA">
      <w:pPr>
        <w:numPr>
          <w:ilvl w:val="0"/>
          <w:numId w:val="72"/>
        </w:numPr>
        <w:tabs>
          <w:tab w:val="clear" w:pos="720"/>
        </w:tabs>
        <w:spacing w:before="120" w:line="360" w:lineRule="auto"/>
        <w:ind w:left="993" w:hanging="426"/>
        <w:jc w:val="both"/>
        <w:rPr>
          <w:rFonts w:ascii="Bookman Old Style" w:hAnsi="Bookman Old Style" w:cs="Arial"/>
        </w:rPr>
      </w:pPr>
      <w:r w:rsidRPr="00FF2E2C">
        <w:rPr>
          <w:rFonts w:ascii="Bookman Old Style" w:hAnsi="Bookman Old Style" w:cs="Arial"/>
        </w:rPr>
        <w:t>Kualitas produk yang belum memenuhi standard eksport</w:t>
      </w:r>
    </w:p>
    <w:p w14:paraId="62A1CC96" w14:textId="77777777" w:rsidR="006E24F4" w:rsidRPr="00FF2E2C" w:rsidRDefault="006E24F4" w:rsidP="00116EDA">
      <w:pPr>
        <w:numPr>
          <w:ilvl w:val="0"/>
          <w:numId w:val="72"/>
        </w:numPr>
        <w:tabs>
          <w:tab w:val="clear" w:pos="720"/>
        </w:tabs>
        <w:spacing w:before="120" w:line="360" w:lineRule="auto"/>
        <w:ind w:left="993" w:hanging="426"/>
        <w:jc w:val="both"/>
        <w:rPr>
          <w:rFonts w:ascii="Bookman Old Style" w:hAnsi="Bookman Old Style" w:cs="Arial"/>
        </w:rPr>
      </w:pPr>
      <w:r w:rsidRPr="00FF2E2C">
        <w:rPr>
          <w:rFonts w:ascii="Bookman Old Style" w:hAnsi="Bookman Old Style" w:cs="Arial"/>
        </w:rPr>
        <w:t>Promosi dagang dalam dan luar negeri yang belum optimal ter</w:t>
      </w:r>
      <w:r w:rsidR="000926E0" w:rsidRPr="00FF2E2C">
        <w:rPr>
          <w:rFonts w:ascii="Bookman Old Style" w:hAnsi="Bookman Old Style" w:cs="Arial"/>
        </w:rPr>
        <w:t>ha</w:t>
      </w:r>
      <w:r w:rsidRPr="00FF2E2C">
        <w:rPr>
          <w:rFonts w:ascii="Bookman Old Style" w:hAnsi="Bookman Old Style" w:cs="Arial"/>
        </w:rPr>
        <w:t>dap produk unggulan daerah</w:t>
      </w:r>
    </w:p>
    <w:p w14:paraId="74328ED3" w14:textId="77777777" w:rsidR="006E24F4" w:rsidRPr="00FF2E2C" w:rsidRDefault="006E24F4" w:rsidP="00116EDA">
      <w:pPr>
        <w:numPr>
          <w:ilvl w:val="0"/>
          <w:numId w:val="72"/>
        </w:numPr>
        <w:tabs>
          <w:tab w:val="clear" w:pos="720"/>
        </w:tabs>
        <w:spacing w:before="120" w:line="360" w:lineRule="auto"/>
        <w:ind w:left="993" w:hanging="426"/>
        <w:jc w:val="both"/>
        <w:rPr>
          <w:rFonts w:ascii="Bookman Old Style" w:hAnsi="Bookman Old Style" w:cs="Arial"/>
        </w:rPr>
      </w:pPr>
      <w:r w:rsidRPr="00FF2E2C">
        <w:rPr>
          <w:rFonts w:ascii="Bookman Old Style" w:hAnsi="Bookman Old Style" w:cs="Arial"/>
        </w:rPr>
        <w:t>Kerjasama pengembangan ekspor dengan Negara lain masih belum optimal</w:t>
      </w:r>
    </w:p>
    <w:p w14:paraId="529E29EA" w14:textId="77777777" w:rsidR="006E24F4" w:rsidRPr="00FF2E2C" w:rsidRDefault="006E24F4" w:rsidP="00116EDA">
      <w:pPr>
        <w:numPr>
          <w:ilvl w:val="0"/>
          <w:numId w:val="72"/>
        </w:numPr>
        <w:tabs>
          <w:tab w:val="clear" w:pos="720"/>
        </w:tabs>
        <w:spacing w:before="120" w:line="360" w:lineRule="auto"/>
        <w:ind w:left="993" w:hanging="426"/>
        <w:jc w:val="both"/>
        <w:rPr>
          <w:rFonts w:ascii="Bookman Old Style" w:hAnsi="Bookman Old Style" w:cs="Arial"/>
        </w:rPr>
      </w:pPr>
      <w:r w:rsidRPr="00FF2E2C">
        <w:rPr>
          <w:rFonts w:ascii="Bookman Old Style" w:hAnsi="Bookman Old Style" w:cs="Arial"/>
        </w:rPr>
        <w:t>Aksesibilitas dan distribusi barang yang belum optimal</w:t>
      </w:r>
    </w:p>
    <w:p w14:paraId="535137A8" w14:textId="605B3B6C" w:rsidR="006E24F4" w:rsidRPr="00FF2E2C" w:rsidRDefault="006E24F4" w:rsidP="00116EDA">
      <w:pPr>
        <w:pStyle w:val="ListParagraph"/>
        <w:numPr>
          <w:ilvl w:val="2"/>
          <w:numId w:val="26"/>
        </w:numPr>
        <w:spacing w:line="360" w:lineRule="auto"/>
        <w:ind w:left="567" w:hanging="567"/>
        <w:jc w:val="both"/>
        <w:rPr>
          <w:rFonts w:ascii="Bookman Old Style" w:hAnsi="Bookman Old Style"/>
          <w:b/>
        </w:rPr>
      </w:pPr>
      <w:r w:rsidRPr="00FF2E2C">
        <w:rPr>
          <w:rFonts w:ascii="Bookman Old Style" w:hAnsi="Bookman Old Style"/>
          <w:b/>
        </w:rPr>
        <w:t>PERINDUSTRIAN</w:t>
      </w:r>
    </w:p>
    <w:p w14:paraId="07330ED3" w14:textId="77777777" w:rsidR="006E24F4" w:rsidRPr="00FF2E2C" w:rsidRDefault="006E24F4" w:rsidP="00116EDA">
      <w:pPr>
        <w:numPr>
          <w:ilvl w:val="0"/>
          <w:numId w:val="73"/>
        </w:numPr>
        <w:tabs>
          <w:tab w:val="clear" w:pos="720"/>
        </w:tabs>
        <w:spacing w:line="360" w:lineRule="auto"/>
        <w:ind w:left="993" w:hanging="426"/>
        <w:jc w:val="both"/>
        <w:rPr>
          <w:rFonts w:ascii="Bookman Old Style" w:hAnsi="Bookman Old Style" w:cs="Arial"/>
        </w:rPr>
      </w:pPr>
      <w:r w:rsidRPr="00FF2E2C">
        <w:rPr>
          <w:rFonts w:ascii="Bookman Old Style" w:hAnsi="Bookman Old Style" w:cs="Arial"/>
        </w:rPr>
        <w:t>Hillirisasi industri dan industri yang bernilai tambah masih belum optimal</w:t>
      </w:r>
    </w:p>
    <w:p w14:paraId="4CCC66EE" w14:textId="77777777" w:rsidR="006E24F4" w:rsidRPr="00FF2E2C" w:rsidRDefault="00BB2015" w:rsidP="00116EDA">
      <w:pPr>
        <w:numPr>
          <w:ilvl w:val="0"/>
          <w:numId w:val="73"/>
        </w:numPr>
        <w:tabs>
          <w:tab w:val="clear" w:pos="720"/>
        </w:tabs>
        <w:spacing w:line="360" w:lineRule="auto"/>
        <w:ind w:left="993" w:hanging="426"/>
        <w:jc w:val="both"/>
        <w:rPr>
          <w:rFonts w:ascii="Bookman Old Style" w:hAnsi="Bookman Old Style" w:cs="Arial"/>
        </w:rPr>
      </w:pPr>
      <w:r w:rsidRPr="00FF2E2C">
        <w:rPr>
          <w:rFonts w:ascii="Bookman Old Style" w:hAnsi="Bookman Old Style" w:cs="Arial"/>
        </w:rPr>
        <w:t>Tekonologi industri</w:t>
      </w:r>
      <w:r w:rsidR="00A51515" w:rsidRPr="00FF2E2C">
        <w:rPr>
          <w:rFonts w:ascii="Bookman Old Style" w:hAnsi="Bookman Old Style" w:cs="Arial"/>
        </w:rPr>
        <w:t xml:space="preserve"> yang belum meng</w:t>
      </w:r>
      <w:r w:rsidR="006E24F4" w:rsidRPr="00FF2E2C">
        <w:rPr>
          <w:rFonts w:ascii="Bookman Old Style" w:hAnsi="Bookman Old Style" w:cs="Arial"/>
        </w:rPr>
        <w:t>ikuti perkembangan teknologi terbaru</w:t>
      </w:r>
    </w:p>
    <w:p w14:paraId="58958DBA" w14:textId="77777777" w:rsidR="006E24F4" w:rsidRPr="00FF2E2C" w:rsidRDefault="00521720" w:rsidP="00116EDA">
      <w:pPr>
        <w:numPr>
          <w:ilvl w:val="0"/>
          <w:numId w:val="73"/>
        </w:numPr>
        <w:tabs>
          <w:tab w:val="clear" w:pos="720"/>
        </w:tabs>
        <w:spacing w:line="360" w:lineRule="auto"/>
        <w:ind w:left="993" w:hanging="426"/>
        <w:jc w:val="both"/>
        <w:rPr>
          <w:rFonts w:ascii="Bookman Old Style" w:hAnsi="Bookman Old Style" w:cs="Arial"/>
        </w:rPr>
      </w:pPr>
      <w:r w:rsidRPr="00FF2E2C">
        <w:rPr>
          <w:rFonts w:ascii="Bookman Old Style" w:hAnsi="Bookman Old Style" w:cs="Arial"/>
        </w:rPr>
        <w:t>Peningkatan desain, standar</w:t>
      </w:r>
      <w:r w:rsidRPr="00FF2E2C">
        <w:rPr>
          <w:rFonts w:ascii="Bookman Old Style" w:hAnsi="Bookman Old Style" w:cs="Arial"/>
          <w:lang w:val="id-ID"/>
        </w:rPr>
        <w:t>d</w:t>
      </w:r>
      <w:r w:rsidR="006E24F4" w:rsidRPr="00FF2E2C">
        <w:rPr>
          <w:rFonts w:ascii="Bookman Old Style" w:hAnsi="Bookman Old Style" w:cs="Arial"/>
        </w:rPr>
        <w:t xml:space="preserve">isasi mutu, kualitas produk yang belum optimal </w:t>
      </w:r>
    </w:p>
    <w:p w14:paraId="7C6B0D88" w14:textId="77777777" w:rsidR="006E24F4" w:rsidRPr="00FF2E2C" w:rsidRDefault="006E24F4" w:rsidP="00116EDA">
      <w:pPr>
        <w:numPr>
          <w:ilvl w:val="0"/>
          <w:numId w:val="73"/>
        </w:numPr>
        <w:tabs>
          <w:tab w:val="clear" w:pos="720"/>
        </w:tabs>
        <w:spacing w:line="360" w:lineRule="auto"/>
        <w:ind w:left="993" w:hanging="426"/>
        <w:jc w:val="both"/>
        <w:rPr>
          <w:rFonts w:ascii="Bookman Old Style" w:hAnsi="Bookman Old Style" w:cs="Arial"/>
        </w:rPr>
      </w:pPr>
      <w:r w:rsidRPr="00FF2E2C">
        <w:rPr>
          <w:rFonts w:ascii="Bookman Old Style" w:hAnsi="Bookman Old Style" w:cs="Arial"/>
        </w:rPr>
        <w:t>Peningkatan Produktivitas dan Kompetensi SDM Industri masih belum optimal</w:t>
      </w:r>
    </w:p>
    <w:p w14:paraId="31F30900" w14:textId="77777777" w:rsidR="006E24F4" w:rsidRPr="00FF2E2C" w:rsidRDefault="006E24F4" w:rsidP="00116EDA">
      <w:pPr>
        <w:numPr>
          <w:ilvl w:val="0"/>
          <w:numId w:val="73"/>
        </w:numPr>
        <w:tabs>
          <w:tab w:val="clear" w:pos="720"/>
        </w:tabs>
        <w:spacing w:line="360" w:lineRule="auto"/>
        <w:ind w:left="993" w:hanging="426"/>
        <w:jc w:val="both"/>
        <w:rPr>
          <w:rFonts w:ascii="Bookman Old Style" w:hAnsi="Bookman Old Style" w:cs="Arial"/>
        </w:rPr>
      </w:pPr>
      <w:r w:rsidRPr="00FF2E2C">
        <w:rPr>
          <w:rFonts w:ascii="Bookman Old Style" w:hAnsi="Bookman Old Style" w:cs="Arial"/>
        </w:rPr>
        <w:t>Ba</w:t>
      </w:r>
      <w:r w:rsidR="000926E0" w:rsidRPr="00FF2E2C">
        <w:rPr>
          <w:rFonts w:ascii="Bookman Old Style" w:hAnsi="Bookman Old Style" w:cs="Arial"/>
        </w:rPr>
        <w:t>ha</w:t>
      </w:r>
      <w:r w:rsidRPr="00FF2E2C">
        <w:rPr>
          <w:rFonts w:ascii="Bookman Old Style" w:hAnsi="Bookman Old Style" w:cs="Arial"/>
        </w:rPr>
        <w:t>n baku produksi ba</w:t>
      </w:r>
      <w:r w:rsidR="000926E0" w:rsidRPr="00FF2E2C">
        <w:rPr>
          <w:rFonts w:ascii="Bookman Old Style" w:hAnsi="Bookman Old Style" w:cs="Arial"/>
        </w:rPr>
        <w:t>ha</w:t>
      </w:r>
      <w:r w:rsidRPr="00FF2E2C">
        <w:rPr>
          <w:rFonts w:ascii="Bookman Old Style" w:hAnsi="Bookman Old Style" w:cs="Arial"/>
        </w:rPr>
        <w:t xml:space="preserve">n pendukung produksi yang masih sulit diperoleh dan </w:t>
      </w:r>
      <w:r w:rsidR="000926E0" w:rsidRPr="00FF2E2C">
        <w:rPr>
          <w:rFonts w:ascii="Bookman Old Style" w:hAnsi="Bookman Old Style" w:cs="Arial"/>
        </w:rPr>
        <w:t>ha</w:t>
      </w:r>
      <w:r w:rsidRPr="00FF2E2C">
        <w:rPr>
          <w:rFonts w:ascii="Bookman Old Style" w:hAnsi="Bookman Old Style" w:cs="Arial"/>
        </w:rPr>
        <w:t>rga ba</w:t>
      </w:r>
      <w:r w:rsidR="000926E0" w:rsidRPr="00FF2E2C">
        <w:rPr>
          <w:rFonts w:ascii="Bookman Old Style" w:hAnsi="Bookman Old Style" w:cs="Arial"/>
        </w:rPr>
        <w:t>ha</w:t>
      </w:r>
      <w:r w:rsidRPr="00FF2E2C">
        <w:rPr>
          <w:rFonts w:ascii="Bookman Old Style" w:hAnsi="Bookman Old Style" w:cs="Arial"/>
        </w:rPr>
        <w:t>n baku yang kurang kompetitif</w:t>
      </w:r>
    </w:p>
    <w:p w14:paraId="797D4ABB" w14:textId="77777777" w:rsidR="00A153BC" w:rsidRDefault="00A153BC" w:rsidP="006D6A4D">
      <w:pPr>
        <w:spacing w:line="360" w:lineRule="auto"/>
        <w:ind w:firstLine="900"/>
        <w:jc w:val="both"/>
        <w:rPr>
          <w:rFonts w:ascii="Bookman Old Style" w:hAnsi="Bookman Old Style" w:cs="Arial"/>
        </w:rPr>
      </w:pPr>
    </w:p>
    <w:p w14:paraId="293E9CA0" w14:textId="20F1DB78" w:rsidR="006D6A4D" w:rsidRDefault="006D6A4D" w:rsidP="006D6A4D">
      <w:pPr>
        <w:spacing w:line="360" w:lineRule="auto"/>
        <w:ind w:firstLine="900"/>
        <w:jc w:val="both"/>
        <w:rPr>
          <w:rFonts w:ascii="Bookman Old Style" w:hAnsi="Bookman Old Style" w:cs="Arial"/>
        </w:rPr>
      </w:pPr>
      <w:r w:rsidRPr="00E60E9E">
        <w:rPr>
          <w:rFonts w:ascii="Bookman Old Style" w:hAnsi="Bookman Old Style" w:cs="Arial"/>
        </w:rPr>
        <w:t xml:space="preserve">Berdasarkan uraian-uraian sebelumnya maka dapat disimpulkan bahwa </w:t>
      </w:r>
      <w:r>
        <w:rPr>
          <w:rFonts w:ascii="Bookman Old Style" w:hAnsi="Bookman Old Style" w:cs="Arial"/>
        </w:rPr>
        <w:t>isu strategis pembangunan Provinsi Sumatera Utara</w:t>
      </w:r>
      <w:r w:rsidRPr="00E60E9E">
        <w:rPr>
          <w:rFonts w:ascii="Bookman Old Style" w:hAnsi="Bookman Old Style" w:cs="Arial"/>
        </w:rPr>
        <w:t xml:space="preserve">  antara lain</w:t>
      </w:r>
      <w:r>
        <w:rPr>
          <w:rFonts w:ascii="Bookman Old Style" w:hAnsi="Bookman Old Style" w:cs="Arial"/>
        </w:rPr>
        <w:t xml:space="preserve">    </w:t>
      </w:r>
      <w:r w:rsidRPr="00E60E9E">
        <w:rPr>
          <w:rFonts w:ascii="Bookman Old Style" w:hAnsi="Bookman Old Style" w:cs="Arial"/>
        </w:rPr>
        <w:t xml:space="preserve"> adalah :</w:t>
      </w:r>
    </w:p>
    <w:p w14:paraId="6D8100AD" w14:textId="77777777" w:rsidR="006D6A4D" w:rsidRPr="00E60E9E" w:rsidRDefault="006D6A4D" w:rsidP="00116EDA">
      <w:pPr>
        <w:pStyle w:val="ListParagraph"/>
        <w:numPr>
          <w:ilvl w:val="0"/>
          <w:numId w:val="74"/>
        </w:numPr>
        <w:spacing w:line="360" w:lineRule="auto"/>
        <w:ind w:left="360"/>
        <w:jc w:val="both"/>
        <w:rPr>
          <w:rFonts w:ascii="Bookman Old Style" w:hAnsi="Bookman Old Style"/>
          <w:b/>
          <w:lang w:val="en-AU"/>
        </w:rPr>
      </w:pPr>
      <w:r w:rsidRPr="00E60E9E">
        <w:rPr>
          <w:rFonts w:ascii="Bookman Old Style" w:hAnsi="Bookman Old Style"/>
          <w:b/>
          <w:lang w:val="en-AU"/>
        </w:rPr>
        <w:t>Ketimpangan dan Pendapatan</w:t>
      </w:r>
    </w:p>
    <w:p w14:paraId="0903E7CF" w14:textId="77777777" w:rsidR="006D6A4D" w:rsidRDefault="006D6A4D" w:rsidP="006D6A4D">
      <w:pPr>
        <w:pStyle w:val="ListParagraph"/>
        <w:spacing w:line="360" w:lineRule="auto"/>
        <w:ind w:left="0" w:firstLine="426"/>
        <w:jc w:val="both"/>
        <w:rPr>
          <w:rFonts w:ascii="Bookman Old Style" w:hAnsi="Bookman Old Style"/>
        </w:rPr>
      </w:pPr>
      <w:r w:rsidRPr="00E60E9E">
        <w:rPr>
          <w:rFonts w:ascii="Bookman Old Style" w:hAnsi="Bookman Old Style"/>
        </w:rPr>
        <w:t>Ketimpangan antar</w:t>
      </w:r>
      <w:r>
        <w:rPr>
          <w:rFonts w:ascii="Bookman Old Style" w:hAnsi="Bookman Old Style"/>
        </w:rPr>
        <w:t xml:space="preserve"> </w:t>
      </w:r>
      <w:r w:rsidRPr="00E60E9E">
        <w:rPr>
          <w:rFonts w:ascii="Bookman Old Style" w:hAnsi="Bookman Old Style"/>
        </w:rPr>
        <w:t>wilayah di Provinsi Sumatera Utara tidak terlepas dari adanya keragaman potensi sumber daya alam, letak geografis, kualitas sumber daya manusia, ikatan etnis atau politik. Keberagaman ini dapat menjadi sebuah keunggulan dalam satu sisi, namun disisi lain dapat berpotensi menjadi sumber instabilitas sosial. Untuk itu, maka penyelenggaraan pembangunan secara terencana dan berorientasi terhadap pengurangan kesenjangan antar</w:t>
      </w:r>
      <w:r>
        <w:rPr>
          <w:rFonts w:ascii="Bookman Old Style" w:hAnsi="Bookman Old Style"/>
        </w:rPr>
        <w:t xml:space="preserve"> </w:t>
      </w:r>
      <w:r w:rsidRPr="00E60E9E">
        <w:rPr>
          <w:rFonts w:ascii="Bookman Old Style" w:hAnsi="Bookman Old Style"/>
        </w:rPr>
        <w:t xml:space="preserve">wilayah menjadi sangat penting untuk dilakukan. Pemahaman secara komprehensif terhadap persoalan kesenjangan tersebut </w:t>
      </w:r>
      <w:r w:rsidRPr="00E60E9E">
        <w:rPr>
          <w:rFonts w:ascii="Bookman Old Style" w:hAnsi="Bookman Old Style"/>
        </w:rPr>
        <w:lastRenderedPageBreak/>
        <w:t>perlu menjadi acuan dalam perumusan perencanaan pembangunan, sehingga dapat mendukung upaya pemerataan pembangunan di Sumatera Utara.</w:t>
      </w:r>
    </w:p>
    <w:p w14:paraId="75E0A685" w14:textId="77777777" w:rsidR="006D6A4D" w:rsidRDefault="006D6A4D" w:rsidP="006D6A4D">
      <w:pPr>
        <w:pStyle w:val="ListParagraph"/>
        <w:spacing w:line="360" w:lineRule="auto"/>
        <w:ind w:left="0" w:firstLine="426"/>
        <w:jc w:val="both"/>
        <w:rPr>
          <w:rFonts w:ascii="Bookman Old Style" w:hAnsi="Bookman Old Style"/>
        </w:rPr>
      </w:pPr>
      <w:r w:rsidRPr="008D5FBA">
        <w:rPr>
          <w:rFonts w:ascii="Bookman Old Style" w:hAnsi="Bookman Old Style"/>
        </w:rPr>
        <w:t>Kesenjangan pendapatan di suatu daerah akan menimbulkan berbagai permasalahan, seperti peningkatan migrasi dari daerah yang miskin ke daerah yang lebih maju, kriminalitas, dan konflik antar masyarakat. Dalam konteks kenegaraan kesenjangan akan mengurangi kepercayaan masyarakat terhadap pemerintah yang kemudian akan mengancam keutuhan suatu negara. Maka dari itu, kesenjangan harus diatasi oleh pemerintah dengan mendorong daerah yang miskin untuk mampu mengejar ketertinggalan perekonomiannya terhadap daerah yang sudah kaya</w:t>
      </w:r>
      <w:r>
        <w:rPr>
          <w:rFonts w:ascii="Bookman Old Style" w:hAnsi="Bookman Old Style"/>
        </w:rPr>
        <w:t>.</w:t>
      </w:r>
    </w:p>
    <w:p w14:paraId="1992808E" w14:textId="1F3EC4DA" w:rsidR="006D6A4D" w:rsidRDefault="006D6A4D" w:rsidP="006D6A4D">
      <w:pPr>
        <w:pStyle w:val="ListParagraph"/>
        <w:spacing w:line="360" w:lineRule="auto"/>
        <w:ind w:left="0" w:firstLine="426"/>
        <w:jc w:val="both"/>
        <w:rPr>
          <w:rFonts w:ascii="Bookman Old Style" w:hAnsi="Bookman Old Style"/>
        </w:rPr>
      </w:pPr>
      <w:r w:rsidRPr="008D5FBA">
        <w:rPr>
          <w:rFonts w:ascii="Bookman Old Style" w:hAnsi="Bookman Old Style"/>
        </w:rPr>
        <w:t xml:space="preserve">Penyebab terjadinya kesenjangan yang terjadi antardaerah di Sumatera Utara diantaranya dapat diakibatkan oleh kesenjangan ketersediaan infrastruktur dan kemampuan keuangan antardaerah. Selain kedua aspek tersebut diatas, masalah klasik dan mendasar terjadinya kesenjangan antardaerah tersebut potensi ekonomi yang tidak sama. </w:t>
      </w:r>
    </w:p>
    <w:p w14:paraId="245A7DB0" w14:textId="77777777" w:rsidR="006D6A4D" w:rsidRPr="008D5FBA" w:rsidRDefault="006D6A4D" w:rsidP="006D6A4D">
      <w:pPr>
        <w:pStyle w:val="ListParagraph"/>
        <w:spacing w:line="360" w:lineRule="auto"/>
        <w:ind w:left="0" w:firstLine="426"/>
        <w:jc w:val="both"/>
        <w:rPr>
          <w:rFonts w:ascii="Bookman Old Style" w:hAnsi="Bookman Old Style"/>
        </w:rPr>
      </w:pPr>
      <w:r w:rsidRPr="008D5FBA">
        <w:rPr>
          <w:rFonts w:ascii="Bookman Old Style" w:hAnsi="Bookman Old Style"/>
        </w:rPr>
        <w:t xml:space="preserve"> </w:t>
      </w:r>
    </w:p>
    <w:p w14:paraId="3E9481F5" w14:textId="77777777" w:rsidR="006D6A4D" w:rsidRPr="00E60E9E" w:rsidRDefault="006D6A4D" w:rsidP="00116EDA">
      <w:pPr>
        <w:pStyle w:val="ListParagraph"/>
        <w:numPr>
          <w:ilvl w:val="0"/>
          <w:numId w:val="74"/>
        </w:numPr>
        <w:tabs>
          <w:tab w:val="left" w:pos="360"/>
        </w:tabs>
        <w:spacing w:line="360" w:lineRule="auto"/>
        <w:ind w:left="360"/>
        <w:jc w:val="both"/>
        <w:rPr>
          <w:rFonts w:ascii="Bookman Old Style" w:hAnsi="Bookman Old Style"/>
          <w:b/>
          <w:lang w:val="en-AU"/>
        </w:rPr>
      </w:pPr>
      <w:r w:rsidRPr="00E60E9E">
        <w:rPr>
          <w:rFonts w:ascii="Bookman Old Style" w:hAnsi="Bookman Old Style"/>
          <w:b/>
          <w:lang w:val="en-AU"/>
        </w:rPr>
        <w:t>Kemiskinan, pengangguran dan masalah sosial</w:t>
      </w:r>
    </w:p>
    <w:p w14:paraId="624A769C" w14:textId="1374430C" w:rsidR="006D6A4D" w:rsidRPr="00E60E9E" w:rsidRDefault="006D6A4D" w:rsidP="006D6A4D">
      <w:pPr>
        <w:widowControl w:val="0"/>
        <w:autoSpaceDE w:val="0"/>
        <w:autoSpaceDN w:val="0"/>
        <w:adjustRightInd w:val="0"/>
        <w:spacing w:line="360" w:lineRule="auto"/>
        <w:ind w:left="90" w:firstLine="360"/>
        <w:jc w:val="both"/>
        <w:rPr>
          <w:rFonts w:ascii="Bookman Old Style" w:hAnsi="Bookman Old Style"/>
          <w:lang w:val="en-AU"/>
        </w:rPr>
      </w:pPr>
      <w:r w:rsidRPr="00E60E9E">
        <w:rPr>
          <w:rFonts w:ascii="Bookman Old Style" w:hAnsi="Bookman Old Style"/>
          <w:lang w:val="en-ID"/>
        </w:rPr>
        <w:t xml:space="preserve">Kemiskinan saat ini menjadi isu global sejalan dengan Amanat Peraturan Presiden Nomor 59 tahun 2017 bahwa tujuan globalnya adalah mengakhiri segala bentuk kemiskinan dimanapun. Hal ini sejalan dengan upaya pemerintah Provinsi Sumatera Utara untuk menurunkan kemiskinan. </w:t>
      </w:r>
      <w:r w:rsidRPr="00E60E9E">
        <w:rPr>
          <w:rFonts w:ascii="Bookman Old Style" w:hAnsi="Bookman Old Style"/>
          <w:lang w:val="en-AU"/>
        </w:rPr>
        <w:t xml:space="preserve">Persentase penduduk miskin di Sumatera Utara masih relatif tinggi yakni 8,94 </w:t>
      </w:r>
      <w:r>
        <w:rPr>
          <w:rFonts w:ascii="Bookman Old Style" w:hAnsi="Bookman Old Style"/>
          <w:lang w:val="en-AU"/>
        </w:rPr>
        <w:t>pada tahun</w:t>
      </w:r>
      <w:r w:rsidRPr="00E60E9E">
        <w:rPr>
          <w:rFonts w:ascii="Bookman Old Style" w:hAnsi="Bookman Old Style"/>
          <w:lang w:val="en-AU"/>
        </w:rPr>
        <w:t xml:space="preserve"> 2018. Persoalan kemiskinan bukan saja sekedar jumlah dan persetase penduduk miskin, </w:t>
      </w:r>
      <w:r>
        <w:rPr>
          <w:rFonts w:ascii="Bookman Old Style" w:hAnsi="Bookman Old Style"/>
          <w:lang w:val="en-AU"/>
        </w:rPr>
        <w:t>tetapi akar penyebab kemiskinan</w:t>
      </w:r>
      <w:r w:rsidRPr="00E60E9E">
        <w:rPr>
          <w:rFonts w:ascii="Bookman Old Style" w:hAnsi="Bookman Old Style"/>
          <w:lang w:val="en-AU"/>
        </w:rPr>
        <w:t xml:space="preserve"> salah satunya adalah pola hidup konsumtif. Dimensi lain yag perlu diperhatikan dalam persoalan kemiskinan adalah adalah tingkat kedalaman kemiskinan (P1) dan keparahan kemiskinan (P2). Kemiskinan lebih banyak terjadi di desa dibandingkan dengan perkotaan, kemiskinan di pedesaan disebabkan oleh rendahnya akses pelayanan dasar, akses ekonomi dan infrastruktur serta pola hidup masyarakat.</w:t>
      </w:r>
    </w:p>
    <w:p w14:paraId="5DB51A02" w14:textId="6D7B67AB" w:rsidR="006D6A4D" w:rsidRPr="00E60E9E" w:rsidRDefault="006D6A4D" w:rsidP="006D6A4D">
      <w:pPr>
        <w:widowControl w:val="0"/>
        <w:autoSpaceDE w:val="0"/>
        <w:autoSpaceDN w:val="0"/>
        <w:adjustRightInd w:val="0"/>
        <w:spacing w:line="360" w:lineRule="auto"/>
        <w:ind w:left="90" w:firstLine="360"/>
        <w:jc w:val="both"/>
        <w:rPr>
          <w:rFonts w:ascii="Bookman Old Style" w:hAnsi="Bookman Old Style"/>
          <w:lang w:val="en-AU"/>
        </w:rPr>
      </w:pPr>
      <w:r w:rsidRPr="00E60E9E">
        <w:rPr>
          <w:rFonts w:ascii="Bookman Old Style" w:hAnsi="Bookman Old Style" w:cs="Bookman Old Style"/>
          <w:color w:val="000000"/>
          <w:lang w:val="en-ID"/>
        </w:rPr>
        <w:t>Pengangguran merupakan salah satu masalah penting yang harus</w:t>
      </w:r>
      <w:r w:rsidRPr="00E60E9E">
        <w:rPr>
          <w:rFonts w:ascii="Bookman Old Style" w:hAnsi="Bookman Old Style"/>
          <w:lang w:val="en-AU"/>
        </w:rPr>
        <w:t xml:space="preserve"> </w:t>
      </w:r>
      <w:r w:rsidRPr="00E60E9E">
        <w:rPr>
          <w:rFonts w:ascii="Bookman Old Style" w:hAnsi="Bookman Old Style" w:cs="Bookman Old Style"/>
          <w:color w:val="000000"/>
          <w:lang w:val="en-ID"/>
        </w:rPr>
        <w:t xml:space="preserve">segera dituntaskan, dimana berdasarkan data BPS tercatat </w:t>
      </w:r>
      <w:r>
        <w:rPr>
          <w:rFonts w:ascii="Bookman Old Style" w:hAnsi="Bookman Old Style" w:cs="Bookman Old Style"/>
          <w:color w:val="000000"/>
          <w:lang w:val="en-ID"/>
        </w:rPr>
        <w:t>Tingkat Pengangguran Terbuka Provinsi Sumatera Utara sampai dengan tahun 2018 sebesar 5,56 %</w:t>
      </w:r>
      <w:r w:rsidRPr="00E60E9E">
        <w:rPr>
          <w:rFonts w:ascii="Bookman Old Style" w:hAnsi="Bookman Old Style" w:cs="Bookman Old Style"/>
          <w:color w:val="000000"/>
          <w:lang w:val="en-ID"/>
        </w:rPr>
        <w:t xml:space="preserve">, </w:t>
      </w:r>
      <w:r>
        <w:rPr>
          <w:rFonts w:ascii="Bookman Old Style" w:hAnsi="Bookman Old Style" w:cs="Bookman Old Style"/>
          <w:color w:val="000000"/>
          <w:lang w:val="en-ID"/>
        </w:rPr>
        <w:t>hal ini disebabkan</w:t>
      </w:r>
      <w:r w:rsidRPr="00E60E9E">
        <w:rPr>
          <w:rFonts w:ascii="Bookman Old Style" w:hAnsi="Bookman Old Style" w:cs="Bookman Old Style"/>
          <w:color w:val="000000"/>
          <w:lang w:val="en-ID"/>
        </w:rPr>
        <w:t xml:space="preserve"> karena adanya keterbatasan kesempatan kerja baru serta tidak adanya </w:t>
      </w:r>
      <w:r w:rsidRPr="00E60E9E">
        <w:rPr>
          <w:rFonts w:ascii="Bookman Old Style" w:hAnsi="Bookman Old Style" w:cs="Bookman Old Style,Italic"/>
          <w:i/>
          <w:iCs/>
          <w:color w:val="000000"/>
          <w:lang w:val="en-ID"/>
        </w:rPr>
        <w:t xml:space="preserve">link and macth </w:t>
      </w:r>
      <w:r w:rsidRPr="00E60E9E">
        <w:rPr>
          <w:rFonts w:ascii="Bookman Old Style" w:hAnsi="Bookman Old Style" w:cs="Bookman Old Style"/>
          <w:color w:val="000000"/>
          <w:lang w:val="en-ID"/>
        </w:rPr>
        <w:t>antara kompetensi yang dimiliki tenaga kerja dengan pasar kerja. Ketersediaan lapangan pekerjaan yang terbatas, banyak PHK, kurangnya minat pencari kerja untuk usaha mandiri menjadi faktor-</w:t>
      </w:r>
      <w:r w:rsidRPr="00E60E9E">
        <w:rPr>
          <w:rFonts w:ascii="Bookman Old Style" w:hAnsi="Bookman Old Style" w:cs="Bookman Old Style"/>
          <w:color w:val="000000"/>
          <w:lang w:val="en-ID"/>
        </w:rPr>
        <w:lastRenderedPageBreak/>
        <w:t>faktor pemicu terjadinya pengangguran di Sumatera Utara.</w:t>
      </w:r>
    </w:p>
    <w:p w14:paraId="07B3A8AE" w14:textId="19EAC933" w:rsidR="006D6A4D" w:rsidRPr="00E60E9E" w:rsidRDefault="006D6A4D" w:rsidP="006D6A4D">
      <w:pPr>
        <w:widowControl w:val="0"/>
        <w:autoSpaceDE w:val="0"/>
        <w:autoSpaceDN w:val="0"/>
        <w:adjustRightInd w:val="0"/>
        <w:spacing w:line="360" w:lineRule="auto"/>
        <w:ind w:left="90" w:firstLine="360"/>
        <w:jc w:val="both"/>
        <w:rPr>
          <w:rFonts w:ascii="Bookman Old Style" w:hAnsi="Bookman Old Style"/>
          <w:lang w:val="en-AU"/>
        </w:rPr>
      </w:pPr>
      <w:r>
        <w:rPr>
          <w:rFonts w:ascii="Bookman Old Style" w:hAnsi="Bookman Old Style"/>
          <w:lang w:val="en-ID"/>
        </w:rPr>
        <w:t>Isu</w:t>
      </w:r>
      <w:r w:rsidRPr="00E60E9E">
        <w:rPr>
          <w:rFonts w:ascii="Bookman Old Style" w:hAnsi="Bookman Old Style"/>
          <w:lang w:val="en-ID"/>
        </w:rPr>
        <w:t xml:space="preserve"> sosial berkaitan </w:t>
      </w:r>
      <w:r w:rsidRPr="00E60E9E">
        <w:rPr>
          <w:rFonts w:ascii="Bookman Old Style" w:hAnsi="Bookman Old Style"/>
          <w:lang w:val="sv-SE"/>
        </w:rPr>
        <w:t>dengan masalah kemiskinan, kedisabilitasan, keterlantaran, ketunasos</w:t>
      </w:r>
      <w:r w:rsidRPr="00E60E9E">
        <w:rPr>
          <w:rFonts w:ascii="Bookman Old Style" w:hAnsi="Bookman Old Style"/>
        </w:rPr>
        <w:t>ialan</w:t>
      </w:r>
      <w:r w:rsidRPr="00E60E9E">
        <w:rPr>
          <w:rFonts w:ascii="Bookman Old Style" w:hAnsi="Bookman Old Style"/>
          <w:lang w:val="sv-SE"/>
        </w:rPr>
        <w:t xml:space="preserve"> dan bencana alam/bencana sosial.</w:t>
      </w:r>
      <w:r w:rsidRPr="00E60E9E">
        <w:rPr>
          <w:rFonts w:ascii="Bookman Old Style" w:hAnsi="Bookman Old Style" w:cs="Bookman Old Style"/>
          <w:color w:val="000000"/>
          <w:lang w:val="en-ID"/>
        </w:rPr>
        <w:t xml:space="preserve"> </w:t>
      </w:r>
      <w:r w:rsidRPr="00E60E9E">
        <w:rPr>
          <w:rFonts w:ascii="Bookman Old Style" w:hAnsi="Bookman Old Style"/>
          <w:lang w:val="sv-SE"/>
        </w:rPr>
        <w:t>Rendahnya kualitas penanganan ke</w:t>
      </w:r>
      <w:r w:rsidRPr="00E60E9E">
        <w:rPr>
          <w:rFonts w:ascii="Bookman Old Style" w:hAnsi="Bookman Old Style"/>
        </w:rPr>
        <w:t>d</w:t>
      </w:r>
      <w:r w:rsidRPr="00E60E9E">
        <w:rPr>
          <w:rFonts w:ascii="Bookman Old Style" w:hAnsi="Bookman Old Style"/>
          <w:lang w:val="sv-SE"/>
        </w:rPr>
        <w:t>isabilitasan berdampak pada kondisi dimana penyandang Disabilitas masih menghadapi kendala untuk kemandirian, produktifitas dan hak untuk hidup normal yang meliputi antara lain akses ke pelayanan sosial dasar, hal ini berkaitan dengan terbatasnya jumlah dan kualitas tenaga pelayanan sosial untuk berbagai jenis ke disabilitasan serta aksesibilitas terhadap pelayanan umum untuk mempermudah kehidupan masyarakat.</w:t>
      </w:r>
      <w:r w:rsidRPr="00E60E9E">
        <w:rPr>
          <w:rFonts w:ascii="Bookman Old Style" w:hAnsi="Bookman Old Style" w:cs="Bookman Old Style"/>
          <w:color w:val="000000"/>
          <w:lang w:val="en-ID"/>
        </w:rPr>
        <w:t xml:space="preserve"> </w:t>
      </w:r>
      <w:r w:rsidRPr="00E60E9E">
        <w:rPr>
          <w:rFonts w:ascii="Bookman Old Style" w:hAnsi="Bookman Old Style"/>
          <w:lang w:val="sv-SE"/>
        </w:rPr>
        <w:t>Masalah ketunasusilaan yang terdiri dari gelandangan, pengemis serta tuna susila, selain disebabkan oleh kemiskinan juga diakibatkan ketidakmampuan individu untuk hidup dan bekerja sesuai dengan nilai-nilai kemanusiaan.</w:t>
      </w:r>
      <w:r w:rsidRPr="00E60E9E">
        <w:rPr>
          <w:rFonts w:ascii="Bookman Old Style" w:hAnsi="Bookman Old Style"/>
        </w:rPr>
        <w:t xml:space="preserve">  </w:t>
      </w:r>
      <w:r w:rsidRPr="00E60E9E">
        <w:rPr>
          <w:rFonts w:ascii="Bookman Old Style" w:hAnsi="Bookman Old Style"/>
          <w:lang w:val="sv-SE"/>
        </w:rPr>
        <w:t>Masalah keterlantaran sebagai akibat dari kemiskinan yang terjadi pada anak, keluarga serta lanjut usia</w:t>
      </w:r>
      <w:r w:rsidRPr="00E60E9E">
        <w:rPr>
          <w:rFonts w:ascii="Bookman Old Style" w:hAnsi="Bookman Old Style"/>
        </w:rPr>
        <w:t>.</w:t>
      </w:r>
      <w:r w:rsidRPr="00E60E9E">
        <w:rPr>
          <w:rFonts w:ascii="Bookman Old Style" w:hAnsi="Bookman Old Style" w:cs="Bookman Old Style"/>
          <w:color w:val="000000"/>
          <w:lang w:val="en-ID"/>
        </w:rPr>
        <w:t xml:space="preserve"> </w:t>
      </w:r>
    </w:p>
    <w:p w14:paraId="3FCC5237" w14:textId="77777777" w:rsidR="006D6A4D" w:rsidRPr="00E60E9E" w:rsidRDefault="006D6A4D" w:rsidP="006D6A4D">
      <w:pPr>
        <w:spacing w:line="360" w:lineRule="auto"/>
        <w:ind w:firstLine="426"/>
        <w:jc w:val="both"/>
        <w:rPr>
          <w:rFonts w:ascii="Bookman Old Style" w:hAnsi="Bookman Old Style"/>
          <w:b/>
          <w:lang w:val="en-AU"/>
        </w:rPr>
      </w:pPr>
    </w:p>
    <w:p w14:paraId="1C7ADA08" w14:textId="77777777" w:rsidR="006D6A4D" w:rsidRPr="00E60E9E" w:rsidRDefault="006D6A4D" w:rsidP="00116EDA">
      <w:pPr>
        <w:pStyle w:val="ListParagraph"/>
        <w:numPr>
          <w:ilvl w:val="0"/>
          <w:numId w:val="74"/>
        </w:numPr>
        <w:spacing w:line="360" w:lineRule="auto"/>
        <w:ind w:left="360"/>
        <w:rPr>
          <w:rFonts w:ascii="Bookman Old Style" w:hAnsi="Bookman Old Style"/>
          <w:b/>
          <w:lang w:val="en-AU"/>
        </w:rPr>
      </w:pPr>
      <w:r w:rsidRPr="00E60E9E">
        <w:rPr>
          <w:rFonts w:ascii="Bookman Old Style" w:hAnsi="Bookman Old Style"/>
          <w:b/>
          <w:lang w:val="en-AU"/>
        </w:rPr>
        <w:t>Pendidikan dan Kesehatan</w:t>
      </w:r>
    </w:p>
    <w:p w14:paraId="300B1469" w14:textId="77777777" w:rsidR="006D6A4D" w:rsidRPr="00E60E9E" w:rsidRDefault="006D6A4D" w:rsidP="006D6A4D">
      <w:pPr>
        <w:spacing w:line="360" w:lineRule="auto"/>
        <w:ind w:firstLine="360"/>
        <w:jc w:val="both"/>
        <w:rPr>
          <w:rFonts w:ascii="Bookman Old Style" w:hAnsi="Bookman Old Style"/>
          <w:lang w:val="en-AU"/>
        </w:rPr>
      </w:pPr>
      <w:r w:rsidRPr="00E60E9E">
        <w:rPr>
          <w:rFonts w:ascii="Bookman Old Style" w:hAnsi="Bookman Old Style"/>
          <w:lang w:val="en-AU"/>
        </w:rPr>
        <w:t>Peningkatan kualitas manusia menjadi hal yang penting agar masyarakat Sumatera Utara mampu bersaing secara global. Namun saat ini masih terkendala dengan beberapa permasalahan terkait perkembangan sumber daya manusia antara lain masih rendahnya pelayanan pendidikan di Sumate</w:t>
      </w:r>
      <w:r>
        <w:rPr>
          <w:rFonts w:ascii="Bookman Old Style" w:hAnsi="Bookman Old Style"/>
          <w:lang w:val="en-AU"/>
        </w:rPr>
        <w:t>ra Utara yang ditunjukan dengan</w:t>
      </w:r>
      <w:r w:rsidRPr="00E60E9E">
        <w:rPr>
          <w:rFonts w:ascii="Bookman Old Style" w:hAnsi="Bookman Old Style"/>
          <w:lang w:val="en-AU"/>
        </w:rPr>
        <w:t xml:space="preserve"> Angka Partisipasi sekolah yang paling rendah di Provinsi Sumatera</w:t>
      </w:r>
      <w:r>
        <w:rPr>
          <w:rFonts w:ascii="Bookman Old Style" w:hAnsi="Bookman Old Style"/>
          <w:lang w:val="en-AU"/>
        </w:rPr>
        <w:t xml:space="preserve"> Utara yaitu pada kelompok usia </w:t>
      </w:r>
      <w:r w:rsidRPr="00E60E9E">
        <w:rPr>
          <w:rFonts w:ascii="Bookman Old Style" w:hAnsi="Bookman Old Style"/>
          <w:lang w:val="en-AU"/>
        </w:rPr>
        <w:t xml:space="preserve">19-24 tahun atau pada jenjang perguruan tinggi. Selain peningkatan pelayanan pendidikan hal lain yang harus dituntaskan adalah peningkatan kualitas tenaga pengajar, dimana kondisi saat ini belum meratanya ketersediaan guru terutama guru di daerah terpencil, serta nilai rata-rata uji kompetensi guru masih relatif rendah. belum sinergisnya pembagian tata kelola Pendidikan antara pemerintah provinsi dan kabupaten/kota terkait dengan kewenangan, masih rendahnya mutu dan kualitas pendidikan, Tata kelola pendidikan belum sesuai dengan kebutuhan dan tuntutan dalam peningkatan daya saing seperti masih banyak sekolah yang belum memiliki perpustakaan yang sesuai dengan standar nasional perpustakaan, baik sarana prasarananya, koleksi, SDM maupun aspek-aspek perpustakaan lainnya, belum terintegrasinya layanan perpustakaan sekolah dengan perpustakaan daerah milik pemerintah dalam memberikan layanan literasi melalui program perpustakaan keliling, belum ada regulasi yang mengatur tentang pengelola perpustakaan sekolah untuk bekerja sama dengan </w:t>
      </w:r>
      <w:r w:rsidRPr="00E60E9E">
        <w:rPr>
          <w:rFonts w:ascii="Bookman Old Style" w:hAnsi="Bookman Old Style"/>
          <w:lang w:val="en-AU"/>
        </w:rPr>
        <w:lastRenderedPageBreak/>
        <w:t>komunitas literasi seperti forum perpustakaan desa/kelurahan atau forum perpustakaan taman bacaan masyarakat.</w:t>
      </w:r>
    </w:p>
    <w:p w14:paraId="341AE021" w14:textId="037D0DFA" w:rsidR="006D6A4D" w:rsidRPr="00E60E9E" w:rsidRDefault="006D6A4D" w:rsidP="006D6A4D">
      <w:pPr>
        <w:spacing w:line="360" w:lineRule="auto"/>
        <w:ind w:firstLine="360"/>
        <w:jc w:val="both"/>
        <w:rPr>
          <w:rFonts w:ascii="Bookman Old Style" w:hAnsi="Bookman Old Style"/>
          <w:lang w:val="en-AU"/>
        </w:rPr>
      </w:pPr>
      <w:r>
        <w:rPr>
          <w:rFonts w:ascii="Bookman Old Style" w:hAnsi="Bookman Old Style"/>
          <w:lang w:val="en-AU"/>
        </w:rPr>
        <w:t>Sedangkan untuk</w:t>
      </w:r>
      <w:r w:rsidRPr="00E60E9E">
        <w:rPr>
          <w:rFonts w:ascii="Bookman Old Style" w:hAnsi="Bookman Old Style"/>
          <w:lang w:val="en-AU"/>
        </w:rPr>
        <w:t xml:space="preserve"> pelayanan kesehatan di Sumatera Utara saat ini juga belum optimal, yang ditandai dengan masih rendahnya kesehatan ibu dan anak, masih rendahnya status gizi masyarakat dan masih tingginya angka kesakitan (</w:t>
      </w:r>
      <w:r w:rsidRPr="00E60E9E">
        <w:rPr>
          <w:rFonts w:ascii="Bookman Old Style" w:hAnsi="Bookman Old Style"/>
          <w:i/>
          <w:iCs/>
          <w:lang w:val="en-AU"/>
        </w:rPr>
        <w:t xml:space="preserve">Morbiditas). </w:t>
      </w:r>
      <w:r w:rsidRPr="00E60E9E">
        <w:rPr>
          <w:rFonts w:ascii="Bookman Old Style" w:hAnsi="Bookman Old Style"/>
          <w:lang w:val="en-AU"/>
        </w:rPr>
        <w:t>Guna untuk meningkatkan pelayanan kesehatan masyarakat, Pemerintah Provinsi Sumatera Utara berencana untuk meningkatkan Rumah Sakit Regional dari Tipe C ke tipe B antara lain : RSUD Kota Padang Sidempuan, RSUD Gunung Sitoli, RSUD Samosir dan RSUD Toba Samosir, serta peningkatan Rumah Sakit Haji Medan menuju Rumah Sakit bertaraf Interntional.</w:t>
      </w:r>
    </w:p>
    <w:p w14:paraId="06151F9E" w14:textId="77777777" w:rsidR="006D6A4D" w:rsidRDefault="006D6A4D" w:rsidP="006D6A4D">
      <w:pPr>
        <w:spacing w:line="360" w:lineRule="auto"/>
        <w:ind w:firstLine="360"/>
        <w:jc w:val="both"/>
        <w:rPr>
          <w:rFonts w:ascii="Bookman Old Style" w:hAnsi="Bookman Old Style"/>
          <w:lang w:val="en-AU"/>
        </w:rPr>
      </w:pPr>
      <w:r w:rsidRPr="00E60E9E">
        <w:rPr>
          <w:rFonts w:ascii="Bookman Old Style" w:hAnsi="Bookman Old Style"/>
          <w:lang w:val="en-AU"/>
        </w:rPr>
        <w:t>Selain masalah Pendidikan dan kesehatan, masalah pemberdayaan perempuan dan perlindungan anak perlu ditingkatkan. kurangnya pengetahuan masyarakat mengenai bagaimana pemenuhan hak anak dalam rangka peningkatan kualitas hidup dan tumbuh kembang anak, perlindungan anak dari kekerasan, eksploitasi, penelantaran dan perlakuan salah lainnya (ABK) dan belum optimalnya peran kelembagaan anak dan atau masyarakat yang fokus pada upaya perlindungan anak, menjadikan isu terkait dengan perlindungan anak menjadi satu isu yang harus menjadi perhatian dalam pembangunan daerah di Sumatera Utara.</w:t>
      </w:r>
    </w:p>
    <w:p w14:paraId="736AAAC4" w14:textId="77777777" w:rsidR="006D6A4D" w:rsidRPr="00E60E9E" w:rsidRDefault="006D6A4D" w:rsidP="006D6A4D">
      <w:pPr>
        <w:ind w:firstLine="360"/>
        <w:jc w:val="both"/>
        <w:rPr>
          <w:rFonts w:ascii="Bookman Old Style" w:hAnsi="Bookman Old Style"/>
          <w:lang w:val="en-AU"/>
        </w:rPr>
      </w:pPr>
    </w:p>
    <w:p w14:paraId="5E260E26" w14:textId="77777777" w:rsidR="006D6A4D" w:rsidRPr="00E60E9E" w:rsidRDefault="006D6A4D" w:rsidP="00116EDA">
      <w:pPr>
        <w:pStyle w:val="ListParagraph"/>
        <w:numPr>
          <w:ilvl w:val="0"/>
          <w:numId w:val="74"/>
        </w:numPr>
        <w:spacing w:line="360" w:lineRule="auto"/>
        <w:ind w:left="360"/>
        <w:jc w:val="both"/>
        <w:rPr>
          <w:rFonts w:ascii="Bookman Old Style" w:hAnsi="Bookman Old Style"/>
          <w:b/>
          <w:lang w:val="en-AU"/>
        </w:rPr>
      </w:pPr>
      <w:r w:rsidRPr="00E60E9E">
        <w:rPr>
          <w:rFonts w:ascii="Bookman Old Style" w:hAnsi="Bookman Old Style"/>
          <w:b/>
          <w:lang w:val="en-AU"/>
        </w:rPr>
        <w:t>Penataan Ruang dan Lingkungan Hidup</w:t>
      </w:r>
    </w:p>
    <w:p w14:paraId="550C96EB" w14:textId="2119BA52" w:rsidR="006D6A4D" w:rsidRPr="00116EDA" w:rsidRDefault="00116EDA" w:rsidP="00116EDA">
      <w:pPr>
        <w:spacing w:line="360" w:lineRule="auto"/>
        <w:ind w:firstLine="349"/>
        <w:jc w:val="both"/>
        <w:rPr>
          <w:rFonts w:ascii="Bookman Old Style" w:hAnsi="Bookman Old Style"/>
          <w:lang w:val="en-AU"/>
        </w:rPr>
      </w:pPr>
      <w:r>
        <w:rPr>
          <w:rFonts w:ascii="Bookman Old Style" w:hAnsi="Bookman Old Style"/>
          <w:lang w:val="en-AU"/>
        </w:rPr>
        <w:t>I</w:t>
      </w:r>
      <w:r w:rsidR="006D6A4D" w:rsidRPr="00E60E9E">
        <w:rPr>
          <w:rFonts w:ascii="Bookman Old Style" w:hAnsi="Bookman Old Style"/>
          <w:lang w:val="en-AU"/>
        </w:rPr>
        <w:t xml:space="preserve">su strategis penataan ruang di Provinsi Sumatera Utara </w:t>
      </w:r>
      <w:r>
        <w:rPr>
          <w:rFonts w:ascii="Bookman Old Style" w:hAnsi="Bookman Old Style"/>
          <w:lang w:val="en-AU"/>
        </w:rPr>
        <w:t>antara lain adalah  terkait dengan p</w:t>
      </w:r>
      <w:r w:rsidR="006D6A4D" w:rsidRPr="00E60E9E">
        <w:rPr>
          <w:rFonts w:ascii="Bookman Old Style" w:hAnsi="Bookman Old Style"/>
          <w:lang w:val="en-AU"/>
        </w:rPr>
        <w:t>enyediaan regulasi penataan ruang yang lengkap, harmonis, dan berkualitas</w:t>
      </w:r>
      <w:r>
        <w:rPr>
          <w:rFonts w:ascii="Bookman Old Style" w:hAnsi="Bookman Old Style"/>
          <w:lang w:val="en-AU"/>
        </w:rPr>
        <w:t xml:space="preserve">. </w:t>
      </w:r>
      <w:r w:rsidR="006D6A4D" w:rsidRPr="00E60E9E">
        <w:rPr>
          <w:rFonts w:ascii="Bookman Old Style" w:hAnsi="Bookman Old Style"/>
          <w:lang w:val="en-AU"/>
        </w:rPr>
        <w:t>Perwujudan tertib pemanfaatan dan pengendaian pemanfaatan ruang, dan</w:t>
      </w:r>
      <w:r>
        <w:rPr>
          <w:rFonts w:ascii="Bookman Old Style" w:hAnsi="Bookman Old Style"/>
          <w:lang w:val="en-AU"/>
        </w:rPr>
        <w:t xml:space="preserve"> p</w:t>
      </w:r>
      <w:r w:rsidR="006D6A4D" w:rsidRPr="00116EDA">
        <w:rPr>
          <w:rFonts w:ascii="Bookman Old Style" w:hAnsi="Bookman Old Style"/>
          <w:lang w:val="en-AU"/>
        </w:rPr>
        <w:t>eningkatan kapasitas kelembagaan penyelenggaraan Penataan Ruang Daerah.</w:t>
      </w:r>
    </w:p>
    <w:p w14:paraId="389B6C87" w14:textId="3244605A" w:rsidR="006D6A4D" w:rsidRPr="00E60E9E" w:rsidRDefault="006D6A4D" w:rsidP="006D6A4D">
      <w:pPr>
        <w:spacing w:line="360" w:lineRule="auto"/>
        <w:ind w:firstLine="349"/>
        <w:jc w:val="both"/>
        <w:rPr>
          <w:rFonts w:ascii="Bookman Old Style" w:hAnsi="Bookman Old Style"/>
          <w:lang w:val="en-AU"/>
        </w:rPr>
      </w:pPr>
      <w:r w:rsidRPr="00E60E9E">
        <w:rPr>
          <w:rFonts w:ascii="Bookman Old Style" w:hAnsi="Bookman Old Style"/>
          <w:lang w:val="en-AU"/>
        </w:rPr>
        <w:t>IKLH (Indeks Kualitas Lingkungan Hidup) merupakan gambaran atau indikasi awal yang memberikan kesimpulan cepat dari suatu kondisi lingkungan hidup pada lingkup dan periode tertentu. IKLH Sumatera Utara adalah sebesar 55,02</w:t>
      </w:r>
      <w:r w:rsidR="00116EDA">
        <w:rPr>
          <w:rFonts w:ascii="Bookman Old Style" w:hAnsi="Bookman Old Style"/>
          <w:lang w:val="en-AU"/>
        </w:rPr>
        <w:t xml:space="preserve"> sedangkan </w:t>
      </w:r>
      <w:r w:rsidRPr="00E60E9E">
        <w:rPr>
          <w:rFonts w:ascii="Bookman Old Style" w:hAnsi="Bookman Old Style"/>
          <w:lang w:val="en-AU"/>
        </w:rPr>
        <w:t xml:space="preserve">terkait dengan pengelolaan sampah adalah bagaimana pengelolaan sampah di setiap kabupaten/kota ditangani dengan baik seperti meminimalisasi timbunan sampah, meningkatkan jumlah Tempat Penampungan Sementara (TPS) Sampah, Tempat Pemrosesan Akhir (TPA) Sampah, Sistem Operasional TPA dan Sarana Pengangkutan Sampah. Pertambahan penduduk, geliat perekonomian yang mulai membaik dan </w:t>
      </w:r>
      <w:r w:rsidRPr="00E60E9E">
        <w:rPr>
          <w:rFonts w:ascii="Bookman Old Style" w:hAnsi="Bookman Old Style"/>
          <w:lang w:val="en-AU"/>
        </w:rPr>
        <w:lastRenderedPageBreak/>
        <w:t xml:space="preserve">kecenderungan kehidupan masyarakat yang konsumtif meningkatkan volume samapah, serta jenis dan karakteristik yang semakin beragam. </w:t>
      </w:r>
    </w:p>
    <w:p w14:paraId="248718EC" w14:textId="77777777" w:rsidR="006D6A4D" w:rsidRPr="00FF4958" w:rsidRDefault="006D6A4D" w:rsidP="006D6A4D">
      <w:pPr>
        <w:ind w:firstLine="349"/>
        <w:jc w:val="both"/>
        <w:rPr>
          <w:rFonts w:ascii="Bookman Old Style" w:hAnsi="Bookman Old Style"/>
          <w:lang w:val="en-AU"/>
        </w:rPr>
      </w:pPr>
    </w:p>
    <w:p w14:paraId="6DD3D486" w14:textId="77777777" w:rsidR="006D6A4D" w:rsidRPr="00E60E9E" w:rsidRDefault="006D6A4D" w:rsidP="00116EDA">
      <w:pPr>
        <w:pStyle w:val="ListParagraph"/>
        <w:numPr>
          <w:ilvl w:val="0"/>
          <w:numId w:val="74"/>
        </w:numPr>
        <w:spacing w:line="360" w:lineRule="auto"/>
        <w:ind w:left="360"/>
        <w:jc w:val="both"/>
        <w:rPr>
          <w:rFonts w:ascii="Bookman Old Style" w:hAnsi="Bookman Old Style"/>
          <w:b/>
          <w:lang w:val="en-AU"/>
        </w:rPr>
      </w:pPr>
      <w:r w:rsidRPr="00E60E9E">
        <w:rPr>
          <w:rFonts w:ascii="Bookman Old Style" w:hAnsi="Bookman Old Style"/>
          <w:b/>
          <w:lang w:val="en-AU"/>
        </w:rPr>
        <w:t>Infrastruktur</w:t>
      </w:r>
    </w:p>
    <w:p w14:paraId="728CFAC2" w14:textId="6DAC4F02" w:rsidR="006D6A4D" w:rsidRDefault="006D6A4D" w:rsidP="006D6A4D">
      <w:pPr>
        <w:spacing w:line="360" w:lineRule="auto"/>
        <w:ind w:firstLine="360"/>
        <w:jc w:val="both"/>
        <w:rPr>
          <w:rFonts w:ascii="Bookman Old Style" w:hAnsi="Bookman Old Style"/>
          <w:lang w:val="en-AU"/>
        </w:rPr>
      </w:pPr>
      <w:r w:rsidRPr="00E60E9E">
        <w:rPr>
          <w:rFonts w:ascii="Bookman Old Style" w:hAnsi="Bookman Old Style"/>
          <w:lang w:val="en-AU"/>
        </w:rPr>
        <w:t>Kondisi ekonomi daerah yang produktif sangat sulit dicapai apabila tidak didukung oleh ketersediaan infrastruktur yang memadai. Oleh sebab itu infrastruktur merupakan kunci bagi pertumbuhan ekonomi, termasuk pemerataan pembangunan. Sampai dengan Tahun 2018, berbagai pembangunan dan pengembangan infrastruktur di Sumatera Utara terus dipacu. Seiring dengan pertumbuhan penduduk maka pemenuhan infrastruktur semakin besar. Untuk itu pembangunan infrastruktur menjadi sesuatu yang harus diprioritaskan untuk menjadi solusi atas masalah-masalah utama yang dihadapi Sumatera Utara berkaitan dengan kemiskinan, pengangguran, pertumbuhan ekonomi, kesenjangan, pelayanan dasar serta pemerataan pembangunan. Beberapa infrastruktur di Sumatera Utara yang perlu diprioritaskan selain transportasi yang menghubungkan inter dan intra wilayah, yaitu Perumahan dan Permukiman yakni menyangkut Rehabilitasi rumah tidak layak huni, Pembangunan pembangkit listrik, air minum, sanitasi, dan sampah. Selain itu, untuk menunjang produksi hasil pertanian dan ketahanan pangan, maka infrastruktur irigasi masih perlu ditingkatkan.</w:t>
      </w:r>
    </w:p>
    <w:p w14:paraId="065FFE0F" w14:textId="77777777" w:rsidR="00116EDA" w:rsidRPr="00E60E9E" w:rsidRDefault="00116EDA" w:rsidP="006D6A4D">
      <w:pPr>
        <w:spacing w:line="360" w:lineRule="auto"/>
        <w:ind w:firstLine="360"/>
        <w:jc w:val="both"/>
        <w:rPr>
          <w:rFonts w:ascii="Bookman Old Style" w:hAnsi="Bookman Old Style"/>
          <w:lang w:val="en-AU"/>
        </w:rPr>
      </w:pPr>
    </w:p>
    <w:p w14:paraId="257CDBD7" w14:textId="77777777" w:rsidR="006D6A4D" w:rsidRPr="00E60E9E" w:rsidRDefault="006D6A4D" w:rsidP="00116EDA">
      <w:pPr>
        <w:pStyle w:val="ListParagraph"/>
        <w:numPr>
          <w:ilvl w:val="0"/>
          <w:numId w:val="74"/>
        </w:numPr>
        <w:spacing w:line="360" w:lineRule="auto"/>
        <w:ind w:left="371"/>
        <w:jc w:val="both"/>
        <w:rPr>
          <w:rFonts w:ascii="Bookman Old Style" w:hAnsi="Bookman Old Style"/>
          <w:lang w:val="en-AU"/>
        </w:rPr>
      </w:pPr>
      <w:r w:rsidRPr="00E60E9E">
        <w:rPr>
          <w:rFonts w:ascii="Bookman Old Style" w:hAnsi="Bookman Old Style"/>
          <w:b/>
          <w:lang w:val="en-AU"/>
        </w:rPr>
        <w:t xml:space="preserve">Reformasi Birokrasi </w:t>
      </w:r>
    </w:p>
    <w:p w14:paraId="420A8838" w14:textId="77777777" w:rsidR="006D6A4D" w:rsidRPr="00E60E9E" w:rsidRDefault="006D6A4D" w:rsidP="006D6A4D">
      <w:pPr>
        <w:spacing w:line="360" w:lineRule="auto"/>
        <w:ind w:left="11" w:firstLine="360"/>
        <w:jc w:val="both"/>
        <w:rPr>
          <w:rFonts w:ascii="Bookman Old Style" w:hAnsi="Bookman Old Style"/>
          <w:lang w:val="en-AU"/>
        </w:rPr>
      </w:pPr>
      <w:r w:rsidRPr="00E60E9E">
        <w:rPr>
          <w:rFonts w:ascii="Bookman Old Style" w:hAnsi="Bookman Old Style"/>
          <w:lang w:val="en-AU"/>
        </w:rPr>
        <w:t>Peningkatan tata kelola pemerintahan yang baik (</w:t>
      </w:r>
      <w:r w:rsidRPr="00E60E9E">
        <w:rPr>
          <w:rFonts w:ascii="Bookman Old Style" w:hAnsi="Bookman Old Style"/>
          <w:i/>
          <w:lang w:val="en-AU"/>
        </w:rPr>
        <w:t>good governance</w:t>
      </w:r>
      <w:r w:rsidRPr="00E60E9E">
        <w:rPr>
          <w:rFonts w:ascii="Bookman Old Style" w:hAnsi="Bookman Old Style"/>
          <w:lang w:val="en-AU"/>
        </w:rPr>
        <w:t>), dan tata pemerintahan yang bersih (</w:t>
      </w:r>
      <w:r w:rsidRPr="00E60E9E">
        <w:rPr>
          <w:rFonts w:ascii="Bookman Old Style" w:hAnsi="Bookman Old Style"/>
          <w:i/>
          <w:lang w:val="en-AU"/>
        </w:rPr>
        <w:t>clean government</w:t>
      </w:r>
      <w:r w:rsidRPr="00E60E9E">
        <w:rPr>
          <w:rFonts w:ascii="Bookman Old Style" w:hAnsi="Bookman Old Style"/>
          <w:lang w:val="en-AU"/>
        </w:rPr>
        <w:t>), serta profesionalisme pelayanan publik menjadi salah satu agenda utama dalam pembangunan Provinsi Sumatera Utara. Pola pikir (</w:t>
      </w:r>
      <w:r w:rsidRPr="00E60E9E">
        <w:rPr>
          <w:rFonts w:ascii="Bookman Old Style" w:hAnsi="Bookman Old Style"/>
          <w:i/>
          <w:lang w:val="en-AU"/>
        </w:rPr>
        <w:t>mindset</w:t>
      </w:r>
      <w:r w:rsidRPr="00E60E9E">
        <w:rPr>
          <w:rFonts w:ascii="Bookman Old Style" w:hAnsi="Bookman Old Style"/>
          <w:lang w:val="en-AU"/>
        </w:rPr>
        <w:t>) dan budaya kerja belum tumbuh dan membudaya di lingkungan kerja pemerintah sehingga belum mampu sepenuhnya mendukung birokrasi yang profesional serta benar-benar memiliki pola pikir yang melayani masyarakat dan pencapaian kinerja yang lebih baik.</w:t>
      </w:r>
    </w:p>
    <w:p w14:paraId="30C914F7" w14:textId="04312D87" w:rsidR="006D6A4D" w:rsidRDefault="006D6A4D" w:rsidP="00116EDA">
      <w:pPr>
        <w:spacing w:line="360" w:lineRule="auto"/>
        <w:jc w:val="both"/>
        <w:rPr>
          <w:rFonts w:ascii="Bookman Old Style" w:hAnsi="Bookman Old Style"/>
          <w:lang w:val="en-AU"/>
        </w:rPr>
      </w:pPr>
      <w:r w:rsidRPr="00E60E9E">
        <w:rPr>
          <w:rFonts w:ascii="Bookman Old Style" w:hAnsi="Bookman Old Style"/>
          <w:lang w:val="en-AU"/>
        </w:rPr>
        <w:t xml:space="preserve">Peningkatan kapasitas aparatur menjadi salah satu prioritas untuk menghasilkan kinerja yang baik. Selain itu sistem pemerintahan yang bersih juga dihasilkan dari transparansi dalam menjalankan pemerintahan. Tuntutan dalam melaksanakan </w:t>
      </w:r>
      <w:r w:rsidRPr="00E60E9E">
        <w:rPr>
          <w:rFonts w:ascii="Bookman Old Style" w:hAnsi="Bookman Old Style"/>
          <w:i/>
          <w:lang w:val="en-AU"/>
        </w:rPr>
        <w:t>e-government</w:t>
      </w:r>
      <w:r w:rsidRPr="00E60E9E">
        <w:rPr>
          <w:rFonts w:ascii="Bookman Old Style" w:hAnsi="Bookman Old Style"/>
          <w:lang w:val="en-AU"/>
        </w:rPr>
        <w:t xml:space="preserve"> menjadi salah satu hal penting dalam melaksanakan tata pemerintahan yang bersih. Tantangan dalam pengembangan </w:t>
      </w:r>
      <w:r w:rsidRPr="00E60E9E">
        <w:rPr>
          <w:rFonts w:ascii="Bookman Old Style" w:hAnsi="Bookman Old Style"/>
          <w:i/>
          <w:lang w:val="en-AU"/>
        </w:rPr>
        <w:t>e-government</w:t>
      </w:r>
      <w:r w:rsidRPr="00E60E9E">
        <w:rPr>
          <w:rFonts w:ascii="Bookman Old Style" w:hAnsi="Bookman Old Style"/>
          <w:lang w:val="en-AU"/>
        </w:rPr>
        <w:t xml:space="preserve"> cukup besar mengingat SDM aparatur yang mempunyai kompetensi Informasi Teknologi (IT) terbatas. Kinerja pengelolaan keuangan daerah belum optimal dan pengawasan internal belum secara </w:t>
      </w:r>
      <w:r w:rsidRPr="00E60E9E">
        <w:rPr>
          <w:rFonts w:ascii="Bookman Old Style" w:hAnsi="Bookman Old Style"/>
          <w:lang w:val="en-AU"/>
        </w:rPr>
        <w:lastRenderedPageBreak/>
        <w:t>optimal mendukung terciptanya kinerja pemerintahan yang transparan dan akuntabel.</w:t>
      </w:r>
    </w:p>
    <w:p w14:paraId="73A5586F" w14:textId="77777777" w:rsidR="006D6A4D" w:rsidRPr="006D6A4D" w:rsidRDefault="006D6A4D" w:rsidP="006E24F4">
      <w:pPr>
        <w:tabs>
          <w:tab w:val="left" w:pos="567"/>
          <w:tab w:val="left" w:pos="993"/>
        </w:tabs>
        <w:spacing w:line="360" w:lineRule="auto"/>
        <w:jc w:val="both"/>
        <w:rPr>
          <w:rFonts w:ascii="Bookman Old Style" w:hAnsi="Bookman Old Style" w:cs="Arial"/>
          <w:lang w:val="en-AU"/>
        </w:rPr>
      </w:pPr>
      <w:bookmarkStart w:id="37" w:name="_GoBack"/>
      <w:bookmarkEnd w:id="37"/>
    </w:p>
    <w:sectPr w:rsidR="006D6A4D" w:rsidRPr="006D6A4D" w:rsidSect="0010267C">
      <w:footerReference w:type="even" r:id="rId78"/>
      <w:footerReference w:type="default" r:id="rId79"/>
      <w:pgSz w:w="12242" w:h="18722" w:code="258"/>
      <w:pgMar w:top="1412" w:right="1327" w:bottom="1701" w:left="1701" w:header="720" w:footer="1111"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4A4CC2" w14:textId="77777777" w:rsidR="00490E48" w:rsidRDefault="00490E48">
      <w:r>
        <w:separator/>
      </w:r>
    </w:p>
  </w:endnote>
  <w:endnote w:type="continuationSeparator" w:id="0">
    <w:p w14:paraId="51BCA067" w14:textId="77777777" w:rsidR="00490E48" w:rsidRDefault="00490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TrebuchetMS">
    <w:panose1 w:val="00000000000000000000"/>
    <w:charset w:val="00"/>
    <w:family w:val="auto"/>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Cambria,Bold">
    <w:altName w:val="Cambria"/>
    <w:panose1 w:val="00000000000000000000"/>
    <w:charset w:val="00"/>
    <w:family w:val="auto"/>
    <w:notTrueType/>
    <w:pitch w:val="default"/>
    <w:sig w:usb0="00000003" w:usb1="00000000" w:usb2="00000000" w:usb3="00000000" w:csb0="00000001" w:csb1="00000000"/>
  </w:font>
  <w:font w:name="pg-1ff17">
    <w:altName w:val="Cambria"/>
    <w:panose1 w:val="00000000000000000000"/>
    <w:charset w:val="00"/>
    <w:family w:val="roman"/>
    <w:notTrueType/>
    <w:pitch w:val="default"/>
  </w:font>
  <w:font w:name="Aharoni">
    <w:charset w:val="B1"/>
    <w:family w:val="auto"/>
    <w:pitch w:val="variable"/>
    <w:sig w:usb0="00000803" w:usb1="00000000" w:usb2="00000000" w:usb3="00000000" w:csb0="00000021" w:csb1="00000000"/>
  </w:font>
  <w:font w:name="Bookman Old Style,Italic">
    <w:altName w:val="Bookman Old Style"/>
    <w:panose1 w:val="00000000000000000000"/>
    <w:charset w:val="00"/>
    <w:family w:val="swiss"/>
    <w:notTrueType/>
    <w:pitch w:val="default"/>
    <w:sig w:usb0="00000003" w:usb1="00000000" w:usb2="00000000" w:usb3="00000000" w:csb0="00000001" w:csb1="00000000"/>
  </w:font>
  <w:font w:name="Bernard MT Condensed">
    <w:panose1 w:val="020508060609050204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E2278B" w14:textId="77777777" w:rsidR="00490E48" w:rsidRDefault="00490E48" w:rsidP="00420E80">
    <w:pPr>
      <w:pStyle w:val="Footer"/>
      <w:pBdr>
        <w:top w:val="single" w:sz="4" w:space="1" w:color="auto"/>
      </w:pBdr>
      <w:jc w:val="right"/>
    </w:pPr>
    <w:r>
      <w:rPr>
        <w:noProof/>
        <w:lang w:eastAsia="ja-JP"/>
      </w:rPr>
      <mc:AlternateContent>
        <mc:Choice Requires="wps">
          <w:drawing>
            <wp:anchor distT="0" distB="0" distL="114300" distR="114300" simplePos="0" relativeHeight="251656192" behindDoc="0" locked="0" layoutInCell="1" allowOverlap="1" wp14:anchorId="5C8BCDB6" wp14:editId="7A5FB6C6">
              <wp:simplePos x="0" y="0"/>
              <wp:positionH relativeFrom="column">
                <wp:posOffset>7620</wp:posOffset>
              </wp:positionH>
              <wp:positionV relativeFrom="paragraph">
                <wp:posOffset>92075</wp:posOffset>
              </wp:positionV>
              <wp:extent cx="4322445" cy="284480"/>
              <wp:effectExtent l="0" t="0" r="40005" b="58420"/>
              <wp:wrapNone/>
              <wp:docPr id="2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2445" cy="284480"/>
                      </a:xfrm>
                      <a:prstGeom prst="rect">
                        <a:avLst/>
                      </a:prstGeom>
                      <a:gradFill rotWithShape="0">
                        <a:gsLst>
                          <a:gs pos="0">
                            <a:srgbClr val="92CDDC"/>
                          </a:gs>
                          <a:gs pos="50000">
                            <a:srgbClr val="4BACC6"/>
                          </a:gs>
                          <a:gs pos="100000">
                            <a:srgbClr val="92CDDC"/>
                          </a:gs>
                        </a:gsLst>
                        <a:lin ang="5400000" scaled="1"/>
                      </a:gradFill>
                      <a:ln w="12700">
                        <a:solidFill>
                          <a:srgbClr val="4BACC6"/>
                        </a:solidFill>
                        <a:miter lim="800000"/>
                        <a:headEnd/>
                        <a:tailEnd/>
                      </a:ln>
                      <a:effectLst>
                        <a:outerShdw dist="28398" dir="3806097" algn="ctr" rotWithShape="0">
                          <a:srgbClr val="205867"/>
                        </a:outerShdw>
                      </a:effectLst>
                    </wps:spPr>
                    <wps:txbx>
                      <w:txbxContent>
                        <w:p w14:paraId="4935B646" w14:textId="77777777" w:rsidR="00490E48" w:rsidRPr="00736681" w:rsidRDefault="00490E48" w:rsidP="00420E80">
                          <w:pPr>
                            <w:rPr>
                              <w:rFonts w:ascii="Bernard MT Condensed" w:hAnsi="Bernard MT Condensed"/>
                              <w:sz w:val="20"/>
                              <w:szCs w:val="20"/>
                            </w:rPr>
                          </w:pPr>
                          <w:r>
                            <w:rPr>
                              <w:rFonts w:ascii="Bernard MT Condensed" w:hAnsi="Bernard MT Condensed"/>
                              <w:sz w:val="20"/>
                              <w:szCs w:val="20"/>
                            </w:rPr>
                            <w:t xml:space="preserve">Perubahan </w:t>
                          </w:r>
                          <w:r w:rsidRPr="00736681">
                            <w:rPr>
                              <w:rFonts w:ascii="Bernard MT Condensed" w:hAnsi="Bernard MT Condensed"/>
                              <w:sz w:val="20"/>
                              <w:szCs w:val="20"/>
                            </w:rPr>
                            <w:t>Rencana Kerja Pemerintah Daerah Provinsi Sumatera Utara Tahun 2017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8BCDB6" id="_x0000_t202" coordsize="21600,21600" o:spt="202" path="m,l,21600r21600,l21600,xe">
              <v:stroke joinstyle="miter"/>
              <v:path gradientshapeok="t" o:connecttype="rect"/>
            </v:shapetype>
            <v:shape id="Text Box 8" o:spid="_x0000_s1026" type="#_x0000_t202" style="position:absolute;left:0;text-align:left;margin-left:.6pt;margin-top:7.25pt;width:340.35pt;height:22.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" fillcolor="#92cddc" strokecolor="#4bacc6" strokeweight="1pt">
              <v:fill color2="#4bacc6" focus="50%" type="gradient"/>
              <v:shadow on="t" color="#205867" offset="1pt"/>
              <v:textbox>
                <w:txbxContent>
                  <w:p w14:paraId="4935B646" w14:textId="77777777" w:rsidR="00490E48" w:rsidRPr="00736681" w:rsidRDefault="00490E48" w:rsidP="00420E80">
                    <w:pPr>
                      <w:rPr>
                        <w:rFonts w:ascii="Bernard MT Condensed" w:hAnsi="Bernard MT Condensed"/>
                        <w:sz w:val="20"/>
                        <w:szCs w:val="20"/>
                      </w:rPr>
                    </w:pPr>
                    <w:r>
                      <w:rPr>
                        <w:rFonts w:ascii="Bernard MT Condensed" w:hAnsi="Bernard MT Condensed"/>
                        <w:sz w:val="20"/>
                        <w:szCs w:val="20"/>
                      </w:rPr>
                      <w:t xml:space="preserve">Perubahan </w:t>
                    </w:r>
                    <w:r w:rsidRPr="00736681">
                      <w:rPr>
                        <w:rFonts w:ascii="Bernard MT Condensed" w:hAnsi="Bernard MT Condensed"/>
                        <w:sz w:val="20"/>
                        <w:szCs w:val="20"/>
                      </w:rPr>
                      <w:t>Rencana Kerja Pemerintah Daerah Provinsi Sumatera Utara Tahun 2017</w:t>
                    </w:r>
                  </w:p>
                </w:txbxContent>
              </v:textbox>
            </v:shape>
          </w:pict>
        </mc:Fallback>
      </mc:AlternateContent>
    </w:r>
    <w:r>
      <w:t>II-</w:t>
    </w:r>
    <w:r>
      <w:rPr>
        <w:rStyle w:val="PageNumber"/>
      </w:rPr>
      <w:fldChar w:fldCharType="begin"/>
    </w:r>
    <w:r>
      <w:rPr>
        <w:rStyle w:val="PageNumber"/>
      </w:rPr>
      <w:instrText xml:space="preserve"> PAGE </w:instrText>
    </w:r>
    <w:r>
      <w:rPr>
        <w:rStyle w:val="PageNumber"/>
      </w:rPr>
      <w:fldChar w:fldCharType="separate"/>
    </w:r>
    <w:r w:rsidR="00A432DE">
      <w:rPr>
        <w:rStyle w:val="PageNumber"/>
        <w:noProof/>
      </w:rPr>
      <w:t>120</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F54DDA" w14:textId="77777777" w:rsidR="00490E48" w:rsidRPr="00FF2E2C" w:rsidRDefault="00490E48" w:rsidP="00146893">
    <w:pPr>
      <w:pStyle w:val="Footer"/>
      <w:pBdr>
        <w:top w:val="single" w:sz="4" w:space="1" w:color="auto"/>
      </w:pBdr>
      <w:jc w:val="right"/>
      <w:rPr>
        <w:rFonts w:ascii="Bookman Old Style" w:hAnsi="Bookman Old Style"/>
      </w:rPr>
    </w:pPr>
    <w:r w:rsidRPr="00FF2E2C">
      <w:rPr>
        <w:rFonts w:ascii="Bookman Old Style" w:hAnsi="Bookman Old Style"/>
        <w:noProof/>
        <w:sz w:val="22"/>
        <w:lang w:eastAsia="ja-JP"/>
      </w:rPr>
      <mc:AlternateContent>
        <mc:Choice Requires="wps">
          <w:drawing>
            <wp:anchor distT="0" distB="0" distL="114300" distR="114300" simplePos="0" relativeHeight="251660288" behindDoc="0" locked="0" layoutInCell="1" allowOverlap="1" wp14:anchorId="44F3CD34" wp14:editId="3B9E30DC">
              <wp:simplePos x="0" y="0"/>
              <wp:positionH relativeFrom="margin">
                <wp:align>left</wp:align>
              </wp:positionH>
              <wp:positionV relativeFrom="paragraph">
                <wp:posOffset>65405</wp:posOffset>
              </wp:positionV>
              <wp:extent cx="4149090" cy="300355"/>
              <wp:effectExtent l="19050" t="19050" r="41910" b="42545"/>
              <wp:wrapNone/>
              <wp:docPr id="3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9090" cy="300355"/>
                      </a:xfrm>
                      <a:prstGeom prst="rect">
                        <a:avLst/>
                      </a:prstGeom>
                      <a:solidFill>
                        <a:schemeClr val="lt1">
                          <a:lumMod val="100000"/>
                          <a:lumOff val="0"/>
                        </a:schemeClr>
                      </a:solidFill>
                      <a:ln w="63500" cmpd="thickThin">
                        <a:solidFill>
                          <a:schemeClr val="accent3">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5001582" w14:textId="2638FE8E" w:rsidR="00490E48" w:rsidRPr="000F581D" w:rsidRDefault="00490E48" w:rsidP="005C250C">
                          <w:pPr>
                            <w:shd w:val="clear" w:color="auto" w:fill="FFFFFF" w:themeFill="background1"/>
                            <w:ind w:right="-6"/>
                            <w:rPr>
                              <w:rFonts w:ascii="Franklin Gothic Book" w:hAnsi="Franklin Gothic Book"/>
                              <w:b/>
                              <w:sz w:val="20"/>
                              <w:szCs w:val="20"/>
                            </w:rPr>
                          </w:pPr>
                          <w:r w:rsidRPr="000F581D">
                            <w:rPr>
                              <w:rFonts w:ascii="Franklin Gothic Book" w:hAnsi="Franklin Gothic Book"/>
                              <w:b/>
                              <w:sz w:val="20"/>
                              <w:szCs w:val="20"/>
                            </w:rPr>
                            <w:t>RKPD Provinsi Sumatera Utara Tahun 20</w:t>
                          </w:r>
                          <w:r>
                            <w:rPr>
                              <w:rFonts w:ascii="Franklin Gothic Book" w:hAnsi="Franklin Gothic Book"/>
                              <w:b/>
                              <w:sz w:val="20"/>
                              <w:szCs w:val="20"/>
                            </w:rPr>
                            <w:t>20</w:t>
                          </w:r>
                        </w:p>
                        <w:p w14:paraId="7F45ECFF" w14:textId="77777777" w:rsidR="00490E48" w:rsidRPr="000F581D" w:rsidRDefault="00490E48" w:rsidP="005C250C">
                          <w:pPr>
                            <w:ind w:right="-6"/>
                            <w:rPr>
                              <w:rFonts w:ascii="Franklin Gothic Book" w:hAnsi="Franklin Gothic Book"/>
                              <w:b/>
                              <w:sz w:val="20"/>
                              <w:szCs w:val="20"/>
                            </w:rPr>
                          </w:pPr>
                        </w:p>
                        <w:p w14:paraId="38A1EB7F" w14:textId="77777777" w:rsidR="00490E48" w:rsidRPr="000F581D" w:rsidRDefault="00490E48" w:rsidP="005C250C">
                          <w:pPr>
                            <w:ind w:right="-6"/>
                            <w:rPr>
                              <w:rFonts w:ascii="Franklin Gothic Book" w:hAnsi="Franklin Gothic Book"/>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F3CD34" id="_x0000_t202" coordsize="21600,21600" o:spt="202" path="m,l,21600r21600,l21600,xe">
              <v:stroke joinstyle="miter"/>
              <v:path gradientshapeok="t" o:connecttype="rect"/>
            </v:shapetype>
            <v:shape id="Text Box 3" o:spid="_x0000_s1027" type="#_x0000_t202" style="position:absolute;left:0;text-align:left;margin-left:0;margin-top:5.15pt;width:326.7pt;height:23.6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" fillcolor="white [3201]" strokecolor="#9bbb59 [3206]" strokeweight="5pt">
              <v:stroke linestyle="thickThin"/>
              <v:shadow color="#868686"/>
              <v:textbox>
                <w:txbxContent>
                  <w:p w14:paraId="55001582" w14:textId="2638FE8E" w:rsidR="00490E48" w:rsidRPr="000F581D" w:rsidRDefault="00490E48" w:rsidP="005C250C">
                    <w:pPr>
                      <w:shd w:val="clear" w:color="auto" w:fill="FFFFFF" w:themeFill="background1"/>
                      <w:ind w:right="-6"/>
                      <w:rPr>
                        <w:rFonts w:ascii="Franklin Gothic Book" w:hAnsi="Franklin Gothic Book"/>
                        <w:b/>
                        <w:sz w:val="20"/>
                        <w:szCs w:val="20"/>
                      </w:rPr>
                    </w:pPr>
                    <w:r w:rsidRPr="000F581D">
                      <w:rPr>
                        <w:rFonts w:ascii="Franklin Gothic Book" w:hAnsi="Franklin Gothic Book"/>
                        <w:b/>
                        <w:sz w:val="20"/>
                        <w:szCs w:val="20"/>
                      </w:rPr>
                      <w:t>RKPD Provinsi Sumatera Utara Tahun 20</w:t>
                    </w:r>
                    <w:r>
                      <w:rPr>
                        <w:rFonts w:ascii="Franklin Gothic Book" w:hAnsi="Franklin Gothic Book"/>
                        <w:b/>
                        <w:sz w:val="20"/>
                        <w:szCs w:val="20"/>
                      </w:rPr>
                      <w:t>20</w:t>
                    </w:r>
                  </w:p>
                  <w:p w14:paraId="7F45ECFF" w14:textId="77777777" w:rsidR="00490E48" w:rsidRPr="000F581D" w:rsidRDefault="00490E48" w:rsidP="005C250C">
                    <w:pPr>
                      <w:ind w:right="-6"/>
                      <w:rPr>
                        <w:rFonts w:ascii="Franklin Gothic Book" w:hAnsi="Franklin Gothic Book"/>
                        <w:b/>
                        <w:sz w:val="20"/>
                        <w:szCs w:val="20"/>
                      </w:rPr>
                    </w:pPr>
                  </w:p>
                  <w:p w14:paraId="38A1EB7F" w14:textId="77777777" w:rsidR="00490E48" w:rsidRPr="000F581D" w:rsidRDefault="00490E48" w:rsidP="005C250C">
                    <w:pPr>
                      <w:ind w:right="-6"/>
                      <w:rPr>
                        <w:rFonts w:ascii="Franklin Gothic Book" w:hAnsi="Franklin Gothic Book"/>
                        <w:b/>
                        <w:sz w:val="20"/>
                        <w:szCs w:val="20"/>
                      </w:rPr>
                    </w:pPr>
                  </w:p>
                </w:txbxContent>
              </v:textbox>
              <w10:wrap anchorx="margin"/>
            </v:shape>
          </w:pict>
        </mc:Fallback>
      </mc:AlternateContent>
    </w:r>
    <w:r w:rsidRPr="00FF2E2C">
      <w:rPr>
        <w:rFonts w:ascii="Bookman Old Style" w:hAnsi="Bookman Old Style"/>
        <w:sz w:val="22"/>
      </w:rPr>
      <w:t>II-</w:t>
    </w:r>
    <w:r w:rsidRPr="00FF2E2C">
      <w:rPr>
        <w:rStyle w:val="PageNumber"/>
        <w:rFonts w:ascii="Bookman Old Style" w:hAnsi="Bookman Old Style"/>
        <w:sz w:val="22"/>
      </w:rPr>
      <w:fldChar w:fldCharType="begin"/>
    </w:r>
    <w:r w:rsidRPr="00FF2E2C">
      <w:rPr>
        <w:rStyle w:val="PageNumber"/>
        <w:rFonts w:ascii="Bookman Old Style" w:hAnsi="Bookman Old Style"/>
        <w:sz w:val="22"/>
      </w:rPr>
      <w:instrText xml:space="preserve"> PAGE </w:instrText>
    </w:r>
    <w:r w:rsidRPr="00FF2E2C">
      <w:rPr>
        <w:rStyle w:val="PageNumber"/>
        <w:rFonts w:ascii="Bookman Old Style" w:hAnsi="Bookman Old Style"/>
        <w:sz w:val="22"/>
      </w:rPr>
      <w:fldChar w:fldCharType="separate"/>
    </w:r>
    <w:r w:rsidR="003A21A0">
      <w:rPr>
        <w:rStyle w:val="PageNumber"/>
        <w:rFonts w:ascii="Bookman Old Style" w:hAnsi="Bookman Old Style"/>
        <w:noProof/>
        <w:sz w:val="22"/>
      </w:rPr>
      <w:t>143</w:t>
    </w:r>
    <w:r w:rsidRPr="00FF2E2C">
      <w:rPr>
        <w:rStyle w:val="PageNumber"/>
        <w:rFonts w:ascii="Bookman Old Style" w:hAnsi="Bookman Old Style"/>
        <w:sz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78CDEA" w14:textId="77777777" w:rsidR="00490E48" w:rsidRDefault="00490E48">
      <w:r>
        <w:separator/>
      </w:r>
    </w:p>
  </w:footnote>
  <w:footnote w:type="continuationSeparator" w:id="0">
    <w:p w14:paraId="459CD552" w14:textId="77777777" w:rsidR="00490E48" w:rsidRDefault="00490E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00A5E34"/>
    <w:lvl w:ilvl="0">
      <w:start w:val="1"/>
      <w:numFmt w:val="bullet"/>
      <w:pStyle w:val="ListBullet"/>
      <w:lvlText w:val=""/>
      <w:lvlJc w:val="left"/>
      <w:pPr>
        <w:tabs>
          <w:tab w:val="num" w:pos="4572"/>
        </w:tabs>
        <w:ind w:left="4572" w:hanging="360"/>
      </w:pPr>
      <w:rPr>
        <w:rFonts w:ascii="Symbol" w:hAnsi="Symbol" w:hint="default"/>
      </w:rPr>
    </w:lvl>
  </w:abstractNum>
  <w:abstractNum w:abstractNumId="1" w15:restartNumberingAfterBreak="0">
    <w:nsid w:val="006D7CAC"/>
    <w:multiLevelType w:val="hybridMultilevel"/>
    <w:tmpl w:val="645CA680"/>
    <w:lvl w:ilvl="0" w:tplc="E7D2159E">
      <w:start w:val="78"/>
      <w:numFmt w:val="decimal"/>
      <w:lvlText w:val="Grafik. 2.%1"/>
      <w:lvlJc w:val="center"/>
      <w:pPr>
        <w:ind w:left="1211" w:hanging="360"/>
      </w:pPr>
      <w:rPr>
        <w:rFonts w:ascii="Bookman Old Style" w:hAnsi="Bookman Old Style" w:cs="Arial" w:hint="default"/>
        <w:b/>
        <w:i w:val="0"/>
        <w:color w:val="auto"/>
        <w:sz w:val="24"/>
        <w:szCs w:val="24"/>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7D60D0"/>
    <w:multiLevelType w:val="hybridMultilevel"/>
    <w:tmpl w:val="AD0EA096"/>
    <w:lvl w:ilvl="0" w:tplc="F72E58F2">
      <w:start w:val="1"/>
      <w:numFmt w:val="decimal"/>
      <w:lvlText w:val="%1."/>
      <w:lvlJc w:val="left"/>
      <w:pPr>
        <w:tabs>
          <w:tab w:val="num" w:pos="1288"/>
        </w:tabs>
        <w:ind w:left="1288" w:hanging="360"/>
      </w:pPr>
    </w:lvl>
    <w:lvl w:ilvl="1" w:tplc="D22A2130">
      <w:start w:val="1"/>
      <w:numFmt w:val="decimal"/>
      <w:lvlText w:val="%2."/>
      <w:lvlJc w:val="left"/>
      <w:pPr>
        <w:tabs>
          <w:tab w:val="num" w:pos="2008"/>
        </w:tabs>
        <w:ind w:left="2008" w:hanging="360"/>
      </w:pPr>
    </w:lvl>
    <w:lvl w:ilvl="2" w:tplc="6D4455A6">
      <w:start w:val="1"/>
      <w:numFmt w:val="lowerLetter"/>
      <w:lvlText w:val="%3."/>
      <w:lvlJc w:val="left"/>
      <w:pPr>
        <w:ind w:left="2728" w:hanging="360"/>
      </w:pPr>
      <w:rPr>
        <w:rFonts w:hint="default"/>
      </w:rPr>
    </w:lvl>
    <w:lvl w:ilvl="3" w:tplc="841CCDBC">
      <w:start w:val="1"/>
      <w:numFmt w:val="lowerLetter"/>
      <w:lvlText w:val="%4."/>
      <w:lvlJc w:val="left"/>
      <w:pPr>
        <w:tabs>
          <w:tab w:val="num" w:pos="3448"/>
        </w:tabs>
        <w:ind w:left="3448" w:hanging="360"/>
      </w:pPr>
      <w:rPr>
        <w:rFonts w:ascii="Bookman Old Style" w:eastAsia="Times New Roman" w:hAnsi="Bookman Old Style" w:cs="Arial"/>
        <w:b/>
      </w:rPr>
    </w:lvl>
    <w:lvl w:ilvl="4" w:tplc="04090019">
      <w:start w:val="1"/>
      <w:numFmt w:val="lowerLetter"/>
      <w:lvlText w:val="%5."/>
      <w:lvlJc w:val="left"/>
      <w:pPr>
        <w:tabs>
          <w:tab w:val="num" w:pos="4168"/>
        </w:tabs>
        <w:ind w:left="4168" w:hanging="360"/>
      </w:pPr>
    </w:lvl>
    <w:lvl w:ilvl="5" w:tplc="107A86E8">
      <w:start w:val="1"/>
      <w:numFmt w:val="decimal"/>
      <w:lvlText w:val="%6."/>
      <w:lvlJc w:val="left"/>
      <w:pPr>
        <w:tabs>
          <w:tab w:val="num" w:pos="4888"/>
        </w:tabs>
        <w:ind w:left="4888" w:hanging="360"/>
      </w:pPr>
    </w:lvl>
    <w:lvl w:ilvl="6" w:tplc="FF0AAC86" w:tentative="1">
      <w:start w:val="1"/>
      <w:numFmt w:val="decimal"/>
      <w:lvlText w:val="%7."/>
      <w:lvlJc w:val="left"/>
      <w:pPr>
        <w:tabs>
          <w:tab w:val="num" w:pos="5608"/>
        </w:tabs>
        <w:ind w:left="5608" w:hanging="360"/>
      </w:pPr>
    </w:lvl>
    <w:lvl w:ilvl="7" w:tplc="38EC2EA8" w:tentative="1">
      <w:start w:val="1"/>
      <w:numFmt w:val="decimal"/>
      <w:lvlText w:val="%8."/>
      <w:lvlJc w:val="left"/>
      <w:pPr>
        <w:tabs>
          <w:tab w:val="num" w:pos="6328"/>
        </w:tabs>
        <w:ind w:left="6328" w:hanging="360"/>
      </w:pPr>
    </w:lvl>
    <w:lvl w:ilvl="8" w:tplc="318AC47A" w:tentative="1">
      <w:start w:val="1"/>
      <w:numFmt w:val="decimal"/>
      <w:lvlText w:val="%9."/>
      <w:lvlJc w:val="left"/>
      <w:pPr>
        <w:tabs>
          <w:tab w:val="num" w:pos="7048"/>
        </w:tabs>
        <w:ind w:left="7048" w:hanging="360"/>
      </w:pPr>
    </w:lvl>
  </w:abstractNum>
  <w:abstractNum w:abstractNumId="3" w15:restartNumberingAfterBreak="0">
    <w:nsid w:val="03AC1A9E"/>
    <w:multiLevelType w:val="hybridMultilevel"/>
    <w:tmpl w:val="EF645E0E"/>
    <w:lvl w:ilvl="0" w:tplc="AB82310C">
      <w:start w:val="1"/>
      <w:numFmt w:val="decimal"/>
      <w:lvlText w:val="Tabel. 2.%1"/>
      <w:lvlJc w:val="center"/>
      <w:pPr>
        <w:ind w:left="5606" w:hanging="360"/>
      </w:pPr>
      <w:rPr>
        <w:rFonts w:ascii="Bookman Old Style" w:hAnsi="Bookman Old Style" w:cs="Arial" w:hint="default"/>
        <w:b/>
        <w:i w:val="0"/>
        <w:color w:val="auto"/>
        <w:sz w:val="24"/>
        <w:szCs w:val="24"/>
      </w:rPr>
    </w:lvl>
    <w:lvl w:ilvl="1" w:tplc="04210003">
      <w:start w:val="1"/>
      <w:numFmt w:val="lowerLetter"/>
      <w:lvlText w:val="%2."/>
      <w:lvlJc w:val="left"/>
      <w:pPr>
        <w:ind w:left="1298" w:hanging="360"/>
      </w:pPr>
    </w:lvl>
    <w:lvl w:ilvl="2" w:tplc="04210005">
      <w:start w:val="1"/>
      <w:numFmt w:val="lowerRoman"/>
      <w:lvlText w:val="%3."/>
      <w:lvlJc w:val="right"/>
      <w:pPr>
        <w:ind w:left="2018" w:hanging="180"/>
      </w:pPr>
    </w:lvl>
    <w:lvl w:ilvl="3" w:tplc="04210001">
      <w:start w:val="1"/>
      <w:numFmt w:val="decimal"/>
      <w:lvlText w:val="%4."/>
      <w:lvlJc w:val="left"/>
      <w:pPr>
        <w:ind w:left="2738" w:hanging="360"/>
      </w:pPr>
    </w:lvl>
    <w:lvl w:ilvl="4" w:tplc="04210003">
      <w:start w:val="1"/>
      <w:numFmt w:val="lowerLetter"/>
      <w:lvlText w:val="%5."/>
      <w:lvlJc w:val="left"/>
      <w:pPr>
        <w:ind w:left="3458" w:hanging="360"/>
      </w:pPr>
    </w:lvl>
    <w:lvl w:ilvl="5" w:tplc="04210005">
      <w:start w:val="1"/>
      <w:numFmt w:val="lowerRoman"/>
      <w:lvlText w:val="%6."/>
      <w:lvlJc w:val="right"/>
      <w:pPr>
        <w:ind w:left="4178" w:hanging="180"/>
      </w:pPr>
    </w:lvl>
    <w:lvl w:ilvl="6" w:tplc="04210001" w:tentative="1">
      <w:start w:val="1"/>
      <w:numFmt w:val="decimal"/>
      <w:lvlText w:val="%7."/>
      <w:lvlJc w:val="left"/>
      <w:pPr>
        <w:ind w:left="4898" w:hanging="360"/>
      </w:pPr>
    </w:lvl>
    <w:lvl w:ilvl="7" w:tplc="04210003" w:tentative="1">
      <w:start w:val="1"/>
      <w:numFmt w:val="lowerLetter"/>
      <w:lvlText w:val="%8."/>
      <w:lvlJc w:val="left"/>
      <w:pPr>
        <w:ind w:left="5618" w:hanging="360"/>
      </w:pPr>
    </w:lvl>
    <w:lvl w:ilvl="8" w:tplc="04210005" w:tentative="1">
      <w:start w:val="1"/>
      <w:numFmt w:val="lowerRoman"/>
      <w:lvlText w:val="%9."/>
      <w:lvlJc w:val="right"/>
      <w:pPr>
        <w:ind w:left="6338" w:hanging="180"/>
      </w:pPr>
    </w:lvl>
  </w:abstractNum>
  <w:abstractNum w:abstractNumId="4" w15:restartNumberingAfterBreak="0">
    <w:nsid w:val="07AC7009"/>
    <w:multiLevelType w:val="hybridMultilevel"/>
    <w:tmpl w:val="87BC9C56"/>
    <w:lvl w:ilvl="0" w:tplc="38090019">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 w15:restartNumberingAfterBreak="0">
    <w:nsid w:val="0DD60E83"/>
    <w:multiLevelType w:val="multilevel"/>
    <w:tmpl w:val="C37E3E20"/>
    <w:lvl w:ilvl="0">
      <w:start w:val="2"/>
      <w:numFmt w:val="decimal"/>
      <w:lvlText w:val="%1."/>
      <w:lvlJc w:val="left"/>
      <w:pPr>
        <w:ind w:left="960" w:hanging="960"/>
      </w:pPr>
      <w:rPr>
        <w:rFonts w:hint="default"/>
      </w:rPr>
    </w:lvl>
    <w:lvl w:ilvl="1">
      <w:start w:val="1"/>
      <w:numFmt w:val="decimal"/>
      <w:lvlText w:val="%1.%2."/>
      <w:lvlJc w:val="left"/>
      <w:pPr>
        <w:ind w:left="960" w:hanging="960"/>
      </w:pPr>
      <w:rPr>
        <w:rFonts w:hint="default"/>
      </w:rPr>
    </w:lvl>
    <w:lvl w:ilvl="2">
      <w:start w:val="2"/>
      <w:numFmt w:val="decimal"/>
      <w:lvlText w:val="%1.%2.%3."/>
      <w:lvlJc w:val="left"/>
      <w:pPr>
        <w:ind w:left="960" w:hanging="96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0FF27234"/>
    <w:multiLevelType w:val="hybridMultilevel"/>
    <w:tmpl w:val="F7341458"/>
    <w:lvl w:ilvl="0" w:tplc="B0E0FEBC">
      <w:start w:val="1"/>
      <w:numFmt w:val="lowerLetter"/>
      <w:lvlText w:val="%1."/>
      <w:lvlJc w:val="left"/>
      <w:pPr>
        <w:ind w:left="720" w:hanging="360"/>
      </w:pPr>
      <w:rPr>
        <w:rFonts w:hint="default"/>
        <w:b/>
      </w:r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113F5D80"/>
    <w:multiLevelType w:val="hybridMultilevel"/>
    <w:tmpl w:val="2A5C6018"/>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 w15:restartNumberingAfterBreak="0">
    <w:nsid w:val="116750E2"/>
    <w:multiLevelType w:val="multilevel"/>
    <w:tmpl w:val="104A2462"/>
    <w:lvl w:ilvl="0">
      <w:start w:val="1"/>
      <w:numFmt w:val="decimal"/>
      <w:lvlText w:val="%1."/>
      <w:lvlJc w:val="left"/>
      <w:pPr>
        <w:ind w:left="1800" w:hanging="360"/>
      </w:pPr>
      <w:rPr>
        <w:rFonts w:eastAsia="Times New Roman" w:hint="default"/>
        <w:color w:val="252525"/>
        <w:sz w:val="24"/>
        <w:szCs w:val="24"/>
      </w:rPr>
    </w:lvl>
    <w:lvl w:ilvl="1">
      <w:start w:val="1"/>
      <w:numFmt w:val="decimal"/>
      <w:isLgl/>
      <w:lvlText w:val="%1.%2."/>
      <w:lvlJc w:val="left"/>
      <w:pPr>
        <w:ind w:left="1935" w:hanging="495"/>
      </w:pPr>
      <w:rPr>
        <w:rFonts w:hint="default"/>
      </w:rPr>
    </w:lvl>
    <w:lvl w:ilvl="2">
      <w:start w:val="5"/>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9" w15:restartNumberingAfterBreak="0">
    <w:nsid w:val="13572DEC"/>
    <w:multiLevelType w:val="hybridMultilevel"/>
    <w:tmpl w:val="D87EF83E"/>
    <w:lvl w:ilvl="0" w:tplc="0CB49F64">
      <w:start w:val="38"/>
      <w:numFmt w:val="decimal"/>
      <w:lvlText w:val="Tabel. 2.%1"/>
      <w:lvlJc w:val="center"/>
      <w:pPr>
        <w:ind w:left="4046" w:hanging="360"/>
      </w:pPr>
      <w:rPr>
        <w:rFonts w:ascii="Bookman Old Style" w:hAnsi="Bookman Old Style" w:cs="Arial" w:hint="default"/>
        <w:b/>
        <w:i w:val="0"/>
        <w:color w:val="auto"/>
        <w:sz w:val="24"/>
        <w:szCs w:val="24"/>
        <w:lang w:val="id-ID"/>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524E9C"/>
    <w:multiLevelType w:val="hybridMultilevel"/>
    <w:tmpl w:val="AEFCA7B0"/>
    <w:lvl w:ilvl="0" w:tplc="8B8847EA">
      <w:start w:val="1"/>
      <w:numFmt w:val="decimal"/>
      <w:lvlText w:val="Grafik. 2.%1"/>
      <w:lvlJc w:val="center"/>
      <w:pPr>
        <w:ind w:left="8299" w:hanging="360"/>
      </w:pPr>
      <w:rPr>
        <w:rFonts w:ascii="Bookman Old Style" w:hAnsi="Bookman Old Style" w:cs="Arial" w:hint="default"/>
        <w:b/>
        <w:i w:val="0"/>
        <w:color w:val="auto"/>
        <w:sz w:val="24"/>
        <w:szCs w:val="24"/>
        <w:lang w:val="id-ID"/>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81F18B4"/>
    <w:multiLevelType w:val="hybridMultilevel"/>
    <w:tmpl w:val="67E8A9D8"/>
    <w:lvl w:ilvl="0" w:tplc="04090019">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193F4622"/>
    <w:multiLevelType w:val="hybridMultilevel"/>
    <w:tmpl w:val="833610F0"/>
    <w:lvl w:ilvl="0" w:tplc="247885CE">
      <w:start w:val="1"/>
      <w:numFmt w:val="lowerLetter"/>
      <w:lvlText w:val="%1"/>
      <w:lvlJc w:val="left"/>
      <w:pPr>
        <w:ind w:left="1287" w:hanging="360"/>
      </w:pPr>
      <w:rPr>
        <w:rFonts w:hint="default"/>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 w15:restartNumberingAfterBreak="0">
    <w:nsid w:val="197543CE"/>
    <w:multiLevelType w:val="hybridMultilevel"/>
    <w:tmpl w:val="AEFCA7B0"/>
    <w:lvl w:ilvl="0" w:tplc="8B8847EA">
      <w:start w:val="1"/>
      <w:numFmt w:val="decimal"/>
      <w:lvlText w:val="Grafik. 2.%1"/>
      <w:lvlJc w:val="center"/>
      <w:pPr>
        <w:ind w:left="8299" w:hanging="360"/>
      </w:pPr>
      <w:rPr>
        <w:rFonts w:ascii="Bookman Old Style" w:hAnsi="Bookman Old Style" w:cs="Arial" w:hint="default"/>
        <w:b/>
        <w:i w:val="0"/>
        <w:color w:val="auto"/>
        <w:sz w:val="24"/>
        <w:szCs w:val="24"/>
        <w:lang w:val="id-ID"/>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A06178"/>
    <w:multiLevelType w:val="multilevel"/>
    <w:tmpl w:val="0B4E250A"/>
    <w:lvl w:ilvl="0">
      <w:start w:val="1"/>
      <w:numFmt w:val="decimal"/>
      <w:lvlText w:val="%1."/>
      <w:lvlJc w:val="left"/>
      <w:pPr>
        <w:ind w:left="720" w:hanging="360"/>
      </w:pPr>
      <w:rPr>
        <w:rFonts w:hint="default"/>
        <w:b/>
      </w:rPr>
    </w:lvl>
    <w:lvl w:ilvl="1">
      <w:start w:val="1"/>
      <w:numFmt w:val="decimal"/>
      <w:isLgl/>
      <w:lvlText w:val="%1.%2"/>
      <w:lvlJc w:val="left"/>
      <w:pPr>
        <w:ind w:left="1245" w:hanging="885"/>
      </w:pPr>
      <w:rPr>
        <w:rFonts w:hint="default"/>
      </w:rPr>
    </w:lvl>
    <w:lvl w:ilvl="2">
      <w:start w:val="1"/>
      <w:numFmt w:val="decimal"/>
      <w:isLgl/>
      <w:lvlText w:val="%1.%2.%3"/>
      <w:lvlJc w:val="left"/>
      <w:pPr>
        <w:ind w:left="1245" w:hanging="885"/>
      </w:pPr>
      <w:rPr>
        <w:rFonts w:hint="default"/>
      </w:rPr>
    </w:lvl>
    <w:lvl w:ilvl="3">
      <w:start w:val="4"/>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1CFC15C5"/>
    <w:multiLevelType w:val="hybridMultilevel"/>
    <w:tmpl w:val="F3246058"/>
    <w:lvl w:ilvl="0" w:tplc="1AD6FD66">
      <w:start w:val="15"/>
      <w:numFmt w:val="decimal"/>
      <w:lvlText w:val="%1."/>
      <w:lvlJc w:val="left"/>
      <w:pPr>
        <w:ind w:left="1539" w:hanging="405"/>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1FC86AE7"/>
    <w:multiLevelType w:val="hybridMultilevel"/>
    <w:tmpl w:val="FA8EB7E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4C34BC"/>
    <w:multiLevelType w:val="hybridMultilevel"/>
    <w:tmpl w:val="911A07CA"/>
    <w:lvl w:ilvl="0" w:tplc="04090019">
      <w:start w:val="1"/>
      <w:numFmt w:val="lowerLetter"/>
      <w:lvlText w:val="%1."/>
      <w:lvlJc w:val="left"/>
      <w:pPr>
        <w:tabs>
          <w:tab w:val="num" w:pos="720"/>
        </w:tabs>
        <w:ind w:left="720" w:hanging="360"/>
      </w:pPr>
      <w:rPr>
        <w:rFonts w:hint="default"/>
      </w:rPr>
    </w:lvl>
    <w:lvl w:ilvl="1" w:tplc="99BA1616" w:tentative="1">
      <w:start w:val="1"/>
      <w:numFmt w:val="decimal"/>
      <w:lvlText w:val="%2."/>
      <w:lvlJc w:val="left"/>
      <w:pPr>
        <w:tabs>
          <w:tab w:val="num" w:pos="1440"/>
        </w:tabs>
        <w:ind w:left="1440" w:hanging="360"/>
      </w:pPr>
    </w:lvl>
    <w:lvl w:ilvl="2" w:tplc="A6D0FED8" w:tentative="1">
      <w:start w:val="1"/>
      <w:numFmt w:val="decimal"/>
      <w:lvlText w:val="%3."/>
      <w:lvlJc w:val="left"/>
      <w:pPr>
        <w:tabs>
          <w:tab w:val="num" w:pos="2160"/>
        </w:tabs>
        <w:ind w:left="2160" w:hanging="360"/>
      </w:pPr>
    </w:lvl>
    <w:lvl w:ilvl="3" w:tplc="47CCDB90" w:tentative="1">
      <w:start w:val="1"/>
      <w:numFmt w:val="decimal"/>
      <w:lvlText w:val="%4."/>
      <w:lvlJc w:val="left"/>
      <w:pPr>
        <w:tabs>
          <w:tab w:val="num" w:pos="2880"/>
        </w:tabs>
        <w:ind w:left="2880" w:hanging="360"/>
      </w:pPr>
    </w:lvl>
    <w:lvl w:ilvl="4" w:tplc="B6FA4304" w:tentative="1">
      <w:start w:val="1"/>
      <w:numFmt w:val="decimal"/>
      <w:lvlText w:val="%5."/>
      <w:lvlJc w:val="left"/>
      <w:pPr>
        <w:tabs>
          <w:tab w:val="num" w:pos="3600"/>
        </w:tabs>
        <w:ind w:left="3600" w:hanging="360"/>
      </w:pPr>
    </w:lvl>
    <w:lvl w:ilvl="5" w:tplc="4E36DB00" w:tentative="1">
      <w:start w:val="1"/>
      <w:numFmt w:val="decimal"/>
      <w:lvlText w:val="%6."/>
      <w:lvlJc w:val="left"/>
      <w:pPr>
        <w:tabs>
          <w:tab w:val="num" w:pos="4320"/>
        </w:tabs>
        <w:ind w:left="4320" w:hanging="360"/>
      </w:pPr>
    </w:lvl>
    <w:lvl w:ilvl="6" w:tplc="5268E5C2" w:tentative="1">
      <w:start w:val="1"/>
      <w:numFmt w:val="decimal"/>
      <w:lvlText w:val="%7."/>
      <w:lvlJc w:val="left"/>
      <w:pPr>
        <w:tabs>
          <w:tab w:val="num" w:pos="5040"/>
        </w:tabs>
        <w:ind w:left="5040" w:hanging="360"/>
      </w:pPr>
    </w:lvl>
    <w:lvl w:ilvl="7" w:tplc="CF0231B6" w:tentative="1">
      <w:start w:val="1"/>
      <w:numFmt w:val="decimal"/>
      <w:lvlText w:val="%8."/>
      <w:lvlJc w:val="left"/>
      <w:pPr>
        <w:tabs>
          <w:tab w:val="num" w:pos="5760"/>
        </w:tabs>
        <w:ind w:left="5760" w:hanging="360"/>
      </w:pPr>
    </w:lvl>
    <w:lvl w:ilvl="8" w:tplc="A4B8CBEE" w:tentative="1">
      <w:start w:val="1"/>
      <w:numFmt w:val="decimal"/>
      <w:lvlText w:val="%9."/>
      <w:lvlJc w:val="left"/>
      <w:pPr>
        <w:tabs>
          <w:tab w:val="num" w:pos="6480"/>
        </w:tabs>
        <w:ind w:left="6480" w:hanging="360"/>
      </w:pPr>
    </w:lvl>
  </w:abstractNum>
  <w:abstractNum w:abstractNumId="18" w15:restartNumberingAfterBreak="0">
    <w:nsid w:val="20800AA9"/>
    <w:multiLevelType w:val="multilevel"/>
    <w:tmpl w:val="4A0C4652"/>
    <w:lvl w:ilvl="0">
      <w:start w:val="2"/>
      <w:numFmt w:val="decimal"/>
      <w:lvlText w:val="%1."/>
      <w:lvlJc w:val="left"/>
      <w:pPr>
        <w:ind w:left="960" w:hanging="960"/>
      </w:pPr>
      <w:rPr>
        <w:rFonts w:hint="default"/>
      </w:rPr>
    </w:lvl>
    <w:lvl w:ilvl="1">
      <w:start w:val="2"/>
      <w:numFmt w:val="decimal"/>
      <w:lvlText w:val="%1.%2."/>
      <w:lvlJc w:val="left"/>
      <w:pPr>
        <w:ind w:left="996" w:hanging="960"/>
      </w:pPr>
      <w:rPr>
        <w:rFonts w:hint="default"/>
      </w:rPr>
    </w:lvl>
    <w:lvl w:ilvl="2">
      <w:start w:val="2"/>
      <w:numFmt w:val="decimal"/>
      <w:lvlText w:val="%1.%2.%3."/>
      <w:lvlJc w:val="left"/>
      <w:pPr>
        <w:ind w:left="1032" w:hanging="960"/>
      </w:pPr>
      <w:rPr>
        <w:rFonts w:hint="default"/>
      </w:rPr>
    </w:lvl>
    <w:lvl w:ilvl="3">
      <w:start w:val="1"/>
      <w:numFmt w:val="decimal"/>
      <w:lvlText w:val="%1.%2.%3.%4."/>
      <w:lvlJc w:val="left"/>
      <w:pPr>
        <w:ind w:left="1188" w:hanging="1080"/>
      </w:pPr>
      <w:rPr>
        <w:rFonts w:hint="default"/>
      </w:rPr>
    </w:lvl>
    <w:lvl w:ilvl="4">
      <w:start w:val="1"/>
      <w:numFmt w:val="decimal"/>
      <w:lvlText w:val="%1.%2.%3.%4.%5."/>
      <w:lvlJc w:val="left"/>
      <w:pPr>
        <w:ind w:left="1584" w:hanging="1440"/>
      </w:pPr>
      <w:rPr>
        <w:rFonts w:hint="default"/>
      </w:rPr>
    </w:lvl>
    <w:lvl w:ilvl="5">
      <w:start w:val="1"/>
      <w:numFmt w:val="decimal"/>
      <w:lvlText w:val="%1.%2.%3.%4.%5.%6."/>
      <w:lvlJc w:val="left"/>
      <w:pPr>
        <w:ind w:left="1620" w:hanging="1440"/>
      </w:pPr>
      <w:rPr>
        <w:rFonts w:hint="default"/>
      </w:rPr>
    </w:lvl>
    <w:lvl w:ilvl="6">
      <w:start w:val="1"/>
      <w:numFmt w:val="decimal"/>
      <w:lvlText w:val="%1.%2.%3.%4.%5.%6.%7."/>
      <w:lvlJc w:val="left"/>
      <w:pPr>
        <w:ind w:left="2016" w:hanging="1800"/>
      </w:pPr>
      <w:rPr>
        <w:rFonts w:hint="default"/>
      </w:rPr>
    </w:lvl>
    <w:lvl w:ilvl="7">
      <w:start w:val="1"/>
      <w:numFmt w:val="decimal"/>
      <w:lvlText w:val="%1.%2.%3.%4.%5.%6.%7.%8."/>
      <w:lvlJc w:val="left"/>
      <w:pPr>
        <w:ind w:left="2412" w:hanging="2160"/>
      </w:pPr>
      <w:rPr>
        <w:rFonts w:hint="default"/>
      </w:rPr>
    </w:lvl>
    <w:lvl w:ilvl="8">
      <w:start w:val="1"/>
      <w:numFmt w:val="decimal"/>
      <w:lvlText w:val="%1.%2.%3.%4.%5.%6.%7.%8.%9."/>
      <w:lvlJc w:val="left"/>
      <w:pPr>
        <w:ind w:left="2448" w:hanging="2160"/>
      </w:pPr>
      <w:rPr>
        <w:rFonts w:hint="default"/>
      </w:rPr>
    </w:lvl>
  </w:abstractNum>
  <w:abstractNum w:abstractNumId="19" w15:restartNumberingAfterBreak="0">
    <w:nsid w:val="213827CF"/>
    <w:multiLevelType w:val="hybridMultilevel"/>
    <w:tmpl w:val="93EAFE08"/>
    <w:lvl w:ilvl="0" w:tplc="04090019">
      <w:start w:val="1"/>
      <w:numFmt w:val="lowerLetter"/>
      <w:lvlText w:val="%1."/>
      <w:lvlJc w:val="left"/>
      <w:pPr>
        <w:ind w:left="720" w:hanging="360"/>
      </w:pPr>
    </w:lvl>
    <w:lvl w:ilvl="1" w:tplc="31D66A34">
      <w:start w:val="10"/>
      <w:numFmt w:val="decimal"/>
      <w:lvlText w:val="%2."/>
      <w:lvlJc w:val="left"/>
      <w:pPr>
        <w:ind w:left="1485" w:hanging="405"/>
      </w:pPr>
      <w:rPr>
        <w:rFonts w:hint="default"/>
      </w:r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22361DB7"/>
    <w:multiLevelType w:val="hybridMultilevel"/>
    <w:tmpl w:val="49DAC27A"/>
    <w:lvl w:ilvl="0" w:tplc="247885CE">
      <w:start w:val="1"/>
      <w:numFmt w:val="lowerLetter"/>
      <w:lvlText w:val="%1"/>
      <w:lvlJc w:val="left"/>
      <w:pPr>
        <w:tabs>
          <w:tab w:val="num" w:pos="720"/>
        </w:tabs>
        <w:ind w:left="720" w:hanging="360"/>
      </w:pPr>
      <w:rPr>
        <w:rFonts w:hint="default"/>
      </w:rPr>
    </w:lvl>
    <w:lvl w:ilvl="1" w:tplc="17A8F430" w:tentative="1">
      <w:start w:val="1"/>
      <w:numFmt w:val="decimal"/>
      <w:lvlText w:val="%2."/>
      <w:lvlJc w:val="left"/>
      <w:pPr>
        <w:tabs>
          <w:tab w:val="num" w:pos="1440"/>
        </w:tabs>
        <w:ind w:left="1440" w:hanging="360"/>
      </w:pPr>
    </w:lvl>
    <w:lvl w:ilvl="2" w:tplc="6FD25380" w:tentative="1">
      <w:start w:val="1"/>
      <w:numFmt w:val="decimal"/>
      <w:lvlText w:val="%3."/>
      <w:lvlJc w:val="left"/>
      <w:pPr>
        <w:tabs>
          <w:tab w:val="num" w:pos="2160"/>
        </w:tabs>
        <w:ind w:left="2160" w:hanging="360"/>
      </w:pPr>
    </w:lvl>
    <w:lvl w:ilvl="3" w:tplc="CFE2AFFE" w:tentative="1">
      <w:start w:val="1"/>
      <w:numFmt w:val="decimal"/>
      <w:lvlText w:val="%4."/>
      <w:lvlJc w:val="left"/>
      <w:pPr>
        <w:tabs>
          <w:tab w:val="num" w:pos="2880"/>
        </w:tabs>
        <w:ind w:left="2880" w:hanging="360"/>
      </w:pPr>
    </w:lvl>
    <w:lvl w:ilvl="4" w:tplc="3402B748" w:tentative="1">
      <w:start w:val="1"/>
      <w:numFmt w:val="decimal"/>
      <w:lvlText w:val="%5."/>
      <w:lvlJc w:val="left"/>
      <w:pPr>
        <w:tabs>
          <w:tab w:val="num" w:pos="3600"/>
        </w:tabs>
        <w:ind w:left="3600" w:hanging="360"/>
      </w:pPr>
    </w:lvl>
    <w:lvl w:ilvl="5" w:tplc="E722CA28" w:tentative="1">
      <w:start w:val="1"/>
      <w:numFmt w:val="decimal"/>
      <w:lvlText w:val="%6."/>
      <w:lvlJc w:val="left"/>
      <w:pPr>
        <w:tabs>
          <w:tab w:val="num" w:pos="4320"/>
        </w:tabs>
        <w:ind w:left="4320" w:hanging="360"/>
      </w:pPr>
    </w:lvl>
    <w:lvl w:ilvl="6" w:tplc="050C1FB8" w:tentative="1">
      <w:start w:val="1"/>
      <w:numFmt w:val="decimal"/>
      <w:lvlText w:val="%7."/>
      <w:lvlJc w:val="left"/>
      <w:pPr>
        <w:tabs>
          <w:tab w:val="num" w:pos="5040"/>
        </w:tabs>
        <w:ind w:left="5040" w:hanging="360"/>
      </w:pPr>
    </w:lvl>
    <w:lvl w:ilvl="7" w:tplc="3E3C0030" w:tentative="1">
      <w:start w:val="1"/>
      <w:numFmt w:val="decimal"/>
      <w:lvlText w:val="%8."/>
      <w:lvlJc w:val="left"/>
      <w:pPr>
        <w:tabs>
          <w:tab w:val="num" w:pos="5760"/>
        </w:tabs>
        <w:ind w:left="5760" w:hanging="360"/>
      </w:pPr>
    </w:lvl>
    <w:lvl w:ilvl="8" w:tplc="ABC8C47E" w:tentative="1">
      <w:start w:val="1"/>
      <w:numFmt w:val="decimal"/>
      <w:lvlText w:val="%9."/>
      <w:lvlJc w:val="left"/>
      <w:pPr>
        <w:tabs>
          <w:tab w:val="num" w:pos="6480"/>
        </w:tabs>
        <w:ind w:left="6480" w:hanging="360"/>
      </w:pPr>
    </w:lvl>
  </w:abstractNum>
  <w:abstractNum w:abstractNumId="21" w15:restartNumberingAfterBreak="0">
    <w:nsid w:val="246A4160"/>
    <w:multiLevelType w:val="multilevel"/>
    <w:tmpl w:val="EC9CD428"/>
    <w:lvl w:ilvl="0">
      <w:start w:val="2"/>
      <w:numFmt w:val="decimal"/>
      <w:lvlText w:val="%1"/>
      <w:lvlJc w:val="left"/>
      <w:pPr>
        <w:ind w:left="825" w:hanging="825"/>
      </w:pPr>
      <w:rPr>
        <w:rFonts w:hint="default"/>
        <w:b w:val="0"/>
      </w:rPr>
    </w:lvl>
    <w:lvl w:ilvl="1">
      <w:start w:val="1"/>
      <w:numFmt w:val="decimal"/>
      <w:lvlText w:val="%1.%2"/>
      <w:lvlJc w:val="left"/>
      <w:pPr>
        <w:ind w:left="825" w:hanging="825"/>
      </w:pPr>
      <w:rPr>
        <w:rFonts w:hint="default"/>
        <w:b w:val="0"/>
      </w:rPr>
    </w:lvl>
    <w:lvl w:ilvl="2">
      <w:start w:val="1"/>
      <w:numFmt w:val="decimal"/>
      <w:lvlText w:val="%1.%2.%3"/>
      <w:lvlJc w:val="left"/>
      <w:pPr>
        <w:ind w:left="825" w:hanging="825"/>
      </w:pPr>
      <w:rPr>
        <w:rFonts w:hint="default"/>
        <w:b w:val="0"/>
      </w:rPr>
    </w:lvl>
    <w:lvl w:ilvl="3">
      <w:start w:val="1"/>
      <w:numFmt w:val="decimal"/>
      <w:pStyle w:val="Heading4"/>
      <w:lvlText w:val="%1.%2.%3.%4"/>
      <w:lvlJc w:val="left"/>
      <w:pPr>
        <w:ind w:left="1080" w:hanging="1080"/>
      </w:pPr>
      <w:rPr>
        <w:rFonts w:hint="default"/>
        <w:b/>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22" w15:restartNumberingAfterBreak="0">
    <w:nsid w:val="25E462C2"/>
    <w:multiLevelType w:val="hybridMultilevel"/>
    <w:tmpl w:val="FEE09CB2"/>
    <w:lvl w:ilvl="0" w:tplc="16AE5B8A">
      <w:start w:val="1"/>
      <w:numFmt w:val="decimal"/>
      <w:lvlText w:val="%1."/>
      <w:lvlJc w:val="left"/>
      <w:pPr>
        <w:tabs>
          <w:tab w:val="num" w:pos="720"/>
        </w:tabs>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268C1263"/>
    <w:multiLevelType w:val="hybridMultilevel"/>
    <w:tmpl w:val="866A1AFA"/>
    <w:lvl w:ilvl="0" w:tplc="38090019">
      <w:start w:val="1"/>
      <w:numFmt w:val="lowerLetter"/>
      <w:lvlText w:val="%1."/>
      <w:lvlJc w:val="left"/>
      <w:pPr>
        <w:ind w:left="720" w:hanging="360"/>
      </w:pPr>
      <w:rPr>
        <w:rFonts w:hint="default"/>
      </w:rPr>
    </w:lvl>
    <w:lvl w:ilvl="1" w:tplc="38090019">
      <w:start w:val="1"/>
      <w:numFmt w:val="lowerLetter"/>
      <w:lvlText w:val="%2."/>
      <w:lvlJc w:val="left"/>
      <w:pPr>
        <w:ind w:left="1440" w:hanging="360"/>
      </w:pPr>
    </w:lvl>
    <w:lvl w:ilvl="2" w:tplc="320435C4">
      <w:start w:val="10"/>
      <w:numFmt w:val="decimal"/>
      <w:lvlText w:val="%3."/>
      <w:lvlJc w:val="left"/>
      <w:pPr>
        <w:ind w:left="2385" w:hanging="405"/>
      </w:pPr>
      <w:rPr>
        <w:rFonts w:hint="default"/>
      </w:r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15:restartNumberingAfterBreak="0">
    <w:nsid w:val="27034F4E"/>
    <w:multiLevelType w:val="hybridMultilevel"/>
    <w:tmpl w:val="7564EB34"/>
    <w:lvl w:ilvl="0" w:tplc="04090019">
      <w:start w:val="1"/>
      <w:numFmt w:val="lowerLetter"/>
      <w:lvlText w:val="%1."/>
      <w:lvlJc w:val="left"/>
      <w:pPr>
        <w:tabs>
          <w:tab w:val="num" w:pos="720"/>
        </w:tabs>
        <w:ind w:left="720" w:hanging="360"/>
      </w:pPr>
      <w:rPr>
        <w:rFonts w:hint="default"/>
      </w:rPr>
    </w:lvl>
    <w:lvl w:ilvl="1" w:tplc="C68EC8BA" w:tentative="1">
      <w:start w:val="1"/>
      <w:numFmt w:val="decimal"/>
      <w:lvlText w:val="%2."/>
      <w:lvlJc w:val="left"/>
      <w:pPr>
        <w:tabs>
          <w:tab w:val="num" w:pos="1440"/>
        </w:tabs>
        <w:ind w:left="1440" w:hanging="360"/>
      </w:pPr>
    </w:lvl>
    <w:lvl w:ilvl="2" w:tplc="109A5CB6" w:tentative="1">
      <w:start w:val="1"/>
      <w:numFmt w:val="decimal"/>
      <w:lvlText w:val="%3."/>
      <w:lvlJc w:val="left"/>
      <w:pPr>
        <w:tabs>
          <w:tab w:val="num" w:pos="2160"/>
        </w:tabs>
        <w:ind w:left="2160" w:hanging="360"/>
      </w:pPr>
    </w:lvl>
    <w:lvl w:ilvl="3" w:tplc="4BC8CA34" w:tentative="1">
      <w:start w:val="1"/>
      <w:numFmt w:val="decimal"/>
      <w:lvlText w:val="%4."/>
      <w:lvlJc w:val="left"/>
      <w:pPr>
        <w:tabs>
          <w:tab w:val="num" w:pos="2880"/>
        </w:tabs>
        <w:ind w:left="2880" w:hanging="360"/>
      </w:pPr>
    </w:lvl>
    <w:lvl w:ilvl="4" w:tplc="A232DA16" w:tentative="1">
      <w:start w:val="1"/>
      <w:numFmt w:val="decimal"/>
      <w:lvlText w:val="%5."/>
      <w:lvlJc w:val="left"/>
      <w:pPr>
        <w:tabs>
          <w:tab w:val="num" w:pos="3600"/>
        </w:tabs>
        <w:ind w:left="3600" w:hanging="360"/>
      </w:pPr>
    </w:lvl>
    <w:lvl w:ilvl="5" w:tplc="38D00D7E" w:tentative="1">
      <w:start w:val="1"/>
      <w:numFmt w:val="decimal"/>
      <w:lvlText w:val="%6."/>
      <w:lvlJc w:val="left"/>
      <w:pPr>
        <w:tabs>
          <w:tab w:val="num" w:pos="4320"/>
        </w:tabs>
        <w:ind w:left="4320" w:hanging="360"/>
      </w:pPr>
    </w:lvl>
    <w:lvl w:ilvl="6" w:tplc="EF1208A6" w:tentative="1">
      <w:start w:val="1"/>
      <w:numFmt w:val="decimal"/>
      <w:lvlText w:val="%7."/>
      <w:lvlJc w:val="left"/>
      <w:pPr>
        <w:tabs>
          <w:tab w:val="num" w:pos="5040"/>
        </w:tabs>
        <w:ind w:left="5040" w:hanging="360"/>
      </w:pPr>
    </w:lvl>
    <w:lvl w:ilvl="7" w:tplc="2758A892" w:tentative="1">
      <w:start w:val="1"/>
      <w:numFmt w:val="decimal"/>
      <w:lvlText w:val="%8."/>
      <w:lvlJc w:val="left"/>
      <w:pPr>
        <w:tabs>
          <w:tab w:val="num" w:pos="5760"/>
        </w:tabs>
        <w:ind w:left="5760" w:hanging="360"/>
      </w:pPr>
    </w:lvl>
    <w:lvl w:ilvl="8" w:tplc="74F67206" w:tentative="1">
      <w:start w:val="1"/>
      <w:numFmt w:val="decimal"/>
      <w:lvlText w:val="%9."/>
      <w:lvlJc w:val="left"/>
      <w:pPr>
        <w:tabs>
          <w:tab w:val="num" w:pos="6480"/>
        </w:tabs>
        <w:ind w:left="6480" w:hanging="360"/>
      </w:pPr>
    </w:lvl>
  </w:abstractNum>
  <w:abstractNum w:abstractNumId="25" w15:restartNumberingAfterBreak="0">
    <w:nsid w:val="27425706"/>
    <w:multiLevelType w:val="hybridMultilevel"/>
    <w:tmpl w:val="6DA8698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F62534"/>
    <w:multiLevelType w:val="multilevel"/>
    <w:tmpl w:val="E2FC97A0"/>
    <w:lvl w:ilvl="0">
      <w:start w:val="2"/>
      <w:numFmt w:val="decimal"/>
      <w:lvlText w:val="%1"/>
      <w:lvlJc w:val="left"/>
      <w:pPr>
        <w:ind w:left="885" w:hanging="885"/>
      </w:pPr>
      <w:rPr>
        <w:rFonts w:hint="default"/>
      </w:rPr>
    </w:lvl>
    <w:lvl w:ilvl="1">
      <w:start w:val="1"/>
      <w:numFmt w:val="decimal"/>
      <w:lvlText w:val="%1.%2"/>
      <w:lvlJc w:val="left"/>
      <w:pPr>
        <w:ind w:left="885" w:hanging="885"/>
      </w:pPr>
      <w:rPr>
        <w:rFonts w:hint="default"/>
      </w:rPr>
    </w:lvl>
    <w:lvl w:ilvl="2">
      <w:start w:val="3"/>
      <w:numFmt w:val="decimal"/>
      <w:lvlText w:val="%1.%2.%3"/>
      <w:lvlJc w:val="left"/>
      <w:pPr>
        <w:ind w:left="885" w:hanging="88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29671BBF"/>
    <w:multiLevelType w:val="hybridMultilevel"/>
    <w:tmpl w:val="CC186606"/>
    <w:lvl w:ilvl="0" w:tplc="8820BAB4">
      <w:start w:val="1"/>
      <w:numFmt w:val="lowerLetter"/>
      <w:lvlText w:val="%1."/>
      <w:lvlJc w:val="left"/>
      <w:pPr>
        <w:ind w:left="720" w:hanging="360"/>
      </w:pPr>
      <w:rPr>
        <w:rFonts w:ascii="Bookman Old Style" w:eastAsia="Times New Roman" w:hAnsi="Bookman Old Style" w:cs="Times New Roman"/>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15:restartNumberingAfterBreak="0">
    <w:nsid w:val="2BE953DA"/>
    <w:multiLevelType w:val="hybridMultilevel"/>
    <w:tmpl w:val="46D85F6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F9455C"/>
    <w:multiLevelType w:val="hybridMultilevel"/>
    <w:tmpl w:val="83EEB2BA"/>
    <w:lvl w:ilvl="0" w:tplc="38090019">
      <w:start w:val="1"/>
      <w:numFmt w:val="lowerLetter"/>
      <w:lvlText w:val="%1."/>
      <w:lvlJc w:val="left"/>
      <w:pPr>
        <w:ind w:left="720" w:hanging="360"/>
      </w:pPr>
      <w:rPr>
        <w:rFonts w:hint="default"/>
      </w:rPr>
    </w:lvl>
    <w:lvl w:ilvl="1" w:tplc="B738931E">
      <w:start w:val="1"/>
      <w:numFmt w:val="lowerLetter"/>
      <w:lvlText w:val="%2."/>
      <w:lvlJc w:val="left"/>
      <w:pPr>
        <w:ind w:left="1440" w:hanging="360"/>
      </w:pPr>
      <w:rPr>
        <w:b/>
      </w:rPr>
    </w:lvl>
    <w:lvl w:ilvl="2" w:tplc="3809001B">
      <w:start w:val="1"/>
      <w:numFmt w:val="lowerRoman"/>
      <w:lvlText w:val="%3."/>
      <w:lvlJc w:val="right"/>
      <w:pPr>
        <w:ind w:left="2160" w:hanging="180"/>
      </w:pPr>
    </w:lvl>
    <w:lvl w:ilvl="3" w:tplc="F906E670">
      <w:start w:val="1"/>
      <w:numFmt w:val="decimal"/>
      <w:lvlText w:val="%4."/>
      <w:lvlJc w:val="left"/>
      <w:pPr>
        <w:ind w:left="2880" w:hanging="360"/>
      </w:pPr>
      <w:rPr>
        <w:b/>
      </w:r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2FE77A53"/>
    <w:multiLevelType w:val="hybridMultilevel"/>
    <w:tmpl w:val="EF645E0E"/>
    <w:lvl w:ilvl="0" w:tplc="AB82310C">
      <w:start w:val="1"/>
      <w:numFmt w:val="decimal"/>
      <w:lvlText w:val="Tabel. 2.%1"/>
      <w:lvlJc w:val="center"/>
      <w:pPr>
        <w:ind w:left="5606" w:hanging="360"/>
      </w:pPr>
      <w:rPr>
        <w:rFonts w:ascii="Bookman Old Style" w:hAnsi="Bookman Old Style" w:cs="Arial" w:hint="default"/>
        <w:b/>
        <w:i w:val="0"/>
        <w:color w:val="auto"/>
        <w:sz w:val="24"/>
        <w:szCs w:val="24"/>
      </w:rPr>
    </w:lvl>
    <w:lvl w:ilvl="1" w:tplc="04210003">
      <w:start w:val="1"/>
      <w:numFmt w:val="lowerLetter"/>
      <w:lvlText w:val="%2."/>
      <w:lvlJc w:val="left"/>
      <w:pPr>
        <w:ind w:left="1298" w:hanging="360"/>
      </w:pPr>
    </w:lvl>
    <w:lvl w:ilvl="2" w:tplc="04210005">
      <w:start w:val="1"/>
      <w:numFmt w:val="lowerRoman"/>
      <w:lvlText w:val="%3."/>
      <w:lvlJc w:val="right"/>
      <w:pPr>
        <w:ind w:left="2018" w:hanging="180"/>
      </w:pPr>
    </w:lvl>
    <w:lvl w:ilvl="3" w:tplc="04210001">
      <w:start w:val="1"/>
      <w:numFmt w:val="decimal"/>
      <w:lvlText w:val="%4."/>
      <w:lvlJc w:val="left"/>
      <w:pPr>
        <w:ind w:left="2738" w:hanging="360"/>
      </w:pPr>
    </w:lvl>
    <w:lvl w:ilvl="4" w:tplc="04210003">
      <w:start w:val="1"/>
      <w:numFmt w:val="lowerLetter"/>
      <w:lvlText w:val="%5."/>
      <w:lvlJc w:val="left"/>
      <w:pPr>
        <w:ind w:left="3458" w:hanging="360"/>
      </w:pPr>
    </w:lvl>
    <w:lvl w:ilvl="5" w:tplc="04210005">
      <w:start w:val="1"/>
      <w:numFmt w:val="lowerRoman"/>
      <w:lvlText w:val="%6."/>
      <w:lvlJc w:val="right"/>
      <w:pPr>
        <w:ind w:left="4178" w:hanging="180"/>
      </w:pPr>
    </w:lvl>
    <w:lvl w:ilvl="6" w:tplc="04210001" w:tentative="1">
      <w:start w:val="1"/>
      <w:numFmt w:val="decimal"/>
      <w:lvlText w:val="%7."/>
      <w:lvlJc w:val="left"/>
      <w:pPr>
        <w:ind w:left="4898" w:hanging="360"/>
      </w:pPr>
    </w:lvl>
    <w:lvl w:ilvl="7" w:tplc="04210003" w:tentative="1">
      <w:start w:val="1"/>
      <w:numFmt w:val="lowerLetter"/>
      <w:lvlText w:val="%8."/>
      <w:lvlJc w:val="left"/>
      <w:pPr>
        <w:ind w:left="5618" w:hanging="360"/>
      </w:pPr>
    </w:lvl>
    <w:lvl w:ilvl="8" w:tplc="04210005" w:tentative="1">
      <w:start w:val="1"/>
      <w:numFmt w:val="lowerRoman"/>
      <w:lvlText w:val="%9."/>
      <w:lvlJc w:val="right"/>
      <w:pPr>
        <w:ind w:left="6338" w:hanging="180"/>
      </w:pPr>
    </w:lvl>
  </w:abstractNum>
  <w:abstractNum w:abstractNumId="31" w15:restartNumberingAfterBreak="0">
    <w:nsid w:val="3023619A"/>
    <w:multiLevelType w:val="hybridMultilevel"/>
    <w:tmpl w:val="07DE1EF0"/>
    <w:lvl w:ilvl="0" w:tplc="0AFE0F10">
      <w:start w:val="1"/>
      <w:numFmt w:val="lowerLetter"/>
      <w:lvlText w:val="%1."/>
      <w:lvlJc w:val="left"/>
      <w:pPr>
        <w:ind w:left="1713" w:hanging="360"/>
      </w:pPr>
      <w:rPr>
        <w:rFonts w:hint="default"/>
      </w:rPr>
    </w:lvl>
    <w:lvl w:ilvl="1" w:tplc="3028BE54">
      <w:start w:val="4"/>
      <w:numFmt w:val="upperLetter"/>
      <w:lvlText w:val="%2."/>
      <w:lvlJc w:val="left"/>
      <w:pPr>
        <w:ind w:left="2433" w:hanging="360"/>
      </w:pPr>
      <w:rPr>
        <w:rFonts w:hint="default"/>
      </w:rPr>
    </w:lvl>
    <w:lvl w:ilvl="2" w:tplc="2F96D62E">
      <w:start w:val="1"/>
      <w:numFmt w:val="lowerLetter"/>
      <w:lvlText w:val="%3."/>
      <w:lvlJc w:val="right"/>
      <w:pPr>
        <w:ind w:left="3153" w:hanging="180"/>
      </w:pPr>
      <w:rPr>
        <w:rFonts w:ascii="Times New Roman" w:eastAsia="Times New Roman" w:hAnsi="Times New Roman" w:cs="Times New Roman"/>
      </w:rPr>
    </w:lvl>
    <w:lvl w:ilvl="3" w:tplc="0409000F" w:tentative="1">
      <w:start w:val="1"/>
      <w:numFmt w:val="decimal"/>
      <w:lvlText w:val="%4."/>
      <w:lvlJc w:val="left"/>
      <w:pPr>
        <w:ind w:left="3873" w:hanging="360"/>
      </w:pPr>
    </w:lvl>
    <w:lvl w:ilvl="4" w:tplc="04090019">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32" w15:restartNumberingAfterBreak="0">
    <w:nsid w:val="30486E01"/>
    <w:multiLevelType w:val="hybridMultilevel"/>
    <w:tmpl w:val="771CF6D2"/>
    <w:lvl w:ilvl="0" w:tplc="8C16A6B0">
      <w:start w:val="1"/>
      <w:numFmt w:val="lowerLetter"/>
      <w:lvlText w:val="%1."/>
      <w:lvlJc w:val="left"/>
      <w:pPr>
        <w:ind w:left="1211" w:hanging="360"/>
      </w:pPr>
      <w:rPr>
        <w:rFonts w:hint="default"/>
        <w:color w:val="000000" w:themeColor="text1"/>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3" w15:restartNumberingAfterBreak="0">
    <w:nsid w:val="30B3741C"/>
    <w:multiLevelType w:val="hybridMultilevel"/>
    <w:tmpl w:val="21EA6672"/>
    <w:lvl w:ilvl="0" w:tplc="8A263B9C">
      <w:start w:val="1"/>
      <w:numFmt w:val="lowerLetter"/>
      <w:lvlText w:val="%1."/>
      <w:lvlJc w:val="left"/>
      <w:pPr>
        <w:ind w:left="1356" w:hanging="360"/>
      </w:pPr>
      <w:rPr>
        <w:rFonts w:hint="default"/>
      </w:rPr>
    </w:lvl>
    <w:lvl w:ilvl="1" w:tplc="04090019" w:tentative="1">
      <w:start w:val="1"/>
      <w:numFmt w:val="lowerLetter"/>
      <w:lvlText w:val="%2."/>
      <w:lvlJc w:val="left"/>
      <w:pPr>
        <w:ind w:left="2076" w:hanging="360"/>
      </w:pPr>
    </w:lvl>
    <w:lvl w:ilvl="2" w:tplc="0409001B" w:tentative="1">
      <w:start w:val="1"/>
      <w:numFmt w:val="lowerRoman"/>
      <w:lvlText w:val="%3."/>
      <w:lvlJc w:val="right"/>
      <w:pPr>
        <w:ind w:left="2796" w:hanging="180"/>
      </w:pPr>
    </w:lvl>
    <w:lvl w:ilvl="3" w:tplc="0409000F" w:tentative="1">
      <w:start w:val="1"/>
      <w:numFmt w:val="decimal"/>
      <w:lvlText w:val="%4."/>
      <w:lvlJc w:val="left"/>
      <w:pPr>
        <w:ind w:left="3516" w:hanging="360"/>
      </w:pPr>
    </w:lvl>
    <w:lvl w:ilvl="4" w:tplc="04090019" w:tentative="1">
      <w:start w:val="1"/>
      <w:numFmt w:val="lowerLetter"/>
      <w:lvlText w:val="%5."/>
      <w:lvlJc w:val="left"/>
      <w:pPr>
        <w:ind w:left="4236" w:hanging="360"/>
      </w:pPr>
    </w:lvl>
    <w:lvl w:ilvl="5" w:tplc="0409001B" w:tentative="1">
      <w:start w:val="1"/>
      <w:numFmt w:val="lowerRoman"/>
      <w:lvlText w:val="%6."/>
      <w:lvlJc w:val="right"/>
      <w:pPr>
        <w:ind w:left="4956" w:hanging="180"/>
      </w:pPr>
    </w:lvl>
    <w:lvl w:ilvl="6" w:tplc="0409000F" w:tentative="1">
      <w:start w:val="1"/>
      <w:numFmt w:val="decimal"/>
      <w:lvlText w:val="%7."/>
      <w:lvlJc w:val="left"/>
      <w:pPr>
        <w:ind w:left="5676" w:hanging="360"/>
      </w:pPr>
    </w:lvl>
    <w:lvl w:ilvl="7" w:tplc="04090019" w:tentative="1">
      <w:start w:val="1"/>
      <w:numFmt w:val="lowerLetter"/>
      <w:lvlText w:val="%8."/>
      <w:lvlJc w:val="left"/>
      <w:pPr>
        <w:ind w:left="6396" w:hanging="360"/>
      </w:pPr>
    </w:lvl>
    <w:lvl w:ilvl="8" w:tplc="0409001B" w:tentative="1">
      <w:start w:val="1"/>
      <w:numFmt w:val="lowerRoman"/>
      <w:lvlText w:val="%9."/>
      <w:lvlJc w:val="right"/>
      <w:pPr>
        <w:ind w:left="7116" w:hanging="180"/>
      </w:pPr>
    </w:lvl>
  </w:abstractNum>
  <w:abstractNum w:abstractNumId="34" w15:restartNumberingAfterBreak="0">
    <w:nsid w:val="31637003"/>
    <w:multiLevelType w:val="hybridMultilevel"/>
    <w:tmpl w:val="5EDCB818"/>
    <w:lvl w:ilvl="0" w:tplc="24A4F180">
      <w:start w:val="1"/>
      <w:numFmt w:val="lowerLetter"/>
      <w:lvlText w:val="%1."/>
      <w:lvlJc w:val="left"/>
      <w:pPr>
        <w:ind w:left="720" w:hanging="360"/>
      </w:pPr>
      <w:rPr>
        <w:rFonts w:hint="default"/>
        <w:b/>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5" w15:restartNumberingAfterBreak="0">
    <w:nsid w:val="31C76765"/>
    <w:multiLevelType w:val="hybridMultilevel"/>
    <w:tmpl w:val="D6889F9A"/>
    <w:lvl w:ilvl="0" w:tplc="38090019">
      <w:start w:val="1"/>
      <w:numFmt w:val="lowerLetter"/>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36" w15:restartNumberingAfterBreak="0">
    <w:nsid w:val="32FD5C4B"/>
    <w:multiLevelType w:val="hybridMultilevel"/>
    <w:tmpl w:val="CB60D60E"/>
    <w:lvl w:ilvl="0" w:tplc="D402099A">
      <w:start w:val="1"/>
      <w:numFmt w:val="upperLetter"/>
      <w:lvlText w:val="%1."/>
      <w:lvlJc w:val="left"/>
      <w:pPr>
        <w:ind w:left="1487" w:hanging="360"/>
      </w:pPr>
    </w:lvl>
    <w:lvl w:ilvl="1" w:tplc="7EBA3772">
      <w:start w:val="1"/>
      <w:numFmt w:val="lowerLetter"/>
      <w:lvlText w:val="%2."/>
      <w:lvlJc w:val="left"/>
      <w:pPr>
        <w:ind w:left="2207"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15:restartNumberingAfterBreak="0">
    <w:nsid w:val="35693EA3"/>
    <w:multiLevelType w:val="hybridMultilevel"/>
    <w:tmpl w:val="C76E5C84"/>
    <w:lvl w:ilvl="0" w:tplc="D356257E">
      <w:start w:val="1"/>
      <w:numFmt w:val="lowerLetter"/>
      <w:lvlText w:val="%1."/>
      <w:lvlJc w:val="left"/>
      <w:pPr>
        <w:ind w:left="1361" w:hanging="360"/>
      </w:pPr>
      <w:rPr>
        <w:rFonts w:hint="default"/>
      </w:rPr>
    </w:lvl>
    <w:lvl w:ilvl="1" w:tplc="04210019" w:tentative="1">
      <w:start w:val="1"/>
      <w:numFmt w:val="lowerLetter"/>
      <w:lvlText w:val="%2."/>
      <w:lvlJc w:val="left"/>
      <w:pPr>
        <w:ind w:left="2081" w:hanging="360"/>
      </w:pPr>
    </w:lvl>
    <w:lvl w:ilvl="2" w:tplc="0421001B" w:tentative="1">
      <w:start w:val="1"/>
      <w:numFmt w:val="lowerRoman"/>
      <w:lvlText w:val="%3."/>
      <w:lvlJc w:val="right"/>
      <w:pPr>
        <w:ind w:left="2801" w:hanging="180"/>
      </w:pPr>
    </w:lvl>
    <w:lvl w:ilvl="3" w:tplc="0421000F" w:tentative="1">
      <w:start w:val="1"/>
      <w:numFmt w:val="decimal"/>
      <w:lvlText w:val="%4."/>
      <w:lvlJc w:val="left"/>
      <w:pPr>
        <w:ind w:left="3521" w:hanging="360"/>
      </w:pPr>
    </w:lvl>
    <w:lvl w:ilvl="4" w:tplc="04210019" w:tentative="1">
      <w:start w:val="1"/>
      <w:numFmt w:val="lowerLetter"/>
      <w:lvlText w:val="%5."/>
      <w:lvlJc w:val="left"/>
      <w:pPr>
        <w:ind w:left="4241" w:hanging="360"/>
      </w:pPr>
    </w:lvl>
    <w:lvl w:ilvl="5" w:tplc="0421001B" w:tentative="1">
      <w:start w:val="1"/>
      <w:numFmt w:val="lowerRoman"/>
      <w:lvlText w:val="%6."/>
      <w:lvlJc w:val="right"/>
      <w:pPr>
        <w:ind w:left="4961" w:hanging="180"/>
      </w:pPr>
    </w:lvl>
    <w:lvl w:ilvl="6" w:tplc="0421000F" w:tentative="1">
      <w:start w:val="1"/>
      <w:numFmt w:val="decimal"/>
      <w:lvlText w:val="%7."/>
      <w:lvlJc w:val="left"/>
      <w:pPr>
        <w:ind w:left="5681" w:hanging="360"/>
      </w:pPr>
    </w:lvl>
    <w:lvl w:ilvl="7" w:tplc="04210019" w:tentative="1">
      <w:start w:val="1"/>
      <w:numFmt w:val="lowerLetter"/>
      <w:lvlText w:val="%8."/>
      <w:lvlJc w:val="left"/>
      <w:pPr>
        <w:ind w:left="6401" w:hanging="360"/>
      </w:pPr>
    </w:lvl>
    <w:lvl w:ilvl="8" w:tplc="0421001B" w:tentative="1">
      <w:start w:val="1"/>
      <w:numFmt w:val="lowerRoman"/>
      <w:lvlText w:val="%9."/>
      <w:lvlJc w:val="right"/>
      <w:pPr>
        <w:ind w:left="7121" w:hanging="180"/>
      </w:pPr>
    </w:lvl>
  </w:abstractNum>
  <w:abstractNum w:abstractNumId="38" w15:restartNumberingAfterBreak="0">
    <w:nsid w:val="3BD232A7"/>
    <w:multiLevelType w:val="hybridMultilevel"/>
    <w:tmpl w:val="EFA66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F41592F"/>
    <w:multiLevelType w:val="hybridMultilevel"/>
    <w:tmpl w:val="6492B0E8"/>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15:restartNumberingAfterBreak="0">
    <w:nsid w:val="40FF274A"/>
    <w:multiLevelType w:val="multilevel"/>
    <w:tmpl w:val="FA0AF5E8"/>
    <w:lvl w:ilvl="0">
      <w:start w:val="1"/>
      <w:numFmt w:val="decimal"/>
      <w:lvlText w:val="%1."/>
      <w:lvlJc w:val="left"/>
      <w:pPr>
        <w:ind w:left="1080" w:hanging="360"/>
      </w:pPr>
      <w:rPr>
        <w:rFonts w:hint="default"/>
        <w:b/>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41" w15:restartNumberingAfterBreak="0">
    <w:nsid w:val="411868AB"/>
    <w:multiLevelType w:val="hybridMultilevel"/>
    <w:tmpl w:val="60AC4194"/>
    <w:lvl w:ilvl="0" w:tplc="04210001">
      <w:start w:val="1"/>
      <w:numFmt w:val="bullet"/>
      <w:lvlText w:val=""/>
      <w:lvlJc w:val="left"/>
      <w:pPr>
        <w:ind w:left="1778" w:hanging="360"/>
      </w:pPr>
      <w:rPr>
        <w:rFonts w:ascii="Symbol" w:hAnsi="Symbol" w:hint="default"/>
      </w:rPr>
    </w:lvl>
    <w:lvl w:ilvl="1" w:tplc="55CE2F90">
      <w:start w:val="1"/>
      <w:numFmt w:val="lowerLetter"/>
      <w:lvlText w:val="%2."/>
      <w:lvlJc w:val="left"/>
      <w:pPr>
        <w:ind w:left="2498" w:hanging="360"/>
      </w:pPr>
      <w:rPr>
        <w:rFonts w:cs="Times New Roman"/>
      </w:rPr>
    </w:lvl>
    <w:lvl w:ilvl="2" w:tplc="07A478D8">
      <w:start w:val="1"/>
      <w:numFmt w:val="lowerRoman"/>
      <w:lvlText w:val="%3."/>
      <w:lvlJc w:val="right"/>
      <w:pPr>
        <w:ind w:left="3218" w:hanging="180"/>
      </w:pPr>
      <w:rPr>
        <w:rFonts w:cs="Times New Roman"/>
      </w:rPr>
    </w:lvl>
    <w:lvl w:ilvl="3" w:tplc="864A6B28">
      <w:start w:val="1"/>
      <w:numFmt w:val="decimal"/>
      <w:lvlText w:val="%4."/>
      <w:lvlJc w:val="left"/>
      <w:pPr>
        <w:ind w:left="3938" w:hanging="360"/>
      </w:pPr>
      <w:rPr>
        <w:rFonts w:cs="Times New Roman"/>
      </w:rPr>
    </w:lvl>
    <w:lvl w:ilvl="4" w:tplc="5778F2BE" w:tentative="1">
      <w:start w:val="1"/>
      <w:numFmt w:val="lowerLetter"/>
      <w:lvlText w:val="%5."/>
      <w:lvlJc w:val="left"/>
      <w:pPr>
        <w:ind w:left="4658" w:hanging="360"/>
      </w:pPr>
      <w:rPr>
        <w:rFonts w:cs="Times New Roman"/>
      </w:rPr>
    </w:lvl>
    <w:lvl w:ilvl="5" w:tplc="24542472" w:tentative="1">
      <w:start w:val="1"/>
      <w:numFmt w:val="lowerRoman"/>
      <w:lvlText w:val="%6."/>
      <w:lvlJc w:val="right"/>
      <w:pPr>
        <w:ind w:left="5378" w:hanging="180"/>
      </w:pPr>
      <w:rPr>
        <w:rFonts w:cs="Times New Roman"/>
      </w:rPr>
    </w:lvl>
    <w:lvl w:ilvl="6" w:tplc="A6B4EA6E" w:tentative="1">
      <w:start w:val="1"/>
      <w:numFmt w:val="decimal"/>
      <w:lvlText w:val="%7."/>
      <w:lvlJc w:val="left"/>
      <w:pPr>
        <w:ind w:left="6098" w:hanging="360"/>
      </w:pPr>
      <w:rPr>
        <w:rFonts w:cs="Times New Roman"/>
      </w:rPr>
    </w:lvl>
    <w:lvl w:ilvl="7" w:tplc="0226E162" w:tentative="1">
      <w:start w:val="1"/>
      <w:numFmt w:val="lowerLetter"/>
      <w:lvlText w:val="%8."/>
      <w:lvlJc w:val="left"/>
      <w:pPr>
        <w:ind w:left="6818" w:hanging="360"/>
      </w:pPr>
      <w:rPr>
        <w:rFonts w:cs="Times New Roman"/>
      </w:rPr>
    </w:lvl>
    <w:lvl w:ilvl="8" w:tplc="27EE50E8" w:tentative="1">
      <w:start w:val="1"/>
      <w:numFmt w:val="lowerRoman"/>
      <w:lvlText w:val="%9."/>
      <w:lvlJc w:val="right"/>
      <w:pPr>
        <w:ind w:left="7538" w:hanging="180"/>
      </w:pPr>
      <w:rPr>
        <w:rFonts w:cs="Times New Roman"/>
      </w:rPr>
    </w:lvl>
  </w:abstractNum>
  <w:abstractNum w:abstractNumId="42" w15:restartNumberingAfterBreak="0">
    <w:nsid w:val="42BD0780"/>
    <w:multiLevelType w:val="hybridMultilevel"/>
    <w:tmpl w:val="0EA4113E"/>
    <w:lvl w:ilvl="0" w:tplc="38090019">
      <w:start w:val="1"/>
      <w:numFmt w:val="lowerLetter"/>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start w:val="1"/>
      <w:numFmt w:val="decimal"/>
      <w:lvlText w:val="%7."/>
      <w:lvlJc w:val="left"/>
      <w:pPr>
        <w:ind w:left="5040" w:hanging="360"/>
      </w:pPr>
    </w:lvl>
    <w:lvl w:ilvl="7" w:tplc="38090019">
      <w:start w:val="1"/>
      <w:numFmt w:val="lowerLetter"/>
      <w:lvlText w:val="%8."/>
      <w:lvlJc w:val="left"/>
      <w:pPr>
        <w:ind w:left="5760" w:hanging="360"/>
      </w:pPr>
    </w:lvl>
    <w:lvl w:ilvl="8" w:tplc="3809001B">
      <w:start w:val="1"/>
      <w:numFmt w:val="lowerRoman"/>
      <w:lvlText w:val="%9."/>
      <w:lvlJc w:val="right"/>
      <w:pPr>
        <w:ind w:left="6480" w:hanging="180"/>
      </w:pPr>
    </w:lvl>
  </w:abstractNum>
  <w:abstractNum w:abstractNumId="43" w15:restartNumberingAfterBreak="0">
    <w:nsid w:val="465C6BAC"/>
    <w:multiLevelType w:val="hybridMultilevel"/>
    <w:tmpl w:val="E416D06E"/>
    <w:lvl w:ilvl="0" w:tplc="38090019">
      <w:start w:val="1"/>
      <w:numFmt w:val="lowerLetter"/>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start w:val="1"/>
      <w:numFmt w:val="decimal"/>
      <w:lvlText w:val="%7."/>
      <w:lvlJc w:val="left"/>
      <w:pPr>
        <w:ind w:left="5040" w:hanging="360"/>
      </w:pPr>
    </w:lvl>
    <w:lvl w:ilvl="7" w:tplc="38090019">
      <w:start w:val="1"/>
      <w:numFmt w:val="lowerLetter"/>
      <w:lvlText w:val="%8."/>
      <w:lvlJc w:val="left"/>
      <w:pPr>
        <w:ind w:left="5760" w:hanging="360"/>
      </w:pPr>
    </w:lvl>
    <w:lvl w:ilvl="8" w:tplc="3809001B">
      <w:start w:val="1"/>
      <w:numFmt w:val="lowerRoman"/>
      <w:lvlText w:val="%9."/>
      <w:lvlJc w:val="right"/>
      <w:pPr>
        <w:ind w:left="6480" w:hanging="180"/>
      </w:pPr>
    </w:lvl>
  </w:abstractNum>
  <w:abstractNum w:abstractNumId="44" w15:restartNumberingAfterBreak="0">
    <w:nsid w:val="47C16B14"/>
    <w:multiLevelType w:val="hybridMultilevel"/>
    <w:tmpl w:val="4DAE9BBE"/>
    <w:lvl w:ilvl="0" w:tplc="173E0710">
      <w:start w:val="1"/>
      <w:numFmt w:val="decimal"/>
      <w:lvlText w:val="Tabel. 2.%1"/>
      <w:lvlJc w:val="center"/>
      <w:pPr>
        <w:ind w:left="4410" w:hanging="360"/>
      </w:pPr>
      <w:rPr>
        <w:rFonts w:ascii="Bookman Old Style" w:hAnsi="Bookman Old Style" w:cs="Arial" w:hint="default"/>
        <w:b/>
        <w:i w:val="0"/>
        <w:color w:val="auto"/>
        <w:sz w:val="24"/>
        <w:szCs w:val="24"/>
        <w:lang w:val="en-US"/>
      </w:rPr>
    </w:lvl>
    <w:lvl w:ilvl="1" w:tplc="04210003">
      <w:start w:val="1"/>
      <w:numFmt w:val="lowerLetter"/>
      <w:lvlText w:val="%2."/>
      <w:lvlJc w:val="left"/>
      <w:pPr>
        <w:ind w:left="1298" w:hanging="360"/>
      </w:pPr>
    </w:lvl>
    <w:lvl w:ilvl="2" w:tplc="04210005">
      <w:start w:val="1"/>
      <w:numFmt w:val="lowerRoman"/>
      <w:lvlText w:val="%3."/>
      <w:lvlJc w:val="right"/>
      <w:pPr>
        <w:ind w:left="2018" w:hanging="180"/>
      </w:pPr>
    </w:lvl>
    <w:lvl w:ilvl="3" w:tplc="04210001">
      <w:start w:val="1"/>
      <w:numFmt w:val="decimal"/>
      <w:lvlText w:val="%4."/>
      <w:lvlJc w:val="left"/>
      <w:pPr>
        <w:ind w:left="2738" w:hanging="360"/>
      </w:pPr>
    </w:lvl>
    <w:lvl w:ilvl="4" w:tplc="04210003">
      <w:start w:val="1"/>
      <w:numFmt w:val="lowerLetter"/>
      <w:lvlText w:val="%5."/>
      <w:lvlJc w:val="left"/>
      <w:pPr>
        <w:ind w:left="3458" w:hanging="360"/>
      </w:pPr>
    </w:lvl>
    <w:lvl w:ilvl="5" w:tplc="04210005">
      <w:start w:val="1"/>
      <w:numFmt w:val="lowerRoman"/>
      <w:lvlText w:val="%6."/>
      <w:lvlJc w:val="right"/>
      <w:pPr>
        <w:ind w:left="4178" w:hanging="180"/>
      </w:pPr>
    </w:lvl>
    <w:lvl w:ilvl="6" w:tplc="04210001" w:tentative="1">
      <w:start w:val="1"/>
      <w:numFmt w:val="decimal"/>
      <w:lvlText w:val="%7."/>
      <w:lvlJc w:val="left"/>
      <w:pPr>
        <w:ind w:left="4898" w:hanging="360"/>
      </w:pPr>
    </w:lvl>
    <w:lvl w:ilvl="7" w:tplc="04210003" w:tentative="1">
      <w:start w:val="1"/>
      <w:numFmt w:val="lowerLetter"/>
      <w:lvlText w:val="%8."/>
      <w:lvlJc w:val="left"/>
      <w:pPr>
        <w:ind w:left="5618" w:hanging="360"/>
      </w:pPr>
    </w:lvl>
    <w:lvl w:ilvl="8" w:tplc="04210005" w:tentative="1">
      <w:start w:val="1"/>
      <w:numFmt w:val="lowerRoman"/>
      <w:lvlText w:val="%9."/>
      <w:lvlJc w:val="right"/>
      <w:pPr>
        <w:ind w:left="6338" w:hanging="180"/>
      </w:pPr>
    </w:lvl>
  </w:abstractNum>
  <w:abstractNum w:abstractNumId="45" w15:restartNumberingAfterBreak="0">
    <w:nsid w:val="49440633"/>
    <w:multiLevelType w:val="multilevel"/>
    <w:tmpl w:val="D3201C92"/>
    <w:lvl w:ilvl="0">
      <w:start w:val="2"/>
      <w:numFmt w:val="decimal"/>
      <w:lvlText w:val="%1."/>
      <w:lvlJc w:val="left"/>
      <w:pPr>
        <w:ind w:left="960" w:hanging="960"/>
      </w:pPr>
      <w:rPr>
        <w:rFonts w:hint="default"/>
      </w:rPr>
    </w:lvl>
    <w:lvl w:ilvl="1">
      <w:start w:val="3"/>
      <w:numFmt w:val="decimal"/>
      <w:lvlText w:val="%1.%2."/>
      <w:lvlJc w:val="left"/>
      <w:pPr>
        <w:ind w:left="960" w:hanging="960"/>
      </w:pPr>
      <w:rPr>
        <w:rFonts w:hint="default"/>
      </w:rPr>
    </w:lvl>
    <w:lvl w:ilvl="2">
      <w:start w:val="2"/>
      <w:numFmt w:val="decimal"/>
      <w:lvlText w:val="%1.%2.%3."/>
      <w:lvlJc w:val="left"/>
      <w:pPr>
        <w:ind w:left="960" w:hanging="960"/>
      </w:pPr>
      <w:rPr>
        <w:rFonts w:hint="default"/>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4A0C7657"/>
    <w:multiLevelType w:val="hybridMultilevel"/>
    <w:tmpl w:val="D5E07864"/>
    <w:lvl w:ilvl="0" w:tplc="80689F1E">
      <w:start w:val="1"/>
      <w:numFmt w:val="lowerLetter"/>
      <w:lvlText w:val="%1."/>
      <w:lvlJc w:val="left"/>
      <w:pPr>
        <w:ind w:left="1361" w:hanging="360"/>
      </w:pPr>
      <w:rPr>
        <w:rFonts w:hint="default"/>
      </w:rPr>
    </w:lvl>
    <w:lvl w:ilvl="1" w:tplc="04090019" w:tentative="1">
      <w:start w:val="1"/>
      <w:numFmt w:val="lowerLetter"/>
      <w:lvlText w:val="%2."/>
      <w:lvlJc w:val="left"/>
      <w:pPr>
        <w:ind w:left="2081" w:hanging="360"/>
      </w:pPr>
    </w:lvl>
    <w:lvl w:ilvl="2" w:tplc="0409001B" w:tentative="1">
      <w:start w:val="1"/>
      <w:numFmt w:val="lowerRoman"/>
      <w:lvlText w:val="%3."/>
      <w:lvlJc w:val="right"/>
      <w:pPr>
        <w:ind w:left="2801" w:hanging="180"/>
      </w:pPr>
    </w:lvl>
    <w:lvl w:ilvl="3" w:tplc="0409000F" w:tentative="1">
      <w:start w:val="1"/>
      <w:numFmt w:val="decimal"/>
      <w:lvlText w:val="%4."/>
      <w:lvlJc w:val="left"/>
      <w:pPr>
        <w:ind w:left="3521" w:hanging="360"/>
      </w:pPr>
    </w:lvl>
    <w:lvl w:ilvl="4" w:tplc="04090019" w:tentative="1">
      <w:start w:val="1"/>
      <w:numFmt w:val="lowerLetter"/>
      <w:lvlText w:val="%5."/>
      <w:lvlJc w:val="left"/>
      <w:pPr>
        <w:ind w:left="4241" w:hanging="360"/>
      </w:pPr>
    </w:lvl>
    <w:lvl w:ilvl="5" w:tplc="0409001B" w:tentative="1">
      <w:start w:val="1"/>
      <w:numFmt w:val="lowerRoman"/>
      <w:lvlText w:val="%6."/>
      <w:lvlJc w:val="right"/>
      <w:pPr>
        <w:ind w:left="4961" w:hanging="180"/>
      </w:pPr>
    </w:lvl>
    <w:lvl w:ilvl="6" w:tplc="0409000F" w:tentative="1">
      <w:start w:val="1"/>
      <w:numFmt w:val="decimal"/>
      <w:lvlText w:val="%7."/>
      <w:lvlJc w:val="left"/>
      <w:pPr>
        <w:ind w:left="5681" w:hanging="360"/>
      </w:pPr>
    </w:lvl>
    <w:lvl w:ilvl="7" w:tplc="04090019" w:tentative="1">
      <w:start w:val="1"/>
      <w:numFmt w:val="lowerLetter"/>
      <w:lvlText w:val="%8."/>
      <w:lvlJc w:val="left"/>
      <w:pPr>
        <w:ind w:left="6401" w:hanging="360"/>
      </w:pPr>
    </w:lvl>
    <w:lvl w:ilvl="8" w:tplc="0409001B" w:tentative="1">
      <w:start w:val="1"/>
      <w:numFmt w:val="lowerRoman"/>
      <w:lvlText w:val="%9."/>
      <w:lvlJc w:val="right"/>
      <w:pPr>
        <w:ind w:left="7121" w:hanging="180"/>
      </w:pPr>
    </w:lvl>
  </w:abstractNum>
  <w:abstractNum w:abstractNumId="47" w15:restartNumberingAfterBreak="0">
    <w:nsid w:val="4FC57115"/>
    <w:multiLevelType w:val="hybridMultilevel"/>
    <w:tmpl w:val="0436F724"/>
    <w:lvl w:ilvl="0" w:tplc="04090019">
      <w:start w:val="1"/>
      <w:numFmt w:val="lowerLetter"/>
      <w:lvlText w:val="%1."/>
      <w:lvlJc w:val="left"/>
      <w:pPr>
        <w:ind w:left="1429" w:hanging="360"/>
      </w:pPr>
    </w:lvl>
    <w:lvl w:ilvl="1" w:tplc="38090019" w:tentative="1">
      <w:start w:val="1"/>
      <w:numFmt w:val="lowerLetter"/>
      <w:lvlText w:val="%2."/>
      <w:lvlJc w:val="left"/>
      <w:pPr>
        <w:ind w:left="2149" w:hanging="360"/>
      </w:pPr>
    </w:lvl>
    <w:lvl w:ilvl="2" w:tplc="3809001B" w:tentative="1">
      <w:start w:val="1"/>
      <w:numFmt w:val="lowerRoman"/>
      <w:lvlText w:val="%3."/>
      <w:lvlJc w:val="right"/>
      <w:pPr>
        <w:ind w:left="2869" w:hanging="180"/>
      </w:pPr>
    </w:lvl>
    <w:lvl w:ilvl="3" w:tplc="3809000F" w:tentative="1">
      <w:start w:val="1"/>
      <w:numFmt w:val="decimal"/>
      <w:lvlText w:val="%4."/>
      <w:lvlJc w:val="left"/>
      <w:pPr>
        <w:ind w:left="3589" w:hanging="360"/>
      </w:pPr>
    </w:lvl>
    <w:lvl w:ilvl="4" w:tplc="38090019" w:tentative="1">
      <w:start w:val="1"/>
      <w:numFmt w:val="lowerLetter"/>
      <w:lvlText w:val="%5."/>
      <w:lvlJc w:val="left"/>
      <w:pPr>
        <w:ind w:left="4309" w:hanging="360"/>
      </w:pPr>
    </w:lvl>
    <w:lvl w:ilvl="5" w:tplc="3809001B" w:tentative="1">
      <w:start w:val="1"/>
      <w:numFmt w:val="lowerRoman"/>
      <w:lvlText w:val="%6."/>
      <w:lvlJc w:val="right"/>
      <w:pPr>
        <w:ind w:left="5029" w:hanging="180"/>
      </w:pPr>
    </w:lvl>
    <w:lvl w:ilvl="6" w:tplc="3809000F" w:tentative="1">
      <w:start w:val="1"/>
      <w:numFmt w:val="decimal"/>
      <w:lvlText w:val="%7."/>
      <w:lvlJc w:val="left"/>
      <w:pPr>
        <w:ind w:left="5749" w:hanging="360"/>
      </w:pPr>
    </w:lvl>
    <w:lvl w:ilvl="7" w:tplc="38090019" w:tentative="1">
      <w:start w:val="1"/>
      <w:numFmt w:val="lowerLetter"/>
      <w:lvlText w:val="%8."/>
      <w:lvlJc w:val="left"/>
      <w:pPr>
        <w:ind w:left="6469" w:hanging="360"/>
      </w:pPr>
    </w:lvl>
    <w:lvl w:ilvl="8" w:tplc="3809001B" w:tentative="1">
      <w:start w:val="1"/>
      <w:numFmt w:val="lowerRoman"/>
      <w:lvlText w:val="%9."/>
      <w:lvlJc w:val="right"/>
      <w:pPr>
        <w:ind w:left="7189" w:hanging="180"/>
      </w:pPr>
    </w:lvl>
  </w:abstractNum>
  <w:abstractNum w:abstractNumId="48" w15:restartNumberingAfterBreak="0">
    <w:nsid w:val="504F240F"/>
    <w:multiLevelType w:val="multilevel"/>
    <w:tmpl w:val="36BAFAD2"/>
    <w:lvl w:ilvl="0">
      <w:start w:val="2"/>
      <w:numFmt w:val="decimal"/>
      <w:lvlText w:val="%1"/>
      <w:lvlJc w:val="left"/>
      <w:pPr>
        <w:ind w:left="885" w:hanging="885"/>
      </w:pPr>
      <w:rPr>
        <w:rFonts w:hint="default"/>
      </w:rPr>
    </w:lvl>
    <w:lvl w:ilvl="1">
      <w:start w:val="2"/>
      <w:numFmt w:val="decimal"/>
      <w:lvlText w:val="%1.%2"/>
      <w:lvlJc w:val="left"/>
      <w:pPr>
        <w:ind w:left="885" w:hanging="885"/>
      </w:pPr>
      <w:rPr>
        <w:rFonts w:hint="default"/>
      </w:rPr>
    </w:lvl>
    <w:lvl w:ilvl="2">
      <w:start w:val="1"/>
      <w:numFmt w:val="decimal"/>
      <w:lvlText w:val="%1.%2.%3"/>
      <w:lvlJc w:val="left"/>
      <w:pPr>
        <w:ind w:left="885" w:hanging="885"/>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50D24698"/>
    <w:multiLevelType w:val="hybridMultilevel"/>
    <w:tmpl w:val="8B42F99C"/>
    <w:lvl w:ilvl="0" w:tplc="04090019">
      <w:start w:val="1"/>
      <w:numFmt w:val="lowerLetter"/>
      <w:lvlText w:val="%1."/>
      <w:lvlJc w:val="left"/>
      <w:pPr>
        <w:ind w:left="1713" w:hanging="360"/>
      </w:pPr>
    </w:lvl>
    <w:lvl w:ilvl="1" w:tplc="A18C0B96">
      <w:start w:val="10"/>
      <w:numFmt w:val="decimal"/>
      <w:lvlText w:val="%2."/>
      <w:lvlJc w:val="left"/>
      <w:pPr>
        <w:ind w:left="2478" w:hanging="405"/>
      </w:pPr>
      <w:rPr>
        <w:rFonts w:hint="default"/>
      </w:rPr>
    </w:lvl>
    <w:lvl w:ilvl="2" w:tplc="3809001B">
      <w:start w:val="1"/>
      <w:numFmt w:val="lowerRoman"/>
      <w:lvlText w:val="%3."/>
      <w:lvlJc w:val="right"/>
      <w:pPr>
        <w:ind w:left="3153" w:hanging="180"/>
      </w:pPr>
    </w:lvl>
    <w:lvl w:ilvl="3" w:tplc="3809000F">
      <w:start w:val="1"/>
      <w:numFmt w:val="decimal"/>
      <w:lvlText w:val="%4."/>
      <w:lvlJc w:val="left"/>
      <w:pPr>
        <w:ind w:left="3873" w:hanging="360"/>
      </w:pPr>
    </w:lvl>
    <w:lvl w:ilvl="4" w:tplc="38090019">
      <w:start w:val="1"/>
      <w:numFmt w:val="lowerLetter"/>
      <w:lvlText w:val="%5."/>
      <w:lvlJc w:val="left"/>
      <w:pPr>
        <w:ind w:left="4593" w:hanging="360"/>
      </w:pPr>
    </w:lvl>
    <w:lvl w:ilvl="5" w:tplc="3809001B" w:tentative="1">
      <w:start w:val="1"/>
      <w:numFmt w:val="lowerRoman"/>
      <w:lvlText w:val="%6."/>
      <w:lvlJc w:val="right"/>
      <w:pPr>
        <w:ind w:left="5313" w:hanging="180"/>
      </w:pPr>
    </w:lvl>
    <w:lvl w:ilvl="6" w:tplc="3809000F" w:tentative="1">
      <w:start w:val="1"/>
      <w:numFmt w:val="decimal"/>
      <w:lvlText w:val="%7."/>
      <w:lvlJc w:val="left"/>
      <w:pPr>
        <w:ind w:left="6033" w:hanging="360"/>
      </w:pPr>
    </w:lvl>
    <w:lvl w:ilvl="7" w:tplc="38090019" w:tentative="1">
      <w:start w:val="1"/>
      <w:numFmt w:val="lowerLetter"/>
      <w:lvlText w:val="%8."/>
      <w:lvlJc w:val="left"/>
      <w:pPr>
        <w:ind w:left="6753" w:hanging="360"/>
      </w:pPr>
    </w:lvl>
    <w:lvl w:ilvl="8" w:tplc="3809001B" w:tentative="1">
      <w:start w:val="1"/>
      <w:numFmt w:val="lowerRoman"/>
      <w:lvlText w:val="%9."/>
      <w:lvlJc w:val="right"/>
      <w:pPr>
        <w:ind w:left="7473" w:hanging="180"/>
      </w:pPr>
    </w:lvl>
  </w:abstractNum>
  <w:abstractNum w:abstractNumId="50" w15:restartNumberingAfterBreak="0">
    <w:nsid w:val="53750896"/>
    <w:multiLevelType w:val="multilevel"/>
    <w:tmpl w:val="2A22B6B8"/>
    <w:lvl w:ilvl="0">
      <w:start w:val="2"/>
      <w:numFmt w:val="decimal"/>
      <w:lvlText w:val="%1"/>
      <w:lvlJc w:val="left"/>
      <w:pPr>
        <w:ind w:left="1125" w:hanging="1125"/>
      </w:pPr>
      <w:rPr>
        <w:rFonts w:hint="default"/>
      </w:rPr>
    </w:lvl>
    <w:lvl w:ilvl="1">
      <w:start w:val="3"/>
      <w:numFmt w:val="decimal"/>
      <w:lvlText w:val="%1.%2"/>
      <w:lvlJc w:val="left"/>
      <w:pPr>
        <w:ind w:left="1125" w:hanging="1125"/>
      </w:pPr>
      <w:rPr>
        <w:rFonts w:hint="default"/>
      </w:rPr>
    </w:lvl>
    <w:lvl w:ilvl="2">
      <w:start w:val="2"/>
      <w:numFmt w:val="decimal"/>
      <w:lvlText w:val="%1.%2.%3"/>
      <w:lvlJc w:val="left"/>
      <w:pPr>
        <w:ind w:left="1125" w:hanging="1125"/>
      </w:pPr>
      <w:rPr>
        <w:rFonts w:hint="default"/>
      </w:rPr>
    </w:lvl>
    <w:lvl w:ilvl="3">
      <w:start w:val="3"/>
      <w:numFmt w:val="decimal"/>
      <w:lvlText w:val="%1.%2.%3.%4"/>
      <w:lvlJc w:val="left"/>
      <w:pPr>
        <w:ind w:left="1125" w:hanging="1125"/>
      </w:pPr>
      <w:rPr>
        <w:rFonts w:hint="default"/>
      </w:rPr>
    </w:lvl>
    <w:lvl w:ilvl="4">
      <w:start w:val="1"/>
      <w:numFmt w:val="decimal"/>
      <w:lvlText w:val="%1.%2.%3.%4.%5"/>
      <w:lvlJc w:val="left"/>
      <w:pPr>
        <w:ind w:left="1125" w:hanging="1125"/>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57A22F84"/>
    <w:multiLevelType w:val="hybridMultilevel"/>
    <w:tmpl w:val="11763C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6441D7"/>
    <w:multiLevelType w:val="hybridMultilevel"/>
    <w:tmpl w:val="C6FA03AE"/>
    <w:lvl w:ilvl="0" w:tplc="9EC0A210">
      <w:start w:val="1"/>
      <w:numFmt w:val="decimal"/>
      <w:lvlText w:val="Gambar 2. %1."/>
      <w:lvlJc w:val="left"/>
      <w:pPr>
        <w:ind w:left="5180" w:hanging="360"/>
      </w:pPr>
      <w:rPr>
        <w:rFonts w:ascii="Bookman Old Style" w:hAnsi="Bookman Old Style" w:hint="default"/>
        <w:b/>
        <w:i w:val="0"/>
        <w:color w:val="auto"/>
        <w:sz w:val="24"/>
        <w:szCs w:val="24"/>
      </w:rPr>
    </w:lvl>
    <w:lvl w:ilvl="1" w:tplc="0910E744">
      <w:start w:val="1"/>
      <w:numFmt w:val="lowerLetter"/>
      <w:lvlText w:val="%2."/>
      <w:lvlJc w:val="left"/>
      <w:pPr>
        <w:ind w:left="1800" w:hanging="360"/>
      </w:pPr>
      <w:rPr>
        <w:b w:val="0"/>
        <w:i w:val="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598917FC"/>
    <w:multiLevelType w:val="hybridMultilevel"/>
    <w:tmpl w:val="D87EF83E"/>
    <w:lvl w:ilvl="0" w:tplc="0CB49F64">
      <w:start w:val="38"/>
      <w:numFmt w:val="decimal"/>
      <w:lvlText w:val="Tabel. 2.%1"/>
      <w:lvlJc w:val="center"/>
      <w:pPr>
        <w:ind w:left="4046" w:hanging="360"/>
      </w:pPr>
      <w:rPr>
        <w:rFonts w:ascii="Bookman Old Style" w:hAnsi="Bookman Old Style" w:cs="Arial" w:hint="default"/>
        <w:b/>
        <w:i w:val="0"/>
        <w:color w:val="auto"/>
        <w:sz w:val="24"/>
        <w:szCs w:val="24"/>
        <w:lang w:val="id-ID"/>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A97119A"/>
    <w:multiLevelType w:val="hybridMultilevel"/>
    <w:tmpl w:val="DAC2FBE0"/>
    <w:lvl w:ilvl="0" w:tplc="04210019">
      <w:start w:val="1"/>
      <w:numFmt w:val="lowerLetter"/>
      <w:lvlText w:val="%1."/>
      <w:lvlJc w:val="left"/>
      <w:pPr>
        <w:ind w:left="2138" w:hanging="360"/>
      </w:p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55" w15:restartNumberingAfterBreak="0">
    <w:nsid w:val="5B337637"/>
    <w:multiLevelType w:val="hybridMultilevel"/>
    <w:tmpl w:val="BAD4106A"/>
    <w:lvl w:ilvl="0" w:tplc="247885CE">
      <w:start w:val="1"/>
      <w:numFmt w:val="lowerLetter"/>
      <w:lvlText w:val="%1"/>
      <w:lvlJc w:val="left"/>
      <w:pPr>
        <w:tabs>
          <w:tab w:val="num" w:pos="720"/>
        </w:tabs>
        <w:ind w:left="720" w:hanging="360"/>
      </w:pPr>
      <w:rPr>
        <w:rFonts w:hint="default"/>
      </w:rPr>
    </w:lvl>
    <w:lvl w:ilvl="1" w:tplc="217A9DBA" w:tentative="1">
      <w:start w:val="1"/>
      <w:numFmt w:val="decimal"/>
      <w:lvlText w:val="%2."/>
      <w:lvlJc w:val="left"/>
      <w:pPr>
        <w:tabs>
          <w:tab w:val="num" w:pos="1440"/>
        </w:tabs>
        <w:ind w:left="1440" w:hanging="360"/>
      </w:pPr>
    </w:lvl>
    <w:lvl w:ilvl="2" w:tplc="7EA2A198" w:tentative="1">
      <w:start w:val="1"/>
      <w:numFmt w:val="decimal"/>
      <w:lvlText w:val="%3."/>
      <w:lvlJc w:val="left"/>
      <w:pPr>
        <w:tabs>
          <w:tab w:val="num" w:pos="2160"/>
        </w:tabs>
        <w:ind w:left="2160" w:hanging="360"/>
      </w:pPr>
    </w:lvl>
    <w:lvl w:ilvl="3" w:tplc="BA409FFA" w:tentative="1">
      <w:start w:val="1"/>
      <w:numFmt w:val="decimal"/>
      <w:lvlText w:val="%4."/>
      <w:lvlJc w:val="left"/>
      <w:pPr>
        <w:tabs>
          <w:tab w:val="num" w:pos="2880"/>
        </w:tabs>
        <w:ind w:left="2880" w:hanging="360"/>
      </w:pPr>
    </w:lvl>
    <w:lvl w:ilvl="4" w:tplc="B05064D6" w:tentative="1">
      <w:start w:val="1"/>
      <w:numFmt w:val="decimal"/>
      <w:lvlText w:val="%5."/>
      <w:lvlJc w:val="left"/>
      <w:pPr>
        <w:tabs>
          <w:tab w:val="num" w:pos="3600"/>
        </w:tabs>
        <w:ind w:left="3600" w:hanging="360"/>
      </w:pPr>
    </w:lvl>
    <w:lvl w:ilvl="5" w:tplc="D400ADC6" w:tentative="1">
      <w:start w:val="1"/>
      <w:numFmt w:val="decimal"/>
      <w:lvlText w:val="%6."/>
      <w:lvlJc w:val="left"/>
      <w:pPr>
        <w:tabs>
          <w:tab w:val="num" w:pos="4320"/>
        </w:tabs>
        <w:ind w:left="4320" w:hanging="360"/>
      </w:pPr>
    </w:lvl>
    <w:lvl w:ilvl="6" w:tplc="326EFFC0" w:tentative="1">
      <w:start w:val="1"/>
      <w:numFmt w:val="decimal"/>
      <w:lvlText w:val="%7."/>
      <w:lvlJc w:val="left"/>
      <w:pPr>
        <w:tabs>
          <w:tab w:val="num" w:pos="5040"/>
        </w:tabs>
        <w:ind w:left="5040" w:hanging="360"/>
      </w:pPr>
    </w:lvl>
    <w:lvl w:ilvl="7" w:tplc="F8E05B74" w:tentative="1">
      <w:start w:val="1"/>
      <w:numFmt w:val="decimal"/>
      <w:lvlText w:val="%8."/>
      <w:lvlJc w:val="left"/>
      <w:pPr>
        <w:tabs>
          <w:tab w:val="num" w:pos="5760"/>
        </w:tabs>
        <w:ind w:left="5760" w:hanging="360"/>
      </w:pPr>
    </w:lvl>
    <w:lvl w:ilvl="8" w:tplc="DB6A23DE" w:tentative="1">
      <w:start w:val="1"/>
      <w:numFmt w:val="decimal"/>
      <w:lvlText w:val="%9."/>
      <w:lvlJc w:val="left"/>
      <w:pPr>
        <w:tabs>
          <w:tab w:val="num" w:pos="6480"/>
        </w:tabs>
        <w:ind w:left="6480" w:hanging="360"/>
      </w:pPr>
    </w:lvl>
  </w:abstractNum>
  <w:abstractNum w:abstractNumId="56" w15:restartNumberingAfterBreak="0">
    <w:nsid w:val="5CBB3764"/>
    <w:multiLevelType w:val="hybridMultilevel"/>
    <w:tmpl w:val="706AED26"/>
    <w:lvl w:ilvl="0" w:tplc="CE1E0296">
      <w:start w:val="1"/>
      <w:numFmt w:val="decimal"/>
      <w:lvlText w:val="%1)"/>
      <w:lvlJc w:val="left"/>
      <w:pPr>
        <w:ind w:left="720" w:hanging="360"/>
      </w:pPr>
      <w:rPr>
        <w:rFonts w:hint="default"/>
        <w:b/>
      </w:rPr>
    </w:lvl>
    <w:lvl w:ilvl="1" w:tplc="04210003">
      <w:start w:val="1"/>
      <w:numFmt w:val="lowerLetter"/>
      <w:lvlText w:val="%2."/>
      <w:lvlJc w:val="left"/>
      <w:pPr>
        <w:ind w:left="1440" w:hanging="360"/>
      </w:pPr>
    </w:lvl>
    <w:lvl w:ilvl="2" w:tplc="04210005">
      <w:start w:val="1"/>
      <w:numFmt w:val="lowerRoman"/>
      <w:lvlText w:val="%3."/>
      <w:lvlJc w:val="right"/>
      <w:pPr>
        <w:ind w:left="2160" w:hanging="180"/>
      </w:pPr>
    </w:lvl>
    <w:lvl w:ilvl="3" w:tplc="04210001">
      <w:start w:val="1"/>
      <w:numFmt w:val="decimal"/>
      <w:lvlText w:val="%4."/>
      <w:lvlJc w:val="left"/>
      <w:pPr>
        <w:ind w:left="2880" w:hanging="360"/>
      </w:pPr>
    </w:lvl>
    <w:lvl w:ilvl="4" w:tplc="04210003">
      <w:start w:val="1"/>
      <w:numFmt w:val="lowerLetter"/>
      <w:lvlText w:val="%5."/>
      <w:lvlJc w:val="left"/>
      <w:pPr>
        <w:ind w:left="3600" w:hanging="360"/>
      </w:pPr>
    </w:lvl>
    <w:lvl w:ilvl="5" w:tplc="72025382">
      <w:start w:val="1"/>
      <w:numFmt w:val="upperLetter"/>
      <w:lvlText w:val="%6."/>
      <w:lvlJc w:val="left"/>
      <w:pPr>
        <w:ind w:left="4500" w:hanging="360"/>
      </w:pPr>
      <w:rPr>
        <w:rFonts w:eastAsia="Arial" w:hint="default"/>
      </w:rPr>
    </w:lvl>
    <w:lvl w:ilvl="6" w:tplc="04210001" w:tentative="1">
      <w:start w:val="1"/>
      <w:numFmt w:val="decimal"/>
      <w:lvlText w:val="%7."/>
      <w:lvlJc w:val="left"/>
      <w:pPr>
        <w:ind w:left="5040" w:hanging="360"/>
      </w:pPr>
    </w:lvl>
    <w:lvl w:ilvl="7" w:tplc="062E8D78">
      <w:start w:val="1"/>
      <w:numFmt w:val="lowerLetter"/>
      <w:lvlText w:val="%8."/>
      <w:lvlJc w:val="left"/>
      <w:pPr>
        <w:ind w:left="5760" w:hanging="360"/>
      </w:pPr>
      <w:rPr>
        <w:i w:val="0"/>
      </w:rPr>
    </w:lvl>
    <w:lvl w:ilvl="8" w:tplc="04210005" w:tentative="1">
      <w:start w:val="1"/>
      <w:numFmt w:val="lowerRoman"/>
      <w:lvlText w:val="%9."/>
      <w:lvlJc w:val="right"/>
      <w:pPr>
        <w:ind w:left="6480" w:hanging="180"/>
      </w:pPr>
    </w:lvl>
  </w:abstractNum>
  <w:abstractNum w:abstractNumId="57" w15:restartNumberingAfterBreak="0">
    <w:nsid w:val="5D1F339C"/>
    <w:multiLevelType w:val="hybridMultilevel"/>
    <w:tmpl w:val="2E44728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D281E5D"/>
    <w:multiLevelType w:val="hybridMultilevel"/>
    <w:tmpl w:val="FAD6732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628A079D"/>
    <w:multiLevelType w:val="hybridMultilevel"/>
    <w:tmpl w:val="351E48B2"/>
    <w:lvl w:ilvl="0" w:tplc="38090019">
      <w:start w:val="1"/>
      <w:numFmt w:val="lowerLetter"/>
      <w:lvlText w:val="%1."/>
      <w:lvlJc w:val="left"/>
      <w:pPr>
        <w:ind w:left="720" w:hanging="360"/>
      </w:pPr>
      <w:rPr>
        <w:rFonts w:hint="default"/>
      </w:r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0" w15:restartNumberingAfterBreak="0">
    <w:nsid w:val="653329EF"/>
    <w:multiLevelType w:val="multilevel"/>
    <w:tmpl w:val="0409001D"/>
    <w:styleLink w:val="Style1"/>
    <w:lvl w:ilvl="0">
      <w:start w:val="1"/>
      <w:numFmt w:val="decimal"/>
      <w:lvlText w:val="%1)"/>
      <w:lvlJc w:val="left"/>
      <w:pPr>
        <w:ind w:left="360" w:hanging="360"/>
      </w:pPr>
      <w:rPr>
        <w:rFonts w:cs="Times New Roman"/>
      </w:rPr>
    </w:lvl>
    <w:lvl w:ilvl="1">
      <w:start w:val="2"/>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61" w15:restartNumberingAfterBreak="0">
    <w:nsid w:val="655826E9"/>
    <w:multiLevelType w:val="hybridMultilevel"/>
    <w:tmpl w:val="17D0F968"/>
    <w:lvl w:ilvl="0" w:tplc="04210001">
      <w:start w:val="1"/>
      <w:numFmt w:val="bullet"/>
      <w:lvlText w:val=""/>
      <w:lvlJc w:val="left"/>
      <w:pPr>
        <w:ind w:left="1778" w:hanging="360"/>
      </w:pPr>
      <w:rPr>
        <w:rFonts w:ascii="Symbol" w:hAnsi="Symbol" w:hint="default"/>
      </w:rPr>
    </w:lvl>
    <w:lvl w:ilvl="1" w:tplc="8E20EEEA">
      <w:start w:val="1"/>
      <w:numFmt w:val="lowerLetter"/>
      <w:lvlText w:val="%2."/>
      <w:lvlJc w:val="left"/>
      <w:pPr>
        <w:ind w:left="2498" w:hanging="360"/>
      </w:pPr>
      <w:rPr>
        <w:rFonts w:hint="default"/>
      </w:rPr>
    </w:lvl>
    <w:lvl w:ilvl="2" w:tplc="07A478D8" w:tentative="1">
      <w:start w:val="1"/>
      <w:numFmt w:val="lowerRoman"/>
      <w:lvlText w:val="%3."/>
      <w:lvlJc w:val="right"/>
      <w:pPr>
        <w:ind w:left="3218" w:hanging="180"/>
      </w:pPr>
      <w:rPr>
        <w:rFonts w:cs="Times New Roman"/>
      </w:rPr>
    </w:lvl>
    <w:lvl w:ilvl="3" w:tplc="04210001">
      <w:start w:val="1"/>
      <w:numFmt w:val="bullet"/>
      <w:lvlText w:val=""/>
      <w:lvlJc w:val="left"/>
      <w:pPr>
        <w:ind w:left="3938" w:hanging="360"/>
      </w:pPr>
      <w:rPr>
        <w:rFonts w:ascii="Symbol" w:hAnsi="Symbol" w:hint="default"/>
      </w:rPr>
    </w:lvl>
    <w:lvl w:ilvl="4" w:tplc="5778F2BE" w:tentative="1">
      <w:start w:val="1"/>
      <w:numFmt w:val="lowerLetter"/>
      <w:lvlText w:val="%5."/>
      <w:lvlJc w:val="left"/>
      <w:pPr>
        <w:ind w:left="4658" w:hanging="360"/>
      </w:pPr>
      <w:rPr>
        <w:rFonts w:cs="Times New Roman"/>
      </w:rPr>
    </w:lvl>
    <w:lvl w:ilvl="5" w:tplc="24542472" w:tentative="1">
      <w:start w:val="1"/>
      <w:numFmt w:val="lowerRoman"/>
      <w:lvlText w:val="%6."/>
      <w:lvlJc w:val="right"/>
      <w:pPr>
        <w:ind w:left="5378" w:hanging="180"/>
      </w:pPr>
      <w:rPr>
        <w:rFonts w:cs="Times New Roman"/>
      </w:rPr>
    </w:lvl>
    <w:lvl w:ilvl="6" w:tplc="A6B4EA6E" w:tentative="1">
      <w:start w:val="1"/>
      <w:numFmt w:val="decimal"/>
      <w:lvlText w:val="%7."/>
      <w:lvlJc w:val="left"/>
      <w:pPr>
        <w:ind w:left="6098" w:hanging="360"/>
      </w:pPr>
      <w:rPr>
        <w:rFonts w:cs="Times New Roman"/>
      </w:rPr>
    </w:lvl>
    <w:lvl w:ilvl="7" w:tplc="0226E162" w:tentative="1">
      <w:start w:val="1"/>
      <w:numFmt w:val="lowerLetter"/>
      <w:lvlText w:val="%8."/>
      <w:lvlJc w:val="left"/>
      <w:pPr>
        <w:ind w:left="6818" w:hanging="360"/>
      </w:pPr>
      <w:rPr>
        <w:rFonts w:cs="Times New Roman"/>
      </w:rPr>
    </w:lvl>
    <w:lvl w:ilvl="8" w:tplc="27EE50E8" w:tentative="1">
      <w:start w:val="1"/>
      <w:numFmt w:val="lowerRoman"/>
      <w:lvlText w:val="%9."/>
      <w:lvlJc w:val="right"/>
      <w:pPr>
        <w:ind w:left="7538" w:hanging="180"/>
      </w:pPr>
      <w:rPr>
        <w:rFonts w:cs="Times New Roman"/>
      </w:rPr>
    </w:lvl>
  </w:abstractNum>
  <w:abstractNum w:abstractNumId="62" w15:restartNumberingAfterBreak="0">
    <w:nsid w:val="67847E37"/>
    <w:multiLevelType w:val="hybridMultilevel"/>
    <w:tmpl w:val="52A054D6"/>
    <w:lvl w:ilvl="0" w:tplc="38090019">
      <w:start w:val="1"/>
      <w:numFmt w:val="lowerLetter"/>
      <w:lvlText w:val="%1."/>
      <w:lvlJc w:val="left"/>
      <w:pPr>
        <w:ind w:left="720" w:hanging="360"/>
      </w:pPr>
      <w:rPr>
        <w:rFonts w:eastAsia="Times New Roman"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3" w15:restartNumberingAfterBreak="0">
    <w:nsid w:val="69650F4F"/>
    <w:multiLevelType w:val="hybridMultilevel"/>
    <w:tmpl w:val="D16225D8"/>
    <w:lvl w:ilvl="0" w:tplc="BCA8EC16">
      <w:start w:val="1"/>
      <w:numFmt w:val="lowerLetter"/>
      <w:lvlText w:val="%1."/>
      <w:lvlJc w:val="left"/>
      <w:pPr>
        <w:ind w:left="1713" w:hanging="360"/>
      </w:pPr>
      <w:rPr>
        <w:rFonts w:hint="default"/>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64" w15:restartNumberingAfterBreak="0">
    <w:nsid w:val="6B9929D7"/>
    <w:multiLevelType w:val="multilevel"/>
    <w:tmpl w:val="6C2C5E4C"/>
    <w:lvl w:ilvl="0">
      <w:start w:val="2"/>
      <w:numFmt w:val="decimal"/>
      <w:lvlText w:val="%1."/>
      <w:lvlJc w:val="left"/>
      <w:pPr>
        <w:ind w:left="1125" w:hanging="1125"/>
      </w:pPr>
      <w:rPr>
        <w:rFonts w:hint="default"/>
      </w:rPr>
    </w:lvl>
    <w:lvl w:ilvl="1">
      <w:start w:val="2"/>
      <w:numFmt w:val="decimal"/>
      <w:lvlText w:val="%1.%2."/>
      <w:lvlJc w:val="left"/>
      <w:pPr>
        <w:ind w:left="1125" w:hanging="1125"/>
      </w:pPr>
      <w:rPr>
        <w:rFonts w:hint="default"/>
      </w:rPr>
    </w:lvl>
    <w:lvl w:ilvl="2">
      <w:start w:val="2"/>
      <w:numFmt w:val="decimal"/>
      <w:lvlText w:val="%1.%2.%3."/>
      <w:lvlJc w:val="left"/>
      <w:pPr>
        <w:ind w:left="1125" w:hanging="1125"/>
      </w:pPr>
      <w:rPr>
        <w:rFonts w:hint="default"/>
      </w:rPr>
    </w:lvl>
    <w:lvl w:ilvl="3">
      <w:start w:val="9"/>
      <w:numFmt w:val="decimal"/>
      <w:lvlText w:val="%1.%2.%3.%4."/>
      <w:lvlJc w:val="left"/>
      <w:pPr>
        <w:ind w:left="1125" w:hanging="1125"/>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5" w15:restartNumberingAfterBreak="0">
    <w:nsid w:val="6E92398B"/>
    <w:multiLevelType w:val="hybridMultilevel"/>
    <w:tmpl w:val="A4FCC854"/>
    <w:lvl w:ilvl="0" w:tplc="61E63B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A74C49"/>
    <w:multiLevelType w:val="hybridMultilevel"/>
    <w:tmpl w:val="BAAAC47C"/>
    <w:lvl w:ilvl="0" w:tplc="F72E58F2">
      <w:start w:val="1"/>
      <w:numFmt w:val="decimal"/>
      <w:lvlText w:val="%1."/>
      <w:lvlJc w:val="left"/>
      <w:pPr>
        <w:tabs>
          <w:tab w:val="num" w:pos="1288"/>
        </w:tabs>
        <w:ind w:left="1288" w:hanging="360"/>
      </w:pPr>
    </w:lvl>
    <w:lvl w:ilvl="1" w:tplc="D22A2130">
      <w:start w:val="1"/>
      <w:numFmt w:val="decimal"/>
      <w:lvlText w:val="%2."/>
      <w:lvlJc w:val="left"/>
      <w:pPr>
        <w:tabs>
          <w:tab w:val="num" w:pos="2008"/>
        </w:tabs>
        <w:ind w:left="2008" w:hanging="360"/>
      </w:pPr>
    </w:lvl>
    <w:lvl w:ilvl="2" w:tplc="6D4455A6">
      <w:start w:val="1"/>
      <w:numFmt w:val="lowerLetter"/>
      <w:lvlText w:val="%3."/>
      <w:lvlJc w:val="left"/>
      <w:pPr>
        <w:ind w:left="2728" w:hanging="360"/>
      </w:pPr>
      <w:rPr>
        <w:rFonts w:hint="default"/>
      </w:rPr>
    </w:lvl>
    <w:lvl w:ilvl="3" w:tplc="841CCDBC">
      <w:start w:val="1"/>
      <w:numFmt w:val="lowerLetter"/>
      <w:lvlText w:val="%4."/>
      <w:lvlJc w:val="left"/>
      <w:pPr>
        <w:tabs>
          <w:tab w:val="num" w:pos="3448"/>
        </w:tabs>
        <w:ind w:left="3448" w:hanging="360"/>
      </w:pPr>
      <w:rPr>
        <w:rFonts w:ascii="Bookman Old Style" w:eastAsia="Times New Roman" w:hAnsi="Bookman Old Style" w:cs="Arial"/>
        <w:b/>
      </w:rPr>
    </w:lvl>
    <w:lvl w:ilvl="4" w:tplc="6914B9E4">
      <w:start w:val="1"/>
      <w:numFmt w:val="decimal"/>
      <w:lvlText w:val="%5."/>
      <w:lvlJc w:val="left"/>
      <w:pPr>
        <w:tabs>
          <w:tab w:val="num" w:pos="4168"/>
        </w:tabs>
        <w:ind w:left="4168" w:hanging="360"/>
      </w:pPr>
    </w:lvl>
    <w:lvl w:ilvl="5" w:tplc="107A86E8">
      <w:start w:val="1"/>
      <w:numFmt w:val="decimal"/>
      <w:lvlText w:val="%6."/>
      <w:lvlJc w:val="left"/>
      <w:pPr>
        <w:tabs>
          <w:tab w:val="num" w:pos="4888"/>
        </w:tabs>
        <w:ind w:left="4888" w:hanging="360"/>
      </w:pPr>
    </w:lvl>
    <w:lvl w:ilvl="6" w:tplc="FF0AAC86" w:tentative="1">
      <w:start w:val="1"/>
      <w:numFmt w:val="decimal"/>
      <w:lvlText w:val="%7."/>
      <w:lvlJc w:val="left"/>
      <w:pPr>
        <w:tabs>
          <w:tab w:val="num" w:pos="5608"/>
        </w:tabs>
        <w:ind w:left="5608" w:hanging="360"/>
      </w:pPr>
    </w:lvl>
    <w:lvl w:ilvl="7" w:tplc="38EC2EA8" w:tentative="1">
      <w:start w:val="1"/>
      <w:numFmt w:val="decimal"/>
      <w:lvlText w:val="%8."/>
      <w:lvlJc w:val="left"/>
      <w:pPr>
        <w:tabs>
          <w:tab w:val="num" w:pos="6328"/>
        </w:tabs>
        <w:ind w:left="6328" w:hanging="360"/>
      </w:pPr>
    </w:lvl>
    <w:lvl w:ilvl="8" w:tplc="318AC47A" w:tentative="1">
      <w:start w:val="1"/>
      <w:numFmt w:val="decimal"/>
      <w:lvlText w:val="%9."/>
      <w:lvlJc w:val="left"/>
      <w:pPr>
        <w:tabs>
          <w:tab w:val="num" w:pos="7048"/>
        </w:tabs>
        <w:ind w:left="7048" w:hanging="360"/>
      </w:pPr>
    </w:lvl>
  </w:abstractNum>
  <w:abstractNum w:abstractNumId="67" w15:restartNumberingAfterBreak="0">
    <w:nsid w:val="73B7783B"/>
    <w:multiLevelType w:val="hybridMultilevel"/>
    <w:tmpl w:val="980220FA"/>
    <w:lvl w:ilvl="0" w:tplc="9E302574">
      <w:start w:val="1"/>
      <w:numFmt w:val="lowerLetter"/>
      <w:lvlText w:val="%1."/>
      <w:lvlJc w:val="left"/>
      <w:pPr>
        <w:ind w:left="720" w:hanging="360"/>
      </w:pPr>
      <w:rPr>
        <w:rFonts w:hint="default"/>
        <w:b/>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8" w15:restartNumberingAfterBreak="0">
    <w:nsid w:val="73E42FC0"/>
    <w:multiLevelType w:val="hybridMultilevel"/>
    <w:tmpl w:val="3612ABC8"/>
    <w:lvl w:ilvl="0" w:tplc="04090001">
      <w:start w:val="1"/>
      <w:numFmt w:val="bullet"/>
      <w:lvlText w:val=""/>
      <w:lvlJc w:val="left"/>
      <w:pPr>
        <w:ind w:left="1847" w:hanging="360"/>
      </w:pPr>
      <w:rPr>
        <w:rFonts w:ascii="Symbol" w:hAnsi="Symbol" w:hint="default"/>
      </w:rPr>
    </w:lvl>
    <w:lvl w:ilvl="1" w:tplc="B6A8F3EA">
      <w:start w:val="1"/>
      <w:numFmt w:val="decimal"/>
      <w:lvlText w:val="%2."/>
      <w:lvlJc w:val="left"/>
      <w:pPr>
        <w:tabs>
          <w:tab w:val="num" w:pos="1440"/>
        </w:tabs>
        <w:ind w:left="1440" w:hanging="360"/>
      </w:pPr>
      <w:rPr>
        <w:b/>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15:restartNumberingAfterBreak="0">
    <w:nsid w:val="75DF2CBE"/>
    <w:multiLevelType w:val="hybridMultilevel"/>
    <w:tmpl w:val="51BAADF2"/>
    <w:lvl w:ilvl="0" w:tplc="3809000F">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start w:val="1"/>
      <w:numFmt w:val="decimal"/>
      <w:lvlText w:val="%7."/>
      <w:lvlJc w:val="left"/>
      <w:pPr>
        <w:ind w:left="5040" w:hanging="360"/>
      </w:pPr>
    </w:lvl>
    <w:lvl w:ilvl="7" w:tplc="38090019">
      <w:start w:val="1"/>
      <w:numFmt w:val="lowerLetter"/>
      <w:lvlText w:val="%8."/>
      <w:lvlJc w:val="left"/>
      <w:pPr>
        <w:ind w:left="5760" w:hanging="360"/>
      </w:pPr>
    </w:lvl>
    <w:lvl w:ilvl="8" w:tplc="3809001B">
      <w:start w:val="1"/>
      <w:numFmt w:val="lowerRoman"/>
      <w:lvlText w:val="%9."/>
      <w:lvlJc w:val="right"/>
      <w:pPr>
        <w:ind w:left="6480" w:hanging="180"/>
      </w:pPr>
    </w:lvl>
  </w:abstractNum>
  <w:abstractNum w:abstractNumId="70" w15:restartNumberingAfterBreak="0">
    <w:nsid w:val="76237EE4"/>
    <w:multiLevelType w:val="multilevel"/>
    <w:tmpl w:val="0409001F"/>
    <w:styleLink w:val="Style2"/>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71" w15:restartNumberingAfterBreak="0">
    <w:nsid w:val="774C7AC8"/>
    <w:multiLevelType w:val="hybridMultilevel"/>
    <w:tmpl w:val="E076AFD6"/>
    <w:lvl w:ilvl="0" w:tplc="BD202B48">
      <w:start w:val="1"/>
      <w:numFmt w:val="decimal"/>
      <w:lvlText w:val="%1."/>
      <w:lvlJc w:val="left"/>
      <w:pPr>
        <w:ind w:left="927" w:hanging="360"/>
      </w:pPr>
      <w:rPr>
        <w:rFonts w:hint="default"/>
      </w:rPr>
    </w:lvl>
    <w:lvl w:ilvl="1" w:tplc="38090019">
      <w:start w:val="1"/>
      <w:numFmt w:val="lowerLetter"/>
      <w:lvlText w:val="%2."/>
      <w:lvlJc w:val="left"/>
      <w:pPr>
        <w:ind w:left="1647" w:hanging="360"/>
      </w:pPr>
    </w:lvl>
    <w:lvl w:ilvl="2" w:tplc="3809001B" w:tentative="1">
      <w:start w:val="1"/>
      <w:numFmt w:val="lowerRoman"/>
      <w:lvlText w:val="%3."/>
      <w:lvlJc w:val="right"/>
      <w:pPr>
        <w:ind w:left="2367" w:hanging="180"/>
      </w:pPr>
    </w:lvl>
    <w:lvl w:ilvl="3" w:tplc="3809000F" w:tentative="1">
      <w:start w:val="1"/>
      <w:numFmt w:val="decimal"/>
      <w:lvlText w:val="%4."/>
      <w:lvlJc w:val="left"/>
      <w:pPr>
        <w:ind w:left="3087" w:hanging="360"/>
      </w:pPr>
    </w:lvl>
    <w:lvl w:ilvl="4" w:tplc="38090019" w:tentative="1">
      <w:start w:val="1"/>
      <w:numFmt w:val="lowerLetter"/>
      <w:lvlText w:val="%5."/>
      <w:lvlJc w:val="left"/>
      <w:pPr>
        <w:ind w:left="3807" w:hanging="360"/>
      </w:pPr>
    </w:lvl>
    <w:lvl w:ilvl="5" w:tplc="3809001B" w:tentative="1">
      <w:start w:val="1"/>
      <w:numFmt w:val="lowerRoman"/>
      <w:lvlText w:val="%6."/>
      <w:lvlJc w:val="right"/>
      <w:pPr>
        <w:ind w:left="4527" w:hanging="180"/>
      </w:pPr>
    </w:lvl>
    <w:lvl w:ilvl="6" w:tplc="3809000F" w:tentative="1">
      <w:start w:val="1"/>
      <w:numFmt w:val="decimal"/>
      <w:lvlText w:val="%7."/>
      <w:lvlJc w:val="left"/>
      <w:pPr>
        <w:ind w:left="5247" w:hanging="360"/>
      </w:pPr>
    </w:lvl>
    <w:lvl w:ilvl="7" w:tplc="38090019" w:tentative="1">
      <w:start w:val="1"/>
      <w:numFmt w:val="lowerLetter"/>
      <w:lvlText w:val="%8."/>
      <w:lvlJc w:val="left"/>
      <w:pPr>
        <w:ind w:left="5967" w:hanging="360"/>
      </w:pPr>
    </w:lvl>
    <w:lvl w:ilvl="8" w:tplc="3809001B" w:tentative="1">
      <w:start w:val="1"/>
      <w:numFmt w:val="lowerRoman"/>
      <w:lvlText w:val="%9."/>
      <w:lvlJc w:val="right"/>
      <w:pPr>
        <w:ind w:left="6687" w:hanging="180"/>
      </w:pPr>
    </w:lvl>
  </w:abstractNum>
  <w:abstractNum w:abstractNumId="72" w15:restartNumberingAfterBreak="0">
    <w:nsid w:val="78563EC1"/>
    <w:multiLevelType w:val="hybridMultilevel"/>
    <w:tmpl w:val="276A61CA"/>
    <w:lvl w:ilvl="0" w:tplc="04090011">
      <w:start w:val="1"/>
      <w:numFmt w:val="decimal"/>
      <w:lvlText w:val="%1)"/>
      <w:lvlJc w:val="left"/>
      <w:pPr>
        <w:ind w:left="1070" w:hanging="360"/>
      </w:pPr>
    </w:lvl>
    <w:lvl w:ilvl="1" w:tplc="04090019">
      <w:start w:val="1"/>
      <w:numFmt w:val="lowerLetter"/>
      <w:lvlText w:val="%2."/>
      <w:lvlJc w:val="left"/>
      <w:pPr>
        <w:ind w:left="1790" w:hanging="360"/>
      </w:pPr>
    </w:lvl>
    <w:lvl w:ilvl="2" w:tplc="F6B65C1A">
      <w:start w:val="11"/>
      <w:numFmt w:val="decimal"/>
      <w:lvlText w:val="%3."/>
      <w:lvlJc w:val="left"/>
      <w:pPr>
        <w:ind w:left="2735" w:hanging="405"/>
      </w:pPr>
      <w:rPr>
        <w:rFonts w:hint="default"/>
      </w:rPr>
    </w:lvl>
    <w:lvl w:ilvl="3" w:tplc="0409000F">
      <w:start w:val="1"/>
      <w:numFmt w:val="decimal"/>
      <w:lvlText w:val="%4."/>
      <w:lvlJc w:val="left"/>
      <w:pPr>
        <w:ind w:left="3230" w:hanging="360"/>
      </w:pPr>
    </w:lvl>
    <w:lvl w:ilvl="4" w:tplc="04090019">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73" w15:restartNumberingAfterBreak="0">
    <w:nsid w:val="79AA5423"/>
    <w:multiLevelType w:val="hybridMultilevel"/>
    <w:tmpl w:val="E7845858"/>
    <w:lvl w:ilvl="0" w:tplc="04090019">
      <w:start w:val="1"/>
      <w:numFmt w:val="lowerLetter"/>
      <w:lvlText w:val="%1."/>
      <w:lvlJc w:val="left"/>
      <w:pPr>
        <w:ind w:left="2700" w:hanging="360"/>
      </w:pPr>
      <w:rPr>
        <w:rFonts w:hint="default"/>
      </w:rPr>
    </w:lvl>
    <w:lvl w:ilvl="1" w:tplc="04090019">
      <w:start w:val="1"/>
      <w:numFmt w:val="lowerLetter"/>
      <w:lvlText w:val="%2."/>
      <w:lvlJc w:val="left"/>
      <w:pPr>
        <w:ind w:left="3420" w:hanging="360"/>
      </w:pPr>
    </w:lvl>
    <w:lvl w:ilvl="2" w:tplc="0409001B">
      <w:start w:val="1"/>
      <w:numFmt w:val="lowerRoman"/>
      <w:lvlText w:val="%3."/>
      <w:lvlJc w:val="right"/>
      <w:pPr>
        <w:ind w:left="4140" w:hanging="180"/>
      </w:pPr>
    </w:lvl>
    <w:lvl w:ilvl="3" w:tplc="9516D266">
      <w:start w:val="1"/>
      <w:numFmt w:val="decimal"/>
      <w:lvlText w:val="%4."/>
      <w:lvlJc w:val="left"/>
      <w:pPr>
        <w:ind w:left="4860" w:hanging="360"/>
      </w:pPr>
      <w:rPr>
        <w:b w:val="0"/>
      </w:r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A7BC7902">
      <w:start w:val="1"/>
      <w:numFmt w:val="lowerLetter"/>
      <w:lvlText w:val="%8."/>
      <w:lvlJc w:val="left"/>
      <w:pPr>
        <w:ind w:left="7740" w:hanging="360"/>
      </w:pPr>
      <w:rPr>
        <w:i w:val="0"/>
      </w:rPr>
    </w:lvl>
    <w:lvl w:ilvl="8" w:tplc="0409001B" w:tentative="1">
      <w:start w:val="1"/>
      <w:numFmt w:val="lowerRoman"/>
      <w:lvlText w:val="%9."/>
      <w:lvlJc w:val="right"/>
      <w:pPr>
        <w:ind w:left="8460" w:hanging="180"/>
      </w:pPr>
    </w:lvl>
  </w:abstractNum>
  <w:abstractNum w:abstractNumId="74" w15:restartNumberingAfterBreak="0">
    <w:nsid w:val="79BD202B"/>
    <w:multiLevelType w:val="hybridMultilevel"/>
    <w:tmpl w:val="29143FCE"/>
    <w:lvl w:ilvl="0" w:tplc="42C052B2">
      <w:start w:val="1"/>
      <w:numFmt w:val="lowerLetter"/>
      <w:lvlText w:val="%1."/>
      <w:lvlJc w:val="left"/>
      <w:pPr>
        <w:ind w:left="720" w:hanging="360"/>
      </w:pPr>
      <w:rPr>
        <w:rFonts w:ascii="Bookman Old Style" w:eastAsia="Times New Roman" w:hAnsi="Bookman Old Style" w:cs="Times New Roman"/>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5" w15:restartNumberingAfterBreak="0">
    <w:nsid w:val="7A5B4BCE"/>
    <w:multiLevelType w:val="hybridMultilevel"/>
    <w:tmpl w:val="6A3C0F12"/>
    <w:lvl w:ilvl="0" w:tplc="0409000F">
      <w:start w:val="1"/>
      <w:numFmt w:val="bullet"/>
      <w:pStyle w:val="isidiagrambullet"/>
      <w:lvlText w:val=""/>
      <w:lvlJc w:val="left"/>
      <w:pPr>
        <w:tabs>
          <w:tab w:val="num" w:pos="397"/>
        </w:tabs>
        <w:ind w:left="397" w:hanging="397"/>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ABC6215"/>
    <w:multiLevelType w:val="hybridMultilevel"/>
    <w:tmpl w:val="1F2E6D24"/>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7" w15:restartNumberingAfterBreak="0">
    <w:nsid w:val="7C482976"/>
    <w:multiLevelType w:val="multilevel"/>
    <w:tmpl w:val="61D0F730"/>
    <w:lvl w:ilvl="0">
      <w:start w:val="2"/>
      <w:numFmt w:val="decimal"/>
      <w:lvlText w:val="%1."/>
      <w:lvlJc w:val="left"/>
      <w:pPr>
        <w:ind w:left="1200" w:hanging="1200"/>
      </w:pPr>
      <w:rPr>
        <w:rFonts w:hint="default"/>
      </w:rPr>
    </w:lvl>
    <w:lvl w:ilvl="1">
      <w:start w:val="1"/>
      <w:numFmt w:val="decimal"/>
      <w:lvlText w:val="%1.%2."/>
      <w:lvlJc w:val="left"/>
      <w:pPr>
        <w:ind w:left="1200" w:hanging="1200"/>
      </w:pPr>
      <w:rPr>
        <w:rFonts w:hint="default"/>
      </w:rPr>
    </w:lvl>
    <w:lvl w:ilvl="2">
      <w:start w:val="3"/>
      <w:numFmt w:val="decimal"/>
      <w:lvlText w:val="%1.%2.%3."/>
      <w:lvlJc w:val="left"/>
      <w:pPr>
        <w:ind w:left="1200" w:hanging="1200"/>
      </w:pPr>
      <w:rPr>
        <w:rFonts w:hint="default"/>
      </w:rPr>
    </w:lvl>
    <w:lvl w:ilvl="3">
      <w:start w:val="1"/>
      <w:numFmt w:val="decimal"/>
      <w:lvlText w:val="%1.%2.%3.%4."/>
      <w:lvlJc w:val="left"/>
      <w:pPr>
        <w:ind w:left="1200" w:hanging="120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8" w15:restartNumberingAfterBreak="0">
    <w:nsid w:val="7CF17B7B"/>
    <w:multiLevelType w:val="hybridMultilevel"/>
    <w:tmpl w:val="EE76D158"/>
    <w:lvl w:ilvl="0" w:tplc="1BD04D90">
      <w:start w:val="8"/>
      <w:numFmt w:val="decimal"/>
      <w:lvlText w:val="Tabel. 2.%1"/>
      <w:lvlJc w:val="center"/>
      <w:pPr>
        <w:ind w:left="5606" w:hanging="360"/>
      </w:pPr>
      <w:rPr>
        <w:rFonts w:ascii="Bookman Old Style" w:hAnsi="Bookman Old Style" w:cs="Arial" w:hint="default"/>
        <w:b/>
        <w:i w:val="0"/>
        <w:color w:val="auto"/>
        <w:sz w:val="24"/>
        <w:szCs w:val="24"/>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9" w15:restartNumberingAfterBreak="0">
    <w:nsid w:val="7D3A781C"/>
    <w:multiLevelType w:val="hybridMultilevel"/>
    <w:tmpl w:val="30626710"/>
    <w:lvl w:ilvl="0" w:tplc="247885CE">
      <w:start w:val="1"/>
      <w:numFmt w:val="lowerLetter"/>
      <w:lvlText w:val="%1"/>
      <w:lvlJc w:val="left"/>
      <w:pPr>
        <w:tabs>
          <w:tab w:val="num" w:pos="720"/>
        </w:tabs>
        <w:ind w:left="720" w:hanging="360"/>
      </w:pPr>
      <w:rPr>
        <w:rFonts w:hint="default"/>
      </w:rPr>
    </w:lvl>
    <w:lvl w:ilvl="1" w:tplc="15302A50" w:tentative="1">
      <w:start w:val="1"/>
      <w:numFmt w:val="decimal"/>
      <w:lvlText w:val="%2."/>
      <w:lvlJc w:val="left"/>
      <w:pPr>
        <w:tabs>
          <w:tab w:val="num" w:pos="1440"/>
        </w:tabs>
        <w:ind w:left="1440" w:hanging="360"/>
      </w:pPr>
    </w:lvl>
    <w:lvl w:ilvl="2" w:tplc="A3A0CE02" w:tentative="1">
      <w:start w:val="1"/>
      <w:numFmt w:val="decimal"/>
      <w:lvlText w:val="%3."/>
      <w:lvlJc w:val="left"/>
      <w:pPr>
        <w:tabs>
          <w:tab w:val="num" w:pos="2160"/>
        </w:tabs>
        <w:ind w:left="2160" w:hanging="360"/>
      </w:pPr>
    </w:lvl>
    <w:lvl w:ilvl="3" w:tplc="D9D2F7BC" w:tentative="1">
      <w:start w:val="1"/>
      <w:numFmt w:val="decimal"/>
      <w:lvlText w:val="%4."/>
      <w:lvlJc w:val="left"/>
      <w:pPr>
        <w:tabs>
          <w:tab w:val="num" w:pos="2880"/>
        </w:tabs>
        <w:ind w:left="2880" w:hanging="360"/>
      </w:pPr>
    </w:lvl>
    <w:lvl w:ilvl="4" w:tplc="A0BA79AE" w:tentative="1">
      <w:start w:val="1"/>
      <w:numFmt w:val="decimal"/>
      <w:lvlText w:val="%5."/>
      <w:lvlJc w:val="left"/>
      <w:pPr>
        <w:tabs>
          <w:tab w:val="num" w:pos="3600"/>
        </w:tabs>
        <w:ind w:left="3600" w:hanging="360"/>
      </w:pPr>
    </w:lvl>
    <w:lvl w:ilvl="5" w:tplc="A606C972" w:tentative="1">
      <w:start w:val="1"/>
      <w:numFmt w:val="decimal"/>
      <w:lvlText w:val="%6."/>
      <w:lvlJc w:val="left"/>
      <w:pPr>
        <w:tabs>
          <w:tab w:val="num" w:pos="4320"/>
        </w:tabs>
        <w:ind w:left="4320" w:hanging="360"/>
      </w:pPr>
    </w:lvl>
    <w:lvl w:ilvl="6" w:tplc="B11C2F52" w:tentative="1">
      <w:start w:val="1"/>
      <w:numFmt w:val="decimal"/>
      <w:lvlText w:val="%7."/>
      <w:lvlJc w:val="left"/>
      <w:pPr>
        <w:tabs>
          <w:tab w:val="num" w:pos="5040"/>
        </w:tabs>
        <w:ind w:left="5040" w:hanging="360"/>
      </w:pPr>
    </w:lvl>
    <w:lvl w:ilvl="7" w:tplc="CF348142" w:tentative="1">
      <w:start w:val="1"/>
      <w:numFmt w:val="decimal"/>
      <w:lvlText w:val="%8."/>
      <w:lvlJc w:val="left"/>
      <w:pPr>
        <w:tabs>
          <w:tab w:val="num" w:pos="5760"/>
        </w:tabs>
        <w:ind w:left="5760" w:hanging="360"/>
      </w:pPr>
    </w:lvl>
    <w:lvl w:ilvl="8" w:tplc="48D8F0B6" w:tentative="1">
      <w:start w:val="1"/>
      <w:numFmt w:val="decimal"/>
      <w:lvlText w:val="%9."/>
      <w:lvlJc w:val="left"/>
      <w:pPr>
        <w:tabs>
          <w:tab w:val="num" w:pos="6480"/>
        </w:tabs>
        <w:ind w:left="6480" w:hanging="360"/>
      </w:pPr>
    </w:lvl>
  </w:abstractNum>
  <w:abstractNum w:abstractNumId="80" w15:restartNumberingAfterBreak="0">
    <w:nsid w:val="7DF43F78"/>
    <w:multiLevelType w:val="multilevel"/>
    <w:tmpl w:val="33327E16"/>
    <w:lvl w:ilvl="0">
      <w:start w:val="1"/>
      <w:numFmt w:val="decimal"/>
      <w:lvlText w:val="%1."/>
      <w:lvlJc w:val="left"/>
      <w:pPr>
        <w:ind w:left="480" w:hanging="48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ascii="Bookman Old Style" w:hAnsi="Bookman Old Style" w:hint="default"/>
        <w:b/>
        <w:color w:val="auto"/>
        <w:sz w:val="24"/>
        <w:szCs w:val="24"/>
      </w:rPr>
    </w:lvl>
    <w:lvl w:ilvl="3">
      <w:start w:val="1"/>
      <w:numFmt w:val="decimal"/>
      <w:lvlText w:val="%1.%2.%3.%4."/>
      <w:lvlJc w:val="left"/>
      <w:pPr>
        <w:ind w:left="1080" w:hanging="1080"/>
      </w:pPr>
      <w:rPr>
        <w:rFonts w:hint="default"/>
        <w:b/>
        <w:color w:val="auto"/>
        <w:sz w:val="24"/>
        <w:szCs w:val="24"/>
      </w:rPr>
    </w:lvl>
    <w:lvl w:ilvl="4">
      <w:start w:val="1"/>
      <w:numFmt w:val="decimal"/>
      <w:lvlText w:val="%1.%2.%3.%4.%5."/>
      <w:lvlJc w:val="left"/>
      <w:pPr>
        <w:ind w:left="1440" w:hanging="1440"/>
      </w:pPr>
      <w:rPr>
        <w:rFonts w:hint="default"/>
        <w:b/>
        <w:sz w:val="24"/>
        <w:szCs w:val="24"/>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60"/>
  </w:num>
  <w:num w:numId="3">
    <w:abstractNumId w:val="70"/>
  </w:num>
  <w:num w:numId="4">
    <w:abstractNumId w:val="3"/>
  </w:num>
  <w:num w:numId="5">
    <w:abstractNumId w:val="56"/>
  </w:num>
  <w:num w:numId="6">
    <w:abstractNumId w:val="73"/>
  </w:num>
  <w:num w:numId="7">
    <w:abstractNumId w:val="75"/>
  </w:num>
  <w:num w:numId="8">
    <w:abstractNumId w:val="46"/>
  </w:num>
  <w:num w:numId="9">
    <w:abstractNumId w:val="33"/>
  </w:num>
  <w:num w:numId="10">
    <w:abstractNumId w:val="74"/>
  </w:num>
  <w:num w:numId="11">
    <w:abstractNumId w:val="25"/>
  </w:num>
  <w:num w:numId="12">
    <w:abstractNumId w:val="37"/>
  </w:num>
  <w:num w:numId="13">
    <w:abstractNumId w:val="27"/>
  </w:num>
  <w:num w:numId="14">
    <w:abstractNumId w:val="65"/>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3"/>
  </w:num>
  <w:num w:numId="17">
    <w:abstractNumId w:val="31"/>
  </w:num>
  <w:num w:numId="18">
    <w:abstractNumId w:val="32"/>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1"/>
  </w:num>
  <w:num w:numId="21">
    <w:abstractNumId w:val="58"/>
  </w:num>
  <w:num w:numId="22">
    <w:abstractNumId w:val="21"/>
  </w:num>
  <w:num w:numId="23">
    <w:abstractNumId w:val="14"/>
  </w:num>
  <w:num w:numId="24">
    <w:abstractNumId w:val="34"/>
  </w:num>
  <w:num w:numId="25">
    <w:abstractNumId w:val="52"/>
  </w:num>
  <w:num w:numId="26">
    <w:abstractNumId w:val="72"/>
  </w:num>
  <w:num w:numId="27">
    <w:abstractNumId w:val="7"/>
  </w:num>
  <w:num w:numId="28">
    <w:abstractNumId w:val="13"/>
  </w:num>
  <w:num w:numId="29">
    <w:abstractNumId w:val="5"/>
  </w:num>
  <w:num w:numId="30">
    <w:abstractNumId w:val="26"/>
  </w:num>
  <w:num w:numId="31">
    <w:abstractNumId w:val="77"/>
  </w:num>
  <w:num w:numId="32">
    <w:abstractNumId w:val="54"/>
  </w:num>
  <w:num w:numId="33">
    <w:abstractNumId w:val="43"/>
  </w:num>
  <w:num w:numId="34">
    <w:abstractNumId w:val="67"/>
  </w:num>
  <w:num w:numId="35">
    <w:abstractNumId w:val="6"/>
  </w:num>
  <w:num w:numId="36">
    <w:abstractNumId w:val="41"/>
  </w:num>
  <w:num w:numId="37">
    <w:abstractNumId w:val="61"/>
  </w:num>
  <w:num w:numId="38">
    <w:abstractNumId w:val="29"/>
  </w:num>
  <w:num w:numId="39">
    <w:abstractNumId w:val="22"/>
  </w:num>
  <w:num w:numId="40">
    <w:abstractNumId w:val="50"/>
  </w:num>
  <w:num w:numId="41">
    <w:abstractNumId w:val="39"/>
  </w:num>
  <w:num w:numId="42">
    <w:abstractNumId w:val="4"/>
  </w:num>
  <w:num w:numId="43">
    <w:abstractNumId w:val="23"/>
  </w:num>
  <w:num w:numId="44">
    <w:abstractNumId w:val="59"/>
  </w:num>
  <w:num w:numId="45">
    <w:abstractNumId w:val="62"/>
  </w:num>
  <w:num w:numId="46">
    <w:abstractNumId w:val="30"/>
  </w:num>
  <w:num w:numId="47">
    <w:abstractNumId w:val="53"/>
  </w:num>
  <w:num w:numId="48">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
  </w:num>
  <w:num w:numId="50">
    <w:abstractNumId w:val="11"/>
  </w:num>
  <w:num w:numId="51">
    <w:abstractNumId w:val="69"/>
  </w:num>
  <w:num w:numId="52">
    <w:abstractNumId w:val="42"/>
  </w:num>
  <w:num w:numId="53">
    <w:abstractNumId w:val="66"/>
  </w:num>
  <w:num w:numId="54">
    <w:abstractNumId w:val="38"/>
  </w:num>
  <w:num w:numId="55">
    <w:abstractNumId w:val="28"/>
  </w:num>
  <w:num w:numId="56">
    <w:abstractNumId w:val="10"/>
  </w:num>
  <w:num w:numId="57">
    <w:abstractNumId w:val="80"/>
  </w:num>
  <w:num w:numId="58">
    <w:abstractNumId w:val="1"/>
  </w:num>
  <w:num w:numId="59">
    <w:abstractNumId w:val="78"/>
  </w:num>
  <w:num w:numId="60">
    <w:abstractNumId w:val="2"/>
  </w:num>
  <w:num w:numId="61">
    <w:abstractNumId w:val="49"/>
  </w:num>
  <w:num w:numId="62">
    <w:abstractNumId w:val="19"/>
  </w:num>
  <w:num w:numId="63">
    <w:abstractNumId w:val="47"/>
  </w:num>
  <w:num w:numId="64">
    <w:abstractNumId w:val="35"/>
  </w:num>
  <w:num w:numId="65">
    <w:abstractNumId w:val="21"/>
    <w:lvlOverride w:ilvl="0">
      <w:startOverride w:val="2"/>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num>
  <w:num w:numId="67">
    <w:abstractNumId w:val="12"/>
  </w:num>
  <w:num w:numId="68">
    <w:abstractNumId w:val="79"/>
  </w:num>
  <w:num w:numId="69">
    <w:abstractNumId w:val="20"/>
  </w:num>
  <w:num w:numId="70">
    <w:abstractNumId w:val="55"/>
  </w:num>
  <w:num w:numId="71">
    <w:abstractNumId w:val="16"/>
  </w:num>
  <w:num w:numId="72">
    <w:abstractNumId w:val="17"/>
  </w:num>
  <w:num w:numId="73">
    <w:abstractNumId w:val="24"/>
  </w:num>
  <w:num w:numId="74">
    <w:abstractNumId w:val="40"/>
  </w:num>
  <w:num w:numId="75">
    <w:abstractNumId w:val="57"/>
  </w:num>
  <w:num w:numId="76">
    <w:abstractNumId w:val="76"/>
  </w:num>
  <w:num w:numId="77">
    <w:abstractNumId w:val="71"/>
  </w:num>
  <w:num w:numId="78">
    <w:abstractNumId w:val="44"/>
  </w:num>
  <w:num w:numId="79">
    <w:abstractNumId w:val="48"/>
  </w:num>
  <w:num w:numId="80">
    <w:abstractNumId w:val="18"/>
  </w:num>
  <w:num w:numId="81">
    <w:abstractNumId w:val="64"/>
  </w:num>
  <w:num w:numId="82">
    <w:abstractNumId w:val="45"/>
  </w:num>
  <w:num w:numId="83">
    <w:abstractNumId w:val="9"/>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ctiveWritingStyle w:appName="MSWord" w:lang="es-ES" w:vendorID="64" w:dllVersion="6" w:nlCheck="1" w:checkStyle="1"/>
  <w:activeWritingStyle w:appName="MSWord" w:lang="en-US" w:vendorID="64" w:dllVersion="6" w:nlCheck="1" w:checkStyle="1"/>
  <w:activeWritingStyle w:appName="MSWord" w:lang="en-AU" w:vendorID="64" w:dllVersion="6" w:nlCheck="1" w:checkStyle="1"/>
  <w:activeWritingStyle w:appName="MSWord" w:lang="en-ID"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AU" w:vendorID="64" w:dllVersion="4096" w:nlCheck="1" w:checkStyle="0"/>
  <w:activeWritingStyle w:appName="MSWord" w:lang="es-ES" w:vendorID="64" w:dllVersion="4096" w:nlCheck="1" w:checkStyle="0"/>
  <w:activeWritingStyle w:appName="MSWord" w:lang="en-GB" w:vendorID="64" w:dllVersion="4096" w:nlCheck="1" w:checkStyle="0"/>
  <w:activeWritingStyle w:appName="MSWord" w:lang="en-ID" w:vendorID="64" w:dllVersion="4096" w:nlCheck="1" w:checkStyle="0"/>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es-ES" w:vendorID="64" w:dllVersion="0" w:nlCheck="1" w:checkStyle="0"/>
  <w:activeWritingStyle w:appName="MSWord" w:lang="en-ID" w:vendorID="64" w:dllVersion="0" w:nlCheck="1" w:checkStyle="0"/>
  <w:activeWritingStyle w:appName="MSWord" w:lang="fr-LU" w:vendorID="64" w:dllVersion="4096" w:nlCheck="1" w:checkStyle="0"/>
  <w:activeWritingStyle w:appName="MSWord" w:lang="fr-LU" w:vendorID="64" w:dllVersion="6" w:nlCheck="1" w:checkStyle="1"/>
  <w:activeWritingStyle w:appName="MSWord" w:lang="en-US" w:vendorID="64" w:dllVersion="131078" w:nlCheck="1" w:checkStyle="1"/>
  <w:activeWritingStyle w:appName="MSWord" w:lang="en-AU" w:vendorID="64" w:dllVersion="131078" w:nlCheck="1" w:checkStyle="1"/>
  <w:activeWritingStyle w:appName="MSWord" w:lang="es-ES" w:vendorID="64" w:dllVersion="131078" w:nlCheck="1" w:checkStyle="1"/>
  <w:activeWritingStyle w:appName="MSWord" w:lang="en-ID"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isplayVertic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7C13"/>
    <w:rsid w:val="0000006B"/>
    <w:rsid w:val="000001FB"/>
    <w:rsid w:val="00000932"/>
    <w:rsid w:val="00000F01"/>
    <w:rsid w:val="000014CA"/>
    <w:rsid w:val="00001744"/>
    <w:rsid w:val="00001FE9"/>
    <w:rsid w:val="00003412"/>
    <w:rsid w:val="00003672"/>
    <w:rsid w:val="00003C82"/>
    <w:rsid w:val="00003D00"/>
    <w:rsid w:val="00003D7D"/>
    <w:rsid w:val="00005E37"/>
    <w:rsid w:val="00006C5E"/>
    <w:rsid w:val="00006CAA"/>
    <w:rsid w:val="0000720E"/>
    <w:rsid w:val="000074ED"/>
    <w:rsid w:val="00007726"/>
    <w:rsid w:val="000077BF"/>
    <w:rsid w:val="00010FA1"/>
    <w:rsid w:val="00011680"/>
    <w:rsid w:val="00011803"/>
    <w:rsid w:val="000128C3"/>
    <w:rsid w:val="00012C2B"/>
    <w:rsid w:val="00013105"/>
    <w:rsid w:val="000138F1"/>
    <w:rsid w:val="00013B07"/>
    <w:rsid w:val="00014177"/>
    <w:rsid w:val="00014A70"/>
    <w:rsid w:val="000155AA"/>
    <w:rsid w:val="00016327"/>
    <w:rsid w:val="00016909"/>
    <w:rsid w:val="00016B3D"/>
    <w:rsid w:val="000173ED"/>
    <w:rsid w:val="000174B7"/>
    <w:rsid w:val="0002058E"/>
    <w:rsid w:val="00020E63"/>
    <w:rsid w:val="00021289"/>
    <w:rsid w:val="00021788"/>
    <w:rsid w:val="00021936"/>
    <w:rsid w:val="000224DD"/>
    <w:rsid w:val="00022664"/>
    <w:rsid w:val="000227CA"/>
    <w:rsid w:val="000227F8"/>
    <w:rsid w:val="00024618"/>
    <w:rsid w:val="000247AE"/>
    <w:rsid w:val="00024E37"/>
    <w:rsid w:val="00025777"/>
    <w:rsid w:val="00026AC7"/>
    <w:rsid w:val="00026CBD"/>
    <w:rsid w:val="00026D93"/>
    <w:rsid w:val="00026DA9"/>
    <w:rsid w:val="00026DB8"/>
    <w:rsid w:val="000272EA"/>
    <w:rsid w:val="00027EC9"/>
    <w:rsid w:val="00027F57"/>
    <w:rsid w:val="00027FAB"/>
    <w:rsid w:val="000306A3"/>
    <w:rsid w:val="00030D50"/>
    <w:rsid w:val="00030F30"/>
    <w:rsid w:val="0003131E"/>
    <w:rsid w:val="00031725"/>
    <w:rsid w:val="000318BA"/>
    <w:rsid w:val="00031CDE"/>
    <w:rsid w:val="000322C3"/>
    <w:rsid w:val="00032376"/>
    <w:rsid w:val="000340F4"/>
    <w:rsid w:val="0003417D"/>
    <w:rsid w:val="00034311"/>
    <w:rsid w:val="00034EBA"/>
    <w:rsid w:val="00034F75"/>
    <w:rsid w:val="0003507F"/>
    <w:rsid w:val="000351E9"/>
    <w:rsid w:val="000358D2"/>
    <w:rsid w:val="00036254"/>
    <w:rsid w:val="00036965"/>
    <w:rsid w:val="00036F8B"/>
    <w:rsid w:val="000374CA"/>
    <w:rsid w:val="00041110"/>
    <w:rsid w:val="000415D4"/>
    <w:rsid w:val="000416DA"/>
    <w:rsid w:val="00041E92"/>
    <w:rsid w:val="00041FAC"/>
    <w:rsid w:val="00042224"/>
    <w:rsid w:val="0004234C"/>
    <w:rsid w:val="000431B5"/>
    <w:rsid w:val="0004359E"/>
    <w:rsid w:val="00043664"/>
    <w:rsid w:val="0004377C"/>
    <w:rsid w:val="0004386B"/>
    <w:rsid w:val="00044518"/>
    <w:rsid w:val="00044F38"/>
    <w:rsid w:val="0004552A"/>
    <w:rsid w:val="00045DAA"/>
    <w:rsid w:val="00046256"/>
    <w:rsid w:val="000464A4"/>
    <w:rsid w:val="00046DF1"/>
    <w:rsid w:val="000473A4"/>
    <w:rsid w:val="00047909"/>
    <w:rsid w:val="0004795E"/>
    <w:rsid w:val="00047B8E"/>
    <w:rsid w:val="00050ACF"/>
    <w:rsid w:val="00050CD9"/>
    <w:rsid w:val="000510DD"/>
    <w:rsid w:val="00051114"/>
    <w:rsid w:val="00051BD9"/>
    <w:rsid w:val="00051EA6"/>
    <w:rsid w:val="000522F9"/>
    <w:rsid w:val="00052525"/>
    <w:rsid w:val="00052DCA"/>
    <w:rsid w:val="00052EEE"/>
    <w:rsid w:val="000546C5"/>
    <w:rsid w:val="000550B3"/>
    <w:rsid w:val="00055310"/>
    <w:rsid w:val="0005541C"/>
    <w:rsid w:val="000556F6"/>
    <w:rsid w:val="00055A7D"/>
    <w:rsid w:val="00055AFC"/>
    <w:rsid w:val="00055DA4"/>
    <w:rsid w:val="00056D20"/>
    <w:rsid w:val="000570C6"/>
    <w:rsid w:val="0005797C"/>
    <w:rsid w:val="00060210"/>
    <w:rsid w:val="00060D48"/>
    <w:rsid w:val="00061418"/>
    <w:rsid w:val="000619A1"/>
    <w:rsid w:val="00061ABC"/>
    <w:rsid w:val="00062664"/>
    <w:rsid w:val="00062EA4"/>
    <w:rsid w:val="0006372F"/>
    <w:rsid w:val="0006489A"/>
    <w:rsid w:val="00064C6A"/>
    <w:rsid w:val="00064ED9"/>
    <w:rsid w:val="00065166"/>
    <w:rsid w:val="000663B2"/>
    <w:rsid w:val="000663FB"/>
    <w:rsid w:val="0006685A"/>
    <w:rsid w:val="00066BB7"/>
    <w:rsid w:val="00066E5E"/>
    <w:rsid w:val="0006721E"/>
    <w:rsid w:val="000677A4"/>
    <w:rsid w:val="0006780C"/>
    <w:rsid w:val="00070116"/>
    <w:rsid w:val="0007014B"/>
    <w:rsid w:val="00070D41"/>
    <w:rsid w:val="0007111F"/>
    <w:rsid w:val="00071853"/>
    <w:rsid w:val="00071D0D"/>
    <w:rsid w:val="000725A5"/>
    <w:rsid w:val="00072830"/>
    <w:rsid w:val="000739C8"/>
    <w:rsid w:val="00073E20"/>
    <w:rsid w:val="000740D0"/>
    <w:rsid w:val="00074750"/>
    <w:rsid w:val="0007554C"/>
    <w:rsid w:val="00075A7B"/>
    <w:rsid w:val="00075C7A"/>
    <w:rsid w:val="00075F52"/>
    <w:rsid w:val="00075F68"/>
    <w:rsid w:val="000761D6"/>
    <w:rsid w:val="000767B6"/>
    <w:rsid w:val="00076878"/>
    <w:rsid w:val="00077036"/>
    <w:rsid w:val="00080022"/>
    <w:rsid w:val="000801CF"/>
    <w:rsid w:val="000809FA"/>
    <w:rsid w:val="00080BAC"/>
    <w:rsid w:val="00080BEF"/>
    <w:rsid w:val="0008102B"/>
    <w:rsid w:val="00081408"/>
    <w:rsid w:val="00081886"/>
    <w:rsid w:val="000818AE"/>
    <w:rsid w:val="00081A68"/>
    <w:rsid w:val="00081DF9"/>
    <w:rsid w:val="00082050"/>
    <w:rsid w:val="000826AA"/>
    <w:rsid w:val="00082BEB"/>
    <w:rsid w:val="00083629"/>
    <w:rsid w:val="00084247"/>
    <w:rsid w:val="000853CE"/>
    <w:rsid w:val="00085413"/>
    <w:rsid w:val="0008577B"/>
    <w:rsid w:val="0008598B"/>
    <w:rsid w:val="00085F6B"/>
    <w:rsid w:val="00086F07"/>
    <w:rsid w:val="00087606"/>
    <w:rsid w:val="00087CA5"/>
    <w:rsid w:val="00087D4B"/>
    <w:rsid w:val="00087FBC"/>
    <w:rsid w:val="000906A8"/>
    <w:rsid w:val="000907CF"/>
    <w:rsid w:val="00090928"/>
    <w:rsid w:val="00091016"/>
    <w:rsid w:val="000911FB"/>
    <w:rsid w:val="000917FC"/>
    <w:rsid w:val="00091A43"/>
    <w:rsid w:val="00091BE3"/>
    <w:rsid w:val="000924ED"/>
    <w:rsid w:val="000926E0"/>
    <w:rsid w:val="0009272B"/>
    <w:rsid w:val="000927F9"/>
    <w:rsid w:val="000930A6"/>
    <w:rsid w:val="0009319C"/>
    <w:rsid w:val="00093440"/>
    <w:rsid w:val="000936A5"/>
    <w:rsid w:val="00094275"/>
    <w:rsid w:val="000946AA"/>
    <w:rsid w:val="00094CDF"/>
    <w:rsid w:val="00096657"/>
    <w:rsid w:val="000966C7"/>
    <w:rsid w:val="000970C1"/>
    <w:rsid w:val="000972F3"/>
    <w:rsid w:val="00097987"/>
    <w:rsid w:val="000A075A"/>
    <w:rsid w:val="000A232C"/>
    <w:rsid w:val="000A24A0"/>
    <w:rsid w:val="000A25D8"/>
    <w:rsid w:val="000A2A37"/>
    <w:rsid w:val="000A2B0A"/>
    <w:rsid w:val="000A3B10"/>
    <w:rsid w:val="000A3CA9"/>
    <w:rsid w:val="000A3EB5"/>
    <w:rsid w:val="000A4B98"/>
    <w:rsid w:val="000A5192"/>
    <w:rsid w:val="000A59ED"/>
    <w:rsid w:val="000A5D30"/>
    <w:rsid w:val="000A5E1D"/>
    <w:rsid w:val="000A6D46"/>
    <w:rsid w:val="000A6F02"/>
    <w:rsid w:val="000A6FA1"/>
    <w:rsid w:val="000B16CC"/>
    <w:rsid w:val="000B28D1"/>
    <w:rsid w:val="000B336A"/>
    <w:rsid w:val="000B34AC"/>
    <w:rsid w:val="000B34AE"/>
    <w:rsid w:val="000B48D9"/>
    <w:rsid w:val="000B5208"/>
    <w:rsid w:val="000B6611"/>
    <w:rsid w:val="000B6B9E"/>
    <w:rsid w:val="000B73B1"/>
    <w:rsid w:val="000C06B4"/>
    <w:rsid w:val="000C06DB"/>
    <w:rsid w:val="000C0E05"/>
    <w:rsid w:val="000C10DE"/>
    <w:rsid w:val="000C1574"/>
    <w:rsid w:val="000C16D0"/>
    <w:rsid w:val="000C173F"/>
    <w:rsid w:val="000C2232"/>
    <w:rsid w:val="000C26E7"/>
    <w:rsid w:val="000C2CA3"/>
    <w:rsid w:val="000C2DBD"/>
    <w:rsid w:val="000C2E95"/>
    <w:rsid w:val="000C3309"/>
    <w:rsid w:val="000C65B9"/>
    <w:rsid w:val="000C69FB"/>
    <w:rsid w:val="000C7008"/>
    <w:rsid w:val="000C7B2D"/>
    <w:rsid w:val="000D0002"/>
    <w:rsid w:val="000D04AE"/>
    <w:rsid w:val="000D04DD"/>
    <w:rsid w:val="000D05B5"/>
    <w:rsid w:val="000D07E6"/>
    <w:rsid w:val="000D13F1"/>
    <w:rsid w:val="000D1B3E"/>
    <w:rsid w:val="000D1BAE"/>
    <w:rsid w:val="000D1EA1"/>
    <w:rsid w:val="000D2212"/>
    <w:rsid w:val="000D26BE"/>
    <w:rsid w:val="000D2EC6"/>
    <w:rsid w:val="000D2ED6"/>
    <w:rsid w:val="000D3743"/>
    <w:rsid w:val="000D3AB9"/>
    <w:rsid w:val="000D3C08"/>
    <w:rsid w:val="000D41F4"/>
    <w:rsid w:val="000D464D"/>
    <w:rsid w:val="000D6107"/>
    <w:rsid w:val="000D6DFF"/>
    <w:rsid w:val="000D7781"/>
    <w:rsid w:val="000D785B"/>
    <w:rsid w:val="000D792D"/>
    <w:rsid w:val="000D79B2"/>
    <w:rsid w:val="000D79EB"/>
    <w:rsid w:val="000E0999"/>
    <w:rsid w:val="000E0B30"/>
    <w:rsid w:val="000E0CEB"/>
    <w:rsid w:val="000E0E99"/>
    <w:rsid w:val="000E133B"/>
    <w:rsid w:val="000E2404"/>
    <w:rsid w:val="000E276C"/>
    <w:rsid w:val="000E292D"/>
    <w:rsid w:val="000E2C0A"/>
    <w:rsid w:val="000E2D4A"/>
    <w:rsid w:val="000E41E2"/>
    <w:rsid w:val="000E42B9"/>
    <w:rsid w:val="000E46BA"/>
    <w:rsid w:val="000E4A6E"/>
    <w:rsid w:val="000E4C61"/>
    <w:rsid w:val="000E4C8F"/>
    <w:rsid w:val="000E4CD5"/>
    <w:rsid w:val="000E528B"/>
    <w:rsid w:val="000E53E6"/>
    <w:rsid w:val="000E5754"/>
    <w:rsid w:val="000E5AC4"/>
    <w:rsid w:val="000E5BE1"/>
    <w:rsid w:val="000E63E1"/>
    <w:rsid w:val="000E6429"/>
    <w:rsid w:val="000E6777"/>
    <w:rsid w:val="000E718C"/>
    <w:rsid w:val="000E7BC3"/>
    <w:rsid w:val="000E7FB5"/>
    <w:rsid w:val="000F05D8"/>
    <w:rsid w:val="000F0A68"/>
    <w:rsid w:val="000F1BF6"/>
    <w:rsid w:val="000F1DA5"/>
    <w:rsid w:val="000F1E28"/>
    <w:rsid w:val="000F2070"/>
    <w:rsid w:val="000F20D1"/>
    <w:rsid w:val="000F2AA5"/>
    <w:rsid w:val="000F35F8"/>
    <w:rsid w:val="000F38FE"/>
    <w:rsid w:val="000F4777"/>
    <w:rsid w:val="000F4888"/>
    <w:rsid w:val="000F5AA8"/>
    <w:rsid w:val="000F606C"/>
    <w:rsid w:val="000F6207"/>
    <w:rsid w:val="000F6C82"/>
    <w:rsid w:val="000F7C7C"/>
    <w:rsid w:val="000F7CAF"/>
    <w:rsid w:val="0010011D"/>
    <w:rsid w:val="001008E6"/>
    <w:rsid w:val="00100C49"/>
    <w:rsid w:val="00100C6A"/>
    <w:rsid w:val="00101123"/>
    <w:rsid w:val="001011B0"/>
    <w:rsid w:val="00101712"/>
    <w:rsid w:val="00101CAD"/>
    <w:rsid w:val="00101FB3"/>
    <w:rsid w:val="001021CE"/>
    <w:rsid w:val="0010267C"/>
    <w:rsid w:val="0010349A"/>
    <w:rsid w:val="00103DFE"/>
    <w:rsid w:val="00105CAE"/>
    <w:rsid w:val="00106362"/>
    <w:rsid w:val="00106B79"/>
    <w:rsid w:val="00106E0B"/>
    <w:rsid w:val="00106F66"/>
    <w:rsid w:val="0010713C"/>
    <w:rsid w:val="00107BC8"/>
    <w:rsid w:val="00107CFC"/>
    <w:rsid w:val="00107F66"/>
    <w:rsid w:val="001100F7"/>
    <w:rsid w:val="0011046B"/>
    <w:rsid w:val="00110913"/>
    <w:rsid w:val="00111481"/>
    <w:rsid w:val="001119A9"/>
    <w:rsid w:val="001119BA"/>
    <w:rsid w:val="00111B4C"/>
    <w:rsid w:val="00112DEE"/>
    <w:rsid w:val="00113F81"/>
    <w:rsid w:val="00114B72"/>
    <w:rsid w:val="00114C58"/>
    <w:rsid w:val="0011533D"/>
    <w:rsid w:val="00115C7B"/>
    <w:rsid w:val="00115F0D"/>
    <w:rsid w:val="00116A29"/>
    <w:rsid w:val="00116CD3"/>
    <w:rsid w:val="00116EDA"/>
    <w:rsid w:val="001172BF"/>
    <w:rsid w:val="001175DA"/>
    <w:rsid w:val="001201E6"/>
    <w:rsid w:val="00121B91"/>
    <w:rsid w:val="00122954"/>
    <w:rsid w:val="00122D0B"/>
    <w:rsid w:val="00123019"/>
    <w:rsid w:val="0012334D"/>
    <w:rsid w:val="0012362E"/>
    <w:rsid w:val="00123822"/>
    <w:rsid w:val="00123C87"/>
    <w:rsid w:val="00123E7C"/>
    <w:rsid w:val="00124497"/>
    <w:rsid w:val="00124639"/>
    <w:rsid w:val="0012489B"/>
    <w:rsid w:val="001250BF"/>
    <w:rsid w:val="00126671"/>
    <w:rsid w:val="001268E3"/>
    <w:rsid w:val="0012763C"/>
    <w:rsid w:val="00127C69"/>
    <w:rsid w:val="00127F0C"/>
    <w:rsid w:val="0013002D"/>
    <w:rsid w:val="00130052"/>
    <w:rsid w:val="00130688"/>
    <w:rsid w:val="00130F1E"/>
    <w:rsid w:val="0013110B"/>
    <w:rsid w:val="0013174E"/>
    <w:rsid w:val="00131C50"/>
    <w:rsid w:val="00131E2C"/>
    <w:rsid w:val="00132BFA"/>
    <w:rsid w:val="00132CB3"/>
    <w:rsid w:val="00132D5D"/>
    <w:rsid w:val="0013303C"/>
    <w:rsid w:val="0013364F"/>
    <w:rsid w:val="0013386C"/>
    <w:rsid w:val="001338C2"/>
    <w:rsid w:val="001346CF"/>
    <w:rsid w:val="00136517"/>
    <w:rsid w:val="0013657C"/>
    <w:rsid w:val="001365E8"/>
    <w:rsid w:val="00136B15"/>
    <w:rsid w:val="00136C70"/>
    <w:rsid w:val="00136CBE"/>
    <w:rsid w:val="0013758E"/>
    <w:rsid w:val="0013759B"/>
    <w:rsid w:val="001402A5"/>
    <w:rsid w:val="001408BD"/>
    <w:rsid w:val="00140AC4"/>
    <w:rsid w:val="00141039"/>
    <w:rsid w:val="00141A1E"/>
    <w:rsid w:val="00141F02"/>
    <w:rsid w:val="00141F50"/>
    <w:rsid w:val="00144280"/>
    <w:rsid w:val="00144389"/>
    <w:rsid w:val="00144BE4"/>
    <w:rsid w:val="001452DF"/>
    <w:rsid w:val="00146357"/>
    <w:rsid w:val="00146592"/>
    <w:rsid w:val="001466C2"/>
    <w:rsid w:val="0014684E"/>
    <w:rsid w:val="00146893"/>
    <w:rsid w:val="00146C7E"/>
    <w:rsid w:val="00147351"/>
    <w:rsid w:val="001478DE"/>
    <w:rsid w:val="0014797A"/>
    <w:rsid w:val="00147A71"/>
    <w:rsid w:val="00150454"/>
    <w:rsid w:val="00150A4C"/>
    <w:rsid w:val="00150F13"/>
    <w:rsid w:val="00151943"/>
    <w:rsid w:val="00152C82"/>
    <w:rsid w:val="00152EA6"/>
    <w:rsid w:val="0015300F"/>
    <w:rsid w:val="001531BE"/>
    <w:rsid w:val="001553F3"/>
    <w:rsid w:val="001559A2"/>
    <w:rsid w:val="00156B82"/>
    <w:rsid w:val="00157130"/>
    <w:rsid w:val="00157DD5"/>
    <w:rsid w:val="00157F02"/>
    <w:rsid w:val="00160246"/>
    <w:rsid w:val="0016037F"/>
    <w:rsid w:val="00160C43"/>
    <w:rsid w:val="00160EAA"/>
    <w:rsid w:val="00161360"/>
    <w:rsid w:val="0016172D"/>
    <w:rsid w:val="00161AAF"/>
    <w:rsid w:val="00161F43"/>
    <w:rsid w:val="00162269"/>
    <w:rsid w:val="0016253B"/>
    <w:rsid w:val="00162A4D"/>
    <w:rsid w:val="00163717"/>
    <w:rsid w:val="00163901"/>
    <w:rsid w:val="001642A6"/>
    <w:rsid w:val="0016459D"/>
    <w:rsid w:val="001646D5"/>
    <w:rsid w:val="00165E77"/>
    <w:rsid w:val="00166BD8"/>
    <w:rsid w:val="00166D1B"/>
    <w:rsid w:val="001671F0"/>
    <w:rsid w:val="00167208"/>
    <w:rsid w:val="00167297"/>
    <w:rsid w:val="001678A4"/>
    <w:rsid w:val="001703BF"/>
    <w:rsid w:val="00170613"/>
    <w:rsid w:val="00170E5A"/>
    <w:rsid w:val="0017160B"/>
    <w:rsid w:val="00171896"/>
    <w:rsid w:val="00172701"/>
    <w:rsid w:val="00172863"/>
    <w:rsid w:val="00172940"/>
    <w:rsid w:val="001735AE"/>
    <w:rsid w:val="00173B09"/>
    <w:rsid w:val="00173E2A"/>
    <w:rsid w:val="001743CC"/>
    <w:rsid w:val="001746A3"/>
    <w:rsid w:val="00176CCB"/>
    <w:rsid w:val="00176D06"/>
    <w:rsid w:val="00176ED6"/>
    <w:rsid w:val="001770D7"/>
    <w:rsid w:val="001773D8"/>
    <w:rsid w:val="001776E6"/>
    <w:rsid w:val="00177900"/>
    <w:rsid w:val="00177D9E"/>
    <w:rsid w:val="00180387"/>
    <w:rsid w:val="00180A48"/>
    <w:rsid w:val="00181315"/>
    <w:rsid w:val="001826BF"/>
    <w:rsid w:val="00182A8C"/>
    <w:rsid w:val="00183013"/>
    <w:rsid w:val="00183D16"/>
    <w:rsid w:val="00183D50"/>
    <w:rsid w:val="00184F51"/>
    <w:rsid w:val="001852CA"/>
    <w:rsid w:val="0018671E"/>
    <w:rsid w:val="00186C4A"/>
    <w:rsid w:val="0018723E"/>
    <w:rsid w:val="0018792D"/>
    <w:rsid w:val="00187C24"/>
    <w:rsid w:val="00190039"/>
    <w:rsid w:val="001910D5"/>
    <w:rsid w:val="00191C31"/>
    <w:rsid w:val="00192844"/>
    <w:rsid w:val="001929C0"/>
    <w:rsid w:val="00192C82"/>
    <w:rsid w:val="00193433"/>
    <w:rsid w:val="00193A78"/>
    <w:rsid w:val="00194850"/>
    <w:rsid w:val="001948FA"/>
    <w:rsid w:val="00194AF9"/>
    <w:rsid w:val="00195745"/>
    <w:rsid w:val="00195BC0"/>
    <w:rsid w:val="001964CC"/>
    <w:rsid w:val="0019658A"/>
    <w:rsid w:val="00196676"/>
    <w:rsid w:val="00196BCF"/>
    <w:rsid w:val="00196DCB"/>
    <w:rsid w:val="00196F6F"/>
    <w:rsid w:val="00197490"/>
    <w:rsid w:val="001A0272"/>
    <w:rsid w:val="001A0377"/>
    <w:rsid w:val="001A060B"/>
    <w:rsid w:val="001A0894"/>
    <w:rsid w:val="001A0B14"/>
    <w:rsid w:val="001A0B5A"/>
    <w:rsid w:val="001A166B"/>
    <w:rsid w:val="001A21C7"/>
    <w:rsid w:val="001A3636"/>
    <w:rsid w:val="001A3735"/>
    <w:rsid w:val="001A5443"/>
    <w:rsid w:val="001A5487"/>
    <w:rsid w:val="001A599C"/>
    <w:rsid w:val="001A603E"/>
    <w:rsid w:val="001A6175"/>
    <w:rsid w:val="001A69A3"/>
    <w:rsid w:val="001A6C67"/>
    <w:rsid w:val="001A6D4E"/>
    <w:rsid w:val="001A759E"/>
    <w:rsid w:val="001A7789"/>
    <w:rsid w:val="001A786C"/>
    <w:rsid w:val="001B058B"/>
    <w:rsid w:val="001B1505"/>
    <w:rsid w:val="001B1BC6"/>
    <w:rsid w:val="001B1BC7"/>
    <w:rsid w:val="001B1EC9"/>
    <w:rsid w:val="001B2F71"/>
    <w:rsid w:val="001B3272"/>
    <w:rsid w:val="001B3672"/>
    <w:rsid w:val="001B3D48"/>
    <w:rsid w:val="001B3F35"/>
    <w:rsid w:val="001B412E"/>
    <w:rsid w:val="001B451B"/>
    <w:rsid w:val="001B55E8"/>
    <w:rsid w:val="001B61F4"/>
    <w:rsid w:val="001B6206"/>
    <w:rsid w:val="001B668F"/>
    <w:rsid w:val="001B697E"/>
    <w:rsid w:val="001B69F0"/>
    <w:rsid w:val="001B704C"/>
    <w:rsid w:val="001B790F"/>
    <w:rsid w:val="001B7E5A"/>
    <w:rsid w:val="001C0098"/>
    <w:rsid w:val="001C03E1"/>
    <w:rsid w:val="001C1C02"/>
    <w:rsid w:val="001C37D1"/>
    <w:rsid w:val="001C3DCF"/>
    <w:rsid w:val="001C4802"/>
    <w:rsid w:val="001C49BF"/>
    <w:rsid w:val="001C5498"/>
    <w:rsid w:val="001C549A"/>
    <w:rsid w:val="001C582A"/>
    <w:rsid w:val="001C6DC2"/>
    <w:rsid w:val="001C7108"/>
    <w:rsid w:val="001C7155"/>
    <w:rsid w:val="001C7553"/>
    <w:rsid w:val="001C794F"/>
    <w:rsid w:val="001D01D3"/>
    <w:rsid w:val="001D06EB"/>
    <w:rsid w:val="001D15C3"/>
    <w:rsid w:val="001D17B1"/>
    <w:rsid w:val="001D17D5"/>
    <w:rsid w:val="001D28FD"/>
    <w:rsid w:val="001D2C74"/>
    <w:rsid w:val="001D2EFE"/>
    <w:rsid w:val="001D32CA"/>
    <w:rsid w:val="001D3348"/>
    <w:rsid w:val="001D39C9"/>
    <w:rsid w:val="001D4373"/>
    <w:rsid w:val="001D4E83"/>
    <w:rsid w:val="001D5084"/>
    <w:rsid w:val="001D5EA5"/>
    <w:rsid w:val="001D7C02"/>
    <w:rsid w:val="001E05A1"/>
    <w:rsid w:val="001E0BFF"/>
    <w:rsid w:val="001E103A"/>
    <w:rsid w:val="001E1446"/>
    <w:rsid w:val="001E2C04"/>
    <w:rsid w:val="001E3439"/>
    <w:rsid w:val="001E444C"/>
    <w:rsid w:val="001E4787"/>
    <w:rsid w:val="001E5BCC"/>
    <w:rsid w:val="001E5FAB"/>
    <w:rsid w:val="001E6022"/>
    <w:rsid w:val="001E62AB"/>
    <w:rsid w:val="001E6768"/>
    <w:rsid w:val="001E700E"/>
    <w:rsid w:val="001E764A"/>
    <w:rsid w:val="001E7673"/>
    <w:rsid w:val="001E78AB"/>
    <w:rsid w:val="001E7F5A"/>
    <w:rsid w:val="001F073B"/>
    <w:rsid w:val="001F0BE1"/>
    <w:rsid w:val="001F0DEF"/>
    <w:rsid w:val="001F0FE4"/>
    <w:rsid w:val="001F14E7"/>
    <w:rsid w:val="001F1CB5"/>
    <w:rsid w:val="001F2A7F"/>
    <w:rsid w:val="001F3322"/>
    <w:rsid w:val="001F449A"/>
    <w:rsid w:val="001F4517"/>
    <w:rsid w:val="001F4F07"/>
    <w:rsid w:val="001F5510"/>
    <w:rsid w:val="001F5DF3"/>
    <w:rsid w:val="001F5F10"/>
    <w:rsid w:val="001F627B"/>
    <w:rsid w:val="001F677D"/>
    <w:rsid w:val="001F6804"/>
    <w:rsid w:val="001F69B0"/>
    <w:rsid w:val="001F7023"/>
    <w:rsid w:val="001F7091"/>
    <w:rsid w:val="001F77D6"/>
    <w:rsid w:val="001F7DAE"/>
    <w:rsid w:val="00200008"/>
    <w:rsid w:val="0020089A"/>
    <w:rsid w:val="00200BB6"/>
    <w:rsid w:val="00200DF2"/>
    <w:rsid w:val="00201A22"/>
    <w:rsid w:val="00201DFC"/>
    <w:rsid w:val="002025BC"/>
    <w:rsid w:val="00202EF5"/>
    <w:rsid w:val="0020309D"/>
    <w:rsid w:val="00203456"/>
    <w:rsid w:val="0020355B"/>
    <w:rsid w:val="00204508"/>
    <w:rsid w:val="00204516"/>
    <w:rsid w:val="0020459B"/>
    <w:rsid w:val="0020471A"/>
    <w:rsid w:val="00204F0E"/>
    <w:rsid w:val="00204F18"/>
    <w:rsid w:val="00205C7F"/>
    <w:rsid w:val="00205FEC"/>
    <w:rsid w:val="002073F3"/>
    <w:rsid w:val="0021011A"/>
    <w:rsid w:val="002106F5"/>
    <w:rsid w:val="00210826"/>
    <w:rsid w:val="002113A5"/>
    <w:rsid w:val="00211761"/>
    <w:rsid w:val="0021177A"/>
    <w:rsid w:val="00211BAC"/>
    <w:rsid w:val="00211D26"/>
    <w:rsid w:val="00211F64"/>
    <w:rsid w:val="00212B4B"/>
    <w:rsid w:val="00212D52"/>
    <w:rsid w:val="00213040"/>
    <w:rsid w:val="0021317A"/>
    <w:rsid w:val="002132CE"/>
    <w:rsid w:val="00213D5A"/>
    <w:rsid w:val="00214101"/>
    <w:rsid w:val="00214851"/>
    <w:rsid w:val="00214A68"/>
    <w:rsid w:val="00214A8F"/>
    <w:rsid w:val="0021503A"/>
    <w:rsid w:val="0021536D"/>
    <w:rsid w:val="0021586D"/>
    <w:rsid w:val="002159B9"/>
    <w:rsid w:val="00215F13"/>
    <w:rsid w:val="002163C6"/>
    <w:rsid w:val="002168E2"/>
    <w:rsid w:val="002170C4"/>
    <w:rsid w:val="0021783A"/>
    <w:rsid w:val="002200B0"/>
    <w:rsid w:val="0022032C"/>
    <w:rsid w:val="002207B2"/>
    <w:rsid w:val="0022271F"/>
    <w:rsid w:val="002231CE"/>
    <w:rsid w:val="002239E3"/>
    <w:rsid w:val="002247A5"/>
    <w:rsid w:val="0022490C"/>
    <w:rsid w:val="00224A71"/>
    <w:rsid w:val="00225051"/>
    <w:rsid w:val="002250D0"/>
    <w:rsid w:val="00225A0D"/>
    <w:rsid w:val="00225A89"/>
    <w:rsid w:val="00225F7A"/>
    <w:rsid w:val="00226064"/>
    <w:rsid w:val="002262D5"/>
    <w:rsid w:val="00226F31"/>
    <w:rsid w:val="00227105"/>
    <w:rsid w:val="00227437"/>
    <w:rsid w:val="00227CB0"/>
    <w:rsid w:val="002300B4"/>
    <w:rsid w:val="0023010F"/>
    <w:rsid w:val="00230148"/>
    <w:rsid w:val="002301E7"/>
    <w:rsid w:val="002303FD"/>
    <w:rsid w:val="0023063A"/>
    <w:rsid w:val="00230BEC"/>
    <w:rsid w:val="002313DE"/>
    <w:rsid w:val="002321E4"/>
    <w:rsid w:val="0023286E"/>
    <w:rsid w:val="00233A20"/>
    <w:rsid w:val="00234549"/>
    <w:rsid w:val="00234912"/>
    <w:rsid w:val="00235357"/>
    <w:rsid w:val="002357D9"/>
    <w:rsid w:val="00235924"/>
    <w:rsid w:val="00235A5D"/>
    <w:rsid w:val="002367AA"/>
    <w:rsid w:val="00236922"/>
    <w:rsid w:val="0023730F"/>
    <w:rsid w:val="00240239"/>
    <w:rsid w:val="002403C2"/>
    <w:rsid w:val="002406AD"/>
    <w:rsid w:val="00240CD6"/>
    <w:rsid w:val="00240D59"/>
    <w:rsid w:val="002410E1"/>
    <w:rsid w:val="00241BD2"/>
    <w:rsid w:val="00241DF2"/>
    <w:rsid w:val="002431D9"/>
    <w:rsid w:val="002437C6"/>
    <w:rsid w:val="0024385C"/>
    <w:rsid w:val="00243AF3"/>
    <w:rsid w:val="00243EFA"/>
    <w:rsid w:val="00243F44"/>
    <w:rsid w:val="00244AE4"/>
    <w:rsid w:val="00245174"/>
    <w:rsid w:val="00245B9D"/>
    <w:rsid w:val="0024741F"/>
    <w:rsid w:val="002476E3"/>
    <w:rsid w:val="002479A1"/>
    <w:rsid w:val="00247BD9"/>
    <w:rsid w:val="002507EF"/>
    <w:rsid w:val="00250B1C"/>
    <w:rsid w:val="00250CFC"/>
    <w:rsid w:val="002513D4"/>
    <w:rsid w:val="0025182F"/>
    <w:rsid w:val="002519C1"/>
    <w:rsid w:val="00251C56"/>
    <w:rsid w:val="00251CC7"/>
    <w:rsid w:val="0025225D"/>
    <w:rsid w:val="00253B07"/>
    <w:rsid w:val="00253D0D"/>
    <w:rsid w:val="0025408B"/>
    <w:rsid w:val="002542E4"/>
    <w:rsid w:val="00254D20"/>
    <w:rsid w:val="002558E8"/>
    <w:rsid w:val="00255EE1"/>
    <w:rsid w:val="00256C48"/>
    <w:rsid w:val="002576AD"/>
    <w:rsid w:val="0025776D"/>
    <w:rsid w:val="00257A17"/>
    <w:rsid w:val="00260222"/>
    <w:rsid w:val="00261A06"/>
    <w:rsid w:val="00261EE4"/>
    <w:rsid w:val="002625A4"/>
    <w:rsid w:val="00262728"/>
    <w:rsid w:val="002627C0"/>
    <w:rsid w:val="00262F32"/>
    <w:rsid w:val="0026306F"/>
    <w:rsid w:val="00263211"/>
    <w:rsid w:val="002637C2"/>
    <w:rsid w:val="00263B8E"/>
    <w:rsid w:val="00263BEF"/>
    <w:rsid w:val="00263C0F"/>
    <w:rsid w:val="0026404C"/>
    <w:rsid w:val="00264223"/>
    <w:rsid w:val="002644BE"/>
    <w:rsid w:val="00264961"/>
    <w:rsid w:val="002653D9"/>
    <w:rsid w:val="00266068"/>
    <w:rsid w:val="00266755"/>
    <w:rsid w:val="002670B5"/>
    <w:rsid w:val="002675F8"/>
    <w:rsid w:val="0026793E"/>
    <w:rsid w:val="00270332"/>
    <w:rsid w:val="0027089E"/>
    <w:rsid w:val="00272994"/>
    <w:rsid w:val="00272DA4"/>
    <w:rsid w:val="0027363F"/>
    <w:rsid w:val="002737D5"/>
    <w:rsid w:val="00273F46"/>
    <w:rsid w:val="00274A03"/>
    <w:rsid w:val="00275324"/>
    <w:rsid w:val="0027655F"/>
    <w:rsid w:val="00277E42"/>
    <w:rsid w:val="00280084"/>
    <w:rsid w:val="00280906"/>
    <w:rsid w:val="00280B76"/>
    <w:rsid w:val="00280FE1"/>
    <w:rsid w:val="002817D5"/>
    <w:rsid w:val="00281B50"/>
    <w:rsid w:val="00282012"/>
    <w:rsid w:val="00282129"/>
    <w:rsid w:val="00282288"/>
    <w:rsid w:val="0028268C"/>
    <w:rsid w:val="00282F2D"/>
    <w:rsid w:val="00283469"/>
    <w:rsid w:val="0028384D"/>
    <w:rsid w:val="002842F3"/>
    <w:rsid w:val="002843EE"/>
    <w:rsid w:val="0028478E"/>
    <w:rsid w:val="00284853"/>
    <w:rsid w:val="00284A31"/>
    <w:rsid w:val="00285191"/>
    <w:rsid w:val="0028580D"/>
    <w:rsid w:val="00285988"/>
    <w:rsid w:val="002860F2"/>
    <w:rsid w:val="002861B3"/>
    <w:rsid w:val="0028642F"/>
    <w:rsid w:val="00286D75"/>
    <w:rsid w:val="00287356"/>
    <w:rsid w:val="00290433"/>
    <w:rsid w:val="00291309"/>
    <w:rsid w:val="00291325"/>
    <w:rsid w:val="002917DE"/>
    <w:rsid w:val="00291A7F"/>
    <w:rsid w:val="002920A9"/>
    <w:rsid w:val="002927E5"/>
    <w:rsid w:val="0029298F"/>
    <w:rsid w:val="00292BC9"/>
    <w:rsid w:val="00292DF6"/>
    <w:rsid w:val="00293B61"/>
    <w:rsid w:val="00294A07"/>
    <w:rsid w:val="00294DF2"/>
    <w:rsid w:val="0029520F"/>
    <w:rsid w:val="00295976"/>
    <w:rsid w:val="002959CF"/>
    <w:rsid w:val="00296458"/>
    <w:rsid w:val="00296576"/>
    <w:rsid w:val="00296B4D"/>
    <w:rsid w:val="00296E56"/>
    <w:rsid w:val="00296F81"/>
    <w:rsid w:val="002973BB"/>
    <w:rsid w:val="0029759B"/>
    <w:rsid w:val="00297A69"/>
    <w:rsid w:val="00297CED"/>
    <w:rsid w:val="002A0CF0"/>
    <w:rsid w:val="002A1A22"/>
    <w:rsid w:val="002A1A8B"/>
    <w:rsid w:val="002A1D0C"/>
    <w:rsid w:val="002A1E3B"/>
    <w:rsid w:val="002A20F5"/>
    <w:rsid w:val="002A217C"/>
    <w:rsid w:val="002A2C5B"/>
    <w:rsid w:val="002A3416"/>
    <w:rsid w:val="002A3C52"/>
    <w:rsid w:val="002A3DB0"/>
    <w:rsid w:val="002A49DE"/>
    <w:rsid w:val="002A4E9C"/>
    <w:rsid w:val="002A4EF9"/>
    <w:rsid w:val="002A56D1"/>
    <w:rsid w:val="002A5985"/>
    <w:rsid w:val="002A5BB0"/>
    <w:rsid w:val="002A647D"/>
    <w:rsid w:val="002A7443"/>
    <w:rsid w:val="002B07CF"/>
    <w:rsid w:val="002B0BF6"/>
    <w:rsid w:val="002B12D0"/>
    <w:rsid w:val="002B138A"/>
    <w:rsid w:val="002B14BD"/>
    <w:rsid w:val="002B2247"/>
    <w:rsid w:val="002B22E4"/>
    <w:rsid w:val="002B2496"/>
    <w:rsid w:val="002B2986"/>
    <w:rsid w:val="002B37A2"/>
    <w:rsid w:val="002B39EF"/>
    <w:rsid w:val="002B403F"/>
    <w:rsid w:val="002B4BDC"/>
    <w:rsid w:val="002B5041"/>
    <w:rsid w:val="002B546F"/>
    <w:rsid w:val="002B678E"/>
    <w:rsid w:val="002B69B2"/>
    <w:rsid w:val="002B6C01"/>
    <w:rsid w:val="002B71C5"/>
    <w:rsid w:val="002C05BC"/>
    <w:rsid w:val="002C0DA1"/>
    <w:rsid w:val="002C14B0"/>
    <w:rsid w:val="002C1B1E"/>
    <w:rsid w:val="002C279C"/>
    <w:rsid w:val="002C2809"/>
    <w:rsid w:val="002C40D8"/>
    <w:rsid w:val="002C4424"/>
    <w:rsid w:val="002C569A"/>
    <w:rsid w:val="002C59D4"/>
    <w:rsid w:val="002C5C53"/>
    <w:rsid w:val="002C5CCE"/>
    <w:rsid w:val="002C5D5D"/>
    <w:rsid w:val="002C5DB3"/>
    <w:rsid w:val="002C66F5"/>
    <w:rsid w:val="002C6F0F"/>
    <w:rsid w:val="002C77F4"/>
    <w:rsid w:val="002C7EF8"/>
    <w:rsid w:val="002D0022"/>
    <w:rsid w:val="002D0492"/>
    <w:rsid w:val="002D05A8"/>
    <w:rsid w:val="002D2C4E"/>
    <w:rsid w:val="002D31FC"/>
    <w:rsid w:val="002D3625"/>
    <w:rsid w:val="002D4F0F"/>
    <w:rsid w:val="002D5F9D"/>
    <w:rsid w:val="002D65CF"/>
    <w:rsid w:val="002D701E"/>
    <w:rsid w:val="002D722C"/>
    <w:rsid w:val="002D7F5A"/>
    <w:rsid w:val="002E0113"/>
    <w:rsid w:val="002E04B3"/>
    <w:rsid w:val="002E0697"/>
    <w:rsid w:val="002E171C"/>
    <w:rsid w:val="002E1E85"/>
    <w:rsid w:val="002E1F98"/>
    <w:rsid w:val="002E2454"/>
    <w:rsid w:val="002E30A5"/>
    <w:rsid w:val="002E3398"/>
    <w:rsid w:val="002E38B6"/>
    <w:rsid w:val="002E3B36"/>
    <w:rsid w:val="002E41E6"/>
    <w:rsid w:val="002E4335"/>
    <w:rsid w:val="002E4429"/>
    <w:rsid w:val="002E484B"/>
    <w:rsid w:val="002E4908"/>
    <w:rsid w:val="002E513D"/>
    <w:rsid w:val="002E5A74"/>
    <w:rsid w:val="002E5CEA"/>
    <w:rsid w:val="002E6244"/>
    <w:rsid w:val="002E6410"/>
    <w:rsid w:val="002E6C7E"/>
    <w:rsid w:val="002E70AD"/>
    <w:rsid w:val="002E740D"/>
    <w:rsid w:val="002F022C"/>
    <w:rsid w:val="002F0A1A"/>
    <w:rsid w:val="002F0B32"/>
    <w:rsid w:val="002F283E"/>
    <w:rsid w:val="002F2B09"/>
    <w:rsid w:val="002F2C12"/>
    <w:rsid w:val="002F356C"/>
    <w:rsid w:val="002F39E2"/>
    <w:rsid w:val="002F3DB6"/>
    <w:rsid w:val="002F3E07"/>
    <w:rsid w:val="002F3F3B"/>
    <w:rsid w:val="002F485A"/>
    <w:rsid w:val="002F4ACF"/>
    <w:rsid w:val="002F4F4F"/>
    <w:rsid w:val="002F51D5"/>
    <w:rsid w:val="002F5BCC"/>
    <w:rsid w:val="002F66C0"/>
    <w:rsid w:val="002F66D3"/>
    <w:rsid w:val="002F67E7"/>
    <w:rsid w:val="002F6C5C"/>
    <w:rsid w:val="002F6DD7"/>
    <w:rsid w:val="002F7C66"/>
    <w:rsid w:val="00300CF6"/>
    <w:rsid w:val="0030171C"/>
    <w:rsid w:val="00301C5F"/>
    <w:rsid w:val="00301D25"/>
    <w:rsid w:val="003021D6"/>
    <w:rsid w:val="003026B4"/>
    <w:rsid w:val="003029C4"/>
    <w:rsid w:val="0030336E"/>
    <w:rsid w:val="003033FD"/>
    <w:rsid w:val="00303FE6"/>
    <w:rsid w:val="00304233"/>
    <w:rsid w:val="00304A6E"/>
    <w:rsid w:val="00304F35"/>
    <w:rsid w:val="0030656A"/>
    <w:rsid w:val="00306A1B"/>
    <w:rsid w:val="0030729A"/>
    <w:rsid w:val="00307CBA"/>
    <w:rsid w:val="00310905"/>
    <w:rsid w:val="003110A1"/>
    <w:rsid w:val="003117A7"/>
    <w:rsid w:val="00312223"/>
    <w:rsid w:val="00312405"/>
    <w:rsid w:val="003133BC"/>
    <w:rsid w:val="00313423"/>
    <w:rsid w:val="00313596"/>
    <w:rsid w:val="003135EA"/>
    <w:rsid w:val="00313BEB"/>
    <w:rsid w:val="0031435E"/>
    <w:rsid w:val="003147D3"/>
    <w:rsid w:val="00314FCE"/>
    <w:rsid w:val="003156F8"/>
    <w:rsid w:val="00315B15"/>
    <w:rsid w:val="00316132"/>
    <w:rsid w:val="0031647E"/>
    <w:rsid w:val="00316698"/>
    <w:rsid w:val="00316787"/>
    <w:rsid w:val="00316F4F"/>
    <w:rsid w:val="00317E28"/>
    <w:rsid w:val="00320719"/>
    <w:rsid w:val="00320774"/>
    <w:rsid w:val="00320E5E"/>
    <w:rsid w:val="00322A3D"/>
    <w:rsid w:val="00322EF9"/>
    <w:rsid w:val="00323748"/>
    <w:rsid w:val="003239B1"/>
    <w:rsid w:val="00324048"/>
    <w:rsid w:val="003244FA"/>
    <w:rsid w:val="003248E2"/>
    <w:rsid w:val="003253CB"/>
    <w:rsid w:val="003256C0"/>
    <w:rsid w:val="0032589F"/>
    <w:rsid w:val="0032686B"/>
    <w:rsid w:val="0032693F"/>
    <w:rsid w:val="00327098"/>
    <w:rsid w:val="003271EB"/>
    <w:rsid w:val="00327BCC"/>
    <w:rsid w:val="00330047"/>
    <w:rsid w:val="00330260"/>
    <w:rsid w:val="00330629"/>
    <w:rsid w:val="003309D8"/>
    <w:rsid w:val="003312BE"/>
    <w:rsid w:val="003314F6"/>
    <w:rsid w:val="00331962"/>
    <w:rsid w:val="00331B39"/>
    <w:rsid w:val="00331D5E"/>
    <w:rsid w:val="00332772"/>
    <w:rsid w:val="00333262"/>
    <w:rsid w:val="00333A6D"/>
    <w:rsid w:val="00333F58"/>
    <w:rsid w:val="00334C03"/>
    <w:rsid w:val="00335042"/>
    <w:rsid w:val="003354B6"/>
    <w:rsid w:val="00335672"/>
    <w:rsid w:val="00336B95"/>
    <w:rsid w:val="00336BDE"/>
    <w:rsid w:val="003375CF"/>
    <w:rsid w:val="00341C16"/>
    <w:rsid w:val="003427AB"/>
    <w:rsid w:val="003429EB"/>
    <w:rsid w:val="00342DAE"/>
    <w:rsid w:val="00343900"/>
    <w:rsid w:val="00343DED"/>
    <w:rsid w:val="0034474D"/>
    <w:rsid w:val="00344EC4"/>
    <w:rsid w:val="0034501B"/>
    <w:rsid w:val="003455CC"/>
    <w:rsid w:val="0034583D"/>
    <w:rsid w:val="00345C1C"/>
    <w:rsid w:val="0034623F"/>
    <w:rsid w:val="003470A2"/>
    <w:rsid w:val="0034731E"/>
    <w:rsid w:val="003476D7"/>
    <w:rsid w:val="0034798E"/>
    <w:rsid w:val="00347AE9"/>
    <w:rsid w:val="00347AF7"/>
    <w:rsid w:val="00347B86"/>
    <w:rsid w:val="00347BBB"/>
    <w:rsid w:val="00347BD8"/>
    <w:rsid w:val="00347D35"/>
    <w:rsid w:val="00347E60"/>
    <w:rsid w:val="00350C4F"/>
    <w:rsid w:val="003512C9"/>
    <w:rsid w:val="003515D8"/>
    <w:rsid w:val="00351BB9"/>
    <w:rsid w:val="00352168"/>
    <w:rsid w:val="00352ABE"/>
    <w:rsid w:val="00353452"/>
    <w:rsid w:val="0035366F"/>
    <w:rsid w:val="003536E4"/>
    <w:rsid w:val="0035396C"/>
    <w:rsid w:val="00353D82"/>
    <w:rsid w:val="00353DE8"/>
    <w:rsid w:val="003541FF"/>
    <w:rsid w:val="0035510F"/>
    <w:rsid w:val="00355371"/>
    <w:rsid w:val="0035554E"/>
    <w:rsid w:val="003559A1"/>
    <w:rsid w:val="00355BEA"/>
    <w:rsid w:val="00356262"/>
    <w:rsid w:val="003563F6"/>
    <w:rsid w:val="0035716B"/>
    <w:rsid w:val="00357E3C"/>
    <w:rsid w:val="00357EBA"/>
    <w:rsid w:val="00357F93"/>
    <w:rsid w:val="0036022F"/>
    <w:rsid w:val="00360632"/>
    <w:rsid w:val="00360F69"/>
    <w:rsid w:val="003616E6"/>
    <w:rsid w:val="0036195E"/>
    <w:rsid w:val="00361B2A"/>
    <w:rsid w:val="0036269C"/>
    <w:rsid w:val="003628AB"/>
    <w:rsid w:val="00363971"/>
    <w:rsid w:val="00363B6E"/>
    <w:rsid w:val="0036431C"/>
    <w:rsid w:val="003648FD"/>
    <w:rsid w:val="00364AFA"/>
    <w:rsid w:val="00364E02"/>
    <w:rsid w:val="003657BF"/>
    <w:rsid w:val="00365A2B"/>
    <w:rsid w:val="00365D88"/>
    <w:rsid w:val="00365FC1"/>
    <w:rsid w:val="0036603F"/>
    <w:rsid w:val="003664D0"/>
    <w:rsid w:val="003666AE"/>
    <w:rsid w:val="00367CA6"/>
    <w:rsid w:val="00367D45"/>
    <w:rsid w:val="0037076B"/>
    <w:rsid w:val="00370E0D"/>
    <w:rsid w:val="00371181"/>
    <w:rsid w:val="00371E8F"/>
    <w:rsid w:val="00372369"/>
    <w:rsid w:val="003724E9"/>
    <w:rsid w:val="00373E32"/>
    <w:rsid w:val="00374D89"/>
    <w:rsid w:val="00374EB9"/>
    <w:rsid w:val="003769D1"/>
    <w:rsid w:val="00376AD2"/>
    <w:rsid w:val="00376F94"/>
    <w:rsid w:val="00377C67"/>
    <w:rsid w:val="00377EC8"/>
    <w:rsid w:val="00381429"/>
    <w:rsid w:val="00381CAD"/>
    <w:rsid w:val="003821F7"/>
    <w:rsid w:val="00382AEE"/>
    <w:rsid w:val="00382C3A"/>
    <w:rsid w:val="00382E89"/>
    <w:rsid w:val="0038300B"/>
    <w:rsid w:val="00383FE6"/>
    <w:rsid w:val="00384342"/>
    <w:rsid w:val="00384A34"/>
    <w:rsid w:val="00384BD0"/>
    <w:rsid w:val="00384D96"/>
    <w:rsid w:val="003850BC"/>
    <w:rsid w:val="00385705"/>
    <w:rsid w:val="00385726"/>
    <w:rsid w:val="0038667D"/>
    <w:rsid w:val="00386DD1"/>
    <w:rsid w:val="00387410"/>
    <w:rsid w:val="00387D2C"/>
    <w:rsid w:val="00390E79"/>
    <w:rsid w:val="00390FC1"/>
    <w:rsid w:val="0039133B"/>
    <w:rsid w:val="0039136D"/>
    <w:rsid w:val="00391585"/>
    <w:rsid w:val="0039321A"/>
    <w:rsid w:val="00393969"/>
    <w:rsid w:val="00393A60"/>
    <w:rsid w:val="00393AD9"/>
    <w:rsid w:val="00393C5F"/>
    <w:rsid w:val="00393F1E"/>
    <w:rsid w:val="003945A7"/>
    <w:rsid w:val="00394744"/>
    <w:rsid w:val="00395047"/>
    <w:rsid w:val="003954F6"/>
    <w:rsid w:val="00395507"/>
    <w:rsid w:val="00395D91"/>
    <w:rsid w:val="00396432"/>
    <w:rsid w:val="00396C54"/>
    <w:rsid w:val="003A0241"/>
    <w:rsid w:val="003A0522"/>
    <w:rsid w:val="003A1384"/>
    <w:rsid w:val="003A1B9E"/>
    <w:rsid w:val="003A1C33"/>
    <w:rsid w:val="003A1CE6"/>
    <w:rsid w:val="003A20FD"/>
    <w:rsid w:val="003A21A0"/>
    <w:rsid w:val="003A2393"/>
    <w:rsid w:val="003A26BA"/>
    <w:rsid w:val="003A29DB"/>
    <w:rsid w:val="003A2ACE"/>
    <w:rsid w:val="003A2FB4"/>
    <w:rsid w:val="003A3179"/>
    <w:rsid w:val="003A3CD4"/>
    <w:rsid w:val="003A47BD"/>
    <w:rsid w:val="003A49EA"/>
    <w:rsid w:val="003A56E7"/>
    <w:rsid w:val="003A5912"/>
    <w:rsid w:val="003A6341"/>
    <w:rsid w:val="003A6AA6"/>
    <w:rsid w:val="003A6E43"/>
    <w:rsid w:val="003A791E"/>
    <w:rsid w:val="003A7A25"/>
    <w:rsid w:val="003B0068"/>
    <w:rsid w:val="003B032A"/>
    <w:rsid w:val="003B0428"/>
    <w:rsid w:val="003B09D0"/>
    <w:rsid w:val="003B1C84"/>
    <w:rsid w:val="003B2536"/>
    <w:rsid w:val="003B2AA9"/>
    <w:rsid w:val="003B314B"/>
    <w:rsid w:val="003B32D5"/>
    <w:rsid w:val="003B3364"/>
    <w:rsid w:val="003B3A85"/>
    <w:rsid w:val="003B3DC6"/>
    <w:rsid w:val="003B3F56"/>
    <w:rsid w:val="003B3F70"/>
    <w:rsid w:val="003B42B6"/>
    <w:rsid w:val="003B450B"/>
    <w:rsid w:val="003B4DDF"/>
    <w:rsid w:val="003B4F01"/>
    <w:rsid w:val="003B52BF"/>
    <w:rsid w:val="003B57AD"/>
    <w:rsid w:val="003B6772"/>
    <w:rsid w:val="003B67A6"/>
    <w:rsid w:val="003B6D30"/>
    <w:rsid w:val="003B7351"/>
    <w:rsid w:val="003B7402"/>
    <w:rsid w:val="003B7AA5"/>
    <w:rsid w:val="003C0066"/>
    <w:rsid w:val="003C07F6"/>
    <w:rsid w:val="003C0875"/>
    <w:rsid w:val="003C0FE8"/>
    <w:rsid w:val="003C1001"/>
    <w:rsid w:val="003C17F4"/>
    <w:rsid w:val="003C273A"/>
    <w:rsid w:val="003C3340"/>
    <w:rsid w:val="003C3B90"/>
    <w:rsid w:val="003C3BFB"/>
    <w:rsid w:val="003C3D91"/>
    <w:rsid w:val="003C4ECB"/>
    <w:rsid w:val="003C51C5"/>
    <w:rsid w:val="003C549C"/>
    <w:rsid w:val="003C608B"/>
    <w:rsid w:val="003C6868"/>
    <w:rsid w:val="003C6F28"/>
    <w:rsid w:val="003C70C1"/>
    <w:rsid w:val="003C7BF3"/>
    <w:rsid w:val="003C7CED"/>
    <w:rsid w:val="003C7FD8"/>
    <w:rsid w:val="003D06D2"/>
    <w:rsid w:val="003D1994"/>
    <w:rsid w:val="003D1F67"/>
    <w:rsid w:val="003D213D"/>
    <w:rsid w:val="003D2987"/>
    <w:rsid w:val="003D3FEA"/>
    <w:rsid w:val="003D3FF2"/>
    <w:rsid w:val="003D44B1"/>
    <w:rsid w:val="003D4732"/>
    <w:rsid w:val="003D4C8E"/>
    <w:rsid w:val="003D5C99"/>
    <w:rsid w:val="003D5C9C"/>
    <w:rsid w:val="003D5F9D"/>
    <w:rsid w:val="003D6146"/>
    <w:rsid w:val="003D71AF"/>
    <w:rsid w:val="003D7BC7"/>
    <w:rsid w:val="003E021F"/>
    <w:rsid w:val="003E1046"/>
    <w:rsid w:val="003E16AB"/>
    <w:rsid w:val="003E2988"/>
    <w:rsid w:val="003E2B2E"/>
    <w:rsid w:val="003E2CB9"/>
    <w:rsid w:val="003E30B6"/>
    <w:rsid w:val="003E3311"/>
    <w:rsid w:val="003E4022"/>
    <w:rsid w:val="003E4337"/>
    <w:rsid w:val="003E45E1"/>
    <w:rsid w:val="003E4EDA"/>
    <w:rsid w:val="003E58CC"/>
    <w:rsid w:val="003E65AF"/>
    <w:rsid w:val="003E6714"/>
    <w:rsid w:val="003E6E4B"/>
    <w:rsid w:val="003E6EE6"/>
    <w:rsid w:val="003E6F3D"/>
    <w:rsid w:val="003E7A9E"/>
    <w:rsid w:val="003F0DEC"/>
    <w:rsid w:val="003F1A84"/>
    <w:rsid w:val="003F1D15"/>
    <w:rsid w:val="003F1D68"/>
    <w:rsid w:val="003F238E"/>
    <w:rsid w:val="003F26CF"/>
    <w:rsid w:val="003F2899"/>
    <w:rsid w:val="003F3696"/>
    <w:rsid w:val="003F3ECD"/>
    <w:rsid w:val="003F4480"/>
    <w:rsid w:val="003F565E"/>
    <w:rsid w:val="003F5A0F"/>
    <w:rsid w:val="003F5AE1"/>
    <w:rsid w:val="003F5C1F"/>
    <w:rsid w:val="003F7F73"/>
    <w:rsid w:val="0040049E"/>
    <w:rsid w:val="004005A5"/>
    <w:rsid w:val="00400B93"/>
    <w:rsid w:val="00401AF2"/>
    <w:rsid w:val="004020F3"/>
    <w:rsid w:val="004022FF"/>
    <w:rsid w:val="00402406"/>
    <w:rsid w:val="004027A7"/>
    <w:rsid w:val="00402BF6"/>
    <w:rsid w:val="00403490"/>
    <w:rsid w:val="00404365"/>
    <w:rsid w:val="004044E7"/>
    <w:rsid w:val="004045BE"/>
    <w:rsid w:val="004059CD"/>
    <w:rsid w:val="00405A69"/>
    <w:rsid w:val="0040685D"/>
    <w:rsid w:val="00406980"/>
    <w:rsid w:val="00406B1A"/>
    <w:rsid w:val="00406D34"/>
    <w:rsid w:val="004074A4"/>
    <w:rsid w:val="004076FE"/>
    <w:rsid w:val="00407B87"/>
    <w:rsid w:val="00407FFA"/>
    <w:rsid w:val="0041071B"/>
    <w:rsid w:val="004110F4"/>
    <w:rsid w:val="004112D1"/>
    <w:rsid w:val="00411305"/>
    <w:rsid w:val="00411A52"/>
    <w:rsid w:val="00411CCA"/>
    <w:rsid w:val="0041210B"/>
    <w:rsid w:val="00412BED"/>
    <w:rsid w:val="00412E35"/>
    <w:rsid w:val="0041362B"/>
    <w:rsid w:val="00413C2A"/>
    <w:rsid w:val="00413D02"/>
    <w:rsid w:val="00414581"/>
    <w:rsid w:val="00415731"/>
    <w:rsid w:val="00415C10"/>
    <w:rsid w:val="00415E7F"/>
    <w:rsid w:val="00415E8E"/>
    <w:rsid w:val="004163E3"/>
    <w:rsid w:val="0041667D"/>
    <w:rsid w:val="004169D4"/>
    <w:rsid w:val="0041700F"/>
    <w:rsid w:val="004178D7"/>
    <w:rsid w:val="00417A68"/>
    <w:rsid w:val="004201AD"/>
    <w:rsid w:val="00420308"/>
    <w:rsid w:val="00420E80"/>
    <w:rsid w:val="00421585"/>
    <w:rsid w:val="0042163F"/>
    <w:rsid w:val="00422083"/>
    <w:rsid w:val="004224C5"/>
    <w:rsid w:val="00422539"/>
    <w:rsid w:val="00422F6F"/>
    <w:rsid w:val="00423C45"/>
    <w:rsid w:val="00424D95"/>
    <w:rsid w:val="00426569"/>
    <w:rsid w:val="00426647"/>
    <w:rsid w:val="00426BAA"/>
    <w:rsid w:val="0042771C"/>
    <w:rsid w:val="00427854"/>
    <w:rsid w:val="00430260"/>
    <w:rsid w:val="00430E8E"/>
    <w:rsid w:val="004310AD"/>
    <w:rsid w:val="0043151E"/>
    <w:rsid w:val="00431B04"/>
    <w:rsid w:val="004328A2"/>
    <w:rsid w:val="004329B6"/>
    <w:rsid w:val="0043343C"/>
    <w:rsid w:val="0043367B"/>
    <w:rsid w:val="00433A53"/>
    <w:rsid w:val="00433A7F"/>
    <w:rsid w:val="0043414E"/>
    <w:rsid w:val="00435312"/>
    <w:rsid w:val="004357F9"/>
    <w:rsid w:val="00435819"/>
    <w:rsid w:val="00435828"/>
    <w:rsid w:val="00435ADC"/>
    <w:rsid w:val="00436A0C"/>
    <w:rsid w:val="00437D26"/>
    <w:rsid w:val="00440274"/>
    <w:rsid w:val="00441072"/>
    <w:rsid w:val="004414EA"/>
    <w:rsid w:val="00441693"/>
    <w:rsid w:val="00441819"/>
    <w:rsid w:val="0044198B"/>
    <w:rsid w:val="00441B89"/>
    <w:rsid w:val="00441C92"/>
    <w:rsid w:val="00442930"/>
    <w:rsid w:val="00442988"/>
    <w:rsid w:val="004436CD"/>
    <w:rsid w:val="00443AD8"/>
    <w:rsid w:val="00443D3A"/>
    <w:rsid w:val="00444816"/>
    <w:rsid w:val="0044565D"/>
    <w:rsid w:val="00445B4C"/>
    <w:rsid w:val="004467E1"/>
    <w:rsid w:val="00447951"/>
    <w:rsid w:val="00447CCC"/>
    <w:rsid w:val="0045005D"/>
    <w:rsid w:val="00450191"/>
    <w:rsid w:val="0045021E"/>
    <w:rsid w:val="00450238"/>
    <w:rsid w:val="00450242"/>
    <w:rsid w:val="00450C00"/>
    <w:rsid w:val="004517ED"/>
    <w:rsid w:val="00451E8D"/>
    <w:rsid w:val="00451F74"/>
    <w:rsid w:val="0045266B"/>
    <w:rsid w:val="00452C07"/>
    <w:rsid w:val="00452FD8"/>
    <w:rsid w:val="00453840"/>
    <w:rsid w:val="00453DE9"/>
    <w:rsid w:val="00454278"/>
    <w:rsid w:val="0045455A"/>
    <w:rsid w:val="00454AC0"/>
    <w:rsid w:val="00454C91"/>
    <w:rsid w:val="00454E64"/>
    <w:rsid w:val="00455D90"/>
    <w:rsid w:val="0045610A"/>
    <w:rsid w:val="0045687B"/>
    <w:rsid w:val="004572C8"/>
    <w:rsid w:val="0046093B"/>
    <w:rsid w:val="00460F95"/>
    <w:rsid w:val="004612A1"/>
    <w:rsid w:val="004612BF"/>
    <w:rsid w:val="004616A1"/>
    <w:rsid w:val="00461892"/>
    <w:rsid w:val="00461A43"/>
    <w:rsid w:val="00461F2E"/>
    <w:rsid w:val="00462986"/>
    <w:rsid w:val="00462E29"/>
    <w:rsid w:val="00464554"/>
    <w:rsid w:val="00464678"/>
    <w:rsid w:val="004646B4"/>
    <w:rsid w:val="00464768"/>
    <w:rsid w:val="0046532D"/>
    <w:rsid w:val="00465501"/>
    <w:rsid w:val="0046582A"/>
    <w:rsid w:val="00465F66"/>
    <w:rsid w:val="004661CB"/>
    <w:rsid w:val="004706C8"/>
    <w:rsid w:val="00470F94"/>
    <w:rsid w:val="004714AE"/>
    <w:rsid w:val="00471525"/>
    <w:rsid w:val="0047211C"/>
    <w:rsid w:val="00472A1A"/>
    <w:rsid w:val="00472C67"/>
    <w:rsid w:val="00472EEE"/>
    <w:rsid w:val="004730B9"/>
    <w:rsid w:val="004734A3"/>
    <w:rsid w:val="004734EB"/>
    <w:rsid w:val="00474D56"/>
    <w:rsid w:val="00474E5A"/>
    <w:rsid w:val="00474EE4"/>
    <w:rsid w:val="004758A6"/>
    <w:rsid w:val="00475E6F"/>
    <w:rsid w:val="00475FB8"/>
    <w:rsid w:val="004768B1"/>
    <w:rsid w:val="004772A2"/>
    <w:rsid w:val="004773AB"/>
    <w:rsid w:val="004773B6"/>
    <w:rsid w:val="00477410"/>
    <w:rsid w:val="004774A4"/>
    <w:rsid w:val="00481165"/>
    <w:rsid w:val="00481B72"/>
    <w:rsid w:val="004829D3"/>
    <w:rsid w:val="00482B88"/>
    <w:rsid w:val="00482BF7"/>
    <w:rsid w:val="00483302"/>
    <w:rsid w:val="00483CE1"/>
    <w:rsid w:val="00483F2E"/>
    <w:rsid w:val="0048445E"/>
    <w:rsid w:val="0048515F"/>
    <w:rsid w:val="00485548"/>
    <w:rsid w:val="0048574D"/>
    <w:rsid w:val="00486493"/>
    <w:rsid w:val="0048685B"/>
    <w:rsid w:val="00486F6E"/>
    <w:rsid w:val="0048733C"/>
    <w:rsid w:val="00487690"/>
    <w:rsid w:val="004904C6"/>
    <w:rsid w:val="00490DB3"/>
    <w:rsid w:val="00490E48"/>
    <w:rsid w:val="00492500"/>
    <w:rsid w:val="00492D7D"/>
    <w:rsid w:val="00492D7E"/>
    <w:rsid w:val="0049454B"/>
    <w:rsid w:val="004951EE"/>
    <w:rsid w:val="00495407"/>
    <w:rsid w:val="00495D0B"/>
    <w:rsid w:val="00495DA7"/>
    <w:rsid w:val="00495E0D"/>
    <w:rsid w:val="00496015"/>
    <w:rsid w:val="00496EF8"/>
    <w:rsid w:val="004971D8"/>
    <w:rsid w:val="0049726A"/>
    <w:rsid w:val="00497457"/>
    <w:rsid w:val="00497FF1"/>
    <w:rsid w:val="004A013E"/>
    <w:rsid w:val="004A0612"/>
    <w:rsid w:val="004A0A50"/>
    <w:rsid w:val="004A0F9B"/>
    <w:rsid w:val="004A0FED"/>
    <w:rsid w:val="004A1232"/>
    <w:rsid w:val="004A1400"/>
    <w:rsid w:val="004A15FF"/>
    <w:rsid w:val="004A1A12"/>
    <w:rsid w:val="004A1D21"/>
    <w:rsid w:val="004A1EBE"/>
    <w:rsid w:val="004A1FF2"/>
    <w:rsid w:val="004A207F"/>
    <w:rsid w:val="004A2291"/>
    <w:rsid w:val="004A247A"/>
    <w:rsid w:val="004A2785"/>
    <w:rsid w:val="004A2804"/>
    <w:rsid w:val="004A285A"/>
    <w:rsid w:val="004A2A03"/>
    <w:rsid w:val="004A3CEF"/>
    <w:rsid w:val="004A3DB3"/>
    <w:rsid w:val="004A44AA"/>
    <w:rsid w:val="004A46CE"/>
    <w:rsid w:val="004A476C"/>
    <w:rsid w:val="004A4AE6"/>
    <w:rsid w:val="004A539D"/>
    <w:rsid w:val="004A654A"/>
    <w:rsid w:val="004A6697"/>
    <w:rsid w:val="004A6E2A"/>
    <w:rsid w:val="004A7C10"/>
    <w:rsid w:val="004A7D9C"/>
    <w:rsid w:val="004B00CF"/>
    <w:rsid w:val="004B2699"/>
    <w:rsid w:val="004B31E7"/>
    <w:rsid w:val="004B3F9F"/>
    <w:rsid w:val="004B4467"/>
    <w:rsid w:val="004B4F54"/>
    <w:rsid w:val="004B59A4"/>
    <w:rsid w:val="004B643A"/>
    <w:rsid w:val="004B6562"/>
    <w:rsid w:val="004B667C"/>
    <w:rsid w:val="004B6DE3"/>
    <w:rsid w:val="004B706A"/>
    <w:rsid w:val="004C057D"/>
    <w:rsid w:val="004C0C8A"/>
    <w:rsid w:val="004C0D69"/>
    <w:rsid w:val="004C153E"/>
    <w:rsid w:val="004C1817"/>
    <w:rsid w:val="004C187C"/>
    <w:rsid w:val="004C18CA"/>
    <w:rsid w:val="004C1BF0"/>
    <w:rsid w:val="004C2205"/>
    <w:rsid w:val="004C3894"/>
    <w:rsid w:val="004C3FBA"/>
    <w:rsid w:val="004C3FC1"/>
    <w:rsid w:val="004C4225"/>
    <w:rsid w:val="004C476F"/>
    <w:rsid w:val="004C48F2"/>
    <w:rsid w:val="004C49DE"/>
    <w:rsid w:val="004C4F55"/>
    <w:rsid w:val="004C5D96"/>
    <w:rsid w:val="004C6277"/>
    <w:rsid w:val="004C65FA"/>
    <w:rsid w:val="004C6686"/>
    <w:rsid w:val="004C6D4C"/>
    <w:rsid w:val="004C6FA6"/>
    <w:rsid w:val="004C7012"/>
    <w:rsid w:val="004C778D"/>
    <w:rsid w:val="004C77A7"/>
    <w:rsid w:val="004C7D09"/>
    <w:rsid w:val="004D0155"/>
    <w:rsid w:val="004D0640"/>
    <w:rsid w:val="004D095A"/>
    <w:rsid w:val="004D10ED"/>
    <w:rsid w:val="004D1C7A"/>
    <w:rsid w:val="004D1CFE"/>
    <w:rsid w:val="004D21A9"/>
    <w:rsid w:val="004D2587"/>
    <w:rsid w:val="004D270D"/>
    <w:rsid w:val="004D3253"/>
    <w:rsid w:val="004D3B21"/>
    <w:rsid w:val="004D3D04"/>
    <w:rsid w:val="004D3E1C"/>
    <w:rsid w:val="004D42F4"/>
    <w:rsid w:val="004D4759"/>
    <w:rsid w:val="004D4785"/>
    <w:rsid w:val="004D4916"/>
    <w:rsid w:val="004D4B9A"/>
    <w:rsid w:val="004D55F3"/>
    <w:rsid w:val="004D5D43"/>
    <w:rsid w:val="004D6C14"/>
    <w:rsid w:val="004D79E4"/>
    <w:rsid w:val="004D7EF1"/>
    <w:rsid w:val="004E0167"/>
    <w:rsid w:val="004E0483"/>
    <w:rsid w:val="004E1678"/>
    <w:rsid w:val="004E21A9"/>
    <w:rsid w:val="004E22D4"/>
    <w:rsid w:val="004E27ED"/>
    <w:rsid w:val="004E3D83"/>
    <w:rsid w:val="004E4727"/>
    <w:rsid w:val="004E4B54"/>
    <w:rsid w:val="004E5A24"/>
    <w:rsid w:val="004E5A5B"/>
    <w:rsid w:val="004E60A1"/>
    <w:rsid w:val="004E630E"/>
    <w:rsid w:val="004E6631"/>
    <w:rsid w:val="004E664F"/>
    <w:rsid w:val="004E69B1"/>
    <w:rsid w:val="004E6B50"/>
    <w:rsid w:val="004E7ABE"/>
    <w:rsid w:val="004F0072"/>
    <w:rsid w:val="004F09AA"/>
    <w:rsid w:val="004F0AC6"/>
    <w:rsid w:val="004F0B13"/>
    <w:rsid w:val="004F0E3D"/>
    <w:rsid w:val="004F17FE"/>
    <w:rsid w:val="004F1F0B"/>
    <w:rsid w:val="004F260A"/>
    <w:rsid w:val="004F2DBA"/>
    <w:rsid w:val="004F2F55"/>
    <w:rsid w:val="004F3599"/>
    <w:rsid w:val="004F43D3"/>
    <w:rsid w:val="004F56F0"/>
    <w:rsid w:val="004F6CD1"/>
    <w:rsid w:val="004F766F"/>
    <w:rsid w:val="0050029B"/>
    <w:rsid w:val="00500817"/>
    <w:rsid w:val="005008DD"/>
    <w:rsid w:val="00500E20"/>
    <w:rsid w:val="005010ED"/>
    <w:rsid w:val="00501176"/>
    <w:rsid w:val="00501345"/>
    <w:rsid w:val="00501B15"/>
    <w:rsid w:val="00501DFE"/>
    <w:rsid w:val="00501ED5"/>
    <w:rsid w:val="00503064"/>
    <w:rsid w:val="005032BE"/>
    <w:rsid w:val="00503621"/>
    <w:rsid w:val="00503665"/>
    <w:rsid w:val="00503953"/>
    <w:rsid w:val="00503BCE"/>
    <w:rsid w:val="00503CC3"/>
    <w:rsid w:val="0050625E"/>
    <w:rsid w:val="00506461"/>
    <w:rsid w:val="00506DA4"/>
    <w:rsid w:val="00506E35"/>
    <w:rsid w:val="00507E95"/>
    <w:rsid w:val="00510445"/>
    <w:rsid w:val="005104B6"/>
    <w:rsid w:val="005119D9"/>
    <w:rsid w:val="00511B30"/>
    <w:rsid w:val="00512410"/>
    <w:rsid w:val="0051296C"/>
    <w:rsid w:val="0051355A"/>
    <w:rsid w:val="005137A8"/>
    <w:rsid w:val="0051401E"/>
    <w:rsid w:val="0051433C"/>
    <w:rsid w:val="00514E9E"/>
    <w:rsid w:val="00514FA4"/>
    <w:rsid w:val="005150FE"/>
    <w:rsid w:val="0051531F"/>
    <w:rsid w:val="005153CC"/>
    <w:rsid w:val="00515486"/>
    <w:rsid w:val="005158D2"/>
    <w:rsid w:val="00515F8E"/>
    <w:rsid w:val="0051609C"/>
    <w:rsid w:val="00516CA4"/>
    <w:rsid w:val="00516CF3"/>
    <w:rsid w:val="00517154"/>
    <w:rsid w:val="005201A3"/>
    <w:rsid w:val="00520435"/>
    <w:rsid w:val="005209C0"/>
    <w:rsid w:val="00520D52"/>
    <w:rsid w:val="00521014"/>
    <w:rsid w:val="00521720"/>
    <w:rsid w:val="005223EE"/>
    <w:rsid w:val="00522788"/>
    <w:rsid w:val="00523635"/>
    <w:rsid w:val="00523C01"/>
    <w:rsid w:val="00523ED7"/>
    <w:rsid w:val="0052546F"/>
    <w:rsid w:val="00525746"/>
    <w:rsid w:val="005259B9"/>
    <w:rsid w:val="005265E4"/>
    <w:rsid w:val="00526626"/>
    <w:rsid w:val="00526BCD"/>
    <w:rsid w:val="00526D95"/>
    <w:rsid w:val="00526DEE"/>
    <w:rsid w:val="00527295"/>
    <w:rsid w:val="00527549"/>
    <w:rsid w:val="00527EB8"/>
    <w:rsid w:val="00527FED"/>
    <w:rsid w:val="00530965"/>
    <w:rsid w:val="0053175C"/>
    <w:rsid w:val="00531939"/>
    <w:rsid w:val="00531EBF"/>
    <w:rsid w:val="0053227C"/>
    <w:rsid w:val="00532A75"/>
    <w:rsid w:val="00532C00"/>
    <w:rsid w:val="00533080"/>
    <w:rsid w:val="00534324"/>
    <w:rsid w:val="00534366"/>
    <w:rsid w:val="00534684"/>
    <w:rsid w:val="005350C9"/>
    <w:rsid w:val="0053529F"/>
    <w:rsid w:val="005355A4"/>
    <w:rsid w:val="00535B4E"/>
    <w:rsid w:val="00535DE7"/>
    <w:rsid w:val="005364BE"/>
    <w:rsid w:val="00537841"/>
    <w:rsid w:val="00537EDA"/>
    <w:rsid w:val="0054018A"/>
    <w:rsid w:val="00540884"/>
    <w:rsid w:val="00540949"/>
    <w:rsid w:val="00540F71"/>
    <w:rsid w:val="00540F85"/>
    <w:rsid w:val="005412F9"/>
    <w:rsid w:val="00541883"/>
    <w:rsid w:val="005426F6"/>
    <w:rsid w:val="005427BA"/>
    <w:rsid w:val="00542F83"/>
    <w:rsid w:val="005430D1"/>
    <w:rsid w:val="005433AD"/>
    <w:rsid w:val="00543B3F"/>
    <w:rsid w:val="00543D01"/>
    <w:rsid w:val="005443F1"/>
    <w:rsid w:val="00544B42"/>
    <w:rsid w:val="00544CA8"/>
    <w:rsid w:val="005450CA"/>
    <w:rsid w:val="0054542D"/>
    <w:rsid w:val="00545525"/>
    <w:rsid w:val="00545EA5"/>
    <w:rsid w:val="00545EDC"/>
    <w:rsid w:val="00545FFE"/>
    <w:rsid w:val="00546061"/>
    <w:rsid w:val="00546235"/>
    <w:rsid w:val="00546CD4"/>
    <w:rsid w:val="00547660"/>
    <w:rsid w:val="005479ED"/>
    <w:rsid w:val="00547EDE"/>
    <w:rsid w:val="0055019C"/>
    <w:rsid w:val="005503AC"/>
    <w:rsid w:val="00551908"/>
    <w:rsid w:val="0055237A"/>
    <w:rsid w:val="005535AA"/>
    <w:rsid w:val="005537B5"/>
    <w:rsid w:val="0055453C"/>
    <w:rsid w:val="005548B5"/>
    <w:rsid w:val="005562A5"/>
    <w:rsid w:val="00556605"/>
    <w:rsid w:val="00557765"/>
    <w:rsid w:val="00560618"/>
    <w:rsid w:val="00560697"/>
    <w:rsid w:val="0056287F"/>
    <w:rsid w:val="00562941"/>
    <w:rsid w:val="005636E2"/>
    <w:rsid w:val="00563F94"/>
    <w:rsid w:val="0056576D"/>
    <w:rsid w:val="00566141"/>
    <w:rsid w:val="00566193"/>
    <w:rsid w:val="0056642F"/>
    <w:rsid w:val="00567329"/>
    <w:rsid w:val="0056763A"/>
    <w:rsid w:val="00567780"/>
    <w:rsid w:val="00567861"/>
    <w:rsid w:val="00567D40"/>
    <w:rsid w:val="0057016F"/>
    <w:rsid w:val="00570237"/>
    <w:rsid w:val="005702E2"/>
    <w:rsid w:val="00570637"/>
    <w:rsid w:val="00570727"/>
    <w:rsid w:val="00570A9D"/>
    <w:rsid w:val="005712D0"/>
    <w:rsid w:val="00571A7D"/>
    <w:rsid w:val="00571BFA"/>
    <w:rsid w:val="00571DAE"/>
    <w:rsid w:val="00572380"/>
    <w:rsid w:val="00573144"/>
    <w:rsid w:val="00574DC0"/>
    <w:rsid w:val="00575429"/>
    <w:rsid w:val="00575692"/>
    <w:rsid w:val="0057605E"/>
    <w:rsid w:val="00576154"/>
    <w:rsid w:val="0057631D"/>
    <w:rsid w:val="00576546"/>
    <w:rsid w:val="00576A30"/>
    <w:rsid w:val="00576A44"/>
    <w:rsid w:val="00576DA9"/>
    <w:rsid w:val="0057706B"/>
    <w:rsid w:val="005772F8"/>
    <w:rsid w:val="00580A04"/>
    <w:rsid w:val="00580E5D"/>
    <w:rsid w:val="00580E72"/>
    <w:rsid w:val="005820D2"/>
    <w:rsid w:val="00582F00"/>
    <w:rsid w:val="005842B2"/>
    <w:rsid w:val="005845B3"/>
    <w:rsid w:val="00584C91"/>
    <w:rsid w:val="0058532A"/>
    <w:rsid w:val="00585499"/>
    <w:rsid w:val="00585553"/>
    <w:rsid w:val="00585C06"/>
    <w:rsid w:val="00586B6A"/>
    <w:rsid w:val="00586E6F"/>
    <w:rsid w:val="005876AF"/>
    <w:rsid w:val="0059019D"/>
    <w:rsid w:val="0059050E"/>
    <w:rsid w:val="00590F69"/>
    <w:rsid w:val="00591B64"/>
    <w:rsid w:val="00591D1E"/>
    <w:rsid w:val="00591E58"/>
    <w:rsid w:val="005922A8"/>
    <w:rsid w:val="00592359"/>
    <w:rsid w:val="005928EF"/>
    <w:rsid w:val="00592ACF"/>
    <w:rsid w:val="00594198"/>
    <w:rsid w:val="00594534"/>
    <w:rsid w:val="00594AE0"/>
    <w:rsid w:val="00595344"/>
    <w:rsid w:val="005955D9"/>
    <w:rsid w:val="00596D50"/>
    <w:rsid w:val="005978B6"/>
    <w:rsid w:val="00597C4B"/>
    <w:rsid w:val="005A0024"/>
    <w:rsid w:val="005A05BA"/>
    <w:rsid w:val="005A07B5"/>
    <w:rsid w:val="005A07E0"/>
    <w:rsid w:val="005A097E"/>
    <w:rsid w:val="005A0E16"/>
    <w:rsid w:val="005A114A"/>
    <w:rsid w:val="005A1793"/>
    <w:rsid w:val="005A18C6"/>
    <w:rsid w:val="005A1A90"/>
    <w:rsid w:val="005A27F9"/>
    <w:rsid w:val="005A2929"/>
    <w:rsid w:val="005A294E"/>
    <w:rsid w:val="005A2CAA"/>
    <w:rsid w:val="005A31B8"/>
    <w:rsid w:val="005A36FD"/>
    <w:rsid w:val="005A3E81"/>
    <w:rsid w:val="005A4A53"/>
    <w:rsid w:val="005A4F1B"/>
    <w:rsid w:val="005A5721"/>
    <w:rsid w:val="005A5B81"/>
    <w:rsid w:val="005A6458"/>
    <w:rsid w:val="005A650F"/>
    <w:rsid w:val="005A6604"/>
    <w:rsid w:val="005A7187"/>
    <w:rsid w:val="005B0F8C"/>
    <w:rsid w:val="005B13CF"/>
    <w:rsid w:val="005B192E"/>
    <w:rsid w:val="005B24D3"/>
    <w:rsid w:val="005B2A81"/>
    <w:rsid w:val="005B2EA8"/>
    <w:rsid w:val="005B366A"/>
    <w:rsid w:val="005B3DEF"/>
    <w:rsid w:val="005B4373"/>
    <w:rsid w:val="005B4BCD"/>
    <w:rsid w:val="005B4FC8"/>
    <w:rsid w:val="005B4FEC"/>
    <w:rsid w:val="005B5071"/>
    <w:rsid w:val="005B50DE"/>
    <w:rsid w:val="005B55A1"/>
    <w:rsid w:val="005B63CB"/>
    <w:rsid w:val="005B67E5"/>
    <w:rsid w:val="005B6ACE"/>
    <w:rsid w:val="005B6B82"/>
    <w:rsid w:val="005B7427"/>
    <w:rsid w:val="005B7D1F"/>
    <w:rsid w:val="005C032C"/>
    <w:rsid w:val="005C084A"/>
    <w:rsid w:val="005C098B"/>
    <w:rsid w:val="005C168D"/>
    <w:rsid w:val="005C1854"/>
    <w:rsid w:val="005C1B66"/>
    <w:rsid w:val="005C21DB"/>
    <w:rsid w:val="005C23DB"/>
    <w:rsid w:val="005C250C"/>
    <w:rsid w:val="005C28BA"/>
    <w:rsid w:val="005C2A00"/>
    <w:rsid w:val="005C347F"/>
    <w:rsid w:val="005C363C"/>
    <w:rsid w:val="005C3F88"/>
    <w:rsid w:val="005C4179"/>
    <w:rsid w:val="005C491B"/>
    <w:rsid w:val="005C4BC6"/>
    <w:rsid w:val="005C56CB"/>
    <w:rsid w:val="005C56FE"/>
    <w:rsid w:val="005C5831"/>
    <w:rsid w:val="005C5E52"/>
    <w:rsid w:val="005C68BC"/>
    <w:rsid w:val="005C69A1"/>
    <w:rsid w:val="005C6F00"/>
    <w:rsid w:val="005C7BC5"/>
    <w:rsid w:val="005C7E6C"/>
    <w:rsid w:val="005D03C6"/>
    <w:rsid w:val="005D050F"/>
    <w:rsid w:val="005D0AE2"/>
    <w:rsid w:val="005D0B66"/>
    <w:rsid w:val="005D137F"/>
    <w:rsid w:val="005D13CF"/>
    <w:rsid w:val="005D1A7D"/>
    <w:rsid w:val="005D1BF3"/>
    <w:rsid w:val="005D23E6"/>
    <w:rsid w:val="005D2409"/>
    <w:rsid w:val="005D2D60"/>
    <w:rsid w:val="005D30A6"/>
    <w:rsid w:val="005D38C8"/>
    <w:rsid w:val="005D4265"/>
    <w:rsid w:val="005D4B16"/>
    <w:rsid w:val="005D5D91"/>
    <w:rsid w:val="005D6337"/>
    <w:rsid w:val="005D6800"/>
    <w:rsid w:val="005D775D"/>
    <w:rsid w:val="005D7B87"/>
    <w:rsid w:val="005D7C13"/>
    <w:rsid w:val="005D7DFC"/>
    <w:rsid w:val="005E08D4"/>
    <w:rsid w:val="005E0E81"/>
    <w:rsid w:val="005E1CE7"/>
    <w:rsid w:val="005E262E"/>
    <w:rsid w:val="005E2BAB"/>
    <w:rsid w:val="005E3119"/>
    <w:rsid w:val="005E3542"/>
    <w:rsid w:val="005E48A9"/>
    <w:rsid w:val="005E4C03"/>
    <w:rsid w:val="005E5540"/>
    <w:rsid w:val="005E5678"/>
    <w:rsid w:val="005E569A"/>
    <w:rsid w:val="005E596C"/>
    <w:rsid w:val="005E62F6"/>
    <w:rsid w:val="005E638E"/>
    <w:rsid w:val="005E65AA"/>
    <w:rsid w:val="005E7026"/>
    <w:rsid w:val="005E76F6"/>
    <w:rsid w:val="005E7C63"/>
    <w:rsid w:val="005F0F0F"/>
    <w:rsid w:val="005F10AF"/>
    <w:rsid w:val="005F185D"/>
    <w:rsid w:val="005F2614"/>
    <w:rsid w:val="005F2713"/>
    <w:rsid w:val="005F2780"/>
    <w:rsid w:val="005F2EAE"/>
    <w:rsid w:val="005F32BE"/>
    <w:rsid w:val="005F3568"/>
    <w:rsid w:val="005F382F"/>
    <w:rsid w:val="005F3AE9"/>
    <w:rsid w:val="005F3E30"/>
    <w:rsid w:val="005F4A64"/>
    <w:rsid w:val="005F4A8B"/>
    <w:rsid w:val="005F4D57"/>
    <w:rsid w:val="005F51D7"/>
    <w:rsid w:val="005F54C0"/>
    <w:rsid w:val="005F65AE"/>
    <w:rsid w:val="005F7267"/>
    <w:rsid w:val="005F77E8"/>
    <w:rsid w:val="005F7840"/>
    <w:rsid w:val="00600351"/>
    <w:rsid w:val="0060050E"/>
    <w:rsid w:val="0060133E"/>
    <w:rsid w:val="006016E2"/>
    <w:rsid w:val="0060224D"/>
    <w:rsid w:val="0060350E"/>
    <w:rsid w:val="00603AF8"/>
    <w:rsid w:val="00603FB6"/>
    <w:rsid w:val="006053C9"/>
    <w:rsid w:val="00605504"/>
    <w:rsid w:val="006056DD"/>
    <w:rsid w:val="00605DAC"/>
    <w:rsid w:val="0060622A"/>
    <w:rsid w:val="00606C6A"/>
    <w:rsid w:val="00607D8C"/>
    <w:rsid w:val="00607EEE"/>
    <w:rsid w:val="00610096"/>
    <w:rsid w:val="00610655"/>
    <w:rsid w:val="00611056"/>
    <w:rsid w:val="006113C7"/>
    <w:rsid w:val="00611A1B"/>
    <w:rsid w:val="00612659"/>
    <w:rsid w:val="00612A3D"/>
    <w:rsid w:val="00612B73"/>
    <w:rsid w:val="00612EE5"/>
    <w:rsid w:val="00612F65"/>
    <w:rsid w:val="006141CA"/>
    <w:rsid w:val="00614389"/>
    <w:rsid w:val="006145E9"/>
    <w:rsid w:val="00614699"/>
    <w:rsid w:val="0061490B"/>
    <w:rsid w:val="00614E54"/>
    <w:rsid w:val="006155B1"/>
    <w:rsid w:val="00615E53"/>
    <w:rsid w:val="006164C3"/>
    <w:rsid w:val="00616C3B"/>
    <w:rsid w:val="00616EDF"/>
    <w:rsid w:val="006171B1"/>
    <w:rsid w:val="00617470"/>
    <w:rsid w:val="00617752"/>
    <w:rsid w:val="006209B8"/>
    <w:rsid w:val="00620C12"/>
    <w:rsid w:val="00620EAC"/>
    <w:rsid w:val="0062314D"/>
    <w:rsid w:val="006238E3"/>
    <w:rsid w:val="00623FB5"/>
    <w:rsid w:val="00624182"/>
    <w:rsid w:val="0062426B"/>
    <w:rsid w:val="00624492"/>
    <w:rsid w:val="00624510"/>
    <w:rsid w:val="006247D4"/>
    <w:rsid w:val="00624AF5"/>
    <w:rsid w:val="00625AF9"/>
    <w:rsid w:val="00625B7C"/>
    <w:rsid w:val="006269D3"/>
    <w:rsid w:val="00626CEB"/>
    <w:rsid w:val="0062703E"/>
    <w:rsid w:val="00630466"/>
    <w:rsid w:val="00630495"/>
    <w:rsid w:val="00630F06"/>
    <w:rsid w:val="006313F9"/>
    <w:rsid w:val="00631574"/>
    <w:rsid w:val="006316FD"/>
    <w:rsid w:val="00631D3E"/>
    <w:rsid w:val="00631ED3"/>
    <w:rsid w:val="00632490"/>
    <w:rsid w:val="0063251D"/>
    <w:rsid w:val="00632E96"/>
    <w:rsid w:val="0063306E"/>
    <w:rsid w:val="00633541"/>
    <w:rsid w:val="00633E72"/>
    <w:rsid w:val="006349D1"/>
    <w:rsid w:val="00634CE9"/>
    <w:rsid w:val="00635678"/>
    <w:rsid w:val="006356DA"/>
    <w:rsid w:val="00635C32"/>
    <w:rsid w:val="0064080F"/>
    <w:rsid w:val="00641040"/>
    <w:rsid w:val="006410B4"/>
    <w:rsid w:val="0064122E"/>
    <w:rsid w:val="006449DE"/>
    <w:rsid w:val="00644DC6"/>
    <w:rsid w:val="00644F92"/>
    <w:rsid w:val="006450B2"/>
    <w:rsid w:val="00645371"/>
    <w:rsid w:val="00645985"/>
    <w:rsid w:val="00645B84"/>
    <w:rsid w:val="00646434"/>
    <w:rsid w:val="0064663F"/>
    <w:rsid w:val="00647EF7"/>
    <w:rsid w:val="00647F92"/>
    <w:rsid w:val="00647FFA"/>
    <w:rsid w:val="00650094"/>
    <w:rsid w:val="006501F7"/>
    <w:rsid w:val="00650C42"/>
    <w:rsid w:val="006513EA"/>
    <w:rsid w:val="006515B0"/>
    <w:rsid w:val="00652182"/>
    <w:rsid w:val="006531FC"/>
    <w:rsid w:val="00653B37"/>
    <w:rsid w:val="0065419E"/>
    <w:rsid w:val="00654585"/>
    <w:rsid w:val="00655982"/>
    <w:rsid w:val="00655ECC"/>
    <w:rsid w:val="00656661"/>
    <w:rsid w:val="00656E33"/>
    <w:rsid w:val="00657000"/>
    <w:rsid w:val="0065751B"/>
    <w:rsid w:val="00657524"/>
    <w:rsid w:val="00660112"/>
    <w:rsid w:val="006601E2"/>
    <w:rsid w:val="00660341"/>
    <w:rsid w:val="006603C4"/>
    <w:rsid w:val="006603E1"/>
    <w:rsid w:val="00660642"/>
    <w:rsid w:val="00661B62"/>
    <w:rsid w:val="006624AB"/>
    <w:rsid w:val="00663192"/>
    <w:rsid w:val="006637C3"/>
    <w:rsid w:val="006637F9"/>
    <w:rsid w:val="00664261"/>
    <w:rsid w:val="00664B71"/>
    <w:rsid w:val="00664C38"/>
    <w:rsid w:val="00664C8B"/>
    <w:rsid w:val="00664FBF"/>
    <w:rsid w:val="00665234"/>
    <w:rsid w:val="006653FD"/>
    <w:rsid w:val="006656A6"/>
    <w:rsid w:val="006657B0"/>
    <w:rsid w:val="00665A8E"/>
    <w:rsid w:val="00665BAC"/>
    <w:rsid w:val="00665E9F"/>
    <w:rsid w:val="006662C2"/>
    <w:rsid w:val="00666544"/>
    <w:rsid w:val="00666AF8"/>
    <w:rsid w:val="00667A41"/>
    <w:rsid w:val="00667CB2"/>
    <w:rsid w:val="00670C0F"/>
    <w:rsid w:val="006710BB"/>
    <w:rsid w:val="00671C8B"/>
    <w:rsid w:val="0067249A"/>
    <w:rsid w:val="00672913"/>
    <w:rsid w:val="00673450"/>
    <w:rsid w:val="00673500"/>
    <w:rsid w:val="00673FEC"/>
    <w:rsid w:val="006740D8"/>
    <w:rsid w:val="006747C9"/>
    <w:rsid w:val="00674CD4"/>
    <w:rsid w:val="00675060"/>
    <w:rsid w:val="006757DB"/>
    <w:rsid w:val="00676010"/>
    <w:rsid w:val="0067612C"/>
    <w:rsid w:val="00676E8D"/>
    <w:rsid w:val="006774AC"/>
    <w:rsid w:val="00677E3D"/>
    <w:rsid w:val="00680384"/>
    <w:rsid w:val="00681242"/>
    <w:rsid w:val="006813E3"/>
    <w:rsid w:val="0068140A"/>
    <w:rsid w:val="006815D9"/>
    <w:rsid w:val="00683309"/>
    <w:rsid w:val="0068352D"/>
    <w:rsid w:val="006837A2"/>
    <w:rsid w:val="00683912"/>
    <w:rsid w:val="00683ED4"/>
    <w:rsid w:val="006844DC"/>
    <w:rsid w:val="00684E1E"/>
    <w:rsid w:val="0068622F"/>
    <w:rsid w:val="006866B2"/>
    <w:rsid w:val="00686B24"/>
    <w:rsid w:val="00686CDF"/>
    <w:rsid w:val="00687110"/>
    <w:rsid w:val="00687237"/>
    <w:rsid w:val="00687AF5"/>
    <w:rsid w:val="00690426"/>
    <w:rsid w:val="00690905"/>
    <w:rsid w:val="00690B91"/>
    <w:rsid w:val="006911A1"/>
    <w:rsid w:val="006912AD"/>
    <w:rsid w:val="00691E31"/>
    <w:rsid w:val="00692283"/>
    <w:rsid w:val="0069291F"/>
    <w:rsid w:val="00692B1D"/>
    <w:rsid w:val="00693339"/>
    <w:rsid w:val="006935A5"/>
    <w:rsid w:val="00693834"/>
    <w:rsid w:val="00693B0C"/>
    <w:rsid w:val="00693E3B"/>
    <w:rsid w:val="0069446C"/>
    <w:rsid w:val="00694563"/>
    <w:rsid w:val="006946EF"/>
    <w:rsid w:val="0069473D"/>
    <w:rsid w:val="0069529B"/>
    <w:rsid w:val="00695BF6"/>
    <w:rsid w:val="00695C71"/>
    <w:rsid w:val="006961BF"/>
    <w:rsid w:val="00696AF8"/>
    <w:rsid w:val="00696D42"/>
    <w:rsid w:val="006975F9"/>
    <w:rsid w:val="006977A5"/>
    <w:rsid w:val="00697B93"/>
    <w:rsid w:val="006A048F"/>
    <w:rsid w:val="006A119A"/>
    <w:rsid w:val="006A133D"/>
    <w:rsid w:val="006A1CAA"/>
    <w:rsid w:val="006A1CC5"/>
    <w:rsid w:val="006A1EEA"/>
    <w:rsid w:val="006A1F35"/>
    <w:rsid w:val="006A2071"/>
    <w:rsid w:val="006A2174"/>
    <w:rsid w:val="006A2358"/>
    <w:rsid w:val="006A24A2"/>
    <w:rsid w:val="006A2AC3"/>
    <w:rsid w:val="006A3820"/>
    <w:rsid w:val="006A3910"/>
    <w:rsid w:val="006A3A9C"/>
    <w:rsid w:val="006A460D"/>
    <w:rsid w:val="006A4619"/>
    <w:rsid w:val="006A467A"/>
    <w:rsid w:val="006A4F51"/>
    <w:rsid w:val="006A6844"/>
    <w:rsid w:val="006A689A"/>
    <w:rsid w:val="006A6962"/>
    <w:rsid w:val="006A6D99"/>
    <w:rsid w:val="006A75CE"/>
    <w:rsid w:val="006B0354"/>
    <w:rsid w:val="006B0683"/>
    <w:rsid w:val="006B0D23"/>
    <w:rsid w:val="006B153D"/>
    <w:rsid w:val="006B1B1D"/>
    <w:rsid w:val="006B2B01"/>
    <w:rsid w:val="006B3CF1"/>
    <w:rsid w:val="006B43B4"/>
    <w:rsid w:val="006B4781"/>
    <w:rsid w:val="006B4D4E"/>
    <w:rsid w:val="006B57F2"/>
    <w:rsid w:val="006B60B2"/>
    <w:rsid w:val="006C0063"/>
    <w:rsid w:val="006C01E0"/>
    <w:rsid w:val="006C0B24"/>
    <w:rsid w:val="006C0B2B"/>
    <w:rsid w:val="006C0F49"/>
    <w:rsid w:val="006C12B1"/>
    <w:rsid w:val="006C1341"/>
    <w:rsid w:val="006C20C3"/>
    <w:rsid w:val="006C23B7"/>
    <w:rsid w:val="006C253C"/>
    <w:rsid w:val="006C2A0E"/>
    <w:rsid w:val="006C2BBE"/>
    <w:rsid w:val="006C37D0"/>
    <w:rsid w:val="006C3A8B"/>
    <w:rsid w:val="006C5A64"/>
    <w:rsid w:val="006C6209"/>
    <w:rsid w:val="006C64EC"/>
    <w:rsid w:val="006C68CA"/>
    <w:rsid w:val="006C68DF"/>
    <w:rsid w:val="006C7E6F"/>
    <w:rsid w:val="006D0343"/>
    <w:rsid w:val="006D0998"/>
    <w:rsid w:val="006D0EBA"/>
    <w:rsid w:val="006D1259"/>
    <w:rsid w:val="006D20EE"/>
    <w:rsid w:val="006D253C"/>
    <w:rsid w:val="006D25F1"/>
    <w:rsid w:val="006D28A4"/>
    <w:rsid w:val="006D2C52"/>
    <w:rsid w:val="006D2EE9"/>
    <w:rsid w:val="006D36AD"/>
    <w:rsid w:val="006D3A18"/>
    <w:rsid w:val="006D4434"/>
    <w:rsid w:val="006D4485"/>
    <w:rsid w:val="006D4627"/>
    <w:rsid w:val="006D4AAA"/>
    <w:rsid w:val="006D4AF7"/>
    <w:rsid w:val="006D4C98"/>
    <w:rsid w:val="006D4CFA"/>
    <w:rsid w:val="006D5DDE"/>
    <w:rsid w:val="006D607C"/>
    <w:rsid w:val="006D6140"/>
    <w:rsid w:val="006D67F7"/>
    <w:rsid w:val="006D6A4D"/>
    <w:rsid w:val="006D7844"/>
    <w:rsid w:val="006E0128"/>
    <w:rsid w:val="006E07B9"/>
    <w:rsid w:val="006E092F"/>
    <w:rsid w:val="006E2492"/>
    <w:rsid w:val="006E24F4"/>
    <w:rsid w:val="006E28AF"/>
    <w:rsid w:val="006E2EFF"/>
    <w:rsid w:val="006E3A19"/>
    <w:rsid w:val="006E46A7"/>
    <w:rsid w:val="006E54D1"/>
    <w:rsid w:val="006E6087"/>
    <w:rsid w:val="006E62CA"/>
    <w:rsid w:val="006E6DAF"/>
    <w:rsid w:val="006E762E"/>
    <w:rsid w:val="006E79BA"/>
    <w:rsid w:val="006F1FD3"/>
    <w:rsid w:val="006F208B"/>
    <w:rsid w:val="006F2996"/>
    <w:rsid w:val="006F2BC5"/>
    <w:rsid w:val="006F2EF2"/>
    <w:rsid w:val="006F35FE"/>
    <w:rsid w:val="006F3AC3"/>
    <w:rsid w:val="006F3B38"/>
    <w:rsid w:val="006F4004"/>
    <w:rsid w:val="006F4021"/>
    <w:rsid w:val="006F60E1"/>
    <w:rsid w:val="006F696F"/>
    <w:rsid w:val="006F6E21"/>
    <w:rsid w:val="006F735E"/>
    <w:rsid w:val="006F7A7C"/>
    <w:rsid w:val="006F7E7C"/>
    <w:rsid w:val="00700C2D"/>
    <w:rsid w:val="00701544"/>
    <w:rsid w:val="00701BCE"/>
    <w:rsid w:val="00701F0E"/>
    <w:rsid w:val="00702053"/>
    <w:rsid w:val="0070251B"/>
    <w:rsid w:val="007026A4"/>
    <w:rsid w:val="00702815"/>
    <w:rsid w:val="00702A46"/>
    <w:rsid w:val="00702BB8"/>
    <w:rsid w:val="00702EFC"/>
    <w:rsid w:val="00703250"/>
    <w:rsid w:val="0070335A"/>
    <w:rsid w:val="0070367A"/>
    <w:rsid w:val="00703ED7"/>
    <w:rsid w:val="007048C4"/>
    <w:rsid w:val="00704A43"/>
    <w:rsid w:val="00704CE6"/>
    <w:rsid w:val="0070567D"/>
    <w:rsid w:val="00706CB6"/>
    <w:rsid w:val="00706DBD"/>
    <w:rsid w:val="007076B2"/>
    <w:rsid w:val="007076E3"/>
    <w:rsid w:val="00707BD8"/>
    <w:rsid w:val="0071038F"/>
    <w:rsid w:val="00710F62"/>
    <w:rsid w:val="0071106F"/>
    <w:rsid w:val="00711C8F"/>
    <w:rsid w:val="00711D79"/>
    <w:rsid w:val="00712F82"/>
    <w:rsid w:val="007130CB"/>
    <w:rsid w:val="0071357C"/>
    <w:rsid w:val="00714AD4"/>
    <w:rsid w:val="00714B00"/>
    <w:rsid w:val="00714F49"/>
    <w:rsid w:val="00714F6E"/>
    <w:rsid w:val="00715908"/>
    <w:rsid w:val="00715FDB"/>
    <w:rsid w:val="00715FF4"/>
    <w:rsid w:val="007161FB"/>
    <w:rsid w:val="0071623F"/>
    <w:rsid w:val="00717262"/>
    <w:rsid w:val="0071728B"/>
    <w:rsid w:val="007174C9"/>
    <w:rsid w:val="00717842"/>
    <w:rsid w:val="007203B2"/>
    <w:rsid w:val="0072063C"/>
    <w:rsid w:val="007218FF"/>
    <w:rsid w:val="00721D70"/>
    <w:rsid w:val="00722967"/>
    <w:rsid w:val="00722C47"/>
    <w:rsid w:val="00722D0A"/>
    <w:rsid w:val="007235E9"/>
    <w:rsid w:val="00723605"/>
    <w:rsid w:val="007238F7"/>
    <w:rsid w:val="007245AD"/>
    <w:rsid w:val="00724B8F"/>
    <w:rsid w:val="00724B99"/>
    <w:rsid w:val="00724E20"/>
    <w:rsid w:val="0072510E"/>
    <w:rsid w:val="00725630"/>
    <w:rsid w:val="00725A2D"/>
    <w:rsid w:val="00725ABF"/>
    <w:rsid w:val="0072643B"/>
    <w:rsid w:val="00726B4D"/>
    <w:rsid w:val="007271FA"/>
    <w:rsid w:val="0072748D"/>
    <w:rsid w:val="007274B6"/>
    <w:rsid w:val="0072790E"/>
    <w:rsid w:val="00727A0E"/>
    <w:rsid w:val="00727B24"/>
    <w:rsid w:val="0073006D"/>
    <w:rsid w:val="00730705"/>
    <w:rsid w:val="00730F15"/>
    <w:rsid w:val="00731DBD"/>
    <w:rsid w:val="0073355A"/>
    <w:rsid w:val="00733D34"/>
    <w:rsid w:val="00733EA0"/>
    <w:rsid w:val="007349FA"/>
    <w:rsid w:val="00734B50"/>
    <w:rsid w:val="00734BA0"/>
    <w:rsid w:val="007352A9"/>
    <w:rsid w:val="007356FC"/>
    <w:rsid w:val="00735890"/>
    <w:rsid w:val="00736681"/>
    <w:rsid w:val="007369B1"/>
    <w:rsid w:val="00736CE8"/>
    <w:rsid w:val="00736DF8"/>
    <w:rsid w:val="00736F6B"/>
    <w:rsid w:val="00737587"/>
    <w:rsid w:val="007379B6"/>
    <w:rsid w:val="00737A8C"/>
    <w:rsid w:val="00737D3D"/>
    <w:rsid w:val="007401BA"/>
    <w:rsid w:val="00740848"/>
    <w:rsid w:val="00740AD6"/>
    <w:rsid w:val="00740C81"/>
    <w:rsid w:val="007412F4"/>
    <w:rsid w:val="00741F3B"/>
    <w:rsid w:val="007422C1"/>
    <w:rsid w:val="00742846"/>
    <w:rsid w:val="00742C58"/>
    <w:rsid w:val="00742F3D"/>
    <w:rsid w:val="00743A78"/>
    <w:rsid w:val="00743F08"/>
    <w:rsid w:val="00744286"/>
    <w:rsid w:val="007447BD"/>
    <w:rsid w:val="007451DF"/>
    <w:rsid w:val="00745850"/>
    <w:rsid w:val="0074622C"/>
    <w:rsid w:val="00746A1F"/>
    <w:rsid w:val="00746D28"/>
    <w:rsid w:val="0074710F"/>
    <w:rsid w:val="00747D31"/>
    <w:rsid w:val="00747FFE"/>
    <w:rsid w:val="0075122F"/>
    <w:rsid w:val="00751CB2"/>
    <w:rsid w:val="00751D7B"/>
    <w:rsid w:val="00752419"/>
    <w:rsid w:val="007529B6"/>
    <w:rsid w:val="007530E4"/>
    <w:rsid w:val="007532D0"/>
    <w:rsid w:val="00753B7B"/>
    <w:rsid w:val="007542CD"/>
    <w:rsid w:val="00754807"/>
    <w:rsid w:val="00754C08"/>
    <w:rsid w:val="007553DE"/>
    <w:rsid w:val="007556F0"/>
    <w:rsid w:val="007560AD"/>
    <w:rsid w:val="007569DD"/>
    <w:rsid w:val="00756BC0"/>
    <w:rsid w:val="00756E60"/>
    <w:rsid w:val="007570A5"/>
    <w:rsid w:val="0075728C"/>
    <w:rsid w:val="0075761C"/>
    <w:rsid w:val="007579A2"/>
    <w:rsid w:val="00757DE9"/>
    <w:rsid w:val="00757F10"/>
    <w:rsid w:val="007609C6"/>
    <w:rsid w:val="0076181C"/>
    <w:rsid w:val="00761A44"/>
    <w:rsid w:val="00761AE0"/>
    <w:rsid w:val="00762064"/>
    <w:rsid w:val="00762B5C"/>
    <w:rsid w:val="00762CF6"/>
    <w:rsid w:val="00762E2F"/>
    <w:rsid w:val="00762EFF"/>
    <w:rsid w:val="0076313D"/>
    <w:rsid w:val="007633D7"/>
    <w:rsid w:val="00763CAE"/>
    <w:rsid w:val="007641B9"/>
    <w:rsid w:val="00764B83"/>
    <w:rsid w:val="00764F38"/>
    <w:rsid w:val="007651CC"/>
    <w:rsid w:val="007658E5"/>
    <w:rsid w:val="00765EC5"/>
    <w:rsid w:val="0076653C"/>
    <w:rsid w:val="007665ED"/>
    <w:rsid w:val="00766DDA"/>
    <w:rsid w:val="00766DFA"/>
    <w:rsid w:val="00767283"/>
    <w:rsid w:val="00770172"/>
    <w:rsid w:val="0077017C"/>
    <w:rsid w:val="0077028C"/>
    <w:rsid w:val="007705AC"/>
    <w:rsid w:val="007708AD"/>
    <w:rsid w:val="00770B52"/>
    <w:rsid w:val="00770CB5"/>
    <w:rsid w:val="00770F03"/>
    <w:rsid w:val="00771125"/>
    <w:rsid w:val="00771570"/>
    <w:rsid w:val="00771BF4"/>
    <w:rsid w:val="00771FA7"/>
    <w:rsid w:val="00774164"/>
    <w:rsid w:val="00774694"/>
    <w:rsid w:val="00774D1E"/>
    <w:rsid w:val="00775240"/>
    <w:rsid w:val="00775D50"/>
    <w:rsid w:val="00775F62"/>
    <w:rsid w:val="007765CB"/>
    <w:rsid w:val="00777247"/>
    <w:rsid w:val="00777B36"/>
    <w:rsid w:val="007801B2"/>
    <w:rsid w:val="007803F5"/>
    <w:rsid w:val="00780544"/>
    <w:rsid w:val="007806D8"/>
    <w:rsid w:val="0078081F"/>
    <w:rsid w:val="007808A2"/>
    <w:rsid w:val="00781266"/>
    <w:rsid w:val="00781B27"/>
    <w:rsid w:val="00781B96"/>
    <w:rsid w:val="0078264B"/>
    <w:rsid w:val="007826BA"/>
    <w:rsid w:val="007826BF"/>
    <w:rsid w:val="00783132"/>
    <w:rsid w:val="007836FB"/>
    <w:rsid w:val="007837C5"/>
    <w:rsid w:val="007839DE"/>
    <w:rsid w:val="007852ED"/>
    <w:rsid w:val="00785B84"/>
    <w:rsid w:val="00786E3C"/>
    <w:rsid w:val="00790064"/>
    <w:rsid w:val="007905E7"/>
    <w:rsid w:val="00790989"/>
    <w:rsid w:val="007909E3"/>
    <w:rsid w:val="00790C4C"/>
    <w:rsid w:val="00790F15"/>
    <w:rsid w:val="00790FF6"/>
    <w:rsid w:val="007911E7"/>
    <w:rsid w:val="00792159"/>
    <w:rsid w:val="007929D1"/>
    <w:rsid w:val="00792E24"/>
    <w:rsid w:val="0079383A"/>
    <w:rsid w:val="00793F99"/>
    <w:rsid w:val="00793FFB"/>
    <w:rsid w:val="00794358"/>
    <w:rsid w:val="00794F23"/>
    <w:rsid w:val="00796149"/>
    <w:rsid w:val="0079646F"/>
    <w:rsid w:val="007964AA"/>
    <w:rsid w:val="00796812"/>
    <w:rsid w:val="0079693B"/>
    <w:rsid w:val="00796F10"/>
    <w:rsid w:val="00796F4C"/>
    <w:rsid w:val="007972EE"/>
    <w:rsid w:val="0079751D"/>
    <w:rsid w:val="00797FC8"/>
    <w:rsid w:val="00797FD5"/>
    <w:rsid w:val="007A0054"/>
    <w:rsid w:val="007A0CB4"/>
    <w:rsid w:val="007A1181"/>
    <w:rsid w:val="007A250D"/>
    <w:rsid w:val="007A27A2"/>
    <w:rsid w:val="007A29A8"/>
    <w:rsid w:val="007A3302"/>
    <w:rsid w:val="007A39A9"/>
    <w:rsid w:val="007A56C2"/>
    <w:rsid w:val="007A57A2"/>
    <w:rsid w:val="007A68B9"/>
    <w:rsid w:val="007A68FA"/>
    <w:rsid w:val="007A6A42"/>
    <w:rsid w:val="007A6D34"/>
    <w:rsid w:val="007A72BC"/>
    <w:rsid w:val="007A74D8"/>
    <w:rsid w:val="007A7F74"/>
    <w:rsid w:val="007B0D38"/>
    <w:rsid w:val="007B1759"/>
    <w:rsid w:val="007B1BDF"/>
    <w:rsid w:val="007B1E2F"/>
    <w:rsid w:val="007B205E"/>
    <w:rsid w:val="007B227B"/>
    <w:rsid w:val="007B2D11"/>
    <w:rsid w:val="007B3013"/>
    <w:rsid w:val="007B3B08"/>
    <w:rsid w:val="007B4102"/>
    <w:rsid w:val="007B44B9"/>
    <w:rsid w:val="007B4FAA"/>
    <w:rsid w:val="007B5117"/>
    <w:rsid w:val="007B579B"/>
    <w:rsid w:val="007B5993"/>
    <w:rsid w:val="007B5DCD"/>
    <w:rsid w:val="007B5F4B"/>
    <w:rsid w:val="007B6BD5"/>
    <w:rsid w:val="007B6C97"/>
    <w:rsid w:val="007B7169"/>
    <w:rsid w:val="007C09D0"/>
    <w:rsid w:val="007C14D3"/>
    <w:rsid w:val="007C175C"/>
    <w:rsid w:val="007C1A71"/>
    <w:rsid w:val="007C1E47"/>
    <w:rsid w:val="007C24C8"/>
    <w:rsid w:val="007C40FB"/>
    <w:rsid w:val="007C5020"/>
    <w:rsid w:val="007C526A"/>
    <w:rsid w:val="007C75A6"/>
    <w:rsid w:val="007C7B7C"/>
    <w:rsid w:val="007D16C7"/>
    <w:rsid w:val="007D17D5"/>
    <w:rsid w:val="007D1F31"/>
    <w:rsid w:val="007D1F3A"/>
    <w:rsid w:val="007D26B7"/>
    <w:rsid w:val="007D29F6"/>
    <w:rsid w:val="007D32D9"/>
    <w:rsid w:val="007D392F"/>
    <w:rsid w:val="007D3DD2"/>
    <w:rsid w:val="007D4315"/>
    <w:rsid w:val="007D4A62"/>
    <w:rsid w:val="007D4AD0"/>
    <w:rsid w:val="007D4F01"/>
    <w:rsid w:val="007D56DB"/>
    <w:rsid w:val="007D5A5D"/>
    <w:rsid w:val="007D672B"/>
    <w:rsid w:val="007D6C8A"/>
    <w:rsid w:val="007D713F"/>
    <w:rsid w:val="007D74BE"/>
    <w:rsid w:val="007D77C2"/>
    <w:rsid w:val="007D7EF1"/>
    <w:rsid w:val="007D7F32"/>
    <w:rsid w:val="007D7FAE"/>
    <w:rsid w:val="007E0344"/>
    <w:rsid w:val="007E09EF"/>
    <w:rsid w:val="007E0D1A"/>
    <w:rsid w:val="007E0F38"/>
    <w:rsid w:val="007E11E5"/>
    <w:rsid w:val="007E1215"/>
    <w:rsid w:val="007E16CA"/>
    <w:rsid w:val="007E18E3"/>
    <w:rsid w:val="007E28B2"/>
    <w:rsid w:val="007E2E1B"/>
    <w:rsid w:val="007E2FFC"/>
    <w:rsid w:val="007E357C"/>
    <w:rsid w:val="007E3596"/>
    <w:rsid w:val="007E39A9"/>
    <w:rsid w:val="007E3A99"/>
    <w:rsid w:val="007E3C3A"/>
    <w:rsid w:val="007E57B8"/>
    <w:rsid w:val="007E5BB7"/>
    <w:rsid w:val="007E5D36"/>
    <w:rsid w:val="007E7E87"/>
    <w:rsid w:val="007E7F4C"/>
    <w:rsid w:val="007F0601"/>
    <w:rsid w:val="007F087C"/>
    <w:rsid w:val="007F09C0"/>
    <w:rsid w:val="007F0CE8"/>
    <w:rsid w:val="007F251E"/>
    <w:rsid w:val="007F2C14"/>
    <w:rsid w:val="007F3267"/>
    <w:rsid w:val="007F4150"/>
    <w:rsid w:val="007F4AE6"/>
    <w:rsid w:val="007F4D4C"/>
    <w:rsid w:val="007F540E"/>
    <w:rsid w:val="007F725F"/>
    <w:rsid w:val="007F7468"/>
    <w:rsid w:val="007F7A8E"/>
    <w:rsid w:val="00800841"/>
    <w:rsid w:val="00800AAA"/>
    <w:rsid w:val="00800C59"/>
    <w:rsid w:val="00800DCD"/>
    <w:rsid w:val="00800F6C"/>
    <w:rsid w:val="008016CB"/>
    <w:rsid w:val="00801CE8"/>
    <w:rsid w:val="0080218C"/>
    <w:rsid w:val="008023B9"/>
    <w:rsid w:val="0080303C"/>
    <w:rsid w:val="0080418F"/>
    <w:rsid w:val="0080460D"/>
    <w:rsid w:val="00804FC9"/>
    <w:rsid w:val="00805ADD"/>
    <w:rsid w:val="00805FF4"/>
    <w:rsid w:val="00806107"/>
    <w:rsid w:val="00806807"/>
    <w:rsid w:val="0080680F"/>
    <w:rsid w:val="00806F36"/>
    <w:rsid w:val="00807A6D"/>
    <w:rsid w:val="008101CB"/>
    <w:rsid w:val="0081020E"/>
    <w:rsid w:val="00810569"/>
    <w:rsid w:val="00811B9F"/>
    <w:rsid w:val="0081229B"/>
    <w:rsid w:val="00812640"/>
    <w:rsid w:val="008128EE"/>
    <w:rsid w:val="00812A97"/>
    <w:rsid w:val="00812E9D"/>
    <w:rsid w:val="00812EB3"/>
    <w:rsid w:val="00813D3E"/>
    <w:rsid w:val="00814D51"/>
    <w:rsid w:val="00815B15"/>
    <w:rsid w:val="00815FD9"/>
    <w:rsid w:val="00816070"/>
    <w:rsid w:val="00816126"/>
    <w:rsid w:val="0081666C"/>
    <w:rsid w:val="00816752"/>
    <w:rsid w:val="00816936"/>
    <w:rsid w:val="00816BF3"/>
    <w:rsid w:val="0081703B"/>
    <w:rsid w:val="00817AF5"/>
    <w:rsid w:val="00817D5F"/>
    <w:rsid w:val="00820535"/>
    <w:rsid w:val="0082078F"/>
    <w:rsid w:val="00820B50"/>
    <w:rsid w:val="00820BDD"/>
    <w:rsid w:val="00820EBE"/>
    <w:rsid w:val="00821695"/>
    <w:rsid w:val="00822E62"/>
    <w:rsid w:val="00823099"/>
    <w:rsid w:val="0082317F"/>
    <w:rsid w:val="008231E5"/>
    <w:rsid w:val="0082333B"/>
    <w:rsid w:val="0082346B"/>
    <w:rsid w:val="00824988"/>
    <w:rsid w:val="00824C57"/>
    <w:rsid w:val="00824E1B"/>
    <w:rsid w:val="008251CC"/>
    <w:rsid w:val="00825C70"/>
    <w:rsid w:val="00825E54"/>
    <w:rsid w:val="00825EFE"/>
    <w:rsid w:val="00826089"/>
    <w:rsid w:val="0082676E"/>
    <w:rsid w:val="00826A05"/>
    <w:rsid w:val="00826FF3"/>
    <w:rsid w:val="00830BF7"/>
    <w:rsid w:val="00831894"/>
    <w:rsid w:val="00831B86"/>
    <w:rsid w:val="00831C23"/>
    <w:rsid w:val="00831DED"/>
    <w:rsid w:val="00833101"/>
    <w:rsid w:val="00833462"/>
    <w:rsid w:val="008338F6"/>
    <w:rsid w:val="00833963"/>
    <w:rsid w:val="00833E21"/>
    <w:rsid w:val="008341B5"/>
    <w:rsid w:val="008343C9"/>
    <w:rsid w:val="00834EB4"/>
    <w:rsid w:val="0083568D"/>
    <w:rsid w:val="008358E0"/>
    <w:rsid w:val="00835D71"/>
    <w:rsid w:val="00836357"/>
    <w:rsid w:val="00836421"/>
    <w:rsid w:val="00836596"/>
    <w:rsid w:val="00836B96"/>
    <w:rsid w:val="008370B8"/>
    <w:rsid w:val="00837129"/>
    <w:rsid w:val="00840244"/>
    <w:rsid w:val="00840836"/>
    <w:rsid w:val="0084084D"/>
    <w:rsid w:val="00840D2B"/>
    <w:rsid w:val="008411C1"/>
    <w:rsid w:val="00841BF1"/>
    <w:rsid w:val="008426F6"/>
    <w:rsid w:val="0084295F"/>
    <w:rsid w:val="00842D47"/>
    <w:rsid w:val="00842E01"/>
    <w:rsid w:val="00843B06"/>
    <w:rsid w:val="008444A4"/>
    <w:rsid w:val="0084514B"/>
    <w:rsid w:val="00845F60"/>
    <w:rsid w:val="0084664B"/>
    <w:rsid w:val="00846AED"/>
    <w:rsid w:val="00846F84"/>
    <w:rsid w:val="008475D5"/>
    <w:rsid w:val="00847969"/>
    <w:rsid w:val="00847EC0"/>
    <w:rsid w:val="00850462"/>
    <w:rsid w:val="0085169A"/>
    <w:rsid w:val="00851B4F"/>
    <w:rsid w:val="00851E87"/>
    <w:rsid w:val="0085210D"/>
    <w:rsid w:val="0085221A"/>
    <w:rsid w:val="00852E72"/>
    <w:rsid w:val="00854505"/>
    <w:rsid w:val="00855175"/>
    <w:rsid w:val="00855301"/>
    <w:rsid w:val="00855617"/>
    <w:rsid w:val="0085605D"/>
    <w:rsid w:val="008560F3"/>
    <w:rsid w:val="00856278"/>
    <w:rsid w:val="00856328"/>
    <w:rsid w:val="008563C5"/>
    <w:rsid w:val="00856437"/>
    <w:rsid w:val="00856538"/>
    <w:rsid w:val="00856B88"/>
    <w:rsid w:val="00856E98"/>
    <w:rsid w:val="00857193"/>
    <w:rsid w:val="00857FA7"/>
    <w:rsid w:val="00860E76"/>
    <w:rsid w:val="0086125B"/>
    <w:rsid w:val="00861403"/>
    <w:rsid w:val="008628B1"/>
    <w:rsid w:val="00863112"/>
    <w:rsid w:val="008631AF"/>
    <w:rsid w:val="008631C7"/>
    <w:rsid w:val="00863534"/>
    <w:rsid w:val="008635F2"/>
    <w:rsid w:val="008638D5"/>
    <w:rsid w:val="00863E8B"/>
    <w:rsid w:val="00864BAE"/>
    <w:rsid w:val="00864BFE"/>
    <w:rsid w:val="00864E88"/>
    <w:rsid w:val="00864EEB"/>
    <w:rsid w:val="00865E34"/>
    <w:rsid w:val="0086654F"/>
    <w:rsid w:val="00866971"/>
    <w:rsid w:val="00866A8D"/>
    <w:rsid w:val="008673D2"/>
    <w:rsid w:val="008702BF"/>
    <w:rsid w:val="00870E65"/>
    <w:rsid w:val="008714E9"/>
    <w:rsid w:val="00871918"/>
    <w:rsid w:val="00871E5F"/>
    <w:rsid w:val="008727C4"/>
    <w:rsid w:val="00872A66"/>
    <w:rsid w:val="00872C78"/>
    <w:rsid w:val="00873181"/>
    <w:rsid w:val="0087359B"/>
    <w:rsid w:val="00874C3C"/>
    <w:rsid w:val="00875254"/>
    <w:rsid w:val="00875A23"/>
    <w:rsid w:val="00875ED0"/>
    <w:rsid w:val="00875F0F"/>
    <w:rsid w:val="00876227"/>
    <w:rsid w:val="008764C8"/>
    <w:rsid w:val="00876900"/>
    <w:rsid w:val="008769E6"/>
    <w:rsid w:val="008769FC"/>
    <w:rsid w:val="0087764B"/>
    <w:rsid w:val="008811B0"/>
    <w:rsid w:val="008813F4"/>
    <w:rsid w:val="0088157F"/>
    <w:rsid w:val="0088159B"/>
    <w:rsid w:val="00881C56"/>
    <w:rsid w:val="0088271E"/>
    <w:rsid w:val="008827BA"/>
    <w:rsid w:val="00882A52"/>
    <w:rsid w:val="00882C6B"/>
    <w:rsid w:val="00882E55"/>
    <w:rsid w:val="008830EC"/>
    <w:rsid w:val="00883155"/>
    <w:rsid w:val="008834CE"/>
    <w:rsid w:val="008847B6"/>
    <w:rsid w:val="0088509C"/>
    <w:rsid w:val="008852FA"/>
    <w:rsid w:val="008855FA"/>
    <w:rsid w:val="00885BFC"/>
    <w:rsid w:val="00886129"/>
    <w:rsid w:val="00886D12"/>
    <w:rsid w:val="0088707A"/>
    <w:rsid w:val="0088741E"/>
    <w:rsid w:val="00887D2C"/>
    <w:rsid w:val="00891420"/>
    <w:rsid w:val="00891770"/>
    <w:rsid w:val="00891AC7"/>
    <w:rsid w:val="0089222F"/>
    <w:rsid w:val="00892B6C"/>
    <w:rsid w:val="00892ECA"/>
    <w:rsid w:val="008936F4"/>
    <w:rsid w:val="00893710"/>
    <w:rsid w:val="00893CCB"/>
    <w:rsid w:val="00895394"/>
    <w:rsid w:val="00895942"/>
    <w:rsid w:val="0089599F"/>
    <w:rsid w:val="00895CC6"/>
    <w:rsid w:val="00895D78"/>
    <w:rsid w:val="00895DA8"/>
    <w:rsid w:val="00896130"/>
    <w:rsid w:val="00896D74"/>
    <w:rsid w:val="00897617"/>
    <w:rsid w:val="0089763C"/>
    <w:rsid w:val="0089786A"/>
    <w:rsid w:val="00897E43"/>
    <w:rsid w:val="00897F50"/>
    <w:rsid w:val="008A0D6A"/>
    <w:rsid w:val="008A1074"/>
    <w:rsid w:val="008A12AD"/>
    <w:rsid w:val="008A1B22"/>
    <w:rsid w:val="008A1FE7"/>
    <w:rsid w:val="008A2256"/>
    <w:rsid w:val="008A2D48"/>
    <w:rsid w:val="008A2DE8"/>
    <w:rsid w:val="008A3129"/>
    <w:rsid w:val="008A3187"/>
    <w:rsid w:val="008A32B6"/>
    <w:rsid w:val="008A3A56"/>
    <w:rsid w:val="008A4432"/>
    <w:rsid w:val="008A4692"/>
    <w:rsid w:val="008A5A23"/>
    <w:rsid w:val="008A5C38"/>
    <w:rsid w:val="008A5E02"/>
    <w:rsid w:val="008A5F5C"/>
    <w:rsid w:val="008A64C4"/>
    <w:rsid w:val="008A6A08"/>
    <w:rsid w:val="008A6AA4"/>
    <w:rsid w:val="008B0208"/>
    <w:rsid w:val="008B0297"/>
    <w:rsid w:val="008B03FE"/>
    <w:rsid w:val="008B0657"/>
    <w:rsid w:val="008B0A80"/>
    <w:rsid w:val="008B18A6"/>
    <w:rsid w:val="008B1916"/>
    <w:rsid w:val="008B1917"/>
    <w:rsid w:val="008B1E51"/>
    <w:rsid w:val="008B21EA"/>
    <w:rsid w:val="008B25FA"/>
    <w:rsid w:val="008B2D29"/>
    <w:rsid w:val="008B30FD"/>
    <w:rsid w:val="008B337C"/>
    <w:rsid w:val="008B3ACC"/>
    <w:rsid w:val="008B3E35"/>
    <w:rsid w:val="008B4792"/>
    <w:rsid w:val="008B47BA"/>
    <w:rsid w:val="008B4830"/>
    <w:rsid w:val="008B5249"/>
    <w:rsid w:val="008B5889"/>
    <w:rsid w:val="008B6000"/>
    <w:rsid w:val="008B6316"/>
    <w:rsid w:val="008B6649"/>
    <w:rsid w:val="008B70AF"/>
    <w:rsid w:val="008B7F9F"/>
    <w:rsid w:val="008C01CD"/>
    <w:rsid w:val="008C0781"/>
    <w:rsid w:val="008C0EF0"/>
    <w:rsid w:val="008C10BD"/>
    <w:rsid w:val="008C160A"/>
    <w:rsid w:val="008C198C"/>
    <w:rsid w:val="008C1BFC"/>
    <w:rsid w:val="008C281B"/>
    <w:rsid w:val="008C2D0A"/>
    <w:rsid w:val="008C2F7F"/>
    <w:rsid w:val="008C3E6C"/>
    <w:rsid w:val="008C42F2"/>
    <w:rsid w:val="008C4996"/>
    <w:rsid w:val="008C4B47"/>
    <w:rsid w:val="008C505E"/>
    <w:rsid w:val="008C573C"/>
    <w:rsid w:val="008C596D"/>
    <w:rsid w:val="008C5F9C"/>
    <w:rsid w:val="008C5FB8"/>
    <w:rsid w:val="008C637F"/>
    <w:rsid w:val="008C649D"/>
    <w:rsid w:val="008C788D"/>
    <w:rsid w:val="008D041D"/>
    <w:rsid w:val="008D0796"/>
    <w:rsid w:val="008D14EC"/>
    <w:rsid w:val="008D17DE"/>
    <w:rsid w:val="008D1909"/>
    <w:rsid w:val="008D19C2"/>
    <w:rsid w:val="008D1A07"/>
    <w:rsid w:val="008D2FA6"/>
    <w:rsid w:val="008D369D"/>
    <w:rsid w:val="008D3D34"/>
    <w:rsid w:val="008D3F8D"/>
    <w:rsid w:val="008D4023"/>
    <w:rsid w:val="008D415E"/>
    <w:rsid w:val="008D4639"/>
    <w:rsid w:val="008D54BD"/>
    <w:rsid w:val="008D5662"/>
    <w:rsid w:val="008D59D7"/>
    <w:rsid w:val="008D5E5A"/>
    <w:rsid w:val="008D5F16"/>
    <w:rsid w:val="008D7504"/>
    <w:rsid w:val="008D7A0B"/>
    <w:rsid w:val="008D7E1A"/>
    <w:rsid w:val="008E03DB"/>
    <w:rsid w:val="008E049D"/>
    <w:rsid w:val="008E04A0"/>
    <w:rsid w:val="008E0C3D"/>
    <w:rsid w:val="008E2140"/>
    <w:rsid w:val="008E2794"/>
    <w:rsid w:val="008E3A23"/>
    <w:rsid w:val="008E3D78"/>
    <w:rsid w:val="008E4D1F"/>
    <w:rsid w:val="008E52AB"/>
    <w:rsid w:val="008E541D"/>
    <w:rsid w:val="008E5466"/>
    <w:rsid w:val="008E5666"/>
    <w:rsid w:val="008E5A06"/>
    <w:rsid w:val="008E5FBD"/>
    <w:rsid w:val="008E60CF"/>
    <w:rsid w:val="008E6B0D"/>
    <w:rsid w:val="008E769B"/>
    <w:rsid w:val="008F02F2"/>
    <w:rsid w:val="008F0851"/>
    <w:rsid w:val="008F1177"/>
    <w:rsid w:val="008F13E4"/>
    <w:rsid w:val="008F14C9"/>
    <w:rsid w:val="008F175F"/>
    <w:rsid w:val="008F1BDE"/>
    <w:rsid w:val="008F1C46"/>
    <w:rsid w:val="008F1CD2"/>
    <w:rsid w:val="008F2AF1"/>
    <w:rsid w:val="008F355E"/>
    <w:rsid w:val="008F4A56"/>
    <w:rsid w:val="008F530E"/>
    <w:rsid w:val="008F5AE5"/>
    <w:rsid w:val="008F5C04"/>
    <w:rsid w:val="008F63CC"/>
    <w:rsid w:val="008F6D9C"/>
    <w:rsid w:val="008F72D5"/>
    <w:rsid w:val="008F7568"/>
    <w:rsid w:val="008F7973"/>
    <w:rsid w:val="008F7AC1"/>
    <w:rsid w:val="008F7BFB"/>
    <w:rsid w:val="0090098C"/>
    <w:rsid w:val="009009A3"/>
    <w:rsid w:val="00900A32"/>
    <w:rsid w:val="0090159A"/>
    <w:rsid w:val="0090183B"/>
    <w:rsid w:val="009024EC"/>
    <w:rsid w:val="00902795"/>
    <w:rsid w:val="0090297B"/>
    <w:rsid w:val="009030EC"/>
    <w:rsid w:val="00903DD3"/>
    <w:rsid w:val="009040CC"/>
    <w:rsid w:val="009040F8"/>
    <w:rsid w:val="009044D8"/>
    <w:rsid w:val="009053C3"/>
    <w:rsid w:val="00905B22"/>
    <w:rsid w:val="0090676B"/>
    <w:rsid w:val="009070D7"/>
    <w:rsid w:val="0090737D"/>
    <w:rsid w:val="00907609"/>
    <w:rsid w:val="00910387"/>
    <w:rsid w:val="0091101B"/>
    <w:rsid w:val="0091103F"/>
    <w:rsid w:val="00911196"/>
    <w:rsid w:val="009112A6"/>
    <w:rsid w:val="00911336"/>
    <w:rsid w:val="0091134F"/>
    <w:rsid w:val="00911632"/>
    <w:rsid w:val="00911938"/>
    <w:rsid w:val="00912443"/>
    <w:rsid w:val="00912C55"/>
    <w:rsid w:val="00912D4D"/>
    <w:rsid w:val="00912FEE"/>
    <w:rsid w:val="0091338D"/>
    <w:rsid w:val="009137DD"/>
    <w:rsid w:val="00913915"/>
    <w:rsid w:val="00913A3D"/>
    <w:rsid w:val="00913FB0"/>
    <w:rsid w:val="009147FA"/>
    <w:rsid w:val="00915837"/>
    <w:rsid w:val="009158DF"/>
    <w:rsid w:val="00915EB7"/>
    <w:rsid w:val="00916751"/>
    <w:rsid w:val="00916BFB"/>
    <w:rsid w:val="00917359"/>
    <w:rsid w:val="00917494"/>
    <w:rsid w:val="00917CC1"/>
    <w:rsid w:val="009209AE"/>
    <w:rsid w:val="009213D5"/>
    <w:rsid w:val="009221EF"/>
    <w:rsid w:val="009228F7"/>
    <w:rsid w:val="00923147"/>
    <w:rsid w:val="009232A9"/>
    <w:rsid w:val="00925440"/>
    <w:rsid w:val="00925F23"/>
    <w:rsid w:val="009265F6"/>
    <w:rsid w:val="0092687B"/>
    <w:rsid w:val="00926CA7"/>
    <w:rsid w:val="00927152"/>
    <w:rsid w:val="00927469"/>
    <w:rsid w:val="00930A83"/>
    <w:rsid w:val="00930BF6"/>
    <w:rsid w:val="00930DAE"/>
    <w:rsid w:val="009316BD"/>
    <w:rsid w:val="009318AB"/>
    <w:rsid w:val="00931CA5"/>
    <w:rsid w:val="0093207C"/>
    <w:rsid w:val="009333EC"/>
    <w:rsid w:val="00933CBE"/>
    <w:rsid w:val="00934092"/>
    <w:rsid w:val="009344CD"/>
    <w:rsid w:val="00934DA4"/>
    <w:rsid w:val="009351EB"/>
    <w:rsid w:val="009358CB"/>
    <w:rsid w:val="00935E9B"/>
    <w:rsid w:val="0093676F"/>
    <w:rsid w:val="00936E2D"/>
    <w:rsid w:val="00936E52"/>
    <w:rsid w:val="00936ED4"/>
    <w:rsid w:val="009376F0"/>
    <w:rsid w:val="00937935"/>
    <w:rsid w:val="00937F6D"/>
    <w:rsid w:val="0094027D"/>
    <w:rsid w:val="009403AF"/>
    <w:rsid w:val="00940A03"/>
    <w:rsid w:val="00940DC1"/>
    <w:rsid w:val="00940F0C"/>
    <w:rsid w:val="00941531"/>
    <w:rsid w:val="009416EC"/>
    <w:rsid w:val="00941963"/>
    <w:rsid w:val="009424C0"/>
    <w:rsid w:val="00942505"/>
    <w:rsid w:val="00943C8D"/>
    <w:rsid w:val="00943F24"/>
    <w:rsid w:val="009443DA"/>
    <w:rsid w:val="0094449E"/>
    <w:rsid w:val="009445B7"/>
    <w:rsid w:val="00944F48"/>
    <w:rsid w:val="009460FF"/>
    <w:rsid w:val="0094638C"/>
    <w:rsid w:val="00946487"/>
    <w:rsid w:val="009466D0"/>
    <w:rsid w:val="0094681C"/>
    <w:rsid w:val="00946AB0"/>
    <w:rsid w:val="00946BA4"/>
    <w:rsid w:val="009471B7"/>
    <w:rsid w:val="00947C60"/>
    <w:rsid w:val="0095067A"/>
    <w:rsid w:val="009506EF"/>
    <w:rsid w:val="0095094D"/>
    <w:rsid w:val="00950AF4"/>
    <w:rsid w:val="009510BF"/>
    <w:rsid w:val="00951172"/>
    <w:rsid w:val="00951435"/>
    <w:rsid w:val="00951A49"/>
    <w:rsid w:val="0095207A"/>
    <w:rsid w:val="00952506"/>
    <w:rsid w:val="00952E2D"/>
    <w:rsid w:val="00952E75"/>
    <w:rsid w:val="00952EC1"/>
    <w:rsid w:val="00953114"/>
    <w:rsid w:val="00953175"/>
    <w:rsid w:val="009534B1"/>
    <w:rsid w:val="009535E7"/>
    <w:rsid w:val="009536D2"/>
    <w:rsid w:val="00953EB3"/>
    <w:rsid w:val="00954AAD"/>
    <w:rsid w:val="00954CC1"/>
    <w:rsid w:val="00954F00"/>
    <w:rsid w:val="0095511F"/>
    <w:rsid w:val="00955BE9"/>
    <w:rsid w:val="00955C4F"/>
    <w:rsid w:val="0095681F"/>
    <w:rsid w:val="00956EF5"/>
    <w:rsid w:val="00957354"/>
    <w:rsid w:val="00960207"/>
    <w:rsid w:val="00960FCD"/>
    <w:rsid w:val="00961966"/>
    <w:rsid w:val="0096238B"/>
    <w:rsid w:val="009626D9"/>
    <w:rsid w:val="00962A69"/>
    <w:rsid w:val="00962C6F"/>
    <w:rsid w:val="00962EE3"/>
    <w:rsid w:val="00962FEB"/>
    <w:rsid w:val="0096373F"/>
    <w:rsid w:val="00964CBB"/>
    <w:rsid w:val="00965036"/>
    <w:rsid w:val="00965126"/>
    <w:rsid w:val="00965305"/>
    <w:rsid w:val="00965982"/>
    <w:rsid w:val="00965BC3"/>
    <w:rsid w:val="00966284"/>
    <w:rsid w:val="00966A02"/>
    <w:rsid w:val="00966C81"/>
    <w:rsid w:val="00967748"/>
    <w:rsid w:val="0097007B"/>
    <w:rsid w:val="00970113"/>
    <w:rsid w:val="009709D4"/>
    <w:rsid w:val="00970ED9"/>
    <w:rsid w:val="00971B78"/>
    <w:rsid w:val="00971DBA"/>
    <w:rsid w:val="00971EA5"/>
    <w:rsid w:val="009723F0"/>
    <w:rsid w:val="0097281D"/>
    <w:rsid w:val="00972B28"/>
    <w:rsid w:val="00972C52"/>
    <w:rsid w:val="009738A0"/>
    <w:rsid w:val="00973DFF"/>
    <w:rsid w:val="0097467F"/>
    <w:rsid w:val="00974770"/>
    <w:rsid w:val="009748E1"/>
    <w:rsid w:val="00974A6C"/>
    <w:rsid w:val="00974CF9"/>
    <w:rsid w:val="00975021"/>
    <w:rsid w:val="00975954"/>
    <w:rsid w:val="0097627F"/>
    <w:rsid w:val="009776A3"/>
    <w:rsid w:val="00980235"/>
    <w:rsid w:val="00980475"/>
    <w:rsid w:val="00980812"/>
    <w:rsid w:val="00980822"/>
    <w:rsid w:val="00981C28"/>
    <w:rsid w:val="00981E2B"/>
    <w:rsid w:val="00981FE1"/>
    <w:rsid w:val="00982162"/>
    <w:rsid w:val="0098359F"/>
    <w:rsid w:val="00983A34"/>
    <w:rsid w:val="00984108"/>
    <w:rsid w:val="00984D1B"/>
    <w:rsid w:val="009851B7"/>
    <w:rsid w:val="00985680"/>
    <w:rsid w:val="00985BB0"/>
    <w:rsid w:val="00985E12"/>
    <w:rsid w:val="009863F8"/>
    <w:rsid w:val="009868E5"/>
    <w:rsid w:val="009870B5"/>
    <w:rsid w:val="009876B4"/>
    <w:rsid w:val="00987CFC"/>
    <w:rsid w:val="00990157"/>
    <w:rsid w:val="009905F3"/>
    <w:rsid w:val="00990AD7"/>
    <w:rsid w:val="009913A8"/>
    <w:rsid w:val="009913D9"/>
    <w:rsid w:val="00991592"/>
    <w:rsid w:val="009917B8"/>
    <w:rsid w:val="00992A58"/>
    <w:rsid w:val="00992A88"/>
    <w:rsid w:val="00992B31"/>
    <w:rsid w:val="0099315B"/>
    <w:rsid w:val="009932E9"/>
    <w:rsid w:val="009933F1"/>
    <w:rsid w:val="00993487"/>
    <w:rsid w:val="009945FC"/>
    <w:rsid w:val="0099464B"/>
    <w:rsid w:val="00994888"/>
    <w:rsid w:val="00994F98"/>
    <w:rsid w:val="00995C24"/>
    <w:rsid w:val="0099620A"/>
    <w:rsid w:val="00996666"/>
    <w:rsid w:val="00996A03"/>
    <w:rsid w:val="00996CA8"/>
    <w:rsid w:val="009973E8"/>
    <w:rsid w:val="00997A38"/>
    <w:rsid w:val="00997D14"/>
    <w:rsid w:val="00997D88"/>
    <w:rsid w:val="00997E41"/>
    <w:rsid w:val="009A0408"/>
    <w:rsid w:val="009A1311"/>
    <w:rsid w:val="009A137F"/>
    <w:rsid w:val="009A1752"/>
    <w:rsid w:val="009A193C"/>
    <w:rsid w:val="009A2309"/>
    <w:rsid w:val="009A2507"/>
    <w:rsid w:val="009A34F9"/>
    <w:rsid w:val="009A370C"/>
    <w:rsid w:val="009A375D"/>
    <w:rsid w:val="009A37EA"/>
    <w:rsid w:val="009A3A36"/>
    <w:rsid w:val="009A3E60"/>
    <w:rsid w:val="009A4250"/>
    <w:rsid w:val="009A4272"/>
    <w:rsid w:val="009A4438"/>
    <w:rsid w:val="009A4A2D"/>
    <w:rsid w:val="009A4BAC"/>
    <w:rsid w:val="009A4BAF"/>
    <w:rsid w:val="009A4DA0"/>
    <w:rsid w:val="009A520D"/>
    <w:rsid w:val="009A5342"/>
    <w:rsid w:val="009A5378"/>
    <w:rsid w:val="009A55D1"/>
    <w:rsid w:val="009A5FC0"/>
    <w:rsid w:val="009A6EDE"/>
    <w:rsid w:val="009B03A0"/>
    <w:rsid w:val="009B10DC"/>
    <w:rsid w:val="009B11CA"/>
    <w:rsid w:val="009B1956"/>
    <w:rsid w:val="009B1A15"/>
    <w:rsid w:val="009B1E29"/>
    <w:rsid w:val="009B218C"/>
    <w:rsid w:val="009B2630"/>
    <w:rsid w:val="009B3132"/>
    <w:rsid w:val="009B3872"/>
    <w:rsid w:val="009B3A72"/>
    <w:rsid w:val="009B3B5B"/>
    <w:rsid w:val="009B3D78"/>
    <w:rsid w:val="009B40A4"/>
    <w:rsid w:val="009B45A4"/>
    <w:rsid w:val="009B4D72"/>
    <w:rsid w:val="009B531A"/>
    <w:rsid w:val="009B65D8"/>
    <w:rsid w:val="009B7151"/>
    <w:rsid w:val="009B7231"/>
    <w:rsid w:val="009B729F"/>
    <w:rsid w:val="009B7919"/>
    <w:rsid w:val="009B7C61"/>
    <w:rsid w:val="009B7F2E"/>
    <w:rsid w:val="009C01D4"/>
    <w:rsid w:val="009C0658"/>
    <w:rsid w:val="009C0C4E"/>
    <w:rsid w:val="009C131C"/>
    <w:rsid w:val="009C1C62"/>
    <w:rsid w:val="009C1EDC"/>
    <w:rsid w:val="009C26E6"/>
    <w:rsid w:val="009C2D51"/>
    <w:rsid w:val="009C2E38"/>
    <w:rsid w:val="009C324A"/>
    <w:rsid w:val="009C351C"/>
    <w:rsid w:val="009C436D"/>
    <w:rsid w:val="009C4F84"/>
    <w:rsid w:val="009C5652"/>
    <w:rsid w:val="009C5813"/>
    <w:rsid w:val="009C6D81"/>
    <w:rsid w:val="009C7389"/>
    <w:rsid w:val="009C78C4"/>
    <w:rsid w:val="009C7CA3"/>
    <w:rsid w:val="009C7E73"/>
    <w:rsid w:val="009D0326"/>
    <w:rsid w:val="009D0B31"/>
    <w:rsid w:val="009D0B61"/>
    <w:rsid w:val="009D0FCC"/>
    <w:rsid w:val="009D14C3"/>
    <w:rsid w:val="009D1F1D"/>
    <w:rsid w:val="009D1F68"/>
    <w:rsid w:val="009D30FE"/>
    <w:rsid w:val="009D3393"/>
    <w:rsid w:val="009D3398"/>
    <w:rsid w:val="009D3CCA"/>
    <w:rsid w:val="009D3DF3"/>
    <w:rsid w:val="009D3F9A"/>
    <w:rsid w:val="009D428C"/>
    <w:rsid w:val="009D442A"/>
    <w:rsid w:val="009D45D0"/>
    <w:rsid w:val="009D4B6A"/>
    <w:rsid w:val="009D4BA8"/>
    <w:rsid w:val="009D4F8C"/>
    <w:rsid w:val="009D662D"/>
    <w:rsid w:val="009D691E"/>
    <w:rsid w:val="009D7E81"/>
    <w:rsid w:val="009D7EDD"/>
    <w:rsid w:val="009D7EF4"/>
    <w:rsid w:val="009E0642"/>
    <w:rsid w:val="009E0845"/>
    <w:rsid w:val="009E0AE4"/>
    <w:rsid w:val="009E0DFE"/>
    <w:rsid w:val="009E1A8C"/>
    <w:rsid w:val="009E1C7D"/>
    <w:rsid w:val="009E2911"/>
    <w:rsid w:val="009E2BE0"/>
    <w:rsid w:val="009E2F76"/>
    <w:rsid w:val="009E34BA"/>
    <w:rsid w:val="009E34E5"/>
    <w:rsid w:val="009E4060"/>
    <w:rsid w:val="009E61BB"/>
    <w:rsid w:val="009E6280"/>
    <w:rsid w:val="009E655B"/>
    <w:rsid w:val="009E6759"/>
    <w:rsid w:val="009E687C"/>
    <w:rsid w:val="009E7568"/>
    <w:rsid w:val="009E7682"/>
    <w:rsid w:val="009E78B8"/>
    <w:rsid w:val="009F0B69"/>
    <w:rsid w:val="009F0E1E"/>
    <w:rsid w:val="009F0E31"/>
    <w:rsid w:val="009F1D3A"/>
    <w:rsid w:val="009F251C"/>
    <w:rsid w:val="009F2BDF"/>
    <w:rsid w:val="009F2F57"/>
    <w:rsid w:val="009F354D"/>
    <w:rsid w:val="009F44E1"/>
    <w:rsid w:val="009F5180"/>
    <w:rsid w:val="009F5485"/>
    <w:rsid w:val="009F594A"/>
    <w:rsid w:val="009F61E7"/>
    <w:rsid w:val="009F6217"/>
    <w:rsid w:val="009F6F15"/>
    <w:rsid w:val="009F79AF"/>
    <w:rsid w:val="009F7B70"/>
    <w:rsid w:val="009F7FB6"/>
    <w:rsid w:val="00A006CE"/>
    <w:rsid w:val="00A00E78"/>
    <w:rsid w:val="00A00F1E"/>
    <w:rsid w:val="00A0134A"/>
    <w:rsid w:val="00A03296"/>
    <w:rsid w:val="00A03423"/>
    <w:rsid w:val="00A036B6"/>
    <w:rsid w:val="00A03778"/>
    <w:rsid w:val="00A03B94"/>
    <w:rsid w:val="00A0406B"/>
    <w:rsid w:val="00A04D48"/>
    <w:rsid w:val="00A05361"/>
    <w:rsid w:val="00A06BF8"/>
    <w:rsid w:val="00A06E71"/>
    <w:rsid w:val="00A06E97"/>
    <w:rsid w:val="00A07187"/>
    <w:rsid w:val="00A073D2"/>
    <w:rsid w:val="00A0753A"/>
    <w:rsid w:val="00A07CA2"/>
    <w:rsid w:val="00A07F8A"/>
    <w:rsid w:val="00A10477"/>
    <w:rsid w:val="00A10AFF"/>
    <w:rsid w:val="00A1119E"/>
    <w:rsid w:val="00A11487"/>
    <w:rsid w:val="00A114B8"/>
    <w:rsid w:val="00A1177D"/>
    <w:rsid w:val="00A123F2"/>
    <w:rsid w:val="00A12949"/>
    <w:rsid w:val="00A12AED"/>
    <w:rsid w:val="00A135AC"/>
    <w:rsid w:val="00A137E7"/>
    <w:rsid w:val="00A13AC3"/>
    <w:rsid w:val="00A14382"/>
    <w:rsid w:val="00A14AAA"/>
    <w:rsid w:val="00A14E39"/>
    <w:rsid w:val="00A14E45"/>
    <w:rsid w:val="00A14EB2"/>
    <w:rsid w:val="00A15372"/>
    <w:rsid w:val="00A153BC"/>
    <w:rsid w:val="00A15A53"/>
    <w:rsid w:val="00A161B2"/>
    <w:rsid w:val="00A1632F"/>
    <w:rsid w:val="00A16701"/>
    <w:rsid w:val="00A16EF9"/>
    <w:rsid w:val="00A20EEB"/>
    <w:rsid w:val="00A21150"/>
    <w:rsid w:val="00A21275"/>
    <w:rsid w:val="00A21555"/>
    <w:rsid w:val="00A21855"/>
    <w:rsid w:val="00A220BF"/>
    <w:rsid w:val="00A2230E"/>
    <w:rsid w:val="00A2329E"/>
    <w:rsid w:val="00A238C2"/>
    <w:rsid w:val="00A2397C"/>
    <w:rsid w:val="00A24340"/>
    <w:rsid w:val="00A24553"/>
    <w:rsid w:val="00A25167"/>
    <w:rsid w:val="00A257B1"/>
    <w:rsid w:val="00A25A5B"/>
    <w:rsid w:val="00A25B31"/>
    <w:rsid w:val="00A26384"/>
    <w:rsid w:val="00A2691C"/>
    <w:rsid w:val="00A26CE1"/>
    <w:rsid w:val="00A27C6C"/>
    <w:rsid w:val="00A30368"/>
    <w:rsid w:val="00A30815"/>
    <w:rsid w:val="00A3088E"/>
    <w:rsid w:val="00A308AF"/>
    <w:rsid w:val="00A30AB8"/>
    <w:rsid w:val="00A30E7C"/>
    <w:rsid w:val="00A30FE7"/>
    <w:rsid w:val="00A31958"/>
    <w:rsid w:val="00A31B27"/>
    <w:rsid w:val="00A31BFE"/>
    <w:rsid w:val="00A31C31"/>
    <w:rsid w:val="00A31D13"/>
    <w:rsid w:val="00A324ED"/>
    <w:rsid w:val="00A3359D"/>
    <w:rsid w:val="00A33C58"/>
    <w:rsid w:val="00A3429A"/>
    <w:rsid w:val="00A34350"/>
    <w:rsid w:val="00A354F3"/>
    <w:rsid w:val="00A35E0E"/>
    <w:rsid w:val="00A36C7A"/>
    <w:rsid w:val="00A37D33"/>
    <w:rsid w:val="00A40098"/>
    <w:rsid w:val="00A40240"/>
    <w:rsid w:val="00A40426"/>
    <w:rsid w:val="00A4086E"/>
    <w:rsid w:val="00A40B81"/>
    <w:rsid w:val="00A40E0C"/>
    <w:rsid w:val="00A40E48"/>
    <w:rsid w:val="00A40FE5"/>
    <w:rsid w:val="00A41067"/>
    <w:rsid w:val="00A413D5"/>
    <w:rsid w:val="00A42102"/>
    <w:rsid w:val="00A42788"/>
    <w:rsid w:val="00A42C08"/>
    <w:rsid w:val="00A43218"/>
    <w:rsid w:val="00A432DE"/>
    <w:rsid w:val="00A4340B"/>
    <w:rsid w:val="00A435CF"/>
    <w:rsid w:val="00A4436A"/>
    <w:rsid w:val="00A44A30"/>
    <w:rsid w:val="00A44AA2"/>
    <w:rsid w:val="00A45211"/>
    <w:rsid w:val="00A452C2"/>
    <w:rsid w:val="00A45B74"/>
    <w:rsid w:val="00A45CCE"/>
    <w:rsid w:val="00A466AA"/>
    <w:rsid w:val="00A46FF8"/>
    <w:rsid w:val="00A47789"/>
    <w:rsid w:val="00A5034D"/>
    <w:rsid w:val="00A50704"/>
    <w:rsid w:val="00A50C1B"/>
    <w:rsid w:val="00A51515"/>
    <w:rsid w:val="00A51C09"/>
    <w:rsid w:val="00A5227B"/>
    <w:rsid w:val="00A52D1C"/>
    <w:rsid w:val="00A53836"/>
    <w:rsid w:val="00A53857"/>
    <w:rsid w:val="00A539BB"/>
    <w:rsid w:val="00A54014"/>
    <w:rsid w:val="00A54E06"/>
    <w:rsid w:val="00A55811"/>
    <w:rsid w:val="00A561C2"/>
    <w:rsid w:val="00A56B9B"/>
    <w:rsid w:val="00A570D6"/>
    <w:rsid w:val="00A6021D"/>
    <w:rsid w:val="00A60623"/>
    <w:rsid w:val="00A6069A"/>
    <w:rsid w:val="00A606B9"/>
    <w:rsid w:val="00A60824"/>
    <w:rsid w:val="00A609AA"/>
    <w:rsid w:val="00A60E23"/>
    <w:rsid w:val="00A614DA"/>
    <w:rsid w:val="00A61BE7"/>
    <w:rsid w:val="00A62139"/>
    <w:rsid w:val="00A62186"/>
    <w:rsid w:val="00A6261E"/>
    <w:rsid w:val="00A62F2C"/>
    <w:rsid w:val="00A630DA"/>
    <w:rsid w:val="00A637BE"/>
    <w:rsid w:val="00A63805"/>
    <w:rsid w:val="00A63DAC"/>
    <w:rsid w:val="00A64EBF"/>
    <w:rsid w:val="00A650B9"/>
    <w:rsid w:val="00A65A57"/>
    <w:rsid w:val="00A6614C"/>
    <w:rsid w:val="00A664F9"/>
    <w:rsid w:val="00A676BF"/>
    <w:rsid w:val="00A67868"/>
    <w:rsid w:val="00A67ACD"/>
    <w:rsid w:val="00A67D20"/>
    <w:rsid w:val="00A67E4C"/>
    <w:rsid w:val="00A70213"/>
    <w:rsid w:val="00A702BF"/>
    <w:rsid w:val="00A7065C"/>
    <w:rsid w:val="00A70787"/>
    <w:rsid w:val="00A707A4"/>
    <w:rsid w:val="00A71C4B"/>
    <w:rsid w:val="00A72687"/>
    <w:rsid w:val="00A72CB1"/>
    <w:rsid w:val="00A73790"/>
    <w:rsid w:val="00A74404"/>
    <w:rsid w:val="00A749B2"/>
    <w:rsid w:val="00A74EAC"/>
    <w:rsid w:val="00A755FB"/>
    <w:rsid w:val="00A75BCC"/>
    <w:rsid w:val="00A76490"/>
    <w:rsid w:val="00A76C33"/>
    <w:rsid w:val="00A77721"/>
    <w:rsid w:val="00A80420"/>
    <w:rsid w:val="00A80741"/>
    <w:rsid w:val="00A808F9"/>
    <w:rsid w:val="00A80B72"/>
    <w:rsid w:val="00A80BB0"/>
    <w:rsid w:val="00A80FB0"/>
    <w:rsid w:val="00A81426"/>
    <w:rsid w:val="00A82110"/>
    <w:rsid w:val="00A8270B"/>
    <w:rsid w:val="00A829F4"/>
    <w:rsid w:val="00A82D81"/>
    <w:rsid w:val="00A82E8D"/>
    <w:rsid w:val="00A8304D"/>
    <w:rsid w:val="00A832E7"/>
    <w:rsid w:val="00A8384D"/>
    <w:rsid w:val="00A83F47"/>
    <w:rsid w:val="00A85B0A"/>
    <w:rsid w:val="00A85F16"/>
    <w:rsid w:val="00A86341"/>
    <w:rsid w:val="00A86984"/>
    <w:rsid w:val="00A870A0"/>
    <w:rsid w:val="00A8754C"/>
    <w:rsid w:val="00A879F8"/>
    <w:rsid w:val="00A901A2"/>
    <w:rsid w:val="00A90592"/>
    <w:rsid w:val="00A911A3"/>
    <w:rsid w:val="00A9128E"/>
    <w:rsid w:val="00A9209E"/>
    <w:rsid w:val="00A93215"/>
    <w:rsid w:val="00A93700"/>
    <w:rsid w:val="00A946D7"/>
    <w:rsid w:val="00A95CA6"/>
    <w:rsid w:val="00A95D3D"/>
    <w:rsid w:val="00A966E3"/>
    <w:rsid w:val="00A96B10"/>
    <w:rsid w:val="00AA0632"/>
    <w:rsid w:val="00AA1886"/>
    <w:rsid w:val="00AA1A96"/>
    <w:rsid w:val="00AA3849"/>
    <w:rsid w:val="00AA4D11"/>
    <w:rsid w:val="00AA4DE7"/>
    <w:rsid w:val="00AA4ECF"/>
    <w:rsid w:val="00AA51A2"/>
    <w:rsid w:val="00AA5436"/>
    <w:rsid w:val="00AA5ECB"/>
    <w:rsid w:val="00AA6157"/>
    <w:rsid w:val="00AA7630"/>
    <w:rsid w:val="00AA7AB6"/>
    <w:rsid w:val="00AB028C"/>
    <w:rsid w:val="00AB04FE"/>
    <w:rsid w:val="00AB090B"/>
    <w:rsid w:val="00AB09EF"/>
    <w:rsid w:val="00AB0A69"/>
    <w:rsid w:val="00AB121C"/>
    <w:rsid w:val="00AB1963"/>
    <w:rsid w:val="00AB2879"/>
    <w:rsid w:val="00AB2E74"/>
    <w:rsid w:val="00AB3BE5"/>
    <w:rsid w:val="00AB5037"/>
    <w:rsid w:val="00AB50D3"/>
    <w:rsid w:val="00AB5859"/>
    <w:rsid w:val="00AB6CEC"/>
    <w:rsid w:val="00AB6D4C"/>
    <w:rsid w:val="00AC03A2"/>
    <w:rsid w:val="00AC0A1C"/>
    <w:rsid w:val="00AC13E4"/>
    <w:rsid w:val="00AC172A"/>
    <w:rsid w:val="00AC1FD1"/>
    <w:rsid w:val="00AC200C"/>
    <w:rsid w:val="00AC250C"/>
    <w:rsid w:val="00AC273E"/>
    <w:rsid w:val="00AC29B3"/>
    <w:rsid w:val="00AC342C"/>
    <w:rsid w:val="00AC3585"/>
    <w:rsid w:val="00AC35A2"/>
    <w:rsid w:val="00AC3BE3"/>
    <w:rsid w:val="00AC3E27"/>
    <w:rsid w:val="00AC4ADE"/>
    <w:rsid w:val="00AC4CE1"/>
    <w:rsid w:val="00AC5285"/>
    <w:rsid w:val="00AC54EA"/>
    <w:rsid w:val="00AC5882"/>
    <w:rsid w:val="00AC5979"/>
    <w:rsid w:val="00AC6078"/>
    <w:rsid w:val="00AC7DA4"/>
    <w:rsid w:val="00AD0A64"/>
    <w:rsid w:val="00AD0D5C"/>
    <w:rsid w:val="00AD165F"/>
    <w:rsid w:val="00AD19C6"/>
    <w:rsid w:val="00AD2076"/>
    <w:rsid w:val="00AD2187"/>
    <w:rsid w:val="00AD22D0"/>
    <w:rsid w:val="00AD26B7"/>
    <w:rsid w:val="00AD302C"/>
    <w:rsid w:val="00AD354E"/>
    <w:rsid w:val="00AD388E"/>
    <w:rsid w:val="00AD3998"/>
    <w:rsid w:val="00AD49BB"/>
    <w:rsid w:val="00AD4A54"/>
    <w:rsid w:val="00AD5F4E"/>
    <w:rsid w:val="00AD690B"/>
    <w:rsid w:val="00AD69AF"/>
    <w:rsid w:val="00AD6AE3"/>
    <w:rsid w:val="00AD7226"/>
    <w:rsid w:val="00AD742C"/>
    <w:rsid w:val="00AD7576"/>
    <w:rsid w:val="00AE08A4"/>
    <w:rsid w:val="00AE12DD"/>
    <w:rsid w:val="00AE1546"/>
    <w:rsid w:val="00AE1B5B"/>
    <w:rsid w:val="00AE1CA6"/>
    <w:rsid w:val="00AE2B2A"/>
    <w:rsid w:val="00AE34AA"/>
    <w:rsid w:val="00AE3E51"/>
    <w:rsid w:val="00AE4018"/>
    <w:rsid w:val="00AE44C0"/>
    <w:rsid w:val="00AE452B"/>
    <w:rsid w:val="00AE6164"/>
    <w:rsid w:val="00AE7952"/>
    <w:rsid w:val="00AE7B4C"/>
    <w:rsid w:val="00AE7BCA"/>
    <w:rsid w:val="00AF0B2F"/>
    <w:rsid w:val="00AF0E1E"/>
    <w:rsid w:val="00AF0FB9"/>
    <w:rsid w:val="00AF1073"/>
    <w:rsid w:val="00AF1B4C"/>
    <w:rsid w:val="00AF26FB"/>
    <w:rsid w:val="00AF2794"/>
    <w:rsid w:val="00AF2BD0"/>
    <w:rsid w:val="00AF2F51"/>
    <w:rsid w:val="00AF3464"/>
    <w:rsid w:val="00AF368B"/>
    <w:rsid w:val="00AF3A66"/>
    <w:rsid w:val="00AF3E24"/>
    <w:rsid w:val="00AF3FAA"/>
    <w:rsid w:val="00AF4461"/>
    <w:rsid w:val="00AF45C5"/>
    <w:rsid w:val="00AF462A"/>
    <w:rsid w:val="00AF527E"/>
    <w:rsid w:val="00AF569E"/>
    <w:rsid w:val="00AF5766"/>
    <w:rsid w:val="00AF5D53"/>
    <w:rsid w:val="00AF6A72"/>
    <w:rsid w:val="00AF6DF8"/>
    <w:rsid w:val="00AF6E7A"/>
    <w:rsid w:val="00AF72EC"/>
    <w:rsid w:val="00AF787B"/>
    <w:rsid w:val="00B00A67"/>
    <w:rsid w:val="00B01196"/>
    <w:rsid w:val="00B013B5"/>
    <w:rsid w:val="00B01737"/>
    <w:rsid w:val="00B01BC0"/>
    <w:rsid w:val="00B025FA"/>
    <w:rsid w:val="00B04234"/>
    <w:rsid w:val="00B04341"/>
    <w:rsid w:val="00B04B00"/>
    <w:rsid w:val="00B05199"/>
    <w:rsid w:val="00B051D8"/>
    <w:rsid w:val="00B0520F"/>
    <w:rsid w:val="00B06258"/>
    <w:rsid w:val="00B06331"/>
    <w:rsid w:val="00B0637A"/>
    <w:rsid w:val="00B06812"/>
    <w:rsid w:val="00B0687F"/>
    <w:rsid w:val="00B0745B"/>
    <w:rsid w:val="00B1069E"/>
    <w:rsid w:val="00B1119D"/>
    <w:rsid w:val="00B11ED6"/>
    <w:rsid w:val="00B1230E"/>
    <w:rsid w:val="00B126E9"/>
    <w:rsid w:val="00B131FD"/>
    <w:rsid w:val="00B13893"/>
    <w:rsid w:val="00B13EEE"/>
    <w:rsid w:val="00B1440C"/>
    <w:rsid w:val="00B151C7"/>
    <w:rsid w:val="00B155E5"/>
    <w:rsid w:val="00B2014D"/>
    <w:rsid w:val="00B204D1"/>
    <w:rsid w:val="00B20EEC"/>
    <w:rsid w:val="00B21362"/>
    <w:rsid w:val="00B2155D"/>
    <w:rsid w:val="00B234BB"/>
    <w:rsid w:val="00B23CE0"/>
    <w:rsid w:val="00B24109"/>
    <w:rsid w:val="00B24835"/>
    <w:rsid w:val="00B24A41"/>
    <w:rsid w:val="00B25815"/>
    <w:rsid w:val="00B25F48"/>
    <w:rsid w:val="00B26554"/>
    <w:rsid w:val="00B26CF5"/>
    <w:rsid w:val="00B275AB"/>
    <w:rsid w:val="00B277CA"/>
    <w:rsid w:val="00B305AC"/>
    <w:rsid w:val="00B30CC5"/>
    <w:rsid w:val="00B30DB3"/>
    <w:rsid w:val="00B30E0F"/>
    <w:rsid w:val="00B30EB3"/>
    <w:rsid w:val="00B3134A"/>
    <w:rsid w:val="00B31AEF"/>
    <w:rsid w:val="00B330CE"/>
    <w:rsid w:val="00B3353F"/>
    <w:rsid w:val="00B33786"/>
    <w:rsid w:val="00B34428"/>
    <w:rsid w:val="00B3444D"/>
    <w:rsid w:val="00B34CA9"/>
    <w:rsid w:val="00B358F7"/>
    <w:rsid w:val="00B363A2"/>
    <w:rsid w:val="00B36BAE"/>
    <w:rsid w:val="00B36E3C"/>
    <w:rsid w:val="00B36F6E"/>
    <w:rsid w:val="00B37490"/>
    <w:rsid w:val="00B404BD"/>
    <w:rsid w:val="00B404E0"/>
    <w:rsid w:val="00B40875"/>
    <w:rsid w:val="00B40969"/>
    <w:rsid w:val="00B40FAB"/>
    <w:rsid w:val="00B41404"/>
    <w:rsid w:val="00B41484"/>
    <w:rsid w:val="00B41699"/>
    <w:rsid w:val="00B41AD6"/>
    <w:rsid w:val="00B4234A"/>
    <w:rsid w:val="00B425B4"/>
    <w:rsid w:val="00B428E4"/>
    <w:rsid w:val="00B42C39"/>
    <w:rsid w:val="00B42F06"/>
    <w:rsid w:val="00B43047"/>
    <w:rsid w:val="00B438F3"/>
    <w:rsid w:val="00B43DF1"/>
    <w:rsid w:val="00B43EF6"/>
    <w:rsid w:val="00B4558E"/>
    <w:rsid w:val="00B45812"/>
    <w:rsid w:val="00B46F28"/>
    <w:rsid w:val="00B47A62"/>
    <w:rsid w:val="00B50324"/>
    <w:rsid w:val="00B5033A"/>
    <w:rsid w:val="00B50D5E"/>
    <w:rsid w:val="00B51583"/>
    <w:rsid w:val="00B5208A"/>
    <w:rsid w:val="00B5269F"/>
    <w:rsid w:val="00B52BCE"/>
    <w:rsid w:val="00B52FCE"/>
    <w:rsid w:val="00B5324A"/>
    <w:rsid w:val="00B532C5"/>
    <w:rsid w:val="00B53529"/>
    <w:rsid w:val="00B537C5"/>
    <w:rsid w:val="00B53F17"/>
    <w:rsid w:val="00B55012"/>
    <w:rsid w:val="00B568FC"/>
    <w:rsid w:val="00B57414"/>
    <w:rsid w:val="00B600CD"/>
    <w:rsid w:val="00B6014A"/>
    <w:rsid w:val="00B60538"/>
    <w:rsid w:val="00B60994"/>
    <w:rsid w:val="00B60B1E"/>
    <w:rsid w:val="00B6147A"/>
    <w:rsid w:val="00B61C4B"/>
    <w:rsid w:val="00B622AC"/>
    <w:rsid w:val="00B6256C"/>
    <w:rsid w:val="00B62572"/>
    <w:rsid w:val="00B62E50"/>
    <w:rsid w:val="00B63207"/>
    <w:rsid w:val="00B641C4"/>
    <w:rsid w:val="00B64485"/>
    <w:rsid w:val="00B6505F"/>
    <w:rsid w:val="00B654B3"/>
    <w:rsid w:val="00B6587D"/>
    <w:rsid w:val="00B65CA5"/>
    <w:rsid w:val="00B66363"/>
    <w:rsid w:val="00B665CA"/>
    <w:rsid w:val="00B66DAB"/>
    <w:rsid w:val="00B70CAC"/>
    <w:rsid w:val="00B712BD"/>
    <w:rsid w:val="00B714DB"/>
    <w:rsid w:val="00B71ACE"/>
    <w:rsid w:val="00B72339"/>
    <w:rsid w:val="00B724E3"/>
    <w:rsid w:val="00B730A8"/>
    <w:rsid w:val="00B73463"/>
    <w:rsid w:val="00B737C4"/>
    <w:rsid w:val="00B740DA"/>
    <w:rsid w:val="00B74214"/>
    <w:rsid w:val="00B74415"/>
    <w:rsid w:val="00B74A90"/>
    <w:rsid w:val="00B75C8D"/>
    <w:rsid w:val="00B76617"/>
    <w:rsid w:val="00B76772"/>
    <w:rsid w:val="00B76F74"/>
    <w:rsid w:val="00B77E16"/>
    <w:rsid w:val="00B8025D"/>
    <w:rsid w:val="00B80701"/>
    <w:rsid w:val="00B81BF9"/>
    <w:rsid w:val="00B81F6C"/>
    <w:rsid w:val="00B828E8"/>
    <w:rsid w:val="00B8319F"/>
    <w:rsid w:val="00B831BB"/>
    <w:rsid w:val="00B83EBA"/>
    <w:rsid w:val="00B8482E"/>
    <w:rsid w:val="00B8491F"/>
    <w:rsid w:val="00B8529E"/>
    <w:rsid w:val="00B853C5"/>
    <w:rsid w:val="00B85488"/>
    <w:rsid w:val="00B85A3A"/>
    <w:rsid w:val="00B85D56"/>
    <w:rsid w:val="00B863C4"/>
    <w:rsid w:val="00B86425"/>
    <w:rsid w:val="00B866EE"/>
    <w:rsid w:val="00B86949"/>
    <w:rsid w:val="00B86B85"/>
    <w:rsid w:val="00B87E06"/>
    <w:rsid w:val="00B9008A"/>
    <w:rsid w:val="00B902D7"/>
    <w:rsid w:val="00B9115F"/>
    <w:rsid w:val="00B9184F"/>
    <w:rsid w:val="00B919E8"/>
    <w:rsid w:val="00B91A2A"/>
    <w:rsid w:val="00B91A30"/>
    <w:rsid w:val="00B91B8F"/>
    <w:rsid w:val="00B91D10"/>
    <w:rsid w:val="00B9213E"/>
    <w:rsid w:val="00B928D3"/>
    <w:rsid w:val="00B92AC7"/>
    <w:rsid w:val="00B9361B"/>
    <w:rsid w:val="00B93901"/>
    <w:rsid w:val="00B93BA8"/>
    <w:rsid w:val="00B93D37"/>
    <w:rsid w:val="00B94159"/>
    <w:rsid w:val="00B950F7"/>
    <w:rsid w:val="00B95967"/>
    <w:rsid w:val="00B963BD"/>
    <w:rsid w:val="00B9696D"/>
    <w:rsid w:val="00B970D9"/>
    <w:rsid w:val="00B97939"/>
    <w:rsid w:val="00B979C7"/>
    <w:rsid w:val="00B97E93"/>
    <w:rsid w:val="00B97FA8"/>
    <w:rsid w:val="00BA085F"/>
    <w:rsid w:val="00BA09FA"/>
    <w:rsid w:val="00BA2068"/>
    <w:rsid w:val="00BA21F4"/>
    <w:rsid w:val="00BA2220"/>
    <w:rsid w:val="00BA2404"/>
    <w:rsid w:val="00BA2C92"/>
    <w:rsid w:val="00BA2DA4"/>
    <w:rsid w:val="00BA316D"/>
    <w:rsid w:val="00BA31B3"/>
    <w:rsid w:val="00BA3552"/>
    <w:rsid w:val="00BA3FE8"/>
    <w:rsid w:val="00BA475E"/>
    <w:rsid w:val="00BA4A37"/>
    <w:rsid w:val="00BA4EAE"/>
    <w:rsid w:val="00BA4F59"/>
    <w:rsid w:val="00BA562B"/>
    <w:rsid w:val="00BA6889"/>
    <w:rsid w:val="00BA6C55"/>
    <w:rsid w:val="00BA780E"/>
    <w:rsid w:val="00BA7885"/>
    <w:rsid w:val="00BA7D4E"/>
    <w:rsid w:val="00BB0156"/>
    <w:rsid w:val="00BB01AB"/>
    <w:rsid w:val="00BB0B85"/>
    <w:rsid w:val="00BB0F3D"/>
    <w:rsid w:val="00BB2015"/>
    <w:rsid w:val="00BB2089"/>
    <w:rsid w:val="00BB27EB"/>
    <w:rsid w:val="00BB2D2F"/>
    <w:rsid w:val="00BB30B4"/>
    <w:rsid w:val="00BB34C6"/>
    <w:rsid w:val="00BB36C2"/>
    <w:rsid w:val="00BB455C"/>
    <w:rsid w:val="00BB45D4"/>
    <w:rsid w:val="00BB4C03"/>
    <w:rsid w:val="00BB4D4F"/>
    <w:rsid w:val="00BB5C3D"/>
    <w:rsid w:val="00BB6BAD"/>
    <w:rsid w:val="00BB6D2D"/>
    <w:rsid w:val="00BB744E"/>
    <w:rsid w:val="00BC0D56"/>
    <w:rsid w:val="00BC14F1"/>
    <w:rsid w:val="00BC1561"/>
    <w:rsid w:val="00BC1842"/>
    <w:rsid w:val="00BC3CB4"/>
    <w:rsid w:val="00BC3DA3"/>
    <w:rsid w:val="00BC54FD"/>
    <w:rsid w:val="00BC58EE"/>
    <w:rsid w:val="00BC61A2"/>
    <w:rsid w:val="00BC6CBE"/>
    <w:rsid w:val="00BC7091"/>
    <w:rsid w:val="00BC70C7"/>
    <w:rsid w:val="00BC77BC"/>
    <w:rsid w:val="00BD017A"/>
    <w:rsid w:val="00BD021B"/>
    <w:rsid w:val="00BD0491"/>
    <w:rsid w:val="00BD04B6"/>
    <w:rsid w:val="00BD090C"/>
    <w:rsid w:val="00BD0F47"/>
    <w:rsid w:val="00BD1134"/>
    <w:rsid w:val="00BD1A08"/>
    <w:rsid w:val="00BD1FB8"/>
    <w:rsid w:val="00BD231C"/>
    <w:rsid w:val="00BD233B"/>
    <w:rsid w:val="00BD30AA"/>
    <w:rsid w:val="00BD384A"/>
    <w:rsid w:val="00BD41BE"/>
    <w:rsid w:val="00BD420A"/>
    <w:rsid w:val="00BD4416"/>
    <w:rsid w:val="00BD4AB2"/>
    <w:rsid w:val="00BD5E8C"/>
    <w:rsid w:val="00BD7205"/>
    <w:rsid w:val="00BD7384"/>
    <w:rsid w:val="00BD750A"/>
    <w:rsid w:val="00BD75ED"/>
    <w:rsid w:val="00BE0099"/>
    <w:rsid w:val="00BE062E"/>
    <w:rsid w:val="00BE0706"/>
    <w:rsid w:val="00BE11B0"/>
    <w:rsid w:val="00BE1ED1"/>
    <w:rsid w:val="00BE24F5"/>
    <w:rsid w:val="00BE2541"/>
    <w:rsid w:val="00BE3138"/>
    <w:rsid w:val="00BE3699"/>
    <w:rsid w:val="00BE4407"/>
    <w:rsid w:val="00BE4B3D"/>
    <w:rsid w:val="00BE4B90"/>
    <w:rsid w:val="00BE514C"/>
    <w:rsid w:val="00BE51E7"/>
    <w:rsid w:val="00BE6297"/>
    <w:rsid w:val="00BE6B92"/>
    <w:rsid w:val="00BE6CC3"/>
    <w:rsid w:val="00BE6CEF"/>
    <w:rsid w:val="00BE72F8"/>
    <w:rsid w:val="00BE73A9"/>
    <w:rsid w:val="00BE73FA"/>
    <w:rsid w:val="00BE7976"/>
    <w:rsid w:val="00BE7A5D"/>
    <w:rsid w:val="00BF006A"/>
    <w:rsid w:val="00BF0564"/>
    <w:rsid w:val="00BF05B5"/>
    <w:rsid w:val="00BF070A"/>
    <w:rsid w:val="00BF08BF"/>
    <w:rsid w:val="00BF1EA5"/>
    <w:rsid w:val="00BF1EEB"/>
    <w:rsid w:val="00BF22BE"/>
    <w:rsid w:val="00BF27FE"/>
    <w:rsid w:val="00BF2F84"/>
    <w:rsid w:val="00BF316C"/>
    <w:rsid w:val="00BF4258"/>
    <w:rsid w:val="00BF45C8"/>
    <w:rsid w:val="00BF4601"/>
    <w:rsid w:val="00BF4B33"/>
    <w:rsid w:val="00BF4C34"/>
    <w:rsid w:val="00BF5B7B"/>
    <w:rsid w:val="00BF664E"/>
    <w:rsid w:val="00BF7A6B"/>
    <w:rsid w:val="00BF7C85"/>
    <w:rsid w:val="00C0047E"/>
    <w:rsid w:val="00C00855"/>
    <w:rsid w:val="00C009E6"/>
    <w:rsid w:val="00C00B45"/>
    <w:rsid w:val="00C00F56"/>
    <w:rsid w:val="00C0150E"/>
    <w:rsid w:val="00C0280F"/>
    <w:rsid w:val="00C02BC2"/>
    <w:rsid w:val="00C03086"/>
    <w:rsid w:val="00C0338D"/>
    <w:rsid w:val="00C03678"/>
    <w:rsid w:val="00C038FC"/>
    <w:rsid w:val="00C03A70"/>
    <w:rsid w:val="00C03C56"/>
    <w:rsid w:val="00C03F2F"/>
    <w:rsid w:val="00C03FE0"/>
    <w:rsid w:val="00C04B55"/>
    <w:rsid w:val="00C04EAD"/>
    <w:rsid w:val="00C04F03"/>
    <w:rsid w:val="00C053EC"/>
    <w:rsid w:val="00C05584"/>
    <w:rsid w:val="00C06979"/>
    <w:rsid w:val="00C06BCB"/>
    <w:rsid w:val="00C10429"/>
    <w:rsid w:val="00C111D7"/>
    <w:rsid w:val="00C11E08"/>
    <w:rsid w:val="00C127BC"/>
    <w:rsid w:val="00C12ECF"/>
    <w:rsid w:val="00C12FAC"/>
    <w:rsid w:val="00C13668"/>
    <w:rsid w:val="00C13B7E"/>
    <w:rsid w:val="00C13E89"/>
    <w:rsid w:val="00C13FCE"/>
    <w:rsid w:val="00C1445D"/>
    <w:rsid w:val="00C14AB3"/>
    <w:rsid w:val="00C14B32"/>
    <w:rsid w:val="00C15A07"/>
    <w:rsid w:val="00C16F6F"/>
    <w:rsid w:val="00C20382"/>
    <w:rsid w:val="00C206F2"/>
    <w:rsid w:val="00C206F3"/>
    <w:rsid w:val="00C2103E"/>
    <w:rsid w:val="00C21A52"/>
    <w:rsid w:val="00C21A93"/>
    <w:rsid w:val="00C21E9E"/>
    <w:rsid w:val="00C22500"/>
    <w:rsid w:val="00C2271A"/>
    <w:rsid w:val="00C22C87"/>
    <w:rsid w:val="00C22CAC"/>
    <w:rsid w:val="00C22F6B"/>
    <w:rsid w:val="00C23371"/>
    <w:rsid w:val="00C23589"/>
    <w:rsid w:val="00C23A9F"/>
    <w:rsid w:val="00C23F40"/>
    <w:rsid w:val="00C23FDD"/>
    <w:rsid w:val="00C2403F"/>
    <w:rsid w:val="00C241D1"/>
    <w:rsid w:val="00C24945"/>
    <w:rsid w:val="00C2580F"/>
    <w:rsid w:val="00C25C38"/>
    <w:rsid w:val="00C263A8"/>
    <w:rsid w:val="00C26A59"/>
    <w:rsid w:val="00C26C5C"/>
    <w:rsid w:val="00C27546"/>
    <w:rsid w:val="00C277FB"/>
    <w:rsid w:val="00C30797"/>
    <w:rsid w:val="00C30BAB"/>
    <w:rsid w:val="00C3198C"/>
    <w:rsid w:val="00C31D5F"/>
    <w:rsid w:val="00C324FD"/>
    <w:rsid w:val="00C3263E"/>
    <w:rsid w:val="00C32640"/>
    <w:rsid w:val="00C334FD"/>
    <w:rsid w:val="00C335B5"/>
    <w:rsid w:val="00C34063"/>
    <w:rsid w:val="00C359CE"/>
    <w:rsid w:val="00C3668B"/>
    <w:rsid w:val="00C36B4A"/>
    <w:rsid w:val="00C36F2D"/>
    <w:rsid w:val="00C36FB7"/>
    <w:rsid w:val="00C372DA"/>
    <w:rsid w:val="00C37648"/>
    <w:rsid w:val="00C3786D"/>
    <w:rsid w:val="00C37A79"/>
    <w:rsid w:val="00C403EF"/>
    <w:rsid w:val="00C40A47"/>
    <w:rsid w:val="00C41445"/>
    <w:rsid w:val="00C416AC"/>
    <w:rsid w:val="00C41779"/>
    <w:rsid w:val="00C418F7"/>
    <w:rsid w:val="00C42009"/>
    <w:rsid w:val="00C42455"/>
    <w:rsid w:val="00C43177"/>
    <w:rsid w:val="00C4376D"/>
    <w:rsid w:val="00C43867"/>
    <w:rsid w:val="00C43A15"/>
    <w:rsid w:val="00C43E03"/>
    <w:rsid w:val="00C43FD0"/>
    <w:rsid w:val="00C445DF"/>
    <w:rsid w:val="00C446F2"/>
    <w:rsid w:val="00C44927"/>
    <w:rsid w:val="00C4505C"/>
    <w:rsid w:val="00C451A5"/>
    <w:rsid w:val="00C4593A"/>
    <w:rsid w:val="00C46EF3"/>
    <w:rsid w:val="00C47259"/>
    <w:rsid w:val="00C4730B"/>
    <w:rsid w:val="00C47D9E"/>
    <w:rsid w:val="00C50B46"/>
    <w:rsid w:val="00C51258"/>
    <w:rsid w:val="00C512B8"/>
    <w:rsid w:val="00C5219D"/>
    <w:rsid w:val="00C52202"/>
    <w:rsid w:val="00C52581"/>
    <w:rsid w:val="00C52C9E"/>
    <w:rsid w:val="00C53329"/>
    <w:rsid w:val="00C534AE"/>
    <w:rsid w:val="00C5353A"/>
    <w:rsid w:val="00C53642"/>
    <w:rsid w:val="00C539A4"/>
    <w:rsid w:val="00C54765"/>
    <w:rsid w:val="00C54BF6"/>
    <w:rsid w:val="00C551F9"/>
    <w:rsid w:val="00C55243"/>
    <w:rsid w:val="00C55312"/>
    <w:rsid w:val="00C560BB"/>
    <w:rsid w:val="00C56425"/>
    <w:rsid w:val="00C56DD9"/>
    <w:rsid w:val="00C56F4F"/>
    <w:rsid w:val="00C56FC5"/>
    <w:rsid w:val="00C57DDC"/>
    <w:rsid w:val="00C57F70"/>
    <w:rsid w:val="00C60022"/>
    <w:rsid w:val="00C60F9B"/>
    <w:rsid w:val="00C61A77"/>
    <w:rsid w:val="00C61ABD"/>
    <w:rsid w:val="00C61B53"/>
    <w:rsid w:val="00C620EE"/>
    <w:rsid w:val="00C622C9"/>
    <w:rsid w:val="00C632C9"/>
    <w:rsid w:val="00C63929"/>
    <w:rsid w:val="00C64538"/>
    <w:rsid w:val="00C64573"/>
    <w:rsid w:val="00C64E60"/>
    <w:rsid w:val="00C65539"/>
    <w:rsid w:val="00C66745"/>
    <w:rsid w:val="00C66E7E"/>
    <w:rsid w:val="00C677E1"/>
    <w:rsid w:val="00C70583"/>
    <w:rsid w:val="00C70A09"/>
    <w:rsid w:val="00C70ACD"/>
    <w:rsid w:val="00C7107A"/>
    <w:rsid w:val="00C714E2"/>
    <w:rsid w:val="00C7243A"/>
    <w:rsid w:val="00C72650"/>
    <w:rsid w:val="00C72C32"/>
    <w:rsid w:val="00C73085"/>
    <w:rsid w:val="00C7313D"/>
    <w:rsid w:val="00C73744"/>
    <w:rsid w:val="00C73780"/>
    <w:rsid w:val="00C738E8"/>
    <w:rsid w:val="00C743CE"/>
    <w:rsid w:val="00C74611"/>
    <w:rsid w:val="00C74E84"/>
    <w:rsid w:val="00C7510D"/>
    <w:rsid w:val="00C75966"/>
    <w:rsid w:val="00C75A35"/>
    <w:rsid w:val="00C76241"/>
    <w:rsid w:val="00C764D7"/>
    <w:rsid w:val="00C76508"/>
    <w:rsid w:val="00C76610"/>
    <w:rsid w:val="00C770F0"/>
    <w:rsid w:val="00C77FE6"/>
    <w:rsid w:val="00C80074"/>
    <w:rsid w:val="00C80B32"/>
    <w:rsid w:val="00C81232"/>
    <w:rsid w:val="00C81440"/>
    <w:rsid w:val="00C814D5"/>
    <w:rsid w:val="00C81C52"/>
    <w:rsid w:val="00C827A6"/>
    <w:rsid w:val="00C82828"/>
    <w:rsid w:val="00C82833"/>
    <w:rsid w:val="00C82D14"/>
    <w:rsid w:val="00C8357E"/>
    <w:rsid w:val="00C83B93"/>
    <w:rsid w:val="00C84A24"/>
    <w:rsid w:val="00C869DF"/>
    <w:rsid w:val="00C86AE1"/>
    <w:rsid w:val="00C87070"/>
    <w:rsid w:val="00C872BD"/>
    <w:rsid w:val="00C87739"/>
    <w:rsid w:val="00C905B6"/>
    <w:rsid w:val="00C90AA4"/>
    <w:rsid w:val="00C90CC6"/>
    <w:rsid w:val="00C91372"/>
    <w:rsid w:val="00C918A6"/>
    <w:rsid w:val="00C91E8A"/>
    <w:rsid w:val="00C9309D"/>
    <w:rsid w:val="00C932B7"/>
    <w:rsid w:val="00C94505"/>
    <w:rsid w:val="00C94726"/>
    <w:rsid w:val="00C94911"/>
    <w:rsid w:val="00C951BB"/>
    <w:rsid w:val="00C95483"/>
    <w:rsid w:val="00C95663"/>
    <w:rsid w:val="00C95998"/>
    <w:rsid w:val="00C960A3"/>
    <w:rsid w:val="00C96398"/>
    <w:rsid w:val="00C968F2"/>
    <w:rsid w:val="00C96AE1"/>
    <w:rsid w:val="00C96B49"/>
    <w:rsid w:val="00C96CF2"/>
    <w:rsid w:val="00C974D7"/>
    <w:rsid w:val="00C9793E"/>
    <w:rsid w:val="00C97B4C"/>
    <w:rsid w:val="00C97E5F"/>
    <w:rsid w:val="00CA01EA"/>
    <w:rsid w:val="00CA08E3"/>
    <w:rsid w:val="00CA12B3"/>
    <w:rsid w:val="00CA1847"/>
    <w:rsid w:val="00CA1903"/>
    <w:rsid w:val="00CA1DB0"/>
    <w:rsid w:val="00CA2DB4"/>
    <w:rsid w:val="00CA37F0"/>
    <w:rsid w:val="00CA3A45"/>
    <w:rsid w:val="00CA3FA3"/>
    <w:rsid w:val="00CA442C"/>
    <w:rsid w:val="00CA540F"/>
    <w:rsid w:val="00CA5443"/>
    <w:rsid w:val="00CA54CD"/>
    <w:rsid w:val="00CA54F0"/>
    <w:rsid w:val="00CA6007"/>
    <w:rsid w:val="00CA6468"/>
    <w:rsid w:val="00CA6AC1"/>
    <w:rsid w:val="00CA6D49"/>
    <w:rsid w:val="00CA6D9A"/>
    <w:rsid w:val="00CA753B"/>
    <w:rsid w:val="00CA771F"/>
    <w:rsid w:val="00CB026C"/>
    <w:rsid w:val="00CB02A5"/>
    <w:rsid w:val="00CB0C8F"/>
    <w:rsid w:val="00CB0E53"/>
    <w:rsid w:val="00CB1193"/>
    <w:rsid w:val="00CB23AC"/>
    <w:rsid w:val="00CB271F"/>
    <w:rsid w:val="00CB27D3"/>
    <w:rsid w:val="00CB2AC1"/>
    <w:rsid w:val="00CB2BE9"/>
    <w:rsid w:val="00CB2C10"/>
    <w:rsid w:val="00CB3175"/>
    <w:rsid w:val="00CB341D"/>
    <w:rsid w:val="00CB421A"/>
    <w:rsid w:val="00CB44B8"/>
    <w:rsid w:val="00CB49DD"/>
    <w:rsid w:val="00CB5307"/>
    <w:rsid w:val="00CB5A94"/>
    <w:rsid w:val="00CB681D"/>
    <w:rsid w:val="00CB700C"/>
    <w:rsid w:val="00CB7A8C"/>
    <w:rsid w:val="00CB7D15"/>
    <w:rsid w:val="00CB7E7A"/>
    <w:rsid w:val="00CC06F2"/>
    <w:rsid w:val="00CC088F"/>
    <w:rsid w:val="00CC17A1"/>
    <w:rsid w:val="00CC2733"/>
    <w:rsid w:val="00CC2A19"/>
    <w:rsid w:val="00CC2DFF"/>
    <w:rsid w:val="00CC2F1D"/>
    <w:rsid w:val="00CC3575"/>
    <w:rsid w:val="00CC3C14"/>
    <w:rsid w:val="00CC3DA9"/>
    <w:rsid w:val="00CC3E02"/>
    <w:rsid w:val="00CC3F4C"/>
    <w:rsid w:val="00CC4027"/>
    <w:rsid w:val="00CC49C1"/>
    <w:rsid w:val="00CC4A6F"/>
    <w:rsid w:val="00CC4B81"/>
    <w:rsid w:val="00CC5286"/>
    <w:rsid w:val="00CC5500"/>
    <w:rsid w:val="00CC58AC"/>
    <w:rsid w:val="00CC6515"/>
    <w:rsid w:val="00CC6DA2"/>
    <w:rsid w:val="00CC6FB7"/>
    <w:rsid w:val="00CC74DE"/>
    <w:rsid w:val="00CD0224"/>
    <w:rsid w:val="00CD04AF"/>
    <w:rsid w:val="00CD0554"/>
    <w:rsid w:val="00CD05F4"/>
    <w:rsid w:val="00CD0653"/>
    <w:rsid w:val="00CD084F"/>
    <w:rsid w:val="00CD0BF5"/>
    <w:rsid w:val="00CD0D6E"/>
    <w:rsid w:val="00CD14ED"/>
    <w:rsid w:val="00CD1A32"/>
    <w:rsid w:val="00CD1F4C"/>
    <w:rsid w:val="00CD2105"/>
    <w:rsid w:val="00CD23A4"/>
    <w:rsid w:val="00CD2797"/>
    <w:rsid w:val="00CD2A83"/>
    <w:rsid w:val="00CD2CBB"/>
    <w:rsid w:val="00CD2FCF"/>
    <w:rsid w:val="00CD33DC"/>
    <w:rsid w:val="00CD3D75"/>
    <w:rsid w:val="00CD40C3"/>
    <w:rsid w:val="00CD48C3"/>
    <w:rsid w:val="00CD4919"/>
    <w:rsid w:val="00CD4A20"/>
    <w:rsid w:val="00CD4F31"/>
    <w:rsid w:val="00CD4F97"/>
    <w:rsid w:val="00CD4FC6"/>
    <w:rsid w:val="00CD5065"/>
    <w:rsid w:val="00CD58A4"/>
    <w:rsid w:val="00CD6631"/>
    <w:rsid w:val="00CD76DE"/>
    <w:rsid w:val="00CE0194"/>
    <w:rsid w:val="00CE0649"/>
    <w:rsid w:val="00CE07C6"/>
    <w:rsid w:val="00CE0A74"/>
    <w:rsid w:val="00CE11EB"/>
    <w:rsid w:val="00CE1950"/>
    <w:rsid w:val="00CE20E9"/>
    <w:rsid w:val="00CE2508"/>
    <w:rsid w:val="00CE2C51"/>
    <w:rsid w:val="00CE2F1D"/>
    <w:rsid w:val="00CE3397"/>
    <w:rsid w:val="00CE36A6"/>
    <w:rsid w:val="00CE3B99"/>
    <w:rsid w:val="00CE438B"/>
    <w:rsid w:val="00CE4596"/>
    <w:rsid w:val="00CE5E2A"/>
    <w:rsid w:val="00CE650E"/>
    <w:rsid w:val="00CE671C"/>
    <w:rsid w:val="00CE6C44"/>
    <w:rsid w:val="00CE7738"/>
    <w:rsid w:val="00CE7AB6"/>
    <w:rsid w:val="00CE7D6D"/>
    <w:rsid w:val="00CE7FFB"/>
    <w:rsid w:val="00CF082C"/>
    <w:rsid w:val="00CF088C"/>
    <w:rsid w:val="00CF0B9A"/>
    <w:rsid w:val="00CF0BDF"/>
    <w:rsid w:val="00CF13E0"/>
    <w:rsid w:val="00CF1A08"/>
    <w:rsid w:val="00CF1DCB"/>
    <w:rsid w:val="00CF3102"/>
    <w:rsid w:val="00CF35F4"/>
    <w:rsid w:val="00CF36C6"/>
    <w:rsid w:val="00CF3874"/>
    <w:rsid w:val="00CF3C18"/>
    <w:rsid w:val="00CF4797"/>
    <w:rsid w:val="00CF517A"/>
    <w:rsid w:val="00CF55F3"/>
    <w:rsid w:val="00CF58E5"/>
    <w:rsid w:val="00CF5A09"/>
    <w:rsid w:val="00CF6B2D"/>
    <w:rsid w:val="00CF6BBD"/>
    <w:rsid w:val="00CF7353"/>
    <w:rsid w:val="00CF78C8"/>
    <w:rsid w:val="00CF7A28"/>
    <w:rsid w:val="00CF7F5D"/>
    <w:rsid w:val="00D00309"/>
    <w:rsid w:val="00D004EC"/>
    <w:rsid w:val="00D00CFB"/>
    <w:rsid w:val="00D010A4"/>
    <w:rsid w:val="00D01294"/>
    <w:rsid w:val="00D01735"/>
    <w:rsid w:val="00D01815"/>
    <w:rsid w:val="00D027D9"/>
    <w:rsid w:val="00D02A55"/>
    <w:rsid w:val="00D035B8"/>
    <w:rsid w:val="00D03FBA"/>
    <w:rsid w:val="00D051C1"/>
    <w:rsid w:val="00D055B7"/>
    <w:rsid w:val="00D057CB"/>
    <w:rsid w:val="00D060CF"/>
    <w:rsid w:val="00D06B32"/>
    <w:rsid w:val="00D06D3F"/>
    <w:rsid w:val="00D06D5C"/>
    <w:rsid w:val="00D07425"/>
    <w:rsid w:val="00D077CC"/>
    <w:rsid w:val="00D07B3D"/>
    <w:rsid w:val="00D07EE9"/>
    <w:rsid w:val="00D1115E"/>
    <w:rsid w:val="00D11E6D"/>
    <w:rsid w:val="00D11E86"/>
    <w:rsid w:val="00D12413"/>
    <w:rsid w:val="00D137CC"/>
    <w:rsid w:val="00D138E8"/>
    <w:rsid w:val="00D13A67"/>
    <w:rsid w:val="00D15B9D"/>
    <w:rsid w:val="00D16435"/>
    <w:rsid w:val="00D16AB0"/>
    <w:rsid w:val="00D210FD"/>
    <w:rsid w:val="00D21523"/>
    <w:rsid w:val="00D216AA"/>
    <w:rsid w:val="00D21866"/>
    <w:rsid w:val="00D23027"/>
    <w:rsid w:val="00D232D7"/>
    <w:rsid w:val="00D23417"/>
    <w:rsid w:val="00D23858"/>
    <w:rsid w:val="00D23FED"/>
    <w:rsid w:val="00D24FB3"/>
    <w:rsid w:val="00D252A1"/>
    <w:rsid w:val="00D255F8"/>
    <w:rsid w:val="00D25CDB"/>
    <w:rsid w:val="00D25CE5"/>
    <w:rsid w:val="00D26591"/>
    <w:rsid w:val="00D26CC4"/>
    <w:rsid w:val="00D270CE"/>
    <w:rsid w:val="00D27821"/>
    <w:rsid w:val="00D279EE"/>
    <w:rsid w:val="00D27BCC"/>
    <w:rsid w:val="00D27D3D"/>
    <w:rsid w:val="00D30432"/>
    <w:rsid w:val="00D31190"/>
    <w:rsid w:val="00D31893"/>
    <w:rsid w:val="00D31AB6"/>
    <w:rsid w:val="00D3204B"/>
    <w:rsid w:val="00D328B1"/>
    <w:rsid w:val="00D32F0D"/>
    <w:rsid w:val="00D33636"/>
    <w:rsid w:val="00D33D83"/>
    <w:rsid w:val="00D359AB"/>
    <w:rsid w:val="00D35D95"/>
    <w:rsid w:val="00D361D6"/>
    <w:rsid w:val="00D368E2"/>
    <w:rsid w:val="00D40AD4"/>
    <w:rsid w:val="00D40DB5"/>
    <w:rsid w:val="00D410C6"/>
    <w:rsid w:val="00D411AC"/>
    <w:rsid w:val="00D42D74"/>
    <w:rsid w:val="00D432F9"/>
    <w:rsid w:val="00D43A4B"/>
    <w:rsid w:val="00D43FB6"/>
    <w:rsid w:val="00D44DE8"/>
    <w:rsid w:val="00D451A0"/>
    <w:rsid w:val="00D45D31"/>
    <w:rsid w:val="00D45F5F"/>
    <w:rsid w:val="00D46D51"/>
    <w:rsid w:val="00D47213"/>
    <w:rsid w:val="00D47216"/>
    <w:rsid w:val="00D4776F"/>
    <w:rsid w:val="00D47E96"/>
    <w:rsid w:val="00D5044C"/>
    <w:rsid w:val="00D50E7E"/>
    <w:rsid w:val="00D5163B"/>
    <w:rsid w:val="00D52944"/>
    <w:rsid w:val="00D532F9"/>
    <w:rsid w:val="00D53334"/>
    <w:rsid w:val="00D5384F"/>
    <w:rsid w:val="00D53A83"/>
    <w:rsid w:val="00D5492D"/>
    <w:rsid w:val="00D554D9"/>
    <w:rsid w:val="00D555AC"/>
    <w:rsid w:val="00D562E9"/>
    <w:rsid w:val="00D5633E"/>
    <w:rsid w:val="00D570D5"/>
    <w:rsid w:val="00D5710C"/>
    <w:rsid w:val="00D574F2"/>
    <w:rsid w:val="00D57B5C"/>
    <w:rsid w:val="00D60A90"/>
    <w:rsid w:val="00D60F4D"/>
    <w:rsid w:val="00D61165"/>
    <w:rsid w:val="00D61359"/>
    <w:rsid w:val="00D61442"/>
    <w:rsid w:val="00D614D2"/>
    <w:rsid w:val="00D61556"/>
    <w:rsid w:val="00D61E03"/>
    <w:rsid w:val="00D626BB"/>
    <w:rsid w:val="00D62D32"/>
    <w:rsid w:val="00D62FA1"/>
    <w:rsid w:val="00D630F9"/>
    <w:rsid w:val="00D64F34"/>
    <w:rsid w:val="00D65A15"/>
    <w:rsid w:val="00D65BC2"/>
    <w:rsid w:val="00D66726"/>
    <w:rsid w:val="00D6723C"/>
    <w:rsid w:val="00D67B5D"/>
    <w:rsid w:val="00D67CCB"/>
    <w:rsid w:val="00D67EC3"/>
    <w:rsid w:val="00D70079"/>
    <w:rsid w:val="00D705F8"/>
    <w:rsid w:val="00D7076F"/>
    <w:rsid w:val="00D7088A"/>
    <w:rsid w:val="00D70C7E"/>
    <w:rsid w:val="00D71980"/>
    <w:rsid w:val="00D71E32"/>
    <w:rsid w:val="00D72BCD"/>
    <w:rsid w:val="00D72FAA"/>
    <w:rsid w:val="00D731EC"/>
    <w:rsid w:val="00D739F5"/>
    <w:rsid w:val="00D74748"/>
    <w:rsid w:val="00D75757"/>
    <w:rsid w:val="00D75929"/>
    <w:rsid w:val="00D75F1E"/>
    <w:rsid w:val="00D76003"/>
    <w:rsid w:val="00D7615C"/>
    <w:rsid w:val="00D7634A"/>
    <w:rsid w:val="00D767FD"/>
    <w:rsid w:val="00D77111"/>
    <w:rsid w:val="00D80BA7"/>
    <w:rsid w:val="00D80C0D"/>
    <w:rsid w:val="00D81475"/>
    <w:rsid w:val="00D81C25"/>
    <w:rsid w:val="00D81CF8"/>
    <w:rsid w:val="00D82075"/>
    <w:rsid w:val="00D82DD1"/>
    <w:rsid w:val="00D83272"/>
    <w:rsid w:val="00D84C60"/>
    <w:rsid w:val="00D853CE"/>
    <w:rsid w:val="00D8550A"/>
    <w:rsid w:val="00D8616C"/>
    <w:rsid w:val="00D86621"/>
    <w:rsid w:val="00D86745"/>
    <w:rsid w:val="00D870BC"/>
    <w:rsid w:val="00D87788"/>
    <w:rsid w:val="00D90E06"/>
    <w:rsid w:val="00D91901"/>
    <w:rsid w:val="00D91C59"/>
    <w:rsid w:val="00D91FF2"/>
    <w:rsid w:val="00D9219C"/>
    <w:rsid w:val="00D92776"/>
    <w:rsid w:val="00D92917"/>
    <w:rsid w:val="00D9304F"/>
    <w:rsid w:val="00D944FB"/>
    <w:rsid w:val="00D94921"/>
    <w:rsid w:val="00D949D2"/>
    <w:rsid w:val="00D9534A"/>
    <w:rsid w:val="00D95A72"/>
    <w:rsid w:val="00D95DC5"/>
    <w:rsid w:val="00D967FB"/>
    <w:rsid w:val="00D96B3B"/>
    <w:rsid w:val="00D96D6E"/>
    <w:rsid w:val="00D97091"/>
    <w:rsid w:val="00D97F92"/>
    <w:rsid w:val="00DA0010"/>
    <w:rsid w:val="00DA0881"/>
    <w:rsid w:val="00DA0EF8"/>
    <w:rsid w:val="00DA14CB"/>
    <w:rsid w:val="00DA1BB0"/>
    <w:rsid w:val="00DA20FF"/>
    <w:rsid w:val="00DA2EC5"/>
    <w:rsid w:val="00DA3348"/>
    <w:rsid w:val="00DA35BE"/>
    <w:rsid w:val="00DA3D17"/>
    <w:rsid w:val="00DA3F3F"/>
    <w:rsid w:val="00DA4948"/>
    <w:rsid w:val="00DA5085"/>
    <w:rsid w:val="00DA53A0"/>
    <w:rsid w:val="00DA59C2"/>
    <w:rsid w:val="00DA5E73"/>
    <w:rsid w:val="00DA6219"/>
    <w:rsid w:val="00DA6DCF"/>
    <w:rsid w:val="00DA6FAA"/>
    <w:rsid w:val="00DA7157"/>
    <w:rsid w:val="00DA7173"/>
    <w:rsid w:val="00DA71D3"/>
    <w:rsid w:val="00DA721B"/>
    <w:rsid w:val="00DA740C"/>
    <w:rsid w:val="00DA776A"/>
    <w:rsid w:val="00DB01CC"/>
    <w:rsid w:val="00DB02E5"/>
    <w:rsid w:val="00DB049F"/>
    <w:rsid w:val="00DB0768"/>
    <w:rsid w:val="00DB0965"/>
    <w:rsid w:val="00DB0AD8"/>
    <w:rsid w:val="00DB0C62"/>
    <w:rsid w:val="00DB1BE7"/>
    <w:rsid w:val="00DB3ED9"/>
    <w:rsid w:val="00DB426A"/>
    <w:rsid w:val="00DB4A5A"/>
    <w:rsid w:val="00DB53C0"/>
    <w:rsid w:val="00DB54D0"/>
    <w:rsid w:val="00DB5BC4"/>
    <w:rsid w:val="00DB5C59"/>
    <w:rsid w:val="00DB65FD"/>
    <w:rsid w:val="00DB70FD"/>
    <w:rsid w:val="00DC0002"/>
    <w:rsid w:val="00DC0266"/>
    <w:rsid w:val="00DC08D1"/>
    <w:rsid w:val="00DC09EC"/>
    <w:rsid w:val="00DC2662"/>
    <w:rsid w:val="00DC35D0"/>
    <w:rsid w:val="00DC3E11"/>
    <w:rsid w:val="00DC3FF9"/>
    <w:rsid w:val="00DC4ACF"/>
    <w:rsid w:val="00DC4CC6"/>
    <w:rsid w:val="00DC50BF"/>
    <w:rsid w:val="00DC51F1"/>
    <w:rsid w:val="00DC651D"/>
    <w:rsid w:val="00DC65A0"/>
    <w:rsid w:val="00DC6A29"/>
    <w:rsid w:val="00DC704E"/>
    <w:rsid w:val="00DC7697"/>
    <w:rsid w:val="00DC7920"/>
    <w:rsid w:val="00DC7BDE"/>
    <w:rsid w:val="00DC7C94"/>
    <w:rsid w:val="00DD0572"/>
    <w:rsid w:val="00DD0652"/>
    <w:rsid w:val="00DD0D2D"/>
    <w:rsid w:val="00DD0F69"/>
    <w:rsid w:val="00DD15AE"/>
    <w:rsid w:val="00DD199D"/>
    <w:rsid w:val="00DD25BF"/>
    <w:rsid w:val="00DD25E5"/>
    <w:rsid w:val="00DD2619"/>
    <w:rsid w:val="00DD3818"/>
    <w:rsid w:val="00DD3FD4"/>
    <w:rsid w:val="00DD4135"/>
    <w:rsid w:val="00DD4294"/>
    <w:rsid w:val="00DD43C2"/>
    <w:rsid w:val="00DD45EF"/>
    <w:rsid w:val="00DD4A3E"/>
    <w:rsid w:val="00DD57F4"/>
    <w:rsid w:val="00DD5C20"/>
    <w:rsid w:val="00DD5F0C"/>
    <w:rsid w:val="00DD62F0"/>
    <w:rsid w:val="00DD6388"/>
    <w:rsid w:val="00DD64C7"/>
    <w:rsid w:val="00DD6AEA"/>
    <w:rsid w:val="00DD7487"/>
    <w:rsid w:val="00DD758A"/>
    <w:rsid w:val="00DD7AF4"/>
    <w:rsid w:val="00DE0599"/>
    <w:rsid w:val="00DE0602"/>
    <w:rsid w:val="00DE08E9"/>
    <w:rsid w:val="00DE1390"/>
    <w:rsid w:val="00DE18F1"/>
    <w:rsid w:val="00DE2600"/>
    <w:rsid w:val="00DE2D39"/>
    <w:rsid w:val="00DE2E81"/>
    <w:rsid w:val="00DE2E89"/>
    <w:rsid w:val="00DE3FB1"/>
    <w:rsid w:val="00DE4FB9"/>
    <w:rsid w:val="00DE5302"/>
    <w:rsid w:val="00DE6754"/>
    <w:rsid w:val="00DE6B07"/>
    <w:rsid w:val="00DE6C57"/>
    <w:rsid w:val="00DE744B"/>
    <w:rsid w:val="00DE7977"/>
    <w:rsid w:val="00DE79D0"/>
    <w:rsid w:val="00DF0192"/>
    <w:rsid w:val="00DF09C5"/>
    <w:rsid w:val="00DF10CB"/>
    <w:rsid w:val="00DF1ADA"/>
    <w:rsid w:val="00DF250A"/>
    <w:rsid w:val="00DF3A20"/>
    <w:rsid w:val="00DF3A29"/>
    <w:rsid w:val="00DF4449"/>
    <w:rsid w:val="00DF4B3F"/>
    <w:rsid w:val="00DF4CC3"/>
    <w:rsid w:val="00DF520B"/>
    <w:rsid w:val="00DF56A0"/>
    <w:rsid w:val="00DF69F2"/>
    <w:rsid w:val="00DF6C2D"/>
    <w:rsid w:val="00DF6DDD"/>
    <w:rsid w:val="00DF763D"/>
    <w:rsid w:val="00E00497"/>
    <w:rsid w:val="00E007B5"/>
    <w:rsid w:val="00E0097B"/>
    <w:rsid w:val="00E00AC1"/>
    <w:rsid w:val="00E00BFD"/>
    <w:rsid w:val="00E00C4F"/>
    <w:rsid w:val="00E00D64"/>
    <w:rsid w:val="00E01913"/>
    <w:rsid w:val="00E01C87"/>
    <w:rsid w:val="00E02574"/>
    <w:rsid w:val="00E02AC6"/>
    <w:rsid w:val="00E02D78"/>
    <w:rsid w:val="00E03543"/>
    <w:rsid w:val="00E037C2"/>
    <w:rsid w:val="00E04013"/>
    <w:rsid w:val="00E060F3"/>
    <w:rsid w:val="00E06A31"/>
    <w:rsid w:val="00E06ACF"/>
    <w:rsid w:val="00E06CB8"/>
    <w:rsid w:val="00E07060"/>
    <w:rsid w:val="00E07501"/>
    <w:rsid w:val="00E078E3"/>
    <w:rsid w:val="00E10336"/>
    <w:rsid w:val="00E10BD0"/>
    <w:rsid w:val="00E11798"/>
    <w:rsid w:val="00E11A0C"/>
    <w:rsid w:val="00E11E53"/>
    <w:rsid w:val="00E12908"/>
    <w:rsid w:val="00E129FF"/>
    <w:rsid w:val="00E1374C"/>
    <w:rsid w:val="00E14618"/>
    <w:rsid w:val="00E154A6"/>
    <w:rsid w:val="00E155C3"/>
    <w:rsid w:val="00E163F6"/>
    <w:rsid w:val="00E16EB9"/>
    <w:rsid w:val="00E179FB"/>
    <w:rsid w:val="00E201EF"/>
    <w:rsid w:val="00E20280"/>
    <w:rsid w:val="00E20723"/>
    <w:rsid w:val="00E20958"/>
    <w:rsid w:val="00E20AE0"/>
    <w:rsid w:val="00E20D4E"/>
    <w:rsid w:val="00E2112F"/>
    <w:rsid w:val="00E21309"/>
    <w:rsid w:val="00E2238A"/>
    <w:rsid w:val="00E23441"/>
    <w:rsid w:val="00E236A1"/>
    <w:rsid w:val="00E23B59"/>
    <w:rsid w:val="00E23B66"/>
    <w:rsid w:val="00E23CEF"/>
    <w:rsid w:val="00E25146"/>
    <w:rsid w:val="00E2568B"/>
    <w:rsid w:val="00E25CBD"/>
    <w:rsid w:val="00E25E2A"/>
    <w:rsid w:val="00E26779"/>
    <w:rsid w:val="00E26C25"/>
    <w:rsid w:val="00E270CE"/>
    <w:rsid w:val="00E27314"/>
    <w:rsid w:val="00E301A3"/>
    <w:rsid w:val="00E311BF"/>
    <w:rsid w:val="00E31676"/>
    <w:rsid w:val="00E31B17"/>
    <w:rsid w:val="00E324B4"/>
    <w:rsid w:val="00E32583"/>
    <w:rsid w:val="00E326F1"/>
    <w:rsid w:val="00E32710"/>
    <w:rsid w:val="00E32C42"/>
    <w:rsid w:val="00E32DF8"/>
    <w:rsid w:val="00E33034"/>
    <w:rsid w:val="00E33086"/>
    <w:rsid w:val="00E331A8"/>
    <w:rsid w:val="00E34253"/>
    <w:rsid w:val="00E346A7"/>
    <w:rsid w:val="00E34FEA"/>
    <w:rsid w:val="00E350D8"/>
    <w:rsid w:val="00E351C9"/>
    <w:rsid w:val="00E35480"/>
    <w:rsid w:val="00E355A6"/>
    <w:rsid w:val="00E36008"/>
    <w:rsid w:val="00E366C6"/>
    <w:rsid w:val="00E36912"/>
    <w:rsid w:val="00E37093"/>
    <w:rsid w:val="00E371ED"/>
    <w:rsid w:val="00E40A1F"/>
    <w:rsid w:val="00E4269D"/>
    <w:rsid w:val="00E43BB2"/>
    <w:rsid w:val="00E44D26"/>
    <w:rsid w:val="00E44DB8"/>
    <w:rsid w:val="00E455C0"/>
    <w:rsid w:val="00E455E8"/>
    <w:rsid w:val="00E4577B"/>
    <w:rsid w:val="00E459A1"/>
    <w:rsid w:val="00E45A19"/>
    <w:rsid w:val="00E45F69"/>
    <w:rsid w:val="00E46071"/>
    <w:rsid w:val="00E46251"/>
    <w:rsid w:val="00E46447"/>
    <w:rsid w:val="00E46930"/>
    <w:rsid w:val="00E47026"/>
    <w:rsid w:val="00E4771D"/>
    <w:rsid w:val="00E47F92"/>
    <w:rsid w:val="00E503C6"/>
    <w:rsid w:val="00E50E7F"/>
    <w:rsid w:val="00E5145E"/>
    <w:rsid w:val="00E52968"/>
    <w:rsid w:val="00E538F2"/>
    <w:rsid w:val="00E53D29"/>
    <w:rsid w:val="00E53DE2"/>
    <w:rsid w:val="00E53E0E"/>
    <w:rsid w:val="00E53E89"/>
    <w:rsid w:val="00E54081"/>
    <w:rsid w:val="00E541C8"/>
    <w:rsid w:val="00E546E1"/>
    <w:rsid w:val="00E54D9B"/>
    <w:rsid w:val="00E54E26"/>
    <w:rsid w:val="00E55C18"/>
    <w:rsid w:val="00E55F16"/>
    <w:rsid w:val="00E56DE2"/>
    <w:rsid w:val="00E576ED"/>
    <w:rsid w:val="00E57A2B"/>
    <w:rsid w:val="00E60BE6"/>
    <w:rsid w:val="00E616B6"/>
    <w:rsid w:val="00E6216E"/>
    <w:rsid w:val="00E635FA"/>
    <w:rsid w:val="00E63A28"/>
    <w:rsid w:val="00E63CF2"/>
    <w:rsid w:val="00E649D7"/>
    <w:rsid w:val="00E65777"/>
    <w:rsid w:val="00E657D8"/>
    <w:rsid w:val="00E6654A"/>
    <w:rsid w:val="00E6728A"/>
    <w:rsid w:val="00E673BD"/>
    <w:rsid w:val="00E67925"/>
    <w:rsid w:val="00E70DDB"/>
    <w:rsid w:val="00E71931"/>
    <w:rsid w:val="00E724C9"/>
    <w:rsid w:val="00E737E2"/>
    <w:rsid w:val="00E749E2"/>
    <w:rsid w:val="00E7531F"/>
    <w:rsid w:val="00E75C35"/>
    <w:rsid w:val="00E761D8"/>
    <w:rsid w:val="00E76614"/>
    <w:rsid w:val="00E76AFD"/>
    <w:rsid w:val="00E76BE5"/>
    <w:rsid w:val="00E76CC5"/>
    <w:rsid w:val="00E76D24"/>
    <w:rsid w:val="00E76F31"/>
    <w:rsid w:val="00E7798C"/>
    <w:rsid w:val="00E77D95"/>
    <w:rsid w:val="00E80A28"/>
    <w:rsid w:val="00E8127B"/>
    <w:rsid w:val="00E816D8"/>
    <w:rsid w:val="00E81C5A"/>
    <w:rsid w:val="00E8286B"/>
    <w:rsid w:val="00E82C5F"/>
    <w:rsid w:val="00E82CB7"/>
    <w:rsid w:val="00E834C5"/>
    <w:rsid w:val="00E834C8"/>
    <w:rsid w:val="00E844D8"/>
    <w:rsid w:val="00E85047"/>
    <w:rsid w:val="00E853B8"/>
    <w:rsid w:val="00E85AAC"/>
    <w:rsid w:val="00E8636A"/>
    <w:rsid w:val="00E86A28"/>
    <w:rsid w:val="00E87116"/>
    <w:rsid w:val="00E87303"/>
    <w:rsid w:val="00E87AAC"/>
    <w:rsid w:val="00E87F26"/>
    <w:rsid w:val="00E87FF0"/>
    <w:rsid w:val="00E9001D"/>
    <w:rsid w:val="00E90702"/>
    <w:rsid w:val="00E90C34"/>
    <w:rsid w:val="00E90D8D"/>
    <w:rsid w:val="00E91907"/>
    <w:rsid w:val="00E91C54"/>
    <w:rsid w:val="00E91E84"/>
    <w:rsid w:val="00E92513"/>
    <w:rsid w:val="00E929B3"/>
    <w:rsid w:val="00E938D9"/>
    <w:rsid w:val="00E9456D"/>
    <w:rsid w:val="00E948BA"/>
    <w:rsid w:val="00E94A89"/>
    <w:rsid w:val="00E94B47"/>
    <w:rsid w:val="00E94E2E"/>
    <w:rsid w:val="00E956C6"/>
    <w:rsid w:val="00E960CF"/>
    <w:rsid w:val="00E962B2"/>
    <w:rsid w:val="00E96EF0"/>
    <w:rsid w:val="00E9730C"/>
    <w:rsid w:val="00E97675"/>
    <w:rsid w:val="00E97744"/>
    <w:rsid w:val="00E97C8A"/>
    <w:rsid w:val="00EA0CE9"/>
    <w:rsid w:val="00EA1130"/>
    <w:rsid w:val="00EA1327"/>
    <w:rsid w:val="00EA167A"/>
    <w:rsid w:val="00EA1E5A"/>
    <w:rsid w:val="00EA264E"/>
    <w:rsid w:val="00EA2876"/>
    <w:rsid w:val="00EA306B"/>
    <w:rsid w:val="00EA326B"/>
    <w:rsid w:val="00EA4625"/>
    <w:rsid w:val="00EA4D62"/>
    <w:rsid w:val="00EA5A38"/>
    <w:rsid w:val="00EA61CB"/>
    <w:rsid w:val="00EA783A"/>
    <w:rsid w:val="00EA7C16"/>
    <w:rsid w:val="00EB00EA"/>
    <w:rsid w:val="00EB068E"/>
    <w:rsid w:val="00EB0CED"/>
    <w:rsid w:val="00EB1716"/>
    <w:rsid w:val="00EB1BE8"/>
    <w:rsid w:val="00EB1F4A"/>
    <w:rsid w:val="00EB223B"/>
    <w:rsid w:val="00EB2534"/>
    <w:rsid w:val="00EB2852"/>
    <w:rsid w:val="00EB287E"/>
    <w:rsid w:val="00EB299F"/>
    <w:rsid w:val="00EB2D88"/>
    <w:rsid w:val="00EB337F"/>
    <w:rsid w:val="00EB373E"/>
    <w:rsid w:val="00EB3D1D"/>
    <w:rsid w:val="00EB4CA6"/>
    <w:rsid w:val="00EB4E6E"/>
    <w:rsid w:val="00EB5188"/>
    <w:rsid w:val="00EB5F75"/>
    <w:rsid w:val="00EB6376"/>
    <w:rsid w:val="00EB6EA4"/>
    <w:rsid w:val="00EB734E"/>
    <w:rsid w:val="00EB7E08"/>
    <w:rsid w:val="00EB7FBD"/>
    <w:rsid w:val="00EC026B"/>
    <w:rsid w:val="00EC031F"/>
    <w:rsid w:val="00EC0839"/>
    <w:rsid w:val="00EC093D"/>
    <w:rsid w:val="00EC0A8E"/>
    <w:rsid w:val="00EC0D3A"/>
    <w:rsid w:val="00EC1E4A"/>
    <w:rsid w:val="00EC228C"/>
    <w:rsid w:val="00EC250C"/>
    <w:rsid w:val="00EC2AC0"/>
    <w:rsid w:val="00EC2EC8"/>
    <w:rsid w:val="00EC378B"/>
    <w:rsid w:val="00EC37B2"/>
    <w:rsid w:val="00EC3CBD"/>
    <w:rsid w:val="00EC3D3E"/>
    <w:rsid w:val="00EC51EC"/>
    <w:rsid w:val="00EC567A"/>
    <w:rsid w:val="00EC5D48"/>
    <w:rsid w:val="00EC65B9"/>
    <w:rsid w:val="00EC76CC"/>
    <w:rsid w:val="00EC7C7E"/>
    <w:rsid w:val="00ED01C2"/>
    <w:rsid w:val="00ED0B7E"/>
    <w:rsid w:val="00ED13B8"/>
    <w:rsid w:val="00ED1D91"/>
    <w:rsid w:val="00ED1D95"/>
    <w:rsid w:val="00ED2276"/>
    <w:rsid w:val="00ED2D2B"/>
    <w:rsid w:val="00ED2E61"/>
    <w:rsid w:val="00ED35E0"/>
    <w:rsid w:val="00ED36DF"/>
    <w:rsid w:val="00ED3727"/>
    <w:rsid w:val="00ED3CE6"/>
    <w:rsid w:val="00ED3D9C"/>
    <w:rsid w:val="00ED40D7"/>
    <w:rsid w:val="00ED4782"/>
    <w:rsid w:val="00ED4948"/>
    <w:rsid w:val="00ED4D90"/>
    <w:rsid w:val="00ED598C"/>
    <w:rsid w:val="00ED5C0B"/>
    <w:rsid w:val="00ED66C9"/>
    <w:rsid w:val="00ED6D34"/>
    <w:rsid w:val="00EE001C"/>
    <w:rsid w:val="00EE061D"/>
    <w:rsid w:val="00EE099E"/>
    <w:rsid w:val="00EE0C82"/>
    <w:rsid w:val="00EE0D29"/>
    <w:rsid w:val="00EE0DE5"/>
    <w:rsid w:val="00EE12AF"/>
    <w:rsid w:val="00EE14DC"/>
    <w:rsid w:val="00EE1BFC"/>
    <w:rsid w:val="00EE1E6C"/>
    <w:rsid w:val="00EE22F4"/>
    <w:rsid w:val="00EE2B7B"/>
    <w:rsid w:val="00EE3127"/>
    <w:rsid w:val="00EE31D3"/>
    <w:rsid w:val="00EE36EA"/>
    <w:rsid w:val="00EE39A2"/>
    <w:rsid w:val="00EE3BFC"/>
    <w:rsid w:val="00EE44EC"/>
    <w:rsid w:val="00EE492C"/>
    <w:rsid w:val="00EE4AA6"/>
    <w:rsid w:val="00EE51CB"/>
    <w:rsid w:val="00EE5236"/>
    <w:rsid w:val="00EE536A"/>
    <w:rsid w:val="00EE55D6"/>
    <w:rsid w:val="00EE5DA7"/>
    <w:rsid w:val="00EE6A1D"/>
    <w:rsid w:val="00EE6E3A"/>
    <w:rsid w:val="00EE7CEC"/>
    <w:rsid w:val="00EF024C"/>
    <w:rsid w:val="00EF177B"/>
    <w:rsid w:val="00EF1895"/>
    <w:rsid w:val="00EF32E4"/>
    <w:rsid w:val="00EF366B"/>
    <w:rsid w:val="00EF6172"/>
    <w:rsid w:val="00EF6C1D"/>
    <w:rsid w:val="00EF7AAB"/>
    <w:rsid w:val="00EF7F9B"/>
    <w:rsid w:val="00F00685"/>
    <w:rsid w:val="00F007E3"/>
    <w:rsid w:val="00F008A2"/>
    <w:rsid w:val="00F00CCE"/>
    <w:rsid w:val="00F00EBF"/>
    <w:rsid w:val="00F01A08"/>
    <w:rsid w:val="00F01AD9"/>
    <w:rsid w:val="00F01B85"/>
    <w:rsid w:val="00F027AE"/>
    <w:rsid w:val="00F0287F"/>
    <w:rsid w:val="00F02C38"/>
    <w:rsid w:val="00F0337D"/>
    <w:rsid w:val="00F03D8F"/>
    <w:rsid w:val="00F03DA4"/>
    <w:rsid w:val="00F03F84"/>
    <w:rsid w:val="00F0402D"/>
    <w:rsid w:val="00F042C7"/>
    <w:rsid w:val="00F05180"/>
    <w:rsid w:val="00F05C8C"/>
    <w:rsid w:val="00F0617D"/>
    <w:rsid w:val="00F06283"/>
    <w:rsid w:val="00F06A40"/>
    <w:rsid w:val="00F06C45"/>
    <w:rsid w:val="00F07012"/>
    <w:rsid w:val="00F07132"/>
    <w:rsid w:val="00F07212"/>
    <w:rsid w:val="00F07FE1"/>
    <w:rsid w:val="00F102DE"/>
    <w:rsid w:val="00F10929"/>
    <w:rsid w:val="00F10F2B"/>
    <w:rsid w:val="00F11063"/>
    <w:rsid w:val="00F1164D"/>
    <w:rsid w:val="00F12000"/>
    <w:rsid w:val="00F122C6"/>
    <w:rsid w:val="00F1252D"/>
    <w:rsid w:val="00F12925"/>
    <w:rsid w:val="00F12B26"/>
    <w:rsid w:val="00F12FB0"/>
    <w:rsid w:val="00F13DBE"/>
    <w:rsid w:val="00F13FC9"/>
    <w:rsid w:val="00F146B9"/>
    <w:rsid w:val="00F14CC4"/>
    <w:rsid w:val="00F14D0A"/>
    <w:rsid w:val="00F150AB"/>
    <w:rsid w:val="00F154CF"/>
    <w:rsid w:val="00F16A5F"/>
    <w:rsid w:val="00F2026C"/>
    <w:rsid w:val="00F20565"/>
    <w:rsid w:val="00F205A0"/>
    <w:rsid w:val="00F20AD6"/>
    <w:rsid w:val="00F2102D"/>
    <w:rsid w:val="00F2175A"/>
    <w:rsid w:val="00F21E64"/>
    <w:rsid w:val="00F222A9"/>
    <w:rsid w:val="00F22AC4"/>
    <w:rsid w:val="00F22EB9"/>
    <w:rsid w:val="00F23416"/>
    <w:rsid w:val="00F23BE3"/>
    <w:rsid w:val="00F23E70"/>
    <w:rsid w:val="00F24037"/>
    <w:rsid w:val="00F24EC9"/>
    <w:rsid w:val="00F2630B"/>
    <w:rsid w:val="00F26368"/>
    <w:rsid w:val="00F26FC4"/>
    <w:rsid w:val="00F27931"/>
    <w:rsid w:val="00F27B0F"/>
    <w:rsid w:val="00F300A2"/>
    <w:rsid w:val="00F3041F"/>
    <w:rsid w:val="00F30954"/>
    <w:rsid w:val="00F30EED"/>
    <w:rsid w:val="00F317DF"/>
    <w:rsid w:val="00F31E54"/>
    <w:rsid w:val="00F32643"/>
    <w:rsid w:val="00F32CDB"/>
    <w:rsid w:val="00F337C5"/>
    <w:rsid w:val="00F33A73"/>
    <w:rsid w:val="00F33E6B"/>
    <w:rsid w:val="00F34101"/>
    <w:rsid w:val="00F34104"/>
    <w:rsid w:val="00F34324"/>
    <w:rsid w:val="00F34A11"/>
    <w:rsid w:val="00F352E7"/>
    <w:rsid w:val="00F356E9"/>
    <w:rsid w:val="00F3583D"/>
    <w:rsid w:val="00F3609B"/>
    <w:rsid w:val="00F36108"/>
    <w:rsid w:val="00F403F1"/>
    <w:rsid w:val="00F40923"/>
    <w:rsid w:val="00F409FE"/>
    <w:rsid w:val="00F40BF4"/>
    <w:rsid w:val="00F40E7A"/>
    <w:rsid w:val="00F4114A"/>
    <w:rsid w:val="00F41883"/>
    <w:rsid w:val="00F423C8"/>
    <w:rsid w:val="00F4270B"/>
    <w:rsid w:val="00F43359"/>
    <w:rsid w:val="00F433E7"/>
    <w:rsid w:val="00F43F9A"/>
    <w:rsid w:val="00F4401A"/>
    <w:rsid w:val="00F44145"/>
    <w:rsid w:val="00F44441"/>
    <w:rsid w:val="00F44574"/>
    <w:rsid w:val="00F44C23"/>
    <w:rsid w:val="00F452EB"/>
    <w:rsid w:val="00F45884"/>
    <w:rsid w:val="00F47311"/>
    <w:rsid w:val="00F47437"/>
    <w:rsid w:val="00F47C65"/>
    <w:rsid w:val="00F50ABD"/>
    <w:rsid w:val="00F51086"/>
    <w:rsid w:val="00F51A42"/>
    <w:rsid w:val="00F51E67"/>
    <w:rsid w:val="00F5203B"/>
    <w:rsid w:val="00F521B7"/>
    <w:rsid w:val="00F52716"/>
    <w:rsid w:val="00F52853"/>
    <w:rsid w:val="00F528B1"/>
    <w:rsid w:val="00F52C13"/>
    <w:rsid w:val="00F52C16"/>
    <w:rsid w:val="00F532C6"/>
    <w:rsid w:val="00F5367E"/>
    <w:rsid w:val="00F54AC4"/>
    <w:rsid w:val="00F54EB3"/>
    <w:rsid w:val="00F55227"/>
    <w:rsid w:val="00F5526D"/>
    <w:rsid w:val="00F55482"/>
    <w:rsid w:val="00F556EA"/>
    <w:rsid w:val="00F5685B"/>
    <w:rsid w:val="00F568D0"/>
    <w:rsid w:val="00F56A20"/>
    <w:rsid w:val="00F56B19"/>
    <w:rsid w:val="00F571BE"/>
    <w:rsid w:val="00F575FE"/>
    <w:rsid w:val="00F576E9"/>
    <w:rsid w:val="00F57858"/>
    <w:rsid w:val="00F578AF"/>
    <w:rsid w:val="00F60BCF"/>
    <w:rsid w:val="00F6114A"/>
    <w:rsid w:val="00F61613"/>
    <w:rsid w:val="00F6256B"/>
    <w:rsid w:val="00F62E11"/>
    <w:rsid w:val="00F62EDF"/>
    <w:rsid w:val="00F630A3"/>
    <w:rsid w:val="00F6343A"/>
    <w:rsid w:val="00F636AB"/>
    <w:rsid w:val="00F63894"/>
    <w:rsid w:val="00F63C39"/>
    <w:rsid w:val="00F64C86"/>
    <w:rsid w:val="00F65717"/>
    <w:rsid w:val="00F6723A"/>
    <w:rsid w:val="00F67C84"/>
    <w:rsid w:val="00F70351"/>
    <w:rsid w:val="00F71082"/>
    <w:rsid w:val="00F71561"/>
    <w:rsid w:val="00F71B90"/>
    <w:rsid w:val="00F72A26"/>
    <w:rsid w:val="00F73242"/>
    <w:rsid w:val="00F73298"/>
    <w:rsid w:val="00F732FA"/>
    <w:rsid w:val="00F7333C"/>
    <w:rsid w:val="00F734A5"/>
    <w:rsid w:val="00F73796"/>
    <w:rsid w:val="00F73C3C"/>
    <w:rsid w:val="00F7465B"/>
    <w:rsid w:val="00F750F4"/>
    <w:rsid w:val="00F756B5"/>
    <w:rsid w:val="00F757D6"/>
    <w:rsid w:val="00F75999"/>
    <w:rsid w:val="00F75C2C"/>
    <w:rsid w:val="00F76F20"/>
    <w:rsid w:val="00F8045C"/>
    <w:rsid w:val="00F80B0F"/>
    <w:rsid w:val="00F81278"/>
    <w:rsid w:val="00F81C94"/>
    <w:rsid w:val="00F828AD"/>
    <w:rsid w:val="00F8297A"/>
    <w:rsid w:val="00F83163"/>
    <w:rsid w:val="00F83322"/>
    <w:rsid w:val="00F8338F"/>
    <w:rsid w:val="00F83878"/>
    <w:rsid w:val="00F8391A"/>
    <w:rsid w:val="00F84782"/>
    <w:rsid w:val="00F84ACC"/>
    <w:rsid w:val="00F857DC"/>
    <w:rsid w:val="00F874B0"/>
    <w:rsid w:val="00F8758C"/>
    <w:rsid w:val="00F87E0A"/>
    <w:rsid w:val="00F87EF4"/>
    <w:rsid w:val="00F9019B"/>
    <w:rsid w:val="00F911FF"/>
    <w:rsid w:val="00F92255"/>
    <w:rsid w:val="00F924B1"/>
    <w:rsid w:val="00F93F49"/>
    <w:rsid w:val="00F94672"/>
    <w:rsid w:val="00F948AD"/>
    <w:rsid w:val="00F94986"/>
    <w:rsid w:val="00F94A10"/>
    <w:rsid w:val="00F94E2E"/>
    <w:rsid w:val="00F95BBB"/>
    <w:rsid w:val="00F95D8D"/>
    <w:rsid w:val="00F96109"/>
    <w:rsid w:val="00F965B8"/>
    <w:rsid w:val="00F96725"/>
    <w:rsid w:val="00F96810"/>
    <w:rsid w:val="00F9739C"/>
    <w:rsid w:val="00F97D55"/>
    <w:rsid w:val="00FA0079"/>
    <w:rsid w:val="00FA0B71"/>
    <w:rsid w:val="00FA109C"/>
    <w:rsid w:val="00FA1615"/>
    <w:rsid w:val="00FA1890"/>
    <w:rsid w:val="00FA2627"/>
    <w:rsid w:val="00FA264B"/>
    <w:rsid w:val="00FA279F"/>
    <w:rsid w:val="00FA2987"/>
    <w:rsid w:val="00FA2A9A"/>
    <w:rsid w:val="00FA2D96"/>
    <w:rsid w:val="00FA415E"/>
    <w:rsid w:val="00FA4E15"/>
    <w:rsid w:val="00FA52E6"/>
    <w:rsid w:val="00FA5659"/>
    <w:rsid w:val="00FA64A5"/>
    <w:rsid w:val="00FA6C84"/>
    <w:rsid w:val="00FA6D71"/>
    <w:rsid w:val="00FA70A7"/>
    <w:rsid w:val="00FA7F55"/>
    <w:rsid w:val="00FB0C9D"/>
    <w:rsid w:val="00FB0DF2"/>
    <w:rsid w:val="00FB0E75"/>
    <w:rsid w:val="00FB0F1B"/>
    <w:rsid w:val="00FB1119"/>
    <w:rsid w:val="00FB2985"/>
    <w:rsid w:val="00FB2F12"/>
    <w:rsid w:val="00FB3BC5"/>
    <w:rsid w:val="00FB403D"/>
    <w:rsid w:val="00FB4397"/>
    <w:rsid w:val="00FB44AF"/>
    <w:rsid w:val="00FB48BF"/>
    <w:rsid w:val="00FB4AF5"/>
    <w:rsid w:val="00FB6A5E"/>
    <w:rsid w:val="00FB6A73"/>
    <w:rsid w:val="00FB743E"/>
    <w:rsid w:val="00FB7D47"/>
    <w:rsid w:val="00FB7D5D"/>
    <w:rsid w:val="00FC01BE"/>
    <w:rsid w:val="00FC12AA"/>
    <w:rsid w:val="00FC1A88"/>
    <w:rsid w:val="00FC1AB6"/>
    <w:rsid w:val="00FC1D54"/>
    <w:rsid w:val="00FC26F1"/>
    <w:rsid w:val="00FC3B49"/>
    <w:rsid w:val="00FC4277"/>
    <w:rsid w:val="00FC4737"/>
    <w:rsid w:val="00FC4FD0"/>
    <w:rsid w:val="00FC5A8B"/>
    <w:rsid w:val="00FC5CD0"/>
    <w:rsid w:val="00FC5E50"/>
    <w:rsid w:val="00FC5F31"/>
    <w:rsid w:val="00FC6589"/>
    <w:rsid w:val="00FC6751"/>
    <w:rsid w:val="00FC6897"/>
    <w:rsid w:val="00FC68EA"/>
    <w:rsid w:val="00FC6DB0"/>
    <w:rsid w:val="00FC6F5A"/>
    <w:rsid w:val="00FC6F9D"/>
    <w:rsid w:val="00FD0464"/>
    <w:rsid w:val="00FD0505"/>
    <w:rsid w:val="00FD0688"/>
    <w:rsid w:val="00FD09D1"/>
    <w:rsid w:val="00FD1153"/>
    <w:rsid w:val="00FD1AD3"/>
    <w:rsid w:val="00FD300E"/>
    <w:rsid w:val="00FD3501"/>
    <w:rsid w:val="00FD3736"/>
    <w:rsid w:val="00FD387C"/>
    <w:rsid w:val="00FD4D9D"/>
    <w:rsid w:val="00FD6503"/>
    <w:rsid w:val="00FD6A13"/>
    <w:rsid w:val="00FD6CD0"/>
    <w:rsid w:val="00FD7254"/>
    <w:rsid w:val="00FE0C8F"/>
    <w:rsid w:val="00FE15D6"/>
    <w:rsid w:val="00FE16CE"/>
    <w:rsid w:val="00FE182D"/>
    <w:rsid w:val="00FE1D1B"/>
    <w:rsid w:val="00FE21CC"/>
    <w:rsid w:val="00FE29E3"/>
    <w:rsid w:val="00FE2E97"/>
    <w:rsid w:val="00FE2FFF"/>
    <w:rsid w:val="00FE31F3"/>
    <w:rsid w:val="00FE52DB"/>
    <w:rsid w:val="00FE58CE"/>
    <w:rsid w:val="00FE608C"/>
    <w:rsid w:val="00FE6A20"/>
    <w:rsid w:val="00FE6F5B"/>
    <w:rsid w:val="00FF033C"/>
    <w:rsid w:val="00FF09C4"/>
    <w:rsid w:val="00FF1586"/>
    <w:rsid w:val="00FF1AC9"/>
    <w:rsid w:val="00FF2336"/>
    <w:rsid w:val="00FF29BB"/>
    <w:rsid w:val="00FF2E2C"/>
    <w:rsid w:val="00FF3754"/>
    <w:rsid w:val="00FF3D02"/>
    <w:rsid w:val="00FF4380"/>
    <w:rsid w:val="00FF4A6D"/>
    <w:rsid w:val="00FF6427"/>
    <w:rsid w:val="00FF6459"/>
    <w:rsid w:val="00FF67FF"/>
    <w:rsid w:val="00FF6DAD"/>
    <w:rsid w:val="00FF7185"/>
    <w:rsid w:val="00FF7191"/>
    <w:rsid w:val="00FF7D9F"/>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C202E69"/>
  <w15:docId w15:val="{F3A077BF-0932-4544-9F51-785A4A318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d-ID" w:eastAsia="id-ID"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2F4"/>
    <w:rPr>
      <w:sz w:val="24"/>
      <w:szCs w:val="24"/>
      <w:lang w:val="en-US" w:eastAsia="en-US"/>
    </w:rPr>
  </w:style>
  <w:style w:type="paragraph" w:styleId="Heading1">
    <w:name w:val="heading 1"/>
    <w:basedOn w:val="Normal"/>
    <w:next w:val="Normal"/>
    <w:link w:val="Heading1Char"/>
    <w:qFormat/>
    <w:rsid w:val="00026DA9"/>
    <w:pPr>
      <w:jc w:val="center"/>
      <w:outlineLvl w:val="0"/>
    </w:pPr>
    <w:rPr>
      <w:rFonts w:ascii="Bookman Old Style" w:hAnsi="Bookman Old Style"/>
      <w:b/>
      <w:sz w:val="40"/>
      <w:szCs w:val="40"/>
      <w:lang w:val="id-ID"/>
    </w:rPr>
  </w:style>
  <w:style w:type="paragraph" w:styleId="Heading2">
    <w:name w:val="heading 2"/>
    <w:basedOn w:val="ListParagraph"/>
    <w:next w:val="Normal"/>
    <w:link w:val="Heading2Char"/>
    <w:qFormat/>
    <w:rsid w:val="00026DA9"/>
    <w:pPr>
      <w:widowControl w:val="0"/>
      <w:numPr>
        <w:ilvl w:val="1"/>
        <w:numId w:val="57"/>
      </w:numPr>
      <w:tabs>
        <w:tab w:val="left" w:pos="-5103"/>
      </w:tabs>
      <w:spacing w:line="360" w:lineRule="auto"/>
      <w:contextualSpacing w:val="0"/>
      <w:jc w:val="both"/>
      <w:outlineLvl w:val="1"/>
    </w:pPr>
    <w:rPr>
      <w:rFonts w:ascii="Bookman Old Style" w:hAnsi="Bookman Old Style" w:cs="Tahoma"/>
      <w:b/>
      <w:bCs/>
      <w:iCs/>
    </w:rPr>
  </w:style>
  <w:style w:type="paragraph" w:styleId="Heading3">
    <w:name w:val="heading 3"/>
    <w:basedOn w:val="ListParagraph"/>
    <w:next w:val="Normal"/>
    <w:link w:val="Heading3Char"/>
    <w:qFormat/>
    <w:rsid w:val="00026DA9"/>
    <w:pPr>
      <w:widowControl w:val="0"/>
      <w:numPr>
        <w:ilvl w:val="2"/>
        <w:numId w:val="57"/>
      </w:numPr>
      <w:tabs>
        <w:tab w:val="left" w:pos="-5103"/>
      </w:tabs>
      <w:spacing w:line="360" w:lineRule="auto"/>
      <w:ind w:left="851" w:hanging="851"/>
      <w:contextualSpacing w:val="0"/>
      <w:jc w:val="both"/>
      <w:outlineLvl w:val="2"/>
    </w:pPr>
    <w:rPr>
      <w:rFonts w:ascii="Bookman Old Style" w:eastAsia="Arial" w:hAnsi="Bookman Old Style" w:cs="Arial"/>
      <w:b/>
      <w:lang w:val="id-ID"/>
    </w:rPr>
  </w:style>
  <w:style w:type="paragraph" w:styleId="Heading4">
    <w:name w:val="heading 4"/>
    <w:basedOn w:val="ListParagraph"/>
    <w:next w:val="Normal"/>
    <w:link w:val="Heading4Char"/>
    <w:qFormat/>
    <w:rsid w:val="00026DA9"/>
    <w:pPr>
      <w:numPr>
        <w:ilvl w:val="3"/>
        <w:numId w:val="22"/>
      </w:numPr>
      <w:tabs>
        <w:tab w:val="left" w:pos="993"/>
      </w:tabs>
      <w:spacing w:line="360" w:lineRule="auto"/>
      <w:jc w:val="both"/>
      <w:outlineLvl w:val="3"/>
    </w:pPr>
    <w:rPr>
      <w:rFonts w:ascii="Bookman Old Style" w:eastAsia="Arial" w:hAnsi="Bookman Old Style" w:cs="Arial"/>
      <w:b/>
    </w:rPr>
  </w:style>
  <w:style w:type="paragraph" w:styleId="Heading5">
    <w:name w:val="heading 5"/>
    <w:basedOn w:val="Normal"/>
    <w:next w:val="Normal"/>
    <w:link w:val="Heading5Char"/>
    <w:qFormat/>
    <w:rsid w:val="005D7C13"/>
    <w:pPr>
      <w:keepNext/>
      <w:keepLines/>
      <w:spacing w:before="200"/>
      <w:outlineLvl w:val="4"/>
    </w:pPr>
    <w:rPr>
      <w:rFonts w:ascii="Cambria" w:hAnsi="Cambria"/>
      <w:color w:val="243F60"/>
    </w:rPr>
  </w:style>
  <w:style w:type="paragraph" w:styleId="Heading6">
    <w:name w:val="heading 6"/>
    <w:basedOn w:val="Normal"/>
    <w:next w:val="Normal"/>
    <w:link w:val="Heading6Char"/>
    <w:qFormat/>
    <w:rsid w:val="005D7C13"/>
    <w:pPr>
      <w:spacing w:before="240" w:after="60"/>
      <w:outlineLvl w:val="5"/>
    </w:pPr>
    <w:rPr>
      <w:b/>
      <w:bCs/>
      <w:sz w:val="22"/>
      <w:szCs w:val="22"/>
    </w:rPr>
  </w:style>
  <w:style w:type="paragraph" w:styleId="Heading7">
    <w:name w:val="heading 7"/>
    <w:basedOn w:val="Normal"/>
    <w:next w:val="Normal"/>
    <w:link w:val="Heading7Char"/>
    <w:qFormat/>
    <w:rsid w:val="005D7C13"/>
    <w:pPr>
      <w:spacing w:before="240" w:after="60"/>
      <w:outlineLvl w:val="6"/>
    </w:pPr>
  </w:style>
  <w:style w:type="paragraph" w:styleId="Heading8">
    <w:name w:val="heading 8"/>
    <w:basedOn w:val="Normal"/>
    <w:next w:val="Normal"/>
    <w:link w:val="Heading8Char"/>
    <w:uiPriority w:val="9"/>
    <w:qFormat/>
    <w:rsid w:val="005D7C13"/>
    <w:pPr>
      <w:spacing w:before="240" w:after="60"/>
      <w:outlineLvl w:val="7"/>
    </w:pPr>
    <w:rPr>
      <w:i/>
      <w:iCs/>
    </w:rPr>
  </w:style>
  <w:style w:type="paragraph" w:styleId="Heading9">
    <w:name w:val="heading 9"/>
    <w:basedOn w:val="Normal"/>
    <w:next w:val="Normal"/>
    <w:link w:val="Heading9Char"/>
    <w:qFormat/>
    <w:rsid w:val="005D7C13"/>
    <w:p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1"/>
    <w:rsid w:val="005D7C13"/>
    <w:pPr>
      <w:tabs>
        <w:tab w:val="center" w:pos="4320"/>
        <w:tab w:val="right" w:pos="8640"/>
      </w:tabs>
    </w:pPr>
  </w:style>
  <w:style w:type="paragraph" w:styleId="Footer">
    <w:name w:val="footer"/>
    <w:basedOn w:val="Normal"/>
    <w:link w:val="FooterChar"/>
    <w:uiPriority w:val="99"/>
    <w:rsid w:val="005D7C13"/>
    <w:pPr>
      <w:tabs>
        <w:tab w:val="center" w:pos="4320"/>
        <w:tab w:val="right" w:pos="8640"/>
      </w:tabs>
    </w:pPr>
  </w:style>
  <w:style w:type="character" w:styleId="PageNumber">
    <w:name w:val="page number"/>
    <w:basedOn w:val="DefaultParagraphFont"/>
    <w:rsid w:val="005D7C13"/>
  </w:style>
  <w:style w:type="paragraph" w:customStyle="1" w:styleId="msolistparagraph0">
    <w:name w:val="msolistparagraph"/>
    <w:basedOn w:val="Normal"/>
    <w:rsid w:val="005D7C13"/>
    <w:pPr>
      <w:ind w:left="720"/>
      <w:contextualSpacing/>
    </w:pPr>
  </w:style>
  <w:style w:type="paragraph" w:styleId="ListParagraph">
    <w:name w:val="List Paragraph"/>
    <w:aliases w:val="kepala,List Paragraph-ExecSummary,list paragraph,Body Text Char1,List Paragraph2,List Paragraph1,sub de titre 4,ANNEX,SUB BAB2,TABEL,Dot pt,F5 List Paragraph,List Paragraph Char Char Char,Indicator Text,Numbered Para 1,Table"/>
    <w:basedOn w:val="Normal"/>
    <w:link w:val="ListParagraphChar"/>
    <w:uiPriority w:val="1"/>
    <w:qFormat/>
    <w:rsid w:val="005D7C13"/>
    <w:pPr>
      <w:ind w:left="720"/>
      <w:contextualSpacing/>
    </w:pPr>
  </w:style>
  <w:style w:type="paragraph" w:styleId="BodyText">
    <w:name w:val="Body Text"/>
    <w:basedOn w:val="Normal"/>
    <w:link w:val="BodyTextChar"/>
    <w:uiPriority w:val="99"/>
    <w:rsid w:val="005D7C13"/>
    <w:rPr>
      <w:rFonts w:ascii="Tahoma" w:hAnsi="Tahoma"/>
      <w:szCs w:val="20"/>
    </w:rPr>
  </w:style>
  <w:style w:type="table" w:styleId="TableGrid">
    <w:name w:val="Table Grid"/>
    <w:basedOn w:val="TableNormal"/>
    <w:rsid w:val="005D7C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rsid w:val="005D7C13"/>
    <w:pPr>
      <w:spacing w:after="120" w:line="480" w:lineRule="auto"/>
      <w:ind w:left="283"/>
    </w:pPr>
  </w:style>
  <w:style w:type="paragraph" w:styleId="BodyTextIndent">
    <w:name w:val="Body Text Indent"/>
    <w:basedOn w:val="Normal"/>
    <w:link w:val="BodyTextIndentChar"/>
    <w:rsid w:val="005D7C13"/>
    <w:pPr>
      <w:spacing w:after="120"/>
      <w:ind w:left="283"/>
    </w:pPr>
  </w:style>
  <w:style w:type="paragraph" w:styleId="BodyTextIndent3">
    <w:name w:val="Body Text Indent 3"/>
    <w:basedOn w:val="Normal"/>
    <w:link w:val="BodyTextIndent3Char"/>
    <w:rsid w:val="005D7C13"/>
    <w:pPr>
      <w:spacing w:after="120"/>
      <w:ind w:left="283"/>
    </w:pPr>
    <w:rPr>
      <w:sz w:val="16"/>
      <w:szCs w:val="16"/>
    </w:rPr>
  </w:style>
  <w:style w:type="paragraph" w:styleId="BodyText2">
    <w:name w:val="Body Text 2"/>
    <w:basedOn w:val="Normal"/>
    <w:link w:val="BodyText2Char"/>
    <w:uiPriority w:val="99"/>
    <w:rsid w:val="005D7C13"/>
    <w:pPr>
      <w:spacing w:after="120" w:line="480" w:lineRule="auto"/>
    </w:pPr>
  </w:style>
  <w:style w:type="paragraph" w:customStyle="1" w:styleId="Picture">
    <w:name w:val="Picture"/>
    <w:basedOn w:val="Normal"/>
    <w:next w:val="Caption"/>
    <w:rsid w:val="005D7C13"/>
    <w:pPr>
      <w:keepNext/>
    </w:pPr>
    <w:rPr>
      <w:rFonts w:ascii="Garamond" w:hAnsi="Garamond"/>
      <w:sz w:val="22"/>
      <w:szCs w:val="20"/>
    </w:rPr>
  </w:style>
  <w:style w:type="paragraph" w:styleId="Caption">
    <w:name w:val="caption"/>
    <w:aliases w:val="Char,Char1, Char, Char1"/>
    <w:basedOn w:val="Normal"/>
    <w:next w:val="Normal"/>
    <w:link w:val="CaptionChar"/>
    <w:qFormat/>
    <w:rsid w:val="005D7C13"/>
    <w:rPr>
      <w:b/>
      <w:bCs/>
      <w:sz w:val="20"/>
      <w:szCs w:val="20"/>
    </w:rPr>
  </w:style>
  <w:style w:type="paragraph" w:styleId="HTMLPreformatted">
    <w:name w:val="HTML Preformatted"/>
    <w:basedOn w:val="Normal"/>
    <w:link w:val="HTMLPreformattedChar"/>
    <w:rsid w:val="005D7C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paragraph" w:customStyle="1" w:styleId="Default">
    <w:name w:val="Default"/>
    <w:rsid w:val="005D7C13"/>
    <w:pPr>
      <w:autoSpaceDE w:val="0"/>
      <w:autoSpaceDN w:val="0"/>
      <w:adjustRightInd w:val="0"/>
    </w:pPr>
    <w:rPr>
      <w:color w:val="000000"/>
      <w:sz w:val="24"/>
      <w:szCs w:val="24"/>
      <w:lang w:val="en-US" w:eastAsia="en-US"/>
    </w:rPr>
  </w:style>
  <w:style w:type="character" w:styleId="CommentReference">
    <w:name w:val="annotation reference"/>
    <w:rsid w:val="005D7C13"/>
    <w:rPr>
      <w:sz w:val="16"/>
    </w:rPr>
  </w:style>
  <w:style w:type="character" w:styleId="Hyperlink">
    <w:name w:val="Hyperlink"/>
    <w:uiPriority w:val="99"/>
    <w:rsid w:val="005D7C13"/>
    <w:rPr>
      <w:color w:val="0000FF"/>
      <w:u w:val="single"/>
    </w:rPr>
  </w:style>
  <w:style w:type="paragraph" w:styleId="BalloonText">
    <w:name w:val="Balloon Text"/>
    <w:basedOn w:val="Normal"/>
    <w:link w:val="BalloonTextChar"/>
    <w:uiPriority w:val="99"/>
    <w:rsid w:val="005D7C13"/>
    <w:rPr>
      <w:rFonts w:ascii="Tahoma" w:hAnsi="Tahoma"/>
      <w:sz w:val="16"/>
      <w:szCs w:val="16"/>
    </w:rPr>
  </w:style>
  <w:style w:type="character" w:customStyle="1" w:styleId="BalloonTextChar">
    <w:name w:val="Balloon Text Char"/>
    <w:link w:val="BalloonText"/>
    <w:uiPriority w:val="99"/>
    <w:locked/>
    <w:rsid w:val="005D7C13"/>
    <w:rPr>
      <w:rFonts w:ascii="Tahoma" w:hAnsi="Tahoma"/>
      <w:sz w:val="16"/>
      <w:szCs w:val="16"/>
      <w:lang w:val="en-US" w:eastAsia="en-US" w:bidi="ar-SA"/>
    </w:rPr>
  </w:style>
  <w:style w:type="paragraph" w:styleId="CommentText">
    <w:name w:val="annotation text"/>
    <w:basedOn w:val="Normal"/>
    <w:link w:val="CommentTextChar"/>
    <w:rsid w:val="005D7C13"/>
    <w:rPr>
      <w:sz w:val="20"/>
      <w:szCs w:val="20"/>
    </w:rPr>
  </w:style>
  <w:style w:type="paragraph" w:styleId="CommentSubject">
    <w:name w:val="annotation subject"/>
    <w:basedOn w:val="CommentText"/>
    <w:next w:val="CommentText"/>
    <w:link w:val="CommentSubjectChar"/>
    <w:rsid w:val="005D7C13"/>
    <w:rPr>
      <w:b/>
      <w:bCs/>
    </w:rPr>
  </w:style>
  <w:style w:type="character" w:customStyle="1" w:styleId="FooterChar">
    <w:name w:val="Footer Char"/>
    <w:link w:val="Footer"/>
    <w:uiPriority w:val="99"/>
    <w:locked/>
    <w:rsid w:val="005D7C13"/>
    <w:rPr>
      <w:sz w:val="24"/>
      <w:szCs w:val="24"/>
      <w:lang w:val="en-US" w:eastAsia="en-US" w:bidi="ar-SA"/>
    </w:rPr>
  </w:style>
  <w:style w:type="character" w:styleId="PlaceholderText">
    <w:name w:val="Placeholder Text"/>
    <w:semiHidden/>
    <w:rsid w:val="005D7C13"/>
    <w:rPr>
      <w:color w:val="808080"/>
    </w:rPr>
  </w:style>
  <w:style w:type="character" w:customStyle="1" w:styleId="BodyTextIndentChar">
    <w:name w:val="Body Text Indent Char"/>
    <w:link w:val="BodyTextIndent"/>
    <w:locked/>
    <w:rsid w:val="005D7C13"/>
    <w:rPr>
      <w:sz w:val="24"/>
      <w:szCs w:val="24"/>
      <w:lang w:val="en-US" w:eastAsia="en-US" w:bidi="ar-SA"/>
    </w:rPr>
  </w:style>
  <w:style w:type="character" w:customStyle="1" w:styleId="BodyTextChar">
    <w:name w:val="Body Text Char"/>
    <w:link w:val="BodyText"/>
    <w:uiPriority w:val="99"/>
    <w:locked/>
    <w:rsid w:val="005D7C13"/>
    <w:rPr>
      <w:rFonts w:ascii="Tahoma" w:hAnsi="Tahoma"/>
      <w:sz w:val="24"/>
      <w:lang w:val="en-US" w:eastAsia="en-US" w:bidi="ar-SA"/>
    </w:rPr>
  </w:style>
  <w:style w:type="paragraph" w:styleId="NormalWeb">
    <w:name w:val="Normal (Web)"/>
    <w:basedOn w:val="Normal"/>
    <w:uiPriority w:val="99"/>
    <w:rsid w:val="005D7C13"/>
    <w:pPr>
      <w:spacing w:before="100" w:beforeAutospacing="1" w:after="100" w:afterAutospacing="1"/>
    </w:pPr>
    <w:rPr>
      <w:lang w:val="id-ID" w:eastAsia="id-ID"/>
    </w:rPr>
  </w:style>
  <w:style w:type="character" w:customStyle="1" w:styleId="Heading5Char">
    <w:name w:val="Heading 5 Char"/>
    <w:link w:val="Heading5"/>
    <w:locked/>
    <w:rsid w:val="005D7C13"/>
    <w:rPr>
      <w:rFonts w:ascii="Cambria" w:hAnsi="Cambria"/>
      <w:color w:val="243F60"/>
      <w:sz w:val="24"/>
      <w:szCs w:val="24"/>
      <w:lang w:val="en-US" w:eastAsia="en-US" w:bidi="ar-SA"/>
    </w:rPr>
  </w:style>
  <w:style w:type="character" w:styleId="Emphasis">
    <w:name w:val="Emphasis"/>
    <w:uiPriority w:val="20"/>
    <w:qFormat/>
    <w:rsid w:val="005D7C13"/>
    <w:rPr>
      <w:i/>
    </w:rPr>
  </w:style>
  <w:style w:type="table" w:styleId="TableElegant">
    <w:name w:val="Table Elegant"/>
    <w:basedOn w:val="TableNormal"/>
    <w:rsid w:val="005D7C1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rPr>
      <w:tblPr/>
      <w:tcPr>
        <w:tcBorders>
          <w:tl2br w:val="none" w:sz="0" w:space="0" w:color="auto"/>
          <w:tr2bl w:val="none" w:sz="0" w:space="0" w:color="auto"/>
        </w:tcBorders>
      </w:tcPr>
    </w:tblStylePr>
  </w:style>
  <w:style w:type="paragraph" w:customStyle="1" w:styleId="Normal1">
    <w:name w:val="Normal1"/>
    <w:basedOn w:val="Normal"/>
    <w:rsid w:val="005D7C13"/>
    <w:pPr>
      <w:spacing w:before="100" w:beforeAutospacing="1" w:after="100" w:afterAutospacing="1"/>
    </w:pPr>
    <w:rPr>
      <w:lang w:val="id-ID" w:eastAsia="id-ID"/>
    </w:rPr>
  </w:style>
  <w:style w:type="paragraph" w:customStyle="1" w:styleId="Pa2">
    <w:name w:val="Pa2"/>
    <w:basedOn w:val="Default"/>
    <w:next w:val="Default"/>
    <w:rsid w:val="005D7C13"/>
    <w:pPr>
      <w:spacing w:line="241" w:lineRule="atLeast"/>
    </w:pPr>
    <w:rPr>
      <w:rFonts w:ascii="Gill Sans MT" w:hAnsi="Gill Sans MT"/>
      <w:color w:val="auto"/>
      <w:lang w:val="id-ID" w:eastAsia="id-ID"/>
    </w:rPr>
  </w:style>
  <w:style w:type="paragraph" w:customStyle="1" w:styleId="Pa0">
    <w:name w:val="Pa0"/>
    <w:basedOn w:val="Default"/>
    <w:next w:val="Default"/>
    <w:rsid w:val="005D7C13"/>
    <w:pPr>
      <w:spacing w:line="241" w:lineRule="atLeast"/>
    </w:pPr>
    <w:rPr>
      <w:rFonts w:ascii="Gill Sans MT" w:hAnsi="Gill Sans MT"/>
      <w:color w:val="auto"/>
      <w:lang w:val="id-ID" w:eastAsia="id-ID"/>
    </w:rPr>
  </w:style>
  <w:style w:type="paragraph" w:customStyle="1" w:styleId="Pa1">
    <w:name w:val="Pa1"/>
    <w:basedOn w:val="Default"/>
    <w:next w:val="Default"/>
    <w:rsid w:val="005D7C13"/>
    <w:pPr>
      <w:spacing w:line="241" w:lineRule="atLeast"/>
    </w:pPr>
    <w:rPr>
      <w:rFonts w:ascii="Gill Sans MT" w:hAnsi="Gill Sans MT"/>
      <w:color w:val="auto"/>
      <w:lang w:val="id-ID" w:eastAsia="id-ID"/>
    </w:rPr>
  </w:style>
  <w:style w:type="character" w:customStyle="1" w:styleId="HTMLPreformattedChar">
    <w:name w:val="HTML Preformatted Char"/>
    <w:link w:val="HTMLPreformatted"/>
    <w:locked/>
    <w:rsid w:val="005D7C13"/>
    <w:rPr>
      <w:rFonts w:ascii="Courier New" w:hAnsi="Courier New"/>
      <w:lang w:val="en-US" w:eastAsia="en-US" w:bidi="ar-SA"/>
    </w:rPr>
  </w:style>
  <w:style w:type="character" w:customStyle="1" w:styleId="CommentTextChar">
    <w:name w:val="Comment Text Char"/>
    <w:link w:val="CommentText"/>
    <w:locked/>
    <w:rsid w:val="005D7C13"/>
    <w:rPr>
      <w:lang w:val="en-US" w:eastAsia="en-US" w:bidi="ar-SA"/>
    </w:rPr>
  </w:style>
  <w:style w:type="character" w:customStyle="1" w:styleId="CommentSubjectChar">
    <w:name w:val="Comment Subject Char"/>
    <w:link w:val="CommentSubject"/>
    <w:locked/>
    <w:rsid w:val="005D7C13"/>
    <w:rPr>
      <w:b/>
      <w:bCs/>
      <w:lang w:val="en-US" w:eastAsia="en-US" w:bidi="ar-SA"/>
    </w:rPr>
  </w:style>
  <w:style w:type="paragraph" w:styleId="BodyText3">
    <w:name w:val="Body Text 3"/>
    <w:basedOn w:val="Normal"/>
    <w:link w:val="BodyText3Char"/>
    <w:rsid w:val="005D7C13"/>
    <w:pPr>
      <w:widowControl w:val="0"/>
      <w:autoSpaceDE w:val="0"/>
      <w:autoSpaceDN w:val="0"/>
      <w:adjustRightInd w:val="0"/>
      <w:spacing w:before="60"/>
    </w:pPr>
    <w:rPr>
      <w:rFonts w:ascii="Arial" w:hAnsi="Arial"/>
      <w:color w:val="000000"/>
      <w:sz w:val="18"/>
      <w:szCs w:val="22"/>
      <w:u w:val="single"/>
    </w:rPr>
  </w:style>
  <w:style w:type="character" w:customStyle="1" w:styleId="BodyText3Char">
    <w:name w:val="Body Text 3 Char"/>
    <w:link w:val="BodyText3"/>
    <w:locked/>
    <w:rsid w:val="005D7C13"/>
    <w:rPr>
      <w:rFonts w:ascii="Arial" w:hAnsi="Arial"/>
      <w:color w:val="000000"/>
      <w:sz w:val="18"/>
      <w:szCs w:val="22"/>
      <w:u w:val="single"/>
      <w:lang w:val="en-US" w:eastAsia="en-US" w:bidi="ar-SA"/>
    </w:rPr>
  </w:style>
  <w:style w:type="character" w:styleId="Strong">
    <w:name w:val="Strong"/>
    <w:qFormat/>
    <w:rsid w:val="005D7C13"/>
    <w:rPr>
      <w:b/>
    </w:rPr>
  </w:style>
  <w:style w:type="character" w:customStyle="1" w:styleId="A3">
    <w:name w:val="A3"/>
    <w:rsid w:val="005D7C13"/>
    <w:rPr>
      <w:color w:val="211D1E"/>
      <w:sz w:val="31"/>
    </w:rPr>
  </w:style>
  <w:style w:type="character" w:customStyle="1" w:styleId="A4">
    <w:name w:val="A4"/>
    <w:rsid w:val="005D7C13"/>
    <w:rPr>
      <w:b/>
      <w:i/>
      <w:color w:val="004891"/>
      <w:sz w:val="50"/>
    </w:rPr>
  </w:style>
  <w:style w:type="character" w:customStyle="1" w:styleId="A5">
    <w:name w:val="A5"/>
    <w:rsid w:val="005D7C13"/>
    <w:rPr>
      <w:b/>
      <w:color w:val="211D1E"/>
      <w:sz w:val="32"/>
    </w:rPr>
  </w:style>
  <w:style w:type="character" w:customStyle="1" w:styleId="A1">
    <w:name w:val="A1"/>
    <w:rsid w:val="005D7C13"/>
    <w:rPr>
      <w:color w:val="004891"/>
      <w:sz w:val="28"/>
    </w:rPr>
  </w:style>
  <w:style w:type="character" w:customStyle="1" w:styleId="BodyTextIndent3Char">
    <w:name w:val="Body Text Indent 3 Char"/>
    <w:link w:val="BodyTextIndent3"/>
    <w:locked/>
    <w:rsid w:val="005D7C13"/>
    <w:rPr>
      <w:sz w:val="16"/>
      <w:szCs w:val="16"/>
      <w:lang w:val="en-US" w:eastAsia="en-US" w:bidi="ar-SA"/>
    </w:rPr>
  </w:style>
  <w:style w:type="paragraph" w:customStyle="1" w:styleId="Style5">
    <w:name w:val="Style 5"/>
    <w:basedOn w:val="Normal"/>
    <w:rsid w:val="005D7C13"/>
    <w:pPr>
      <w:widowControl w:val="0"/>
      <w:spacing w:line="192" w:lineRule="exact"/>
      <w:ind w:firstLine="504"/>
      <w:jc w:val="both"/>
    </w:pPr>
    <w:rPr>
      <w:noProof/>
      <w:color w:val="000000"/>
      <w:sz w:val="20"/>
      <w:szCs w:val="20"/>
    </w:rPr>
  </w:style>
  <w:style w:type="character" w:customStyle="1" w:styleId="fullpost">
    <w:name w:val="fullpost"/>
    <w:rsid w:val="005D7C13"/>
    <w:rPr>
      <w:rFonts w:cs="Times New Roman"/>
    </w:rPr>
  </w:style>
  <w:style w:type="character" w:customStyle="1" w:styleId="HeaderChar1">
    <w:name w:val="Header Char1"/>
    <w:link w:val="Header"/>
    <w:locked/>
    <w:rsid w:val="005D7C13"/>
    <w:rPr>
      <w:sz w:val="24"/>
      <w:szCs w:val="24"/>
      <w:lang w:val="en-US" w:eastAsia="en-US" w:bidi="ar-SA"/>
    </w:rPr>
  </w:style>
  <w:style w:type="character" w:customStyle="1" w:styleId="Heading1Char">
    <w:name w:val="Heading 1 Char"/>
    <w:link w:val="Heading1"/>
    <w:locked/>
    <w:rsid w:val="00026DA9"/>
    <w:rPr>
      <w:rFonts w:ascii="Bookman Old Style" w:hAnsi="Bookman Old Style"/>
      <w:b/>
      <w:sz w:val="40"/>
      <w:szCs w:val="40"/>
      <w:lang w:eastAsia="en-US"/>
    </w:rPr>
  </w:style>
  <w:style w:type="character" w:customStyle="1" w:styleId="Heading2Char">
    <w:name w:val="Heading 2 Char"/>
    <w:link w:val="Heading2"/>
    <w:locked/>
    <w:rsid w:val="00026DA9"/>
    <w:rPr>
      <w:rFonts w:ascii="Bookman Old Style" w:hAnsi="Bookman Old Style" w:cs="Tahoma"/>
      <w:b/>
      <w:bCs/>
      <w:iCs/>
      <w:sz w:val="24"/>
      <w:szCs w:val="24"/>
      <w:lang w:val="en-US" w:eastAsia="en-US"/>
    </w:rPr>
  </w:style>
  <w:style w:type="character" w:customStyle="1" w:styleId="Heading4Char">
    <w:name w:val="Heading 4 Char"/>
    <w:link w:val="Heading4"/>
    <w:locked/>
    <w:rsid w:val="00026DA9"/>
    <w:rPr>
      <w:rFonts w:ascii="Bookman Old Style" w:eastAsia="Arial" w:hAnsi="Bookman Old Style" w:cs="Arial"/>
      <w:b/>
      <w:sz w:val="24"/>
      <w:szCs w:val="24"/>
      <w:lang w:val="en-US" w:eastAsia="en-US"/>
    </w:rPr>
  </w:style>
  <w:style w:type="character" w:customStyle="1" w:styleId="Heading6Char">
    <w:name w:val="Heading 6 Char"/>
    <w:link w:val="Heading6"/>
    <w:locked/>
    <w:rsid w:val="005D7C13"/>
    <w:rPr>
      <w:b/>
      <w:bCs/>
      <w:sz w:val="22"/>
      <w:szCs w:val="22"/>
      <w:lang w:val="en-US" w:eastAsia="en-US" w:bidi="ar-SA"/>
    </w:rPr>
  </w:style>
  <w:style w:type="character" w:customStyle="1" w:styleId="Heading7Char">
    <w:name w:val="Heading 7 Char"/>
    <w:link w:val="Heading7"/>
    <w:locked/>
    <w:rsid w:val="005D7C13"/>
    <w:rPr>
      <w:sz w:val="24"/>
      <w:szCs w:val="24"/>
      <w:lang w:val="en-US" w:eastAsia="en-US" w:bidi="ar-SA"/>
    </w:rPr>
  </w:style>
  <w:style w:type="character" w:customStyle="1" w:styleId="Heading8Char">
    <w:name w:val="Heading 8 Char"/>
    <w:link w:val="Heading8"/>
    <w:uiPriority w:val="9"/>
    <w:locked/>
    <w:rsid w:val="005D7C13"/>
    <w:rPr>
      <w:i/>
      <w:iCs/>
      <w:sz w:val="24"/>
      <w:szCs w:val="24"/>
      <w:lang w:val="en-US" w:eastAsia="en-US" w:bidi="ar-SA"/>
    </w:rPr>
  </w:style>
  <w:style w:type="character" w:customStyle="1" w:styleId="Heading9Char">
    <w:name w:val="Heading 9 Char"/>
    <w:link w:val="Heading9"/>
    <w:locked/>
    <w:rsid w:val="005D7C13"/>
    <w:rPr>
      <w:rFonts w:ascii="Arial" w:hAnsi="Arial"/>
      <w:sz w:val="22"/>
      <w:szCs w:val="22"/>
      <w:lang w:val="en-US" w:eastAsia="en-US" w:bidi="ar-SA"/>
    </w:rPr>
  </w:style>
  <w:style w:type="character" w:customStyle="1" w:styleId="BodyTextIndent2Char">
    <w:name w:val="Body Text Indent 2 Char"/>
    <w:link w:val="BodyTextIndent2"/>
    <w:locked/>
    <w:rsid w:val="005D7C13"/>
    <w:rPr>
      <w:sz w:val="24"/>
      <w:szCs w:val="24"/>
      <w:lang w:val="en-US" w:eastAsia="en-US" w:bidi="ar-SA"/>
    </w:rPr>
  </w:style>
  <w:style w:type="character" w:customStyle="1" w:styleId="BodyText2Char">
    <w:name w:val="Body Text 2 Char"/>
    <w:link w:val="BodyText2"/>
    <w:uiPriority w:val="99"/>
    <w:locked/>
    <w:rsid w:val="005D7C13"/>
    <w:rPr>
      <w:sz w:val="24"/>
      <w:szCs w:val="24"/>
      <w:lang w:val="en-US" w:eastAsia="en-US" w:bidi="ar-SA"/>
    </w:rPr>
  </w:style>
  <w:style w:type="paragraph" w:customStyle="1" w:styleId="TableHeading">
    <w:name w:val="Table Heading"/>
    <w:basedOn w:val="Normal"/>
    <w:rsid w:val="005D7C13"/>
    <w:pPr>
      <w:widowControl w:val="0"/>
      <w:suppressLineNumbers/>
      <w:suppressAutoHyphens/>
      <w:jc w:val="center"/>
    </w:pPr>
    <w:rPr>
      <w:b/>
      <w:bCs/>
      <w:lang w:eastAsia="ar-SA"/>
    </w:rPr>
  </w:style>
  <w:style w:type="paragraph" w:customStyle="1" w:styleId="MediumGrid1-Accent21">
    <w:name w:val="Medium Grid 1 - Accent 21"/>
    <w:basedOn w:val="Normal"/>
    <w:rsid w:val="005D7C13"/>
    <w:pPr>
      <w:spacing w:after="200"/>
      <w:ind w:left="720"/>
    </w:pPr>
    <w:rPr>
      <w:rFonts w:ascii="Cambria" w:hAnsi="Cambria" w:cs="Cambria"/>
    </w:rPr>
  </w:style>
  <w:style w:type="paragraph" w:customStyle="1" w:styleId="ColorfulList-Accent11">
    <w:name w:val="Colorful List - Accent 11"/>
    <w:basedOn w:val="Normal"/>
    <w:rsid w:val="005D7C13"/>
    <w:pPr>
      <w:spacing w:after="200" w:line="276" w:lineRule="auto"/>
      <w:ind w:left="720"/>
    </w:pPr>
    <w:rPr>
      <w:rFonts w:ascii="Calibri" w:hAnsi="Calibri" w:cs="Calibri"/>
      <w:sz w:val="22"/>
      <w:szCs w:val="22"/>
    </w:rPr>
  </w:style>
  <w:style w:type="character" w:customStyle="1" w:styleId="apple-style-span">
    <w:name w:val="apple-style-span"/>
    <w:rsid w:val="005D7C13"/>
    <w:rPr>
      <w:rFonts w:cs="Times New Roman"/>
    </w:rPr>
  </w:style>
  <w:style w:type="character" w:customStyle="1" w:styleId="apple-converted-space">
    <w:name w:val="apple-converted-space"/>
    <w:rsid w:val="005D7C13"/>
    <w:rPr>
      <w:rFonts w:cs="Times New Roman"/>
    </w:rPr>
  </w:style>
  <w:style w:type="character" w:styleId="FollowedHyperlink">
    <w:name w:val="FollowedHyperlink"/>
    <w:uiPriority w:val="99"/>
    <w:rsid w:val="005D7C13"/>
    <w:rPr>
      <w:color w:val="800080"/>
      <w:u w:val="single"/>
    </w:rPr>
  </w:style>
  <w:style w:type="paragraph" w:styleId="ListBullet">
    <w:name w:val="List Bullet"/>
    <w:basedOn w:val="Normal"/>
    <w:rsid w:val="005D7C13"/>
    <w:pPr>
      <w:numPr>
        <w:numId w:val="1"/>
      </w:numPr>
    </w:pPr>
  </w:style>
  <w:style w:type="paragraph" w:customStyle="1" w:styleId="T-1">
    <w:name w:val="T-1"/>
    <w:basedOn w:val="Normal"/>
    <w:link w:val="T-1Char"/>
    <w:rsid w:val="005D7C13"/>
    <w:pPr>
      <w:spacing w:before="240" w:line="360" w:lineRule="auto"/>
      <w:jc w:val="both"/>
    </w:pPr>
    <w:rPr>
      <w:rFonts w:ascii="Tahoma" w:hAnsi="Tahoma"/>
      <w:sz w:val="20"/>
      <w:lang w:val="en-ID"/>
    </w:rPr>
  </w:style>
  <w:style w:type="character" w:customStyle="1" w:styleId="T-1Char">
    <w:name w:val="T-1 Char"/>
    <w:link w:val="T-1"/>
    <w:locked/>
    <w:rsid w:val="005D7C13"/>
    <w:rPr>
      <w:rFonts w:ascii="Tahoma" w:hAnsi="Tahoma"/>
      <w:szCs w:val="24"/>
      <w:lang w:val="en-ID" w:eastAsia="en-US" w:bidi="ar-SA"/>
    </w:rPr>
  </w:style>
  <w:style w:type="paragraph" w:customStyle="1" w:styleId="TabelSumber">
    <w:name w:val="Tabel Sumber"/>
    <w:basedOn w:val="Normal"/>
    <w:next w:val="T-1"/>
    <w:rsid w:val="005D7C13"/>
    <w:pPr>
      <w:spacing w:after="360"/>
      <w:ind w:left="907" w:hanging="907"/>
      <w:jc w:val="both"/>
    </w:pPr>
    <w:rPr>
      <w:rFonts w:ascii="Tahoma" w:hAnsi="Tahoma"/>
      <w:sz w:val="16"/>
      <w:szCs w:val="18"/>
      <w:lang w:val="en-ID" w:eastAsia="en-GB"/>
    </w:rPr>
  </w:style>
  <w:style w:type="character" w:customStyle="1" w:styleId="CaptionChar">
    <w:name w:val="Caption Char"/>
    <w:aliases w:val="Char Char,Char1 Char, Char Char, Char1 Char"/>
    <w:link w:val="Caption"/>
    <w:locked/>
    <w:rsid w:val="005D7C13"/>
    <w:rPr>
      <w:b/>
      <w:bCs/>
      <w:lang w:val="en-US" w:eastAsia="en-US" w:bidi="ar-SA"/>
    </w:rPr>
  </w:style>
  <w:style w:type="paragraph" w:customStyle="1" w:styleId="T-2">
    <w:name w:val="T-2"/>
    <w:basedOn w:val="T-1"/>
    <w:link w:val="T-2CharChar"/>
    <w:rsid w:val="005D7C13"/>
    <w:pPr>
      <w:ind w:left="543"/>
    </w:pPr>
  </w:style>
  <w:style w:type="character" w:customStyle="1" w:styleId="T-2CharChar">
    <w:name w:val="T-2 Char Char"/>
    <w:link w:val="T-2"/>
    <w:locked/>
    <w:rsid w:val="005D7C13"/>
    <w:rPr>
      <w:rFonts w:ascii="Tahoma" w:hAnsi="Tahoma"/>
      <w:szCs w:val="24"/>
      <w:lang w:val="en-ID" w:eastAsia="en-US" w:bidi="ar-SA"/>
    </w:rPr>
  </w:style>
  <w:style w:type="paragraph" w:customStyle="1" w:styleId="T-3">
    <w:name w:val="T-3"/>
    <w:basedOn w:val="T-2"/>
    <w:link w:val="T-3Char"/>
    <w:rsid w:val="005D7C13"/>
    <w:pPr>
      <w:ind w:left="1127"/>
    </w:pPr>
  </w:style>
  <w:style w:type="character" w:customStyle="1" w:styleId="T-3Char">
    <w:name w:val="T-3 Char"/>
    <w:link w:val="T-3"/>
    <w:locked/>
    <w:rsid w:val="005D7C13"/>
    <w:rPr>
      <w:rFonts w:ascii="Tahoma" w:hAnsi="Tahoma"/>
      <w:szCs w:val="24"/>
      <w:lang w:val="en-ID" w:eastAsia="en-US" w:bidi="ar-SA"/>
    </w:rPr>
  </w:style>
  <w:style w:type="numbering" w:customStyle="1" w:styleId="Style1">
    <w:name w:val="Style1"/>
    <w:rsid w:val="005D7C13"/>
    <w:pPr>
      <w:numPr>
        <w:numId w:val="2"/>
      </w:numPr>
    </w:pPr>
  </w:style>
  <w:style w:type="numbering" w:customStyle="1" w:styleId="Style2">
    <w:name w:val="Style2"/>
    <w:rsid w:val="005D7C13"/>
    <w:pPr>
      <w:numPr>
        <w:numId w:val="3"/>
      </w:numPr>
    </w:pPr>
  </w:style>
  <w:style w:type="paragraph" w:styleId="NoSpacing">
    <w:name w:val="No Spacing"/>
    <w:basedOn w:val="T-1"/>
    <w:link w:val="NoSpacingChar"/>
    <w:uiPriority w:val="1"/>
    <w:qFormat/>
    <w:rsid w:val="005D7C13"/>
    <w:rPr>
      <w:lang w:val="id-ID"/>
    </w:rPr>
  </w:style>
  <w:style w:type="character" w:customStyle="1" w:styleId="CharChar16">
    <w:name w:val="Char Char16"/>
    <w:rsid w:val="00CF13E0"/>
    <w:rPr>
      <w:rFonts w:ascii="Cambria" w:eastAsia="Times New Roman" w:hAnsi="Cambria" w:cs="Times New Roman"/>
      <w:color w:val="243F60"/>
      <w:sz w:val="24"/>
      <w:szCs w:val="24"/>
      <w:lang w:val="en-US" w:eastAsia="en-US"/>
    </w:rPr>
  </w:style>
  <w:style w:type="paragraph" w:styleId="DocumentMap">
    <w:name w:val="Document Map"/>
    <w:basedOn w:val="Normal"/>
    <w:link w:val="DocumentMapChar"/>
    <w:rsid w:val="00872A66"/>
    <w:pPr>
      <w:widowControl w:val="0"/>
      <w:suppressAutoHyphens/>
    </w:pPr>
    <w:rPr>
      <w:rFonts w:ascii="Tahoma" w:eastAsia="Lucida Sans Unicode" w:hAnsi="Tahoma"/>
      <w:kern w:val="1"/>
      <w:sz w:val="16"/>
      <w:szCs w:val="16"/>
      <w:lang w:val="id-ID"/>
    </w:rPr>
  </w:style>
  <w:style w:type="character" w:customStyle="1" w:styleId="CharChar4">
    <w:name w:val="Char Char4"/>
    <w:locked/>
    <w:rsid w:val="00872A66"/>
    <w:rPr>
      <w:rFonts w:ascii="Tahoma" w:hAnsi="Tahoma"/>
      <w:sz w:val="16"/>
      <w:szCs w:val="16"/>
      <w:lang w:val="en-US" w:eastAsia="en-US" w:bidi="ar-SA"/>
    </w:rPr>
  </w:style>
  <w:style w:type="character" w:customStyle="1" w:styleId="CharChar11">
    <w:name w:val="Char Char11"/>
    <w:locked/>
    <w:rsid w:val="00872A66"/>
    <w:rPr>
      <w:sz w:val="24"/>
      <w:szCs w:val="24"/>
      <w:lang w:val="en-US" w:eastAsia="en-US" w:bidi="ar-SA"/>
    </w:rPr>
  </w:style>
  <w:style w:type="character" w:customStyle="1" w:styleId="CharChar8">
    <w:name w:val="Char Char8"/>
    <w:locked/>
    <w:rsid w:val="00872A66"/>
    <w:rPr>
      <w:sz w:val="24"/>
      <w:szCs w:val="24"/>
      <w:lang w:val="en-US" w:eastAsia="en-US" w:bidi="ar-SA"/>
    </w:rPr>
  </w:style>
  <w:style w:type="character" w:customStyle="1" w:styleId="CharChar10">
    <w:name w:val="Char Char10"/>
    <w:locked/>
    <w:rsid w:val="00872A66"/>
    <w:rPr>
      <w:rFonts w:ascii="Tahoma" w:hAnsi="Tahoma"/>
      <w:sz w:val="24"/>
      <w:lang w:val="en-US" w:eastAsia="en-US" w:bidi="ar-SA"/>
    </w:rPr>
  </w:style>
  <w:style w:type="character" w:customStyle="1" w:styleId="CharChar17">
    <w:name w:val="Char Char17"/>
    <w:locked/>
    <w:rsid w:val="00872A66"/>
    <w:rPr>
      <w:rFonts w:ascii="Cambria" w:hAnsi="Cambria"/>
      <w:color w:val="243F60"/>
      <w:sz w:val="24"/>
      <w:szCs w:val="24"/>
      <w:lang w:val="en-US" w:eastAsia="en-US" w:bidi="ar-SA"/>
    </w:rPr>
  </w:style>
  <w:style w:type="character" w:customStyle="1" w:styleId="CharChar5">
    <w:name w:val="Char Char5"/>
    <w:locked/>
    <w:rsid w:val="00872A66"/>
    <w:rPr>
      <w:rFonts w:ascii="Courier New" w:hAnsi="Courier New"/>
      <w:lang w:val="en-US" w:eastAsia="en-US" w:bidi="ar-SA"/>
    </w:rPr>
  </w:style>
  <w:style w:type="character" w:customStyle="1" w:styleId="CharChar3">
    <w:name w:val="Char Char3"/>
    <w:locked/>
    <w:rsid w:val="00872A66"/>
    <w:rPr>
      <w:lang w:val="en-US" w:eastAsia="en-US" w:bidi="ar-SA"/>
    </w:rPr>
  </w:style>
  <w:style w:type="character" w:customStyle="1" w:styleId="CharChar2">
    <w:name w:val="Char Char2"/>
    <w:locked/>
    <w:rsid w:val="00872A66"/>
    <w:rPr>
      <w:b/>
      <w:bCs/>
      <w:lang w:val="en-US" w:eastAsia="en-US" w:bidi="ar-SA"/>
    </w:rPr>
  </w:style>
  <w:style w:type="character" w:customStyle="1" w:styleId="CharChar1">
    <w:name w:val="Char Char1"/>
    <w:locked/>
    <w:rsid w:val="00872A66"/>
    <w:rPr>
      <w:rFonts w:ascii="Arial" w:hAnsi="Arial"/>
      <w:color w:val="000000"/>
      <w:sz w:val="18"/>
      <w:szCs w:val="22"/>
      <w:u w:val="single"/>
      <w:lang w:val="en-US" w:eastAsia="en-US" w:bidi="ar-SA"/>
    </w:rPr>
  </w:style>
  <w:style w:type="character" w:customStyle="1" w:styleId="CharChar7">
    <w:name w:val="Char Char7"/>
    <w:locked/>
    <w:rsid w:val="00872A66"/>
    <w:rPr>
      <w:sz w:val="16"/>
      <w:szCs w:val="16"/>
      <w:lang w:val="en-US" w:eastAsia="en-US" w:bidi="ar-SA"/>
    </w:rPr>
  </w:style>
  <w:style w:type="character" w:customStyle="1" w:styleId="CharChar12">
    <w:name w:val="Char Char12"/>
    <w:locked/>
    <w:rsid w:val="00872A66"/>
    <w:rPr>
      <w:sz w:val="24"/>
      <w:szCs w:val="24"/>
      <w:lang w:val="en-US" w:eastAsia="en-US" w:bidi="ar-SA"/>
    </w:rPr>
  </w:style>
  <w:style w:type="character" w:customStyle="1" w:styleId="CharChar20">
    <w:name w:val="Char Char20"/>
    <w:locked/>
    <w:rsid w:val="00872A66"/>
    <w:rPr>
      <w:rFonts w:ascii="Tahoma" w:hAnsi="Tahoma"/>
      <w:b/>
      <w:bCs/>
      <w:sz w:val="28"/>
      <w:szCs w:val="24"/>
      <w:lang w:val="en-US" w:eastAsia="en-US" w:bidi="ar-SA"/>
    </w:rPr>
  </w:style>
  <w:style w:type="character" w:customStyle="1" w:styleId="CharChar19">
    <w:name w:val="Char Char19"/>
    <w:locked/>
    <w:rsid w:val="00872A66"/>
    <w:rPr>
      <w:rFonts w:ascii="Arial" w:hAnsi="Arial"/>
      <w:b/>
      <w:bCs/>
      <w:i/>
      <w:iCs/>
      <w:sz w:val="28"/>
      <w:szCs w:val="28"/>
      <w:lang w:val="en-US" w:eastAsia="en-US" w:bidi="ar-SA"/>
    </w:rPr>
  </w:style>
  <w:style w:type="character" w:customStyle="1" w:styleId="CharChar18">
    <w:name w:val="Char Char18"/>
    <w:locked/>
    <w:rsid w:val="00872A66"/>
    <w:rPr>
      <w:b/>
      <w:bCs/>
      <w:sz w:val="28"/>
      <w:szCs w:val="28"/>
      <w:lang w:val="en-US" w:eastAsia="en-US" w:bidi="ar-SA"/>
    </w:rPr>
  </w:style>
  <w:style w:type="character" w:customStyle="1" w:styleId="CharChar15">
    <w:name w:val="Char Char15"/>
    <w:locked/>
    <w:rsid w:val="00872A66"/>
    <w:rPr>
      <w:sz w:val="24"/>
      <w:szCs w:val="24"/>
      <w:lang w:val="en-US" w:eastAsia="en-US" w:bidi="ar-SA"/>
    </w:rPr>
  </w:style>
  <w:style w:type="character" w:customStyle="1" w:styleId="CharChar14">
    <w:name w:val="Char Char14"/>
    <w:locked/>
    <w:rsid w:val="00872A66"/>
    <w:rPr>
      <w:i/>
      <w:iCs/>
      <w:sz w:val="24"/>
      <w:szCs w:val="24"/>
      <w:lang w:val="en-US" w:eastAsia="en-US" w:bidi="ar-SA"/>
    </w:rPr>
  </w:style>
  <w:style w:type="character" w:customStyle="1" w:styleId="CharChar13">
    <w:name w:val="Char Char13"/>
    <w:locked/>
    <w:rsid w:val="00872A66"/>
    <w:rPr>
      <w:rFonts w:ascii="Arial" w:hAnsi="Arial"/>
      <w:sz w:val="22"/>
      <w:szCs w:val="22"/>
      <w:lang w:val="en-US" w:eastAsia="en-US" w:bidi="ar-SA"/>
    </w:rPr>
  </w:style>
  <w:style w:type="character" w:customStyle="1" w:styleId="CharChar9">
    <w:name w:val="Char Char9"/>
    <w:locked/>
    <w:rsid w:val="00872A66"/>
    <w:rPr>
      <w:sz w:val="24"/>
      <w:szCs w:val="24"/>
      <w:lang w:val="en-US" w:eastAsia="en-US" w:bidi="ar-SA"/>
    </w:rPr>
  </w:style>
  <w:style w:type="character" w:customStyle="1" w:styleId="CharChar6">
    <w:name w:val="Char Char6"/>
    <w:locked/>
    <w:rsid w:val="00872A66"/>
    <w:rPr>
      <w:sz w:val="24"/>
      <w:szCs w:val="24"/>
      <w:lang w:val="en-US" w:eastAsia="en-US" w:bidi="ar-SA"/>
    </w:rPr>
  </w:style>
  <w:style w:type="paragraph" w:customStyle="1" w:styleId="xl70">
    <w:name w:val="xl70"/>
    <w:basedOn w:val="Normal"/>
    <w:rsid w:val="00872A66"/>
    <w:pPr>
      <w:spacing w:before="100" w:beforeAutospacing="1" w:after="100" w:afterAutospacing="1"/>
    </w:pPr>
    <w:rPr>
      <w:b/>
      <w:bCs/>
      <w:lang w:val="id-ID" w:eastAsia="id-ID"/>
    </w:rPr>
  </w:style>
  <w:style w:type="paragraph" w:customStyle="1" w:styleId="xl71">
    <w:name w:val="xl71"/>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id-ID" w:eastAsia="id-ID"/>
    </w:rPr>
  </w:style>
  <w:style w:type="paragraph" w:customStyle="1" w:styleId="xl72">
    <w:name w:val="xl72"/>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lang w:val="id-ID" w:eastAsia="id-ID"/>
    </w:rPr>
  </w:style>
  <w:style w:type="paragraph" w:customStyle="1" w:styleId="xl73">
    <w:name w:val="xl73"/>
    <w:basedOn w:val="Normal"/>
    <w:rsid w:val="00872A66"/>
    <w:pPr>
      <w:shd w:val="clear" w:color="000000" w:fill="7F7F7F"/>
      <w:spacing w:before="100" w:beforeAutospacing="1" w:after="100" w:afterAutospacing="1"/>
    </w:pPr>
    <w:rPr>
      <w:b/>
      <w:bCs/>
      <w:lang w:val="id-ID" w:eastAsia="id-ID"/>
    </w:rPr>
  </w:style>
  <w:style w:type="paragraph" w:customStyle="1" w:styleId="xl74">
    <w:name w:val="xl74"/>
    <w:basedOn w:val="Normal"/>
    <w:rsid w:val="00872A6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lang w:val="id-ID" w:eastAsia="id-ID"/>
    </w:rPr>
  </w:style>
  <w:style w:type="paragraph" w:customStyle="1" w:styleId="xl75">
    <w:name w:val="xl75"/>
    <w:basedOn w:val="Normal"/>
    <w:rsid w:val="00872A6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val="id-ID" w:eastAsia="id-ID"/>
    </w:rPr>
  </w:style>
  <w:style w:type="paragraph" w:customStyle="1" w:styleId="xl76">
    <w:name w:val="xl76"/>
    <w:basedOn w:val="Normal"/>
    <w:rsid w:val="00872A66"/>
    <w:pPr>
      <w:pBdr>
        <w:top w:val="single" w:sz="8" w:space="0" w:color="auto"/>
        <w:left w:val="single" w:sz="4" w:space="0" w:color="auto"/>
        <w:bottom w:val="single" w:sz="4" w:space="0" w:color="auto"/>
      </w:pBdr>
      <w:spacing w:before="100" w:beforeAutospacing="1" w:after="100" w:afterAutospacing="1"/>
      <w:jc w:val="center"/>
    </w:pPr>
    <w:rPr>
      <w:rFonts w:ascii="Arial" w:hAnsi="Arial" w:cs="Arial"/>
      <w:lang w:val="id-ID" w:eastAsia="id-ID"/>
    </w:rPr>
  </w:style>
  <w:style w:type="paragraph" w:customStyle="1" w:styleId="xl77">
    <w:name w:val="xl77"/>
    <w:basedOn w:val="Normal"/>
    <w:rsid w:val="00872A66"/>
    <w:pPr>
      <w:pBdr>
        <w:top w:val="single" w:sz="8" w:space="0" w:color="auto"/>
        <w:bottom w:val="single" w:sz="4" w:space="0" w:color="auto"/>
      </w:pBdr>
      <w:spacing w:before="100" w:beforeAutospacing="1" w:after="100" w:afterAutospacing="1"/>
      <w:jc w:val="center"/>
    </w:pPr>
    <w:rPr>
      <w:rFonts w:ascii="Arial" w:hAnsi="Arial" w:cs="Arial"/>
      <w:lang w:val="id-ID" w:eastAsia="id-ID"/>
    </w:rPr>
  </w:style>
  <w:style w:type="paragraph" w:customStyle="1" w:styleId="xl78">
    <w:name w:val="xl78"/>
    <w:basedOn w:val="Normal"/>
    <w:rsid w:val="00872A66"/>
    <w:pPr>
      <w:pBdr>
        <w:top w:val="single" w:sz="8" w:space="0" w:color="auto"/>
        <w:bottom w:val="single" w:sz="4" w:space="0" w:color="auto"/>
        <w:right w:val="single" w:sz="8" w:space="0" w:color="auto"/>
      </w:pBdr>
      <w:spacing w:before="100" w:beforeAutospacing="1" w:after="100" w:afterAutospacing="1"/>
      <w:jc w:val="center"/>
    </w:pPr>
    <w:rPr>
      <w:rFonts w:ascii="Arial" w:hAnsi="Arial" w:cs="Arial"/>
      <w:lang w:val="id-ID" w:eastAsia="id-ID"/>
    </w:rPr>
  </w:style>
  <w:style w:type="paragraph" w:customStyle="1" w:styleId="xl79">
    <w:name w:val="xl79"/>
    <w:basedOn w:val="Normal"/>
    <w:rsid w:val="00872A6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lang w:val="id-ID" w:eastAsia="id-ID"/>
    </w:rPr>
  </w:style>
  <w:style w:type="paragraph" w:customStyle="1" w:styleId="xl80">
    <w:name w:val="xl80"/>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val="id-ID" w:eastAsia="id-ID"/>
    </w:rPr>
  </w:style>
  <w:style w:type="paragraph" w:customStyle="1" w:styleId="xl81">
    <w:name w:val="xl81"/>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lang w:val="id-ID" w:eastAsia="id-ID"/>
    </w:rPr>
  </w:style>
  <w:style w:type="paragraph" w:customStyle="1" w:styleId="xl82">
    <w:name w:val="xl82"/>
    <w:basedOn w:val="Normal"/>
    <w:rsid w:val="00872A66"/>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lang w:val="id-ID" w:eastAsia="id-ID"/>
    </w:rPr>
  </w:style>
  <w:style w:type="paragraph" w:customStyle="1" w:styleId="xl83">
    <w:name w:val="xl83"/>
    <w:basedOn w:val="Normal"/>
    <w:rsid w:val="00872A66"/>
    <w:pPr>
      <w:pBdr>
        <w:top w:val="single" w:sz="4" w:space="0" w:color="auto"/>
        <w:left w:val="single" w:sz="8" w:space="0" w:color="auto"/>
        <w:bottom w:val="single" w:sz="4" w:space="0" w:color="auto"/>
        <w:right w:val="single" w:sz="4" w:space="0" w:color="auto"/>
      </w:pBdr>
      <w:shd w:val="clear" w:color="000000" w:fill="7F7F7F"/>
      <w:spacing w:before="100" w:beforeAutospacing="1" w:after="100" w:afterAutospacing="1"/>
      <w:jc w:val="center"/>
      <w:textAlignment w:val="center"/>
    </w:pPr>
    <w:rPr>
      <w:rFonts w:ascii="Arial" w:hAnsi="Arial" w:cs="Arial"/>
      <w:b/>
      <w:bCs/>
      <w:lang w:val="id-ID" w:eastAsia="id-ID"/>
    </w:rPr>
  </w:style>
  <w:style w:type="paragraph" w:customStyle="1" w:styleId="xl84">
    <w:name w:val="xl84"/>
    <w:basedOn w:val="Normal"/>
    <w:rsid w:val="00872A66"/>
    <w:pPr>
      <w:pBdr>
        <w:top w:val="single" w:sz="4" w:space="0" w:color="auto"/>
        <w:left w:val="single" w:sz="4" w:space="0" w:color="auto"/>
        <w:bottom w:val="single" w:sz="4" w:space="0" w:color="auto"/>
        <w:right w:val="single" w:sz="4"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85">
    <w:name w:val="xl85"/>
    <w:basedOn w:val="Normal"/>
    <w:rsid w:val="00872A66"/>
    <w:pPr>
      <w:pBdr>
        <w:top w:val="single" w:sz="4" w:space="0" w:color="auto"/>
        <w:left w:val="single" w:sz="4" w:space="0" w:color="auto"/>
        <w:bottom w:val="single" w:sz="4" w:space="0" w:color="auto"/>
        <w:right w:val="single" w:sz="4"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86">
    <w:name w:val="xl86"/>
    <w:basedOn w:val="Normal"/>
    <w:rsid w:val="00872A66"/>
    <w:pPr>
      <w:pBdr>
        <w:top w:val="single" w:sz="4" w:space="0" w:color="auto"/>
        <w:left w:val="single" w:sz="4" w:space="0" w:color="auto"/>
        <w:bottom w:val="single" w:sz="4" w:space="0" w:color="auto"/>
        <w:right w:val="single" w:sz="8"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87">
    <w:name w:val="xl87"/>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id-ID" w:eastAsia="id-ID"/>
    </w:rPr>
  </w:style>
  <w:style w:type="paragraph" w:customStyle="1" w:styleId="xl88">
    <w:name w:val="xl88"/>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lang w:val="id-ID" w:eastAsia="id-ID"/>
    </w:rPr>
  </w:style>
  <w:style w:type="paragraph" w:customStyle="1" w:styleId="xl89">
    <w:name w:val="xl89"/>
    <w:basedOn w:val="Normal"/>
    <w:rsid w:val="00872A66"/>
    <w:pPr>
      <w:pBdr>
        <w:top w:val="single" w:sz="4" w:space="0" w:color="auto"/>
        <w:left w:val="single" w:sz="4" w:space="0" w:color="auto"/>
        <w:bottom w:val="single" w:sz="4" w:space="0" w:color="auto"/>
        <w:right w:val="single" w:sz="4" w:space="0" w:color="auto"/>
      </w:pBdr>
      <w:shd w:val="clear" w:color="000000" w:fill="7F7F7F"/>
      <w:spacing w:before="100" w:beforeAutospacing="1" w:after="100" w:afterAutospacing="1"/>
      <w:jc w:val="center"/>
    </w:pPr>
    <w:rPr>
      <w:rFonts w:ascii="Arial" w:hAnsi="Arial" w:cs="Arial"/>
      <w:b/>
      <w:bCs/>
      <w:lang w:val="id-ID" w:eastAsia="id-ID"/>
    </w:rPr>
  </w:style>
  <w:style w:type="paragraph" w:customStyle="1" w:styleId="xl90">
    <w:name w:val="xl90"/>
    <w:basedOn w:val="Normal"/>
    <w:rsid w:val="00872A66"/>
    <w:pPr>
      <w:pBdr>
        <w:top w:val="single" w:sz="4" w:space="0" w:color="auto"/>
        <w:left w:val="single" w:sz="4" w:space="0" w:color="auto"/>
        <w:bottom w:val="single" w:sz="4" w:space="0" w:color="auto"/>
        <w:right w:val="single" w:sz="8" w:space="0" w:color="auto"/>
      </w:pBdr>
      <w:shd w:val="clear" w:color="000000" w:fill="7F7F7F"/>
      <w:spacing w:before="100" w:beforeAutospacing="1" w:after="100" w:afterAutospacing="1"/>
      <w:jc w:val="center"/>
    </w:pPr>
    <w:rPr>
      <w:rFonts w:ascii="Arial" w:hAnsi="Arial" w:cs="Arial"/>
      <w:b/>
      <w:bCs/>
      <w:lang w:val="id-ID" w:eastAsia="id-ID"/>
    </w:rPr>
  </w:style>
  <w:style w:type="paragraph" w:customStyle="1" w:styleId="xl91">
    <w:name w:val="xl91"/>
    <w:basedOn w:val="Normal"/>
    <w:rsid w:val="00872A6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lang w:val="id-ID" w:eastAsia="id-ID"/>
    </w:rPr>
  </w:style>
  <w:style w:type="paragraph" w:customStyle="1" w:styleId="xl92">
    <w:name w:val="xl92"/>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lang w:val="id-ID" w:eastAsia="id-ID"/>
    </w:rPr>
  </w:style>
  <w:style w:type="paragraph" w:customStyle="1" w:styleId="xl93">
    <w:name w:val="xl93"/>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lang w:val="id-ID" w:eastAsia="id-ID"/>
    </w:rPr>
  </w:style>
  <w:style w:type="paragraph" w:customStyle="1" w:styleId="xl94">
    <w:name w:val="xl94"/>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lang w:val="id-ID" w:eastAsia="id-ID"/>
    </w:rPr>
  </w:style>
  <w:style w:type="paragraph" w:customStyle="1" w:styleId="xl95">
    <w:name w:val="xl95"/>
    <w:basedOn w:val="Normal"/>
    <w:rsid w:val="00872A66"/>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b/>
      <w:bCs/>
      <w:lang w:val="id-ID" w:eastAsia="id-ID"/>
    </w:rPr>
  </w:style>
  <w:style w:type="paragraph" w:customStyle="1" w:styleId="xl96">
    <w:name w:val="xl96"/>
    <w:basedOn w:val="Normal"/>
    <w:rsid w:val="00872A66"/>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w:hAnsi="Arial" w:cs="Arial"/>
      <w:lang w:val="id-ID" w:eastAsia="id-ID"/>
    </w:rPr>
  </w:style>
  <w:style w:type="paragraph" w:customStyle="1" w:styleId="xl97">
    <w:name w:val="xl97"/>
    <w:basedOn w:val="Normal"/>
    <w:rsid w:val="00872A66"/>
    <w:pPr>
      <w:pBdr>
        <w:top w:val="single" w:sz="4" w:space="0" w:color="auto"/>
        <w:left w:val="single" w:sz="8" w:space="0" w:color="auto"/>
        <w:bottom w:val="single" w:sz="8" w:space="0" w:color="auto"/>
        <w:right w:val="single" w:sz="4"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98">
    <w:name w:val="xl98"/>
    <w:basedOn w:val="Normal"/>
    <w:rsid w:val="00872A66"/>
    <w:pPr>
      <w:pBdr>
        <w:top w:val="single" w:sz="4" w:space="0" w:color="auto"/>
        <w:left w:val="single" w:sz="4" w:space="0" w:color="auto"/>
        <w:bottom w:val="single" w:sz="8" w:space="0" w:color="auto"/>
        <w:right w:val="single" w:sz="4"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99">
    <w:name w:val="xl99"/>
    <w:basedOn w:val="Normal"/>
    <w:rsid w:val="00872A66"/>
    <w:pPr>
      <w:pBdr>
        <w:top w:val="single" w:sz="4" w:space="0" w:color="auto"/>
        <w:left w:val="single" w:sz="4" w:space="0" w:color="auto"/>
        <w:bottom w:val="single" w:sz="8" w:space="0" w:color="auto"/>
        <w:right w:val="single" w:sz="4"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100">
    <w:name w:val="xl100"/>
    <w:basedOn w:val="Normal"/>
    <w:rsid w:val="00872A66"/>
    <w:pPr>
      <w:pBdr>
        <w:top w:val="single" w:sz="4" w:space="0" w:color="auto"/>
        <w:left w:val="single" w:sz="4" w:space="0" w:color="auto"/>
        <w:bottom w:val="single" w:sz="8" w:space="0" w:color="auto"/>
        <w:right w:val="single" w:sz="4"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101">
    <w:name w:val="xl101"/>
    <w:basedOn w:val="Normal"/>
    <w:rsid w:val="00872A66"/>
    <w:pPr>
      <w:pBdr>
        <w:top w:val="single" w:sz="4" w:space="0" w:color="auto"/>
        <w:left w:val="single" w:sz="4" w:space="0" w:color="auto"/>
        <w:bottom w:val="single" w:sz="8" w:space="0" w:color="auto"/>
        <w:right w:val="single" w:sz="8"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102">
    <w:name w:val="xl102"/>
    <w:basedOn w:val="Normal"/>
    <w:rsid w:val="00872A66"/>
    <w:pPr>
      <w:pBdr>
        <w:top w:val="single" w:sz="4" w:space="0" w:color="auto"/>
        <w:left w:val="single" w:sz="4" w:space="0" w:color="auto"/>
        <w:bottom w:val="single" w:sz="4" w:space="0" w:color="auto"/>
        <w:right w:val="single" w:sz="4"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103">
    <w:name w:val="xl103"/>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lang w:val="id-ID" w:eastAsia="id-ID"/>
    </w:rPr>
  </w:style>
  <w:style w:type="paragraph" w:customStyle="1" w:styleId="xl104">
    <w:name w:val="xl104"/>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id-ID" w:eastAsia="id-ID"/>
    </w:rPr>
  </w:style>
  <w:style w:type="paragraph" w:customStyle="1" w:styleId="xl105">
    <w:name w:val="xl105"/>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id-ID" w:eastAsia="id-ID"/>
    </w:rPr>
  </w:style>
  <w:style w:type="paragraph" w:customStyle="1" w:styleId="xl106">
    <w:name w:val="xl106"/>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lang w:val="id-ID" w:eastAsia="id-ID"/>
    </w:rPr>
  </w:style>
  <w:style w:type="paragraph" w:customStyle="1" w:styleId="xl107">
    <w:name w:val="xl107"/>
    <w:basedOn w:val="Normal"/>
    <w:rsid w:val="00872A66"/>
    <w:pPr>
      <w:pBdr>
        <w:top w:val="single" w:sz="4" w:space="0" w:color="auto"/>
        <w:left w:val="single" w:sz="4" w:space="0" w:color="auto"/>
        <w:bottom w:val="single" w:sz="4" w:space="0" w:color="auto"/>
        <w:right w:val="single" w:sz="4" w:space="0" w:color="auto"/>
      </w:pBdr>
      <w:shd w:val="clear" w:color="000000" w:fill="7F7F7F"/>
      <w:spacing w:before="100" w:beforeAutospacing="1" w:after="100" w:afterAutospacing="1"/>
    </w:pPr>
    <w:rPr>
      <w:rFonts w:ascii="Arial" w:hAnsi="Arial" w:cs="Arial"/>
      <w:b/>
      <w:bCs/>
      <w:lang w:val="id-ID" w:eastAsia="id-ID"/>
    </w:rPr>
  </w:style>
  <w:style w:type="paragraph" w:customStyle="1" w:styleId="xl108">
    <w:name w:val="xl108"/>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lang w:val="id-ID" w:eastAsia="id-ID"/>
    </w:rPr>
  </w:style>
  <w:style w:type="paragraph" w:customStyle="1" w:styleId="xl109">
    <w:name w:val="xl109"/>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lang w:val="id-ID" w:eastAsia="id-ID"/>
    </w:rPr>
  </w:style>
  <w:style w:type="paragraph" w:customStyle="1" w:styleId="xl110">
    <w:name w:val="xl110"/>
    <w:basedOn w:val="Normal"/>
    <w:rsid w:val="00872A66"/>
    <w:pPr>
      <w:pBdr>
        <w:top w:val="single" w:sz="4" w:space="0" w:color="auto"/>
        <w:left w:val="single" w:sz="4" w:space="0" w:color="auto"/>
        <w:bottom w:val="single" w:sz="4" w:space="0" w:color="auto"/>
        <w:right w:val="single" w:sz="4" w:space="0" w:color="auto"/>
      </w:pBdr>
      <w:shd w:val="clear" w:color="000000" w:fill="7F7F7F"/>
      <w:spacing w:before="100" w:beforeAutospacing="1" w:after="100" w:afterAutospacing="1"/>
      <w:jc w:val="right"/>
      <w:textAlignment w:val="center"/>
    </w:pPr>
    <w:rPr>
      <w:rFonts w:ascii="Arial" w:hAnsi="Arial" w:cs="Arial"/>
      <w:b/>
      <w:bCs/>
      <w:lang w:val="id-ID" w:eastAsia="id-ID"/>
    </w:rPr>
  </w:style>
  <w:style w:type="paragraph" w:customStyle="1" w:styleId="xl111">
    <w:name w:val="xl111"/>
    <w:basedOn w:val="Normal"/>
    <w:rsid w:val="00872A66"/>
    <w:pPr>
      <w:pBdr>
        <w:top w:val="single" w:sz="4" w:space="0" w:color="auto"/>
        <w:left w:val="single" w:sz="4" w:space="0" w:color="auto"/>
        <w:bottom w:val="single" w:sz="4" w:space="0" w:color="auto"/>
        <w:right w:val="single" w:sz="4" w:space="0" w:color="auto"/>
      </w:pBdr>
      <w:shd w:val="clear" w:color="000000" w:fill="7F7F7F"/>
      <w:spacing w:before="100" w:beforeAutospacing="1" w:after="100" w:afterAutospacing="1"/>
    </w:pPr>
    <w:rPr>
      <w:b/>
      <w:bCs/>
      <w:sz w:val="16"/>
      <w:szCs w:val="16"/>
      <w:lang w:val="id-ID" w:eastAsia="id-ID"/>
    </w:rPr>
  </w:style>
  <w:style w:type="paragraph" w:customStyle="1" w:styleId="xl112">
    <w:name w:val="xl112"/>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lang w:val="id-ID" w:eastAsia="id-ID"/>
    </w:rPr>
  </w:style>
  <w:style w:type="paragraph" w:customStyle="1" w:styleId="xl113">
    <w:name w:val="xl113"/>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lang w:val="id-ID" w:eastAsia="id-ID"/>
    </w:rPr>
  </w:style>
  <w:style w:type="paragraph" w:customStyle="1" w:styleId="xl114">
    <w:name w:val="xl114"/>
    <w:basedOn w:val="Normal"/>
    <w:rsid w:val="00872A66"/>
    <w:pPr>
      <w:pBdr>
        <w:top w:val="single" w:sz="4" w:space="0" w:color="auto"/>
        <w:left w:val="single" w:sz="4" w:space="0" w:color="auto"/>
        <w:bottom w:val="single" w:sz="4" w:space="0" w:color="auto"/>
        <w:right w:val="single" w:sz="4" w:space="0" w:color="auto"/>
      </w:pBdr>
      <w:shd w:val="clear" w:color="000000" w:fill="7F7F7F"/>
      <w:spacing w:before="100" w:beforeAutospacing="1" w:after="100" w:afterAutospacing="1"/>
      <w:jc w:val="right"/>
      <w:textAlignment w:val="center"/>
    </w:pPr>
    <w:rPr>
      <w:b/>
      <w:bCs/>
      <w:sz w:val="16"/>
      <w:szCs w:val="16"/>
      <w:lang w:val="id-ID" w:eastAsia="id-ID"/>
    </w:rPr>
  </w:style>
  <w:style w:type="paragraph" w:customStyle="1" w:styleId="xl66">
    <w:name w:val="xl66"/>
    <w:basedOn w:val="Normal"/>
    <w:rsid w:val="00872A66"/>
    <w:pPr>
      <w:spacing w:before="100" w:beforeAutospacing="1" w:after="100" w:afterAutospacing="1"/>
      <w:textAlignment w:val="center"/>
    </w:pPr>
    <w:rPr>
      <w:rFonts w:ascii="Arial Narrow" w:hAnsi="Arial Narrow"/>
      <w:lang w:val="id-ID" w:eastAsia="id-ID"/>
    </w:rPr>
  </w:style>
  <w:style w:type="paragraph" w:customStyle="1" w:styleId="xl67">
    <w:name w:val="xl67"/>
    <w:basedOn w:val="Normal"/>
    <w:rsid w:val="00872A66"/>
    <w:pPr>
      <w:pBdr>
        <w:top w:val="double" w:sz="6" w:space="0" w:color="auto"/>
        <w:left w:val="single" w:sz="4" w:space="0" w:color="auto"/>
        <w:right w:val="single" w:sz="4" w:space="0" w:color="auto"/>
      </w:pBdr>
      <w:spacing w:before="100" w:beforeAutospacing="1" w:after="100" w:afterAutospacing="1"/>
      <w:jc w:val="center"/>
      <w:textAlignment w:val="center"/>
    </w:pPr>
    <w:rPr>
      <w:rFonts w:ascii="Arial Narrow" w:hAnsi="Arial Narrow"/>
      <w:lang w:val="id-ID" w:eastAsia="id-ID"/>
    </w:rPr>
  </w:style>
  <w:style w:type="paragraph" w:customStyle="1" w:styleId="xl68">
    <w:name w:val="xl68"/>
    <w:basedOn w:val="Normal"/>
    <w:rsid w:val="00872A66"/>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id-ID" w:eastAsia="id-ID"/>
    </w:rPr>
  </w:style>
  <w:style w:type="paragraph" w:customStyle="1" w:styleId="xl69">
    <w:name w:val="xl69"/>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id-ID" w:eastAsia="id-ID"/>
    </w:rPr>
  </w:style>
  <w:style w:type="paragraph" w:customStyle="1" w:styleId="xl63">
    <w:name w:val="xl63"/>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pPr>
    <w:rPr>
      <w:lang w:val="id-ID" w:eastAsia="id-ID"/>
    </w:rPr>
  </w:style>
  <w:style w:type="paragraph" w:customStyle="1" w:styleId="xl64">
    <w:name w:val="xl64"/>
    <w:basedOn w:val="Normal"/>
    <w:rsid w:val="00872A66"/>
    <w:pPr>
      <w:pBdr>
        <w:left w:val="single" w:sz="4" w:space="0" w:color="auto"/>
        <w:bottom w:val="single" w:sz="4" w:space="0" w:color="auto"/>
        <w:right w:val="single" w:sz="4" w:space="0" w:color="auto"/>
      </w:pBdr>
      <w:spacing w:before="100" w:beforeAutospacing="1" w:after="100" w:afterAutospacing="1"/>
    </w:pPr>
    <w:rPr>
      <w:lang w:val="id-ID" w:eastAsia="id-ID"/>
    </w:rPr>
  </w:style>
  <w:style w:type="paragraph" w:customStyle="1" w:styleId="xl65">
    <w:name w:val="xl65"/>
    <w:basedOn w:val="Normal"/>
    <w:rsid w:val="00872A66"/>
    <w:pPr>
      <w:pBdr>
        <w:top w:val="single" w:sz="4" w:space="0" w:color="auto"/>
        <w:left w:val="single" w:sz="4" w:space="0" w:color="auto"/>
        <w:bottom w:val="single" w:sz="4" w:space="0" w:color="auto"/>
        <w:right w:val="single" w:sz="4" w:space="0" w:color="auto"/>
      </w:pBdr>
      <w:spacing w:before="100" w:beforeAutospacing="1" w:after="100" w:afterAutospacing="1"/>
      <w:jc w:val="right"/>
    </w:pPr>
    <w:rPr>
      <w:lang w:val="id-ID" w:eastAsia="id-ID"/>
    </w:rPr>
  </w:style>
  <w:style w:type="character" w:customStyle="1" w:styleId="HeaderChar">
    <w:name w:val="Header Char"/>
    <w:uiPriority w:val="99"/>
    <w:locked/>
    <w:rsid w:val="00FA264B"/>
    <w:rPr>
      <w:lang w:eastAsia="ar-SA" w:bidi="ar-SA"/>
    </w:rPr>
  </w:style>
  <w:style w:type="paragraph" w:customStyle="1" w:styleId="font5">
    <w:name w:val="font5"/>
    <w:basedOn w:val="Normal"/>
    <w:rsid w:val="00E14618"/>
    <w:pPr>
      <w:spacing w:before="100" w:beforeAutospacing="1" w:after="100" w:afterAutospacing="1"/>
    </w:pPr>
    <w:rPr>
      <w:rFonts w:ascii="Arial" w:hAnsi="Arial" w:cs="Arial"/>
      <w:b/>
      <w:bCs/>
      <w:color w:val="000000"/>
      <w:sz w:val="16"/>
      <w:szCs w:val="16"/>
    </w:rPr>
  </w:style>
  <w:style w:type="paragraph" w:customStyle="1" w:styleId="font6">
    <w:name w:val="font6"/>
    <w:basedOn w:val="Normal"/>
    <w:rsid w:val="00E14618"/>
    <w:pPr>
      <w:spacing w:before="100" w:beforeAutospacing="1" w:after="100" w:afterAutospacing="1"/>
    </w:pPr>
    <w:rPr>
      <w:rFonts w:ascii="Arial" w:hAnsi="Arial" w:cs="Arial"/>
      <w:b/>
      <w:bCs/>
      <w:color w:val="FF0000"/>
      <w:sz w:val="16"/>
      <w:szCs w:val="16"/>
    </w:rPr>
  </w:style>
  <w:style w:type="paragraph" w:customStyle="1" w:styleId="font7">
    <w:name w:val="font7"/>
    <w:basedOn w:val="Normal"/>
    <w:rsid w:val="00E14618"/>
    <w:pPr>
      <w:spacing w:before="100" w:beforeAutospacing="1" w:after="100" w:afterAutospacing="1"/>
    </w:pPr>
    <w:rPr>
      <w:rFonts w:ascii="Arial" w:hAnsi="Arial" w:cs="Arial"/>
      <w:b/>
      <w:bCs/>
      <w:color w:val="0000FF"/>
      <w:sz w:val="16"/>
      <w:szCs w:val="16"/>
    </w:rPr>
  </w:style>
  <w:style w:type="paragraph" w:customStyle="1" w:styleId="xl115">
    <w:name w:val="xl115"/>
    <w:basedOn w:val="Normal"/>
    <w:rsid w:val="00E14618"/>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116">
    <w:name w:val="xl116"/>
    <w:basedOn w:val="Normal"/>
    <w:rsid w:val="00E14618"/>
    <w:pPr>
      <w:pBdr>
        <w:top w:val="single" w:sz="4" w:space="0" w:color="000000"/>
        <w:right w:val="single" w:sz="4" w:space="0" w:color="000000"/>
      </w:pBdr>
      <w:shd w:val="clear" w:color="000000" w:fill="FFFFFF"/>
      <w:spacing w:before="100" w:beforeAutospacing="1" w:after="100" w:afterAutospacing="1"/>
      <w:textAlignment w:val="center"/>
    </w:pPr>
    <w:rPr>
      <w:rFonts w:ascii="Arial" w:hAnsi="Arial" w:cs="Arial"/>
      <w:color w:val="000000"/>
      <w:sz w:val="16"/>
      <w:szCs w:val="16"/>
    </w:rPr>
  </w:style>
  <w:style w:type="paragraph" w:customStyle="1" w:styleId="xl117">
    <w:name w:val="xl117"/>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18">
    <w:name w:val="xl118"/>
    <w:basedOn w:val="Normal"/>
    <w:rsid w:val="00E14618"/>
    <w:pPr>
      <w:pBdr>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19">
    <w:name w:val="xl119"/>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20">
    <w:name w:val="xl120"/>
    <w:basedOn w:val="Normal"/>
    <w:rsid w:val="00E14618"/>
    <w:pPr>
      <w:pBdr>
        <w:left w:val="single" w:sz="4" w:space="0" w:color="000000"/>
        <w:bottom w:val="single" w:sz="4" w:space="0" w:color="000000"/>
        <w:right w:val="single" w:sz="8"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21">
    <w:name w:val="xl121"/>
    <w:basedOn w:val="Normal"/>
    <w:rsid w:val="00E14618"/>
    <w:pPr>
      <w:pBdr>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22">
    <w:name w:val="xl122"/>
    <w:basedOn w:val="Normal"/>
    <w:rsid w:val="00E14618"/>
    <w:pPr>
      <w:pBdr>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23">
    <w:name w:val="xl123"/>
    <w:basedOn w:val="Normal"/>
    <w:rsid w:val="00E14618"/>
    <w:pPr>
      <w:pBdr>
        <w:left w:val="single" w:sz="4" w:space="0" w:color="000000"/>
        <w:bottom w:val="single" w:sz="4" w:space="0" w:color="000000"/>
        <w:right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24">
    <w:name w:val="xl124"/>
    <w:basedOn w:val="Normal"/>
    <w:rsid w:val="00E14618"/>
    <w:pPr>
      <w:pBdr>
        <w:left w:val="single" w:sz="4" w:space="0" w:color="000000"/>
        <w:bottom w:val="single" w:sz="4" w:space="0" w:color="000000"/>
        <w:right w:val="single" w:sz="8"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125">
    <w:name w:val="xl125"/>
    <w:basedOn w:val="Normal"/>
    <w:rsid w:val="00E14618"/>
    <w:pPr>
      <w:pBdr>
        <w:left w:val="single" w:sz="8" w:space="0" w:color="auto"/>
        <w:bottom w:val="single" w:sz="8" w:space="0" w:color="auto"/>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26">
    <w:name w:val="xl126"/>
    <w:basedOn w:val="Normal"/>
    <w:rsid w:val="00E14618"/>
    <w:pPr>
      <w:pBdr>
        <w:left w:val="single" w:sz="4" w:space="0" w:color="000000"/>
        <w:bottom w:val="single" w:sz="8" w:space="0" w:color="auto"/>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27">
    <w:name w:val="xl127"/>
    <w:basedOn w:val="Normal"/>
    <w:rsid w:val="00E14618"/>
    <w:pPr>
      <w:pBdr>
        <w:top w:val="single" w:sz="4" w:space="0" w:color="auto"/>
        <w:left w:val="single" w:sz="4" w:space="0" w:color="auto"/>
        <w:bottom w:val="single" w:sz="8"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128">
    <w:name w:val="xl128"/>
    <w:basedOn w:val="Normal"/>
    <w:rsid w:val="00E14618"/>
    <w:pPr>
      <w:pBdr>
        <w:top w:val="single" w:sz="4" w:space="0" w:color="000000"/>
        <w:bottom w:val="single" w:sz="8" w:space="0" w:color="auto"/>
        <w:right w:val="single" w:sz="4" w:space="0" w:color="000000"/>
      </w:pBdr>
      <w:shd w:val="clear" w:color="000000" w:fill="FFFFFF"/>
      <w:spacing w:before="100" w:beforeAutospacing="1" w:after="100" w:afterAutospacing="1"/>
      <w:textAlignment w:val="center"/>
    </w:pPr>
    <w:rPr>
      <w:rFonts w:ascii="Arial" w:hAnsi="Arial" w:cs="Arial"/>
      <w:color w:val="000000"/>
      <w:sz w:val="16"/>
      <w:szCs w:val="16"/>
    </w:rPr>
  </w:style>
  <w:style w:type="paragraph" w:customStyle="1" w:styleId="xl129">
    <w:name w:val="xl129"/>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30">
    <w:name w:val="xl130"/>
    <w:basedOn w:val="Normal"/>
    <w:rsid w:val="00E14618"/>
    <w:pPr>
      <w:pBdr>
        <w:left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31">
    <w:name w:val="xl131"/>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32">
    <w:name w:val="xl132"/>
    <w:basedOn w:val="Normal"/>
    <w:rsid w:val="00E14618"/>
    <w:pPr>
      <w:pBdr>
        <w:left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33">
    <w:name w:val="xl133"/>
    <w:basedOn w:val="Normal"/>
    <w:rsid w:val="00E14618"/>
    <w:pPr>
      <w:pBdr>
        <w:top w:val="single" w:sz="4" w:space="0" w:color="000000"/>
        <w:left w:val="single" w:sz="4" w:space="0" w:color="000000"/>
        <w:bottom w:val="single" w:sz="8"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34">
    <w:name w:val="xl134"/>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35">
    <w:name w:val="xl135"/>
    <w:basedOn w:val="Normal"/>
    <w:rsid w:val="00E14618"/>
    <w:pPr>
      <w:pBdr>
        <w:top w:val="single" w:sz="4" w:space="0" w:color="000000"/>
        <w:left w:val="single" w:sz="4" w:space="0" w:color="000000"/>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36">
    <w:name w:val="xl136"/>
    <w:basedOn w:val="Normal"/>
    <w:rsid w:val="00E14618"/>
    <w:pPr>
      <w:shd w:val="clear" w:color="000000" w:fill="FFFFFF"/>
      <w:spacing w:before="100" w:beforeAutospacing="1" w:after="100" w:afterAutospacing="1"/>
      <w:jc w:val="right"/>
      <w:textAlignment w:val="top"/>
    </w:pPr>
    <w:rPr>
      <w:rFonts w:ascii="Arial" w:hAnsi="Arial" w:cs="Arial"/>
      <w:b/>
      <w:bCs/>
      <w:color w:val="000000"/>
      <w:sz w:val="16"/>
      <w:szCs w:val="16"/>
    </w:rPr>
  </w:style>
  <w:style w:type="paragraph" w:customStyle="1" w:styleId="xl137">
    <w:name w:val="xl137"/>
    <w:basedOn w:val="Normal"/>
    <w:rsid w:val="00E14618"/>
    <w:pPr>
      <w:pBdr>
        <w:top w:val="single" w:sz="4" w:space="0" w:color="000000"/>
        <w:left w:val="single" w:sz="4" w:space="0" w:color="000000"/>
        <w:bottom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38">
    <w:name w:val="xl138"/>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39">
    <w:name w:val="xl139"/>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40">
    <w:name w:val="xl140"/>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b/>
      <w:bCs/>
      <w:color w:val="0000FF"/>
      <w:sz w:val="16"/>
      <w:szCs w:val="16"/>
    </w:rPr>
  </w:style>
  <w:style w:type="paragraph" w:customStyle="1" w:styleId="xl141">
    <w:name w:val="xl141"/>
    <w:basedOn w:val="Normal"/>
    <w:rsid w:val="00E14618"/>
    <w:pPr>
      <w:pBdr>
        <w:top w:val="single" w:sz="4" w:space="0" w:color="000000"/>
        <w:left w:val="single" w:sz="4" w:space="0" w:color="000000"/>
        <w:bottom w:val="single" w:sz="4" w:space="0" w:color="000000"/>
      </w:pBdr>
      <w:shd w:val="clear" w:color="000000" w:fill="FFFFFF"/>
      <w:spacing w:before="100" w:beforeAutospacing="1" w:after="100" w:afterAutospacing="1"/>
      <w:jc w:val="right"/>
      <w:textAlignment w:val="center"/>
    </w:pPr>
    <w:rPr>
      <w:rFonts w:ascii="Arial" w:hAnsi="Arial" w:cs="Arial"/>
      <w:b/>
      <w:bCs/>
      <w:color w:val="0000FF"/>
      <w:sz w:val="16"/>
      <w:szCs w:val="16"/>
    </w:rPr>
  </w:style>
  <w:style w:type="paragraph" w:customStyle="1" w:styleId="xl142">
    <w:name w:val="xl142"/>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color w:val="0000FF"/>
      <w:sz w:val="16"/>
      <w:szCs w:val="16"/>
    </w:rPr>
  </w:style>
  <w:style w:type="paragraph" w:customStyle="1" w:styleId="xl143">
    <w:name w:val="xl143"/>
    <w:basedOn w:val="Normal"/>
    <w:rsid w:val="00E14618"/>
    <w:pPr>
      <w:pBdr>
        <w:top w:val="single" w:sz="4" w:space="0" w:color="000000"/>
        <w:left w:val="single" w:sz="4" w:space="0" w:color="auto"/>
        <w:bottom w:val="single" w:sz="4" w:space="0" w:color="000000"/>
        <w:right w:val="single" w:sz="4" w:space="0" w:color="auto"/>
      </w:pBdr>
      <w:shd w:val="clear" w:color="000000" w:fill="FFFFFF"/>
      <w:spacing w:before="100" w:beforeAutospacing="1" w:after="100" w:afterAutospacing="1"/>
      <w:jc w:val="right"/>
      <w:textAlignment w:val="center"/>
    </w:pPr>
    <w:rPr>
      <w:rFonts w:ascii="Arial" w:hAnsi="Arial" w:cs="Arial"/>
      <w:b/>
      <w:bCs/>
      <w:color w:val="0000FF"/>
      <w:sz w:val="16"/>
      <w:szCs w:val="16"/>
    </w:rPr>
  </w:style>
  <w:style w:type="paragraph" w:customStyle="1" w:styleId="xl144">
    <w:name w:val="xl144"/>
    <w:basedOn w:val="Normal"/>
    <w:rsid w:val="00E14618"/>
    <w:pPr>
      <w:pBdr>
        <w:top w:val="single" w:sz="4" w:space="0" w:color="000000"/>
        <w:bottom w:val="single" w:sz="4" w:space="0" w:color="000000"/>
        <w:right w:val="single" w:sz="8" w:space="0" w:color="auto"/>
      </w:pBdr>
      <w:shd w:val="clear" w:color="000000" w:fill="FFFFFF"/>
      <w:spacing w:before="100" w:beforeAutospacing="1" w:after="100" w:afterAutospacing="1"/>
      <w:jc w:val="center"/>
      <w:textAlignment w:val="center"/>
    </w:pPr>
    <w:rPr>
      <w:rFonts w:ascii="Arial" w:hAnsi="Arial" w:cs="Arial"/>
      <w:b/>
      <w:bCs/>
      <w:color w:val="0000FF"/>
      <w:sz w:val="16"/>
      <w:szCs w:val="16"/>
    </w:rPr>
  </w:style>
  <w:style w:type="paragraph" w:customStyle="1" w:styleId="xl145">
    <w:name w:val="xl145"/>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46">
    <w:name w:val="xl146"/>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47">
    <w:name w:val="xl147"/>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48">
    <w:name w:val="xl148"/>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49">
    <w:name w:val="xl149"/>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b/>
      <w:bCs/>
      <w:color w:val="0000FF"/>
      <w:sz w:val="16"/>
      <w:szCs w:val="16"/>
    </w:rPr>
  </w:style>
  <w:style w:type="paragraph" w:customStyle="1" w:styleId="xl150">
    <w:name w:val="xl150"/>
    <w:basedOn w:val="Normal"/>
    <w:rsid w:val="00E14618"/>
    <w:pPr>
      <w:pBdr>
        <w:top w:val="single" w:sz="4" w:space="0" w:color="000000"/>
        <w:left w:val="single" w:sz="4" w:space="0" w:color="000000"/>
        <w:bottom w:val="single" w:sz="8" w:space="0" w:color="auto"/>
      </w:pBdr>
      <w:shd w:val="clear" w:color="000000" w:fill="FFFFFF"/>
      <w:spacing w:before="100" w:beforeAutospacing="1" w:after="100" w:afterAutospacing="1"/>
      <w:jc w:val="right"/>
      <w:textAlignment w:val="center"/>
    </w:pPr>
    <w:rPr>
      <w:rFonts w:ascii="Arial" w:hAnsi="Arial" w:cs="Arial"/>
      <w:b/>
      <w:bCs/>
      <w:color w:val="0000FF"/>
      <w:sz w:val="16"/>
      <w:szCs w:val="16"/>
    </w:rPr>
  </w:style>
  <w:style w:type="paragraph" w:customStyle="1" w:styleId="xl151">
    <w:name w:val="xl151"/>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Arial" w:hAnsi="Arial" w:cs="Arial"/>
      <w:b/>
      <w:bCs/>
      <w:color w:val="0000FF"/>
      <w:sz w:val="16"/>
      <w:szCs w:val="16"/>
    </w:rPr>
  </w:style>
  <w:style w:type="paragraph" w:customStyle="1" w:styleId="xl152">
    <w:name w:val="xl152"/>
    <w:basedOn w:val="Normal"/>
    <w:rsid w:val="00E14618"/>
    <w:pPr>
      <w:pBdr>
        <w:top w:val="single" w:sz="4" w:space="0" w:color="000000"/>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Arial" w:hAnsi="Arial" w:cs="Arial"/>
      <w:b/>
      <w:bCs/>
      <w:color w:val="0000FF"/>
      <w:sz w:val="16"/>
      <w:szCs w:val="16"/>
    </w:rPr>
  </w:style>
  <w:style w:type="paragraph" w:customStyle="1" w:styleId="xl153">
    <w:name w:val="xl153"/>
    <w:basedOn w:val="Normal"/>
    <w:rsid w:val="00E14618"/>
    <w:pPr>
      <w:pBdr>
        <w:top w:val="single" w:sz="4" w:space="0" w:color="000000"/>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FF"/>
      <w:sz w:val="16"/>
      <w:szCs w:val="16"/>
    </w:rPr>
  </w:style>
  <w:style w:type="paragraph" w:customStyle="1" w:styleId="xl154">
    <w:name w:val="xl154"/>
    <w:basedOn w:val="Normal"/>
    <w:rsid w:val="00E14618"/>
    <w:pPr>
      <w:pBdr>
        <w:top w:val="single" w:sz="4" w:space="0" w:color="auto"/>
        <w:left w:val="single" w:sz="8" w:space="0" w:color="auto"/>
        <w:bottom w:val="single" w:sz="4" w:space="0" w:color="auto"/>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55">
    <w:name w:val="xl155"/>
    <w:basedOn w:val="Normal"/>
    <w:rsid w:val="00E14618"/>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textAlignment w:val="center"/>
    </w:pPr>
    <w:rPr>
      <w:rFonts w:ascii="Arial" w:hAnsi="Arial" w:cs="Arial"/>
      <w:b/>
      <w:bCs/>
      <w:color w:val="000000"/>
      <w:sz w:val="16"/>
      <w:szCs w:val="16"/>
    </w:rPr>
  </w:style>
  <w:style w:type="paragraph" w:customStyle="1" w:styleId="xl156">
    <w:name w:val="xl156"/>
    <w:basedOn w:val="Normal"/>
    <w:rsid w:val="00E14618"/>
    <w:pPr>
      <w:pBdr>
        <w:top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157">
    <w:name w:val="xl157"/>
    <w:basedOn w:val="Normal"/>
    <w:rsid w:val="00E14618"/>
    <w:pPr>
      <w:pBdr>
        <w:top w:val="single" w:sz="4" w:space="0" w:color="auto"/>
        <w:bottom w:val="single" w:sz="4" w:space="0" w:color="auto"/>
        <w:right w:val="single" w:sz="4" w:space="0" w:color="000000"/>
      </w:pBdr>
      <w:shd w:val="clear" w:color="000000" w:fill="FFFFFF"/>
      <w:spacing w:before="100" w:beforeAutospacing="1" w:after="100" w:afterAutospacing="1"/>
      <w:textAlignment w:val="center"/>
    </w:pPr>
    <w:rPr>
      <w:rFonts w:ascii="Arial" w:hAnsi="Arial" w:cs="Arial"/>
      <w:color w:val="000000"/>
      <w:sz w:val="16"/>
      <w:szCs w:val="16"/>
    </w:rPr>
  </w:style>
  <w:style w:type="paragraph" w:customStyle="1" w:styleId="xl158">
    <w:name w:val="xl158"/>
    <w:basedOn w:val="Normal"/>
    <w:rsid w:val="00E14618"/>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59">
    <w:name w:val="xl159"/>
    <w:basedOn w:val="Normal"/>
    <w:rsid w:val="00E14618"/>
    <w:pPr>
      <w:pBdr>
        <w:top w:val="single" w:sz="4" w:space="0" w:color="auto"/>
        <w:left w:val="single" w:sz="4" w:space="0" w:color="000000"/>
        <w:bottom w:val="single" w:sz="4" w:space="0" w:color="auto"/>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60">
    <w:name w:val="xl160"/>
    <w:basedOn w:val="Normal"/>
    <w:rsid w:val="00E14618"/>
    <w:pPr>
      <w:pBdr>
        <w:top w:val="single" w:sz="4" w:space="0" w:color="auto"/>
        <w:bottom w:val="single" w:sz="4" w:space="0" w:color="auto"/>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61">
    <w:name w:val="xl161"/>
    <w:basedOn w:val="Normal"/>
    <w:rsid w:val="00E14618"/>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62">
    <w:name w:val="xl162"/>
    <w:basedOn w:val="Normal"/>
    <w:rsid w:val="00E1461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63">
    <w:name w:val="xl163"/>
    <w:basedOn w:val="Normal"/>
    <w:rsid w:val="00E14618"/>
    <w:pPr>
      <w:pBdr>
        <w:left w:val="single" w:sz="4" w:space="0" w:color="auto"/>
        <w:bottom w:val="single" w:sz="4" w:space="0" w:color="auto"/>
      </w:pBdr>
      <w:shd w:val="clear" w:color="000000" w:fill="FFFFFF"/>
      <w:spacing w:before="100" w:beforeAutospacing="1" w:after="100" w:afterAutospacing="1"/>
      <w:jc w:val="right"/>
    </w:pPr>
    <w:rPr>
      <w:rFonts w:ascii="Arial" w:hAnsi="Arial" w:cs="Arial"/>
      <w:b/>
      <w:bCs/>
      <w:color w:val="000000"/>
      <w:sz w:val="16"/>
      <w:szCs w:val="16"/>
    </w:rPr>
  </w:style>
  <w:style w:type="paragraph" w:customStyle="1" w:styleId="xl164">
    <w:name w:val="xl164"/>
    <w:basedOn w:val="Normal"/>
    <w:rsid w:val="00E14618"/>
    <w:pPr>
      <w:pBdr>
        <w:right w:val="single" w:sz="4" w:space="0" w:color="000000"/>
      </w:pBdr>
      <w:shd w:val="clear" w:color="000000" w:fill="FFFFFF"/>
      <w:spacing w:before="100" w:beforeAutospacing="1" w:after="100" w:afterAutospacing="1"/>
    </w:pPr>
    <w:rPr>
      <w:rFonts w:ascii="Arial" w:hAnsi="Arial" w:cs="Arial"/>
      <w:b/>
      <w:bCs/>
      <w:color w:val="000000"/>
      <w:sz w:val="16"/>
      <w:szCs w:val="16"/>
    </w:rPr>
  </w:style>
  <w:style w:type="paragraph" w:customStyle="1" w:styleId="xl165">
    <w:name w:val="xl165"/>
    <w:basedOn w:val="Normal"/>
    <w:rsid w:val="00E14618"/>
    <w:pPr>
      <w:pBdr>
        <w:left w:val="single" w:sz="4" w:space="0" w:color="000000"/>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66">
    <w:name w:val="xl166"/>
    <w:basedOn w:val="Normal"/>
    <w:rsid w:val="00E14618"/>
    <w:pPr>
      <w:pBdr>
        <w:top w:val="single" w:sz="4" w:space="0" w:color="auto"/>
        <w:left w:val="single" w:sz="4" w:space="0" w:color="000000"/>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67">
    <w:name w:val="xl167"/>
    <w:basedOn w:val="Normal"/>
    <w:rsid w:val="00E14618"/>
    <w:pPr>
      <w:pBdr>
        <w:left w:val="single" w:sz="4" w:space="0" w:color="000000"/>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68">
    <w:name w:val="xl168"/>
    <w:basedOn w:val="Normal"/>
    <w:rsid w:val="00E14618"/>
    <w:pPr>
      <w:pBdr>
        <w:top w:val="single" w:sz="4" w:space="0" w:color="auto"/>
        <w:left w:val="single" w:sz="4" w:space="0" w:color="000000"/>
        <w:bottom w:val="single" w:sz="4" w:space="0" w:color="auto"/>
      </w:pBdr>
      <w:shd w:val="clear" w:color="000000" w:fill="FFFFFF"/>
      <w:spacing w:before="100" w:beforeAutospacing="1" w:after="100" w:afterAutospacing="1"/>
      <w:jc w:val="right"/>
      <w:textAlignment w:val="top"/>
    </w:pPr>
    <w:rPr>
      <w:rFonts w:ascii="Arial" w:hAnsi="Arial" w:cs="Arial"/>
      <w:sz w:val="16"/>
      <w:szCs w:val="16"/>
    </w:rPr>
  </w:style>
  <w:style w:type="paragraph" w:customStyle="1" w:styleId="xl169">
    <w:name w:val="xl169"/>
    <w:basedOn w:val="Normal"/>
    <w:rsid w:val="00E14618"/>
    <w:pPr>
      <w:pBdr>
        <w:top w:val="single" w:sz="4" w:space="0" w:color="000000"/>
      </w:pBdr>
      <w:shd w:val="clear" w:color="000000" w:fill="FFFFFF"/>
      <w:spacing w:before="100" w:beforeAutospacing="1" w:after="100" w:afterAutospacing="1"/>
    </w:pPr>
    <w:rPr>
      <w:rFonts w:ascii="Arial" w:hAnsi="Arial" w:cs="Arial"/>
      <w:color w:val="000000"/>
      <w:sz w:val="16"/>
      <w:szCs w:val="16"/>
    </w:rPr>
  </w:style>
  <w:style w:type="paragraph" w:customStyle="1" w:styleId="xl170">
    <w:name w:val="xl170"/>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171">
    <w:name w:val="xl171"/>
    <w:basedOn w:val="Normal"/>
    <w:rsid w:val="00E14618"/>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172">
    <w:name w:val="xl172"/>
    <w:basedOn w:val="Normal"/>
    <w:rsid w:val="00E14618"/>
    <w:pPr>
      <w:pBdr>
        <w:top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73">
    <w:name w:val="xl173"/>
    <w:basedOn w:val="Normal"/>
    <w:rsid w:val="00E14618"/>
    <w:pPr>
      <w:pBdr>
        <w:top w:val="single" w:sz="4" w:space="0" w:color="000000"/>
        <w:left w:val="single" w:sz="4" w:space="0" w:color="000000"/>
        <w:bottom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74">
    <w:name w:val="xl174"/>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75">
    <w:name w:val="xl175"/>
    <w:basedOn w:val="Normal"/>
    <w:rsid w:val="00E14618"/>
    <w:pPr>
      <w:pBdr>
        <w:top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b/>
      <w:bCs/>
      <w:color w:val="FF0000"/>
      <w:sz w:val="16"/>
      <w:szCs w:val="16"/>
    </w:rPr>
  </w:style>
  <w:style w:type="paragraph" w:customStyle="1" w:styleId="xl176">
    <w:name w:val="xl176"/>
    <w:basedOn w:val="Normal"/>
    <w:rsid w:val="00E1461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77">
    <w:name w:val="xl177"/>
    <w:basedOn w:val="Normal"/>
    <w:rsid w:val="00E14618"/>
    <w:pPr>
      <w:pBdr>
        <w:left w:val="single" w:sz="4" w:space="0" w:color="000000"/>
        <w:bottom w:val="single" w:sz="4" w:space="0" w:color="auto"/>
      </w:pBdr>
      <w:shd w:val="clear" w:color="000000" w:fill="FFFFFF"/>
      <w:spacing w:before="100" w:beforeAutospacing="1" w:after="100" w:afterAutospacing="1"/>
      <w:jc w:val="right"/>
      <w:textAlignment w:val="top"/>
    </w:pPr>
    <w:rPr>
      <w:rFonts w:ascii="Arial" w:hAnsi="Arial" w:cs="Arial"/>
      <w:sz w:val="16"/>
      <w:szCs w:val="16"/>
    </w:rPr>
  </w:style>
  <w:style w:type="paragraph" w:customStyle="1" w:styleId="xl178">
    <w:name w:val="xl178"/>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color w:val="FF0000"/>
      <w:sz w:val="16"/>
      <w:szCs w:val="16"/>
    </w:rPr>
  </w:style>
  <w:style w:type="paragraph" w:customStyle="1" w:styleId="xl179">
    <w:name w:val="xl179"/>
    <w:basedOn w:val="Normal"/>
    <w:rsid w:val="00E1461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80">
    <w:name w:val="xl180"/>
    <w:basedOn w:val="Normal"/>
    <w:rsid w:val="00E14618"/>
    <w:pPr>
      <w:pBdr>
        <w:left w:val="single" w:sz="8" w:space="0" w:color="auto"/>
        <w:bottom w:val="single" w:sz="4" w:space="0" w:color="auto"/>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81">
    <w:name w:val="xl181"/>
    <w:basedOn w:val="Normal"/>
    <w:rsid w:val="00E14618"/>
    <w:pPr>
      <w:pBdr>
        <w:left w:val="single" w:sz="4" w:space="0" w:color="000000"/>
        <w:bottom w:val="single" w:sz="4" w:space="0" w:color="auto"/>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82">
    <w:name w:val="xl182"/>
    <w:basedOn w:val="Normal"/>
    <w:rsid w:val="00E14618"/>
    <w:pPr>
      <w:pBdr>
        <w:top w:val="single" w:sz="4" w:space="0" w:color="auto"/>
        <w:left w:val="single" w:sz="4" w:space="0" w:color="000000"/>
        <w:bottom w:val="single" w:sz="4" w:space="0" w:color="auto"/>
      </w:pBdr>
      <w:shd w:val="clear" w:color="000000" w:fill="FFFFFF"/>
      <w:spacing w:before="100" w:beforeAutospacing="1" w:after="100" w:afterAutospacing="1"/>
      <w:jc w:val="right"/>
    </w:pPr>
    <w:rPr>
      <w:rFonts w:ascii="Arial" w:hAnsi="Arial" w:cs="Arial"/>
      <w:b/>
      <w:bCs/>
      <w:color w:val="000000"/>
      <w:sz w:val="16"/>
      <w:szCs w:val="16"/>
    </w:rPr>
  </w:style>
  <w:style w:type="paragraph" w:customStyle="1" w:styleId="xl183">
    <w:name w:val="xl183"/>
    <w:basedOn w:val="Normal"/>
    <w:rsid w:val="00E14618"/>
    <w:pPr>
      <w:pBdr>
        <w:top w:val="single" w:sz="4" w:space="0" w:color="000000"/>
        <w:bottom w:val="single" w:sz="4" w:space="0" w:color="auto"/>
      </w:pBdr>
      <w:shd w:val="clear" w:color="000000" w:fill="FFFFFF"/>
      <w:spacing w:before="100" w:beforeAutospacing="1" w:after="100" w:afterAutospacing="1"/>
    </w:pPr>
    <w:rPr>
      <w:rFonts w:ascii="Arial" w:hAnsi="Arial" w:cs="Arial"/>
      <w:b/>
      <w:bCs/>
      <w:color w:val="000000"/>
      <w:sz w:val="16"/>
      <w:szCs w:val="16"/>
    </w:rPr>
  </w:style>
  <w:style w:type="paragraph" w:customStyle="1" w:styleId="xl184">
    <w:name w:val="xl184"/>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185">
    <w:name w:val="xl185"/>
    <w:basedOn w:val="Normal"/>
    <w:rsid w:val="00E14618"/>
    <w:pPr>
      <w:pBdr>
        <w:top w:val="single" w:sz="4" w:space="0" w:color="auto"/>
        <w:left w:val="single" w:sz="4" w:space="0" w:color="auto"/>
        <w:bottom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186">
    <w:name w:val="xl186"/>
    <w:basedOn w:val="Normal"/>
    <w:rsid w:val="00E14618"/>
    <w:pPr>
      <w:pBdr>
        <w:top w:val="single" w:sz="4" w:space="0" w:color="000000"/>
        <w:bottom w:val="single" w:sz="4"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87">
    <w:name w:val="xl187"/>
    <w:basedOn w:val="Normal"/>
    <w:rsid w:val="00E14618"/>
    <w:pPr>
      <w:pBdr>
        <w:top w:val="single" w:sz="4" w:space="0" w:color="000000"/>
        <w:left w:val="single" w:sz="4" w:space="0" w:color="000000"/>
        <w:bottom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88">
    <w:name w:val="xl188"/>
    <w:basedOn w:val="Normal"/>
    <w:rsid w:val="00E14618"/>
    <w:pPr>
      <w:pBdr>
        <w:top w:val="single" w:sz="4" w:space="0" w:color="000000"/>
        <w:bottom w:val="single" w:sz="4" w:space="0" w:color="auto"/>
        <w:right w:val="single" w:sz="4" w:space="0" w:color="000000"/>
      </w:pBdr>
      <w:shd w:val="clear" w:color="000000" w:fill="FFFFFF"/>
      <w:spacing w:before="100" w:beforeAutospacing="1" w:after="100" w:afterAutospacing="1"/>
      <w:jc w:val="right"/>
      <w:textAlignment w:val="center"/>
    </w:pPr>
    <w:rPr>
      <w:rFonts w:ascii="Arial" w:hAnsi="Arial" w:cs="Arial"/>
      <w:b/>
      <w:bCs/>
      <w:color w:val="000000"/>
      <w:sz w:val="16"/>
      <w:szCs w:val="16"/>
    </w:rPr>
  </w:style>
  <w:style w:type="paragraph" w:customStyle="1" w:styleId="xl189">
    <w:name w:val="xl189"/>
    <w:basedOn w:val="Normal"/>
    <w:rsid w:val="00E1461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90">
    <w:name w:val="xl190"/>
    <w:basedOn w:val="Normal"/>
    <w:rsid w:val="00E14618"/>
    <w:pPr>
      <w:pBdr>
        <w:left w:val="single" w:sz="4" w:space="0" w:color="000000"/>
        <w:bottom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191">
    <w:name w:val="xl191"/>
    <w:basedOn w:val="Normal"/>
    <w:rsid w:val="00E14618"/>
    <w:pPr>
      <w:pBdr>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6"/>
      <w:szCs w:val="16"/>
    </w:rPr>
  </w:style>
  <w:style w:type="paragraph" w:customStyle="1" w:styleId="xl192">
    <w:name w:val="xl192"/>
    <w:basedOn w:val="Normal"/>
    <w:rsid w:val="00E14618"/>
    <w:pPr>
      <w:pBdr>
        <w:bottom w:val="single" w:sz="4" w:space="0" w:color="auto"/>
        <w:right w:val="single" w:sz="4" w:space="0" w:color="auto"/>
      </w:pBdr>
      <w:shd w:val="clear" w:color="000000" w:fill="FFFFFF"/>
      <w:spacing w:before="100" w:beforeAutospacing="1" w:after="100" w:afterAutospacing="1"/>
    </w:pPr>
    <w:rPr>
      <w:rFonts w:ascii="Arial" w:hAnsi="Arial" w:cs="Arial"/>
      <w:color w:val="000000"/>
      <w:sz w:val="16"/>
      <w:szCs w:val="16"/>
    </w:rPr>
  </w:style>
  <w:style w:type="paragraph" w:customStyle="1" w:styleId="xl193">
    <w:name w:val="xl193"/>
    <w:basedOn w:val="Normal"/>
    <w:rsid w:val="00E1461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194">
    <w:name w:val="xl194"/>
    <w:basedOn w:val="Normal"/>
    <w:rsid w:val="00E14618"/>
    <w:pPr>
      <w:pBdr>
        <w:left w:val="single" w:sz="4" w:space="0" w:color="auto"/>
        <w:bottom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195">
    <w:name w:val="xl195"/>
    <w:basedOn w:val="Normal"/>
    <w:rsid w:val="00E14618"/>
    <w:pPr>
      <w:pBdr>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96">
    <w:name w:val="xl196"/>
    <w:basedOn w:val="Normal"/>
    <w:rsid w:val="00E14618"/>
    <w:pPr>
      <w:pBdr>
        <w:left w:val="single" w:sz="4" w:space="0" w:color="000000"/>
        <w:bottom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197">
    <w:name w:val="xl197"/>
    <w:basedOn w:val="Normal"/>
    <w:rsid w:val="00E14618"/>
    <w:pPr>
      <w:pBdr>
        <w:top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b/>
      <w:bCs/>
      <w:color w:val="000000"/>
      <w:sz w:val="16"/>
      <w:szCs w:val="16"/>
    </w:rPr>
  </w:style>
  <w:style w:type="paragraph" w:customStyle="1" w:styleId="xl198">
    <w:name w:val="xl198"/>
    <w:basedOn w:val="Normal"/>
    <w:rsid w:val="00E14618"/>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199">
    <w:name w:val="xl199"/>
    <w:basedOn w:val="Normal"/>
    <w:rsid w:val="00E14618"/>
    <w:pPr>
      <w:shd w:val="clear" w:color="000000" w:fill="FFFFFF"/>
      <w:spacing w:before="100" w:beforeAutospacing="1" w:after="100" w:afterAutospacing="1"/>
    </w:pPr>
    <w:rPr>
      <w:rFonts w:ascii="Arial" w:hAnsi="Arial" w:cs="Arial"/>
      <w:color w:val="000000"/>
      <w:sz w:val="16"/>
      <w:szCs w:val="16"/>
    </w:rPr>
  </w:style>
  <w:style w:type="paragraph" w:customStyle="1" w:styleId="xl200">
    <w:name w:val="xl200"/>
    <w:basedOn w:val="Normal"/>
    <w:rsid w:val="00E14618"/>
    <w:pPr>
      <w:pBdr>
        <w:top w:val="single" w:sz="4" w:space="0" w:color="000000"/>
        <w:left w:val="single" w:sz="4" w:space="0" w:color="000000"/>
        <w:bottom w:val="single" w:sz="4" w:space="0" w:color="000000"/>
      </w:pBdr>
      <w:shd w:val="clear" w:color="000000" w:fill="FFFFFF"/>
      <w:spacing w:before="100" w:beforeAutospacing="1" w:after="100" w:afterAutospacing="1"/>
      <w:jc w:val="right"/>
      <w:textAlignment w:val="center"/>
    </w:pPr>
    <w:rPr>
      <w:rFonts w:ascii="Arial" w:hAnsi="Arial" w:cs="Arial"/>
      <w:b/>
      <w:bCs/>
      <w:color w:val="FF0000"/>
      <w:sz w:val="16"/>
      <w:szCs w:val="16"/>
    </w:rPr>
  </w:style>
  <w:style w:type="paragraph" w:customStyle="1" w:styleId="xl201">
    <w:name w:val="xl201"/>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color w:val="FF0000"/>
      <w:sz w:val="16"/>
      <w:szCs w:val="16"/>
    </w:rPr>
  </w:style>
  <w:style w:type="paragraph" w:customStyle="1" w:styleId="xl202">
    <w:name w:val="xl202"/>
    <w:basedOn w:val="Normal"/>
    <w:rsid w:val="00E1461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203">
    <w:name w:val="xl203"/>
    <w:basedOn w:val="Normal"/>
    <w:rsid w:val="00E14618"/>
    <w:pPr>
      <w:pBdr>
        <w:top w:val="single" w:sz="4" w:space="0" w:color="000000"/>
      </w:pBdr>
      <w:shd w:val="clear" w:color="000000" w:fill="FFFFFF"/>
      <w:spacing w:before="100" w:beforeAutospacing="1" w:after="100" w:afterAutospacing="1"/>
    </w:pPr>
    <w:rPr>
      <w:rFonts w:ascii="Arial" w:hAnsi="Arial" w:cs="Arial"/>
      <w:b/>
      <w:bCs/>
      <w:color w:val="000000"/>
      <w:sz w:val="16"/>
      <w:szCs w:val="16"/>
    </w:rPr>
  </w:style>
  <w:style w:type="paragraph" w:customStyle="1" w:styleId="xl204">
    <w:name w:val="xl204"/>
    <w:basedOn w:val="Normal"/>
    <w:rsid w:val="00E14618"/>
    <w:pPr>
      <w:pBdr>
        <w:top w:val="single" w:sz="4" w:space="0" w:color="auto"/>
        <w:left w:val="single" w:sz="4" w:space="0" w:color="000000"/>
        <w:bottom w:val="single" w:sz="4" w:space="0" w:color="auto"/>
      </w:pBdr>
      <w:shd w:val="clear" w:color="000000" w:fill="FFFFFF"/>
      <w:spacing w:before="100" w:beforeAutospacing="1" w:after="100" w:afterAutospacing="1"/>
      <w:jc w:val="right"/>
    </w:pPr>
    <w:rPr>
      <w:rFonts w:ascii="Arial" w:hAnsi="Arial" w:cs="Arial"/>
      <w:color w:val="000000"/>
      <w:sz w:val="16"/>
      <w:szCs w:val="16"/>
    </w:rPr>
  </w:style>
  <w:style w:type="paragraph" w:customStyle="1" w:styleId="xl205">
    <w:name w:val="xl205"/>
    <w:basedOn w:val="Normal"/>
    <w:rsid w:val="00E14618"/>
    <w:pPr>
      <w:pBdr>
        <w:top w:val="single" w:sz="4" w:space="0" w:color="auto"/>
        <w:left w:val="single" w:sz="4" w:space="0" w:color="000000"/>
        <w:bottom w:val="single" w:sz="4" w:space="0" w:color="auto"/>
      </w:pBdr>
      <w:shd w:val="clear" w:color="000000" w:fill="FFFFFF"/>
      <w:spacing w:before="100" w:beforeAutospacing="1" w:after="100" w:afterAutospacing="1"/>
      <w:jc w:val="right"/>
      <w:textAlignment w:val="top"/>
    </w:pPr>
    <w:rPr>
      <w:rFonts w:ascii="Arial" w:hAnsi="Arial" w:cs="Arial"/>
      <w:sz w:val="16"/>
      <w:szCs w:val="16"/>
    </w:rPr>
  </w:style>
  <w:style w:type="paragraph" w:customStyle="1" w:styleId="xl206">
    <w:name w:val="xl206"/>
    <w:basedOn w:val="Normal"/>
    <w:rsid w:val="00E1461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207">
    <w:name w:val="xl207"/>
    <w:basedOn w:val="Normal"/>
    <w:rsid w:val="00E14618"/>
    <w:pPr>
      <w:pBdr>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6"/>
      <w:szCs w:val="16"/>
    </w:rPr>
  </w:style>
  <w:style w:type="paragraph" w:customStyle="1" w:styleId="xl208">
    <w:name w:val="xl208"/>
    <w:basedOn w:val="Normal"/>
    <w:rsid w:val="00E14618"/>
    <w:pPr>
      <w:pBdr>
        <w:top w:val="single" w:sz="4" w:space="0" w:color="auto"/>
        <w:left w:val="single" w:sz="4" w:space="0" w:color="auto"/>
        <w:bottom w:val="single" w:sz="8" w:space="0" w:color="auto"/>
      </w:pBdr>
      <w:shd w:val="clear" w:color="000000" w:fill="FFFFFF"/>
      <w:spacing w:before="100" w:beforeAutospacing="1" w:after="100" w:afterAutospacing="1"/>
      <w:jc w:val="right"/>
      <w:textAlignment w:val="top"/>
    </w:pPr>
    <w:rPr>
      <w:rFonts w:ascii="Arial" w:hAnsi="Arial" w:cs="Arial"/>
      <w:b/>
      <w:bCs/>
      <w:color w:val="000000"/>
      <w:sz w:val="16"/>
      <w:szCs w:val="16"/>
    </w:rPr>
  </w:style>
  <w:style w:type="paragraph" w:customStyle="1" w:styleId="xl209">
    <w:name w:val="xl209"/>
    <w:basedOn w:val="Normal"/>
    <w:rsid w:val="00E14618"/>
    <w:pPr>
      <w:pBdr>
        <w:top w:val="single" w:sz="4" w:space="0" w:color="000000"/>
        <w:bottom w:val="single" w:sz="8" w:space="0" w:color="auto"/>
      </w:pBdr>
      <w:shd w:val="clear" w:color="000000" w:fill="FFFFFF"/>
      <w:spacing w:before="100" w:beforeAutospacing="1" w:after="100" w:afterAutospacing="1"/>
    </w:pPr>
    <w:rPr>
      <w:rFonts w:ascii="Arial" w:hAnsi="Arial" w:cs="Arial"/>
      <w:b/>
      <w:bCs/>
      <w:color w:val="000000"/>
      <w:sz w:val="16"/>
      <w:szCs w:val="16"/>
    </w:rPr>
  </w:style>
  <w:style w:type="paragraph" w:customStyle="1" w:styleId="xl210">
    <w:name w:val="xl210"/>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11">
    <w:name w:val="xl211"/>
    <w:basedOn w:val="Normal"/>
    <w:rsid w:val="00E14618"/>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12">
    <w:name w:val="xl212"/>
    <w:basedOn w:val="Normal"/>
    <w:rsid w:val="00E14618"/>
    <w:pPr>
      <w:pBdr>
        <w:top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213">
    <w:name w:val="xl213"/>
    <w:basedOn w:val="Normal"/>
    <w:rsid w:val="00E14618"/>
    <w:pPr>
      <w:pBdr>
        <w:top w:val="single" w:sz="4" w:space="0" w:color="000000"/>
        <w:left w:val="single" w:sz="4" w:space="0" w:color="000000"/>
        <w:bottom w:val="single" w:sz="8"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214">
    <w:name w:val="xl214"/>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215">
    <w:name w:val="xl215"/>
    <w:basedOn w:val="Normal"/>
    <w:rsid w:val="00E14618"/>
    <w:pPr>
      <w:pBdr>
        <w:top w:val="single" w:sz="4" w:space="0" w:color="000000"/>
        <w:left w:val="single" w:sz="4" w:space="0" w:color="auto"/>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b/>
      <w:bCs/>
      <w:color w:val="FF0000"/>
      <w:sz w:val="16"/>
      <w:szCs w:val="16"/>
    </w:rPr>
  </w:style>
  <w:style w:type="paragraph" w:customStyle="1" w:styleId="xl216">
    <w:name w:val="xl216"/>
    <w:basedOn w:val="Normal"/>
    <w:rsid w:val="00E14618"/>
    <w:pPr>
      <w:pBdr>
        <w:left w:val="single" w:sz="8" w:space="0" w:color="auto"/>
        <w:bottom w:val="single" w:sz="4" w:space="0" w:color="000000"/>
        <w:right w:val="single" w:sz="4" w:space="0" w:color="000000"/>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217">
    <w:name w:val="xl217"/>
    <w:basedOn w:val="Normal"/>
    <w:rsid w:val="00E14618"/>
    <w:pPr>
      <w:pBdr>
        <w:left w:val="single" w:sz="4" w:space="0" w:color="000000"/>
        <w:bottom w:val="single" w:sz="4" w:space="0" w:color="000000"/>
        <w:right w:val="single" w:sz="4" w:space="0" w:color="000000"/>
      </w:pBdr>
      <w:shd w:val="clear" w:color="000000" w:fill="FFFFFF"/>
      <w:spacing w:before="100" w:beforeAutospacing="1" w:after="100" w:afterAutospacing="1"/>
      <w:textAlignment w:val="top"/>
    </w:pPr>
    <w:rPr>
      <w:rFonts w:ascii="Arial" w:hAnsi="Arial" w:cs="Arial"/>
      <w:b/>
      <w:bCs/>
      <w:color w:val="000000"/>
      <w:sz w:val="16"/>
      <w:szCs w:val="16"/>
    </w:rPr>
  </w:style>
  <w:style w:type="paragraph" w:customStyle="1" w:styleId="xl218">
    <w:name w:val="xl218"/>
    <w:basedOn w:val="Normal"/>
    <w:rsid w:val="00E14618"/>
    <w:pPr>
      <w:pBdr>
        <w:top w:val="single" w:sz="4" w:space="0" w:color="000000"/>
        <w:left w:val="single" w:sz="4" w:space="0" w:color="000000"/>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219">
    <w:name w:val="xl219"/>
    <w:basedOn w:val="Normal"/>
    <w:rsid w:val="00E14618"/>
    <w:pPr>
      <w:pBdr>
        <w:top w:val="single" w:sz="4" w:space="0" w:color="000000"/>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220">
    <w:name w:val="xl220"/>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21">
    <w:name w:val="xl221"/>
    <w:basedOn w:val="Normal"/>
    <w:rsid w:val="00E14618"/>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22">
    <w:name w:val="xl222"/>
    <w:basedOn w:val="Normal"/>
    <w:rsid w:val="00E14618"/>
    <w:pPr>
      <w:pBdr>
        <w:top w:val="single" w:sz="4" w:space="0" w:color="auto"/>
        <w:left w:val="single" w:sz="4" w:space="0" w:color="auto"/>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223">
    <w:name w:val="xl223"/>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FF"/>
      <w:sz w:val="16"/>
      <w:szCs w:val="16"/>
    </w:rPr>
  </w:style>
  <w:style w:type="paragraph" w:customStyle="1" w:styleId="xl224">
    <w:name w:val="xl224"/>
    <w:basedOn w:val="Normal"/>
    <w:rsid w:val="00E14618"/>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225">
    <w:name w:val="xl225"/>
    <w:basedOn w:val="Normal"/>
    <w:rsid w:val="00E14618"/>
    <w:pPr>
      <w:pBdr>
        <w:top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color w:val="000000"/>
      <w:sz w:val="16"/>
      <w:szCs w:val="16"/>
    </w:rPr>
  </w:style>
  <w:style w:type="paragraph" w:customStyle="1" w:styleId="xl226">
    <w:name w:val="xl226"/>
    <w:basedOn w:val="Normal"/>
    <w:rsid w:val="00E14618"/>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27">
    <w:name w:val="xl227"/>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28">
    <w:name w:val="xl228"/>
    <w:basedOn w:val="Normal"/>
    <w:rsid w:val="00E14618"/>
    <w:pPr>
      <w:pBdr>
        <w:top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229">
    <w:name w:val="xl229"/>
    <w:basedOn w:val="Normal"/>
    <w:rsid w:val="00E14618"/>
    <w:pPr>
      <w:pBdr>
        <w:left w:val="single" w:sz="4" w:space="0" w:color="000000"/>
        <w:bottom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230">
    <w:name w:val="xl230"/>
    <w:basedOn w:val="Normal"/>
    <w:rsid w:val="00E14618"/>
    <w:pPr>
      <w:pBdr>
        <w:bottom w:val="single" w:sz="4" w:space="0" w:color="000000"/>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231">
    <w:name w:val="xl231"/>
    <w:basedOn w:val="Normal"/>
    <w:rsid w:val="00E14618"/>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32">
    <w:name w:val="xl232"/>
    <w:basedOn w:val="Normal"/>
    <w:rsid w:val="00E14618"/>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33">
    <w:name w:val="xl233"/>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34">
    <w:name w:val="xl234"/>
    <w:basedOn w:val="Normal"/>
    <w:rsid w:val="00E14618"/>
    <w:pPr>
      <w:pBdr>
        <w:top w:val="single" w:sz="4" w:space="0" w:color="000000"/>
        <w:left w:val="single" w:sz="4" w:space="0" w:color="000000"/>
        <w:bottom w:val="single" w:sz="8" w:space="0" w:color="auto"/>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235">
    <w:name w:val="xl235"/>
    <w:basedOn w:val="Normal"/>
    <w:rsid w:val="00E14618"/>
    <w:pPr>
      <w:pBdr>
        <w:top w:val="single" w:sz="4" w:space="0" w:color="auto"/>
        <w:bottom w:val="single" w:sz="8" w:space="0" w:color="auto"/>
        <w:right w:val="single" w:sz="4" w:space="0" w:color="auto"/>
      </w:pBdr>
      <w:shd w:val="clear" w:color="000000" w:fill="FFFFFF"/>
      <w:spacing w:before="100" w:beforeAutospacing="1" w:after="100" w:afterAutospacing="1"/>
    </w:pPr>
    <w:rPr>
      <w:rFonts w:ascii="Arial" w:hAnsi="Arial" w:cs="Arial"/>
      <w:color w:val="000000"/>
      <w:sz w:val="16"/>
      <w:szCs w:val="16"/>
    </w:rPr>
  </w:style>
  <w:style w:type="paragraph" w:customStyle="1" w:styleId="xl236">
    <w:name w:val="xl236"/>
    <w:basedOn w:val="Normal"/>
    <w:rsid w:val="00E14618"/>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37">
    <w:name w:val="xl237"/>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38">
    <w:name w:val="xl238"/>
    <w:basedOn w:val="Normal"/>
    <w:rsid w:val="00E14618"/>
    <w:pPr>
      <w:pBdr>
        <w:top w:val="single" w:sz="4" w:space="0" w:color="000000"/>
        <w:bottom w:val="single" w:sz="8" w:space="0" w:color="auto"/>
        <w:right w:val="single" w:sz="4" w:space="0" w:color="000000"/>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239">
    <w:name w:val="xl239"/>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b/>
      <w:bCs/>
      <w:color w:val="0000FF"/>
      <w:sz w:val="16"/>
      <w:szCs w:val="16"/>
    </w:rPr>
  </w:style>
  <w:style w:type="paragraph" w:customStyle="1" w:styleId="xl240">
    <w:name w:val="xl240"/>
    <w:basedOn w:val="Normal"/>
    <w:rsid w:val="00E14618"/>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241">
    <w:name w:val="xl241"/>
    <w:basedOn w:val="Normal"/>
    <w:rsid w:val="00E1461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242">
    <w:name w:val="xl242"/>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000000"/>
      <w:sz w:val="16"/>
      <w:szCs w:val="16"/>
    </w:rPr>
  </w:style>
  <w:style w:type="paragraph" w:customStyle="1" w:styleId="xl243">
    <w:name w:val="xl243"/>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244">
    <w:name w:val="xl244"/>
    <w:basedOn w:val="Normal"/>
    <w:rsid w:val="00E1461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245">
    <w:name w:val="xl245"/>
    <w:basedOn w:val="Normal"/>
    <w:rsid w:val="00E1461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246">
    <w:name w:val="xl246"/>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247">
    <w:name w:val="xl247"/>
    <w:basedOn w:val="Normal"/>
    <w:rsid w:val="00E1461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248">
    <w:name w:val="xl248"/>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249">
    <w:name w:val="xl249"/>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16"/>
      <w:szCs w:val="16"/>
    </w:rPr>
  </w:style>
  <w:style w:type="paragraph" w:customStyle="1" w:styleId="xl250">
    <w:name w:val="xl250"/>
    <w:basedOn w:val="Normal"/>
    <w:rsid w:val="00E14618"/>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251">
    <w:name w:val="xl251"/>
    <w:basedOn w:val="Normal"/>
    <w:rsid w:val="00E14618"/>
    <w:pPr>
      <w:pBdr>
        <w:left w:val="single" w:sz="4" w:space="0" w:color="auto"/>
        <w:bottom w:val="single" w:sz="8" w:space="0" w:color="auto"/>
        <w:right w:val="single" w:sz="4" w:space="0" w:color="auto"/>
      </w:pBdr>
      <w:shd w:val="clear" w:color="000000" w:fill="FFFFFF"/>
      <w:spacing w:before="100" w:beforeAutospacing="1" w:after="100" w:afterAutospacing="1"/>
      <w:textAlignment w:val="top"/>
    </w:pPr>
    <w:rPr>
      <w:rFonts w:ascii="Arial" w:hAnsi="Arial" w:cs="Arial"/>
      <w:b/>
      <w:bCs/>
      <w:color w:val="000000"/>
      <w:sz w:val="16"/>
      <w:szCs w:val="16"/>
    </w:rPr>
  </w:style>
  <w:style w:type="paragraph" w:customStyle="1" w:styleId="xl252">
    <w:name w:val="xl252"/>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253">
    <w:name w:val="xl253"/>
    <w:basedOn w:val="Normal"/>
    <w:rsid w:val="00E14618"/>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54">
    <w:name w:val="xl254"/>
    <w:basedOn w:val="Normal"/>
    <w:rsid w:val="00E14618"/>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255">
    <w:name w:val="xl255"/>
    <w:basedOn w:val="Normal"/>
    <w:rsid w:val="00E14618"/>
    <w:pPr>
      <w:pBdr>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256">
    <w:name w:val="xl256"/>
    <w:basedOn w:val="Normal"/>
    <w:rsid w:val="00E14618"/>
    <w:pPr>
      <w:pBdr>
        <w:left w:val="single" w:sz="4" w:space="0" w:color="auto"/>
        <w:bottom w:val="single" w:sz="8"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257">
    <w:name w:val="xl257"/>
    <w:basedOn w:val="Normal"/>
    <w:rsid w:val="00E14618"/>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b/>
      <w:bCs/>
      <w:color w:val="0000FF"/>
      <w:sz w:val="16"/>
      <w:szCs w:val="16"/>
    </w:rPr>
  </w:style>
  <w:style w:type="paragraph" w:customStyle="1" w:styleId="xl258">
    <w:name w:val="xl258"/>
    <w:basedOn w:val="Normal"/>
    <w:rsid w:val="00E14618"/>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259">
    <w:name w:val="xl259"/>
    <w:basedOn w:val="Normal"/>
    <w:rsid w:val="00E14618"/>
    <w:pPr>
      <w:pBdr>
        <w:left w:val="single" w:sz="8" w:space="0" w:color="auto"/>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260">
    <w:name w:val="xl260"/>
    <w:basedOn w:val="Normal"/>
    <w:rsid w:val="00E14618"/>
    <w:pPr>
      <w:pBdr>
        <w:left w:val="single" w:sz="4" w:space="0" w:color="000000"/>
        <w:bottom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261">
    <w:name w:val="xl261"/>
    <w:basedOn w:val="Normal"/>
    <w:rsid w:val="00E14618"/>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262">
    <w:name w:val="xl262"/>
    <w:basedOn w:val="Normal"/>
    <w:rsid w:val="00E14618"/>
    <w:pPr>
      <w:pBdr>
        <w:left w:val="single" w:sz="4" w:space="0" w:color="000000"/>
        <w:bottom w:val="single" w:sz="4" w:space="0" w:color="000000"/>
        <w:right w:val="single" w:sz="8" w:space="0" w:color="auto"/>
      </w:pBdr>
      <w:spacing w:before="100" w:beforeAutospacing="1" w:after="100" w:afterAutospacing="1"/>
      <w:jc w:val="center"/>
      <w:textAlignment w:val="center"/>
    </w:pPr>
    <w:rPr>
      <w:rFonts w:ascii="Arial" w:hAnsi="Arial" w:cs="Arial"/>
      <w:b/>
      <w:bCs/>
      <w:color w:val="000000"/>
      <w:sz w:val="16"/>
      <w:szCs w:val="16"/>
    </w:rPr>
  </w:style>
  <w:style w:type="paragraph" w:customStyle="1" w:styleId="xl263">
    <w:name w:val="xl263"/>
    <w:basedOn w:val="Normal"/>
    <w:rsid w:val="00E14618"/>
    <w:pPr>
      <w:pBdr>
        <w:left w:val="single" w:sz="4" w:space="0" w:color="000000"/>
        <w:bottom w:val="single" w:sz="4" w:space="0" w:color="000000"/>
      </w:pBdr>
      <w:shd w:val="clear" w:color="000000" w:fill="FFFFFF"/>
      <w:spacing w:before="100" w:beforeAutospacing="1" w:after="100" w:afterAutospacing="1"/>
      <w:textAlignment w:val="top"/>
    </w:pPr>
    <w:rPr>
      <w:rFonts w:ascii="Arial" w:hAnsi="Arial" w:cs="Arial"/>
      <w:b/>
      <w:bCs/>
      <w:color w:val="000000"/>
      <w:sz w:val="16"/>
      <w:szCs w:val="16"/>
    </w:rPr>
  </w:style>
  <w:style w:type="paragraph" w:customStyle="1" w:styleId="xl264">
    <w:name w:val="xl264"/>
    <w:basedOn w:val="Normal"/>
    <w:rsid w:val="00E14618"/>
    <w:pPr>
      <w:pBdr>
        <w:top w:val="single" w:sz="4" w:space="0" w:color="auto"/>
        <w:left w:val="single" w:sz="4" w:space="0" w:color="auto"/>
      </w:pBdr>
      <w:shd w:val="clear" w:color="000000" w:fill="FFFFFF"/>
      <w:spacing w:before="100" w:beforeAutospacing="1" w:after="100" w:afterAutospacing="1"/>
      <w:jc w:val="right"/>
      <w:textAlignment w:val="top"/>
    </w:pPr>
    <w:rPr>
      <w:rFonts w:ascii="Arial" w:hAnsi="Arial" w:cs="Arial"/>
      <w:b/>
      <w:bCs/>
      <w:color w:val="000000"/>
      <w:sz w:val="16"/>
      <w:szCs w:val="16"/>
    </w:rPr>
  </w:style>
  <w:style w:type="paragraph" w:customStyle="1" w:styleId="xl265">
    <w:name w:val="xl265"/>
    <w:basedOn w:val="Normal"/>
    <w:rsid w:val="00E14618"/>
    <w:pPr>
      <w:pBdr>
        <w:top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000000"/>
      <w:sz w:val="16"/>
      <w:szCs w:val="16"/>
    </w:rPr>
  </w:style>
  <w:style w:type="paragraph" w:customStyle="1" w:styleId="xl266">
    <w:name w:val="xl266"/>
    <w:basedOn w:val="Normal"/>
    <w:rsid w:val="00E14618"/>
    <w:pPr>
      <w:pBdr>
        <w:top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267">
    <w:name w:val="xl267"/>
    <w:basedOn w:val="Normal"/>
    <w:rsid w:val="00E14618"/>
    <w:pPr>
      <w:pBdr>
        <w:top w:val="single" w:sz="4" w:space="0" w:color="auto"/>
        <w:left w:val="single" w:sz="4" w:space="0" w:color="auto"/>
      </w:pBdr>
      <w:shd w:val="clear" w:color="000000" w:fill="FFFFFF"/>
      <w:spacing w:before="100" w:beforeAutospacing="1" w:after="100" w:afterAutospacing="1"/>
      <w:textAlignment w:val="top"/>
    </w:pPr>
    <w:rPr>
      <w:rFonts w:ascii="Arial" w:hAnsi="Arial" w:cs="Arial"/>
      <w:b/>
      <w:bCs/>
      <w:color w:val="000000"/>
      <w:sz w:val="16"/>
      <w:szCs w:val="16"/>
    </w:rPr>
  </w:style>
  <w:style w:type="paragraph" w:customStyle="1" w:styleId="xl268">
    <w:name w:val="xl268"/>
    <w:basedOn w:val="Normal"/>
    <w:rsid w:val="00E14618"/>
    <w:pPr>
      <w:pBdr>
        <w:top w:val="single" w:sz="4" w:space="0" w:color="000000"/>
        <w:left w:val="single" w:sz="8" w:space="0" w:color="auto"/>
        <w:bottom w:val="single" w:sz="4" w:space="0" w:color="000000"/>
        <w:right w:val="single" w:sz="4" w:space="0" w:color="000000"/>
      </w:pBdr>
      <w:shd w:val="clear" w:color="000000" w:fill="FFFFFF"/>
      <w:spacing w:before="100" w:beforeAutospacing="1" w:after="100" w:afterAutospacing="1"/>
      <w:jc w:val="center"/>
      <w:textAlignment w:val="top"/>
    </w:pPr>
    <w:rPr>
      <w:rFonts w:ascii="Arial" w:hAnsi="Arial" w:cs="Arial"/>
      <w:color w:val="000000"/>
      <w:sz w:val="16"/>
      <w:szCs w:val="16"/>
    </w:rPr>
  </w:style>
  <w:style w:type="paragraph" w:customStyle="1" w:styleId="xl269">
    <w:name w:val="xl269"/>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270">
    <w:name w:val="xl270"/>
    <w:basedOn w:val="Normal"/>
    <w:rsid w:val="00E14618"/>
    <w:pPr>
      <w:pBdr>
        <w:top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271">
    <w:name w:val="xl271"/>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272">
    <w:name w:val="xl272"/>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273">
    <w:name w:val="xl273"/>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FF0000"/>
      <w:sz w:val="16"/>
      <w:szCs w:val="16"/>
    </w:rPr>
  </w:style>
  <w:style w:type="paragraph" w:customStyle="1" w:styleId="xl274">
    <w:name w:val="xl274"/>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b/>
      <w:bCs/>
      <w:color w:val="0070C0"/>
      <w:sz w:val="16"/>
      <w:szCs w:val="16"/>
    </w:rPr>
  </w:style>
  <w:style w:type="paragraph" w:customStyle="1" w:styleId="xl275">
    <w:name w:val="xl275"/>
    <w:basedOn w:val="Normal"/>
    <w:rsid w:val="00E14618"/>
    <w:pPr>
      <w:pBdr>
        <w:top w:val="single" w:sz="4" w:space="0" w:color="000000"/>
        <w:left w:val="single" w:sz="4" w:space="0" w:color="000000"/>
        <w:bottom w:val="single" w:sz="4" w:space="0" w:color="000000"/>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276">
    <w:name w:val="xl276"/>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277">
    <w:name w:val="xl277"/>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b/>
      <w:bCs/>
      <w:color w:val="FF0000"/>
      <w:sz w:val="16"/>
      <w:szCs w:val="16"/>
    </w:rPr>
  </w:style>
  <w:style w:type="paragraph" w:customStyle="1" w:styleId="xl278">
    <w:name w:val="xl278"/>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sz w:val="16"/>
      <w:szCs w:val="16"/>
    </w:rPr>
  </w:style>
  <w:style w:type="paragraph" w:customStyle="1" w:styleId="xl279">
    <w:name w:val="xl279"/>
    <w:basedOn w:val="Normal"/>
    <w:rsid w:val="00E14618"/>
    <w:pPr>
      <w:pBdr>
        <w:top w:val="single" w:sz="4" w:space="0" w:color="000000"/>
        <w:left w:val="single" w:sz="4" w:space="0" w:color="000000"/>
        <w:bottom w:val="single" w:sz="4" w:space="0" w:color="000000"/>
        <w:right w:val="single" w:sz="8" w:space="0" w:color="auto"/>
      </w:pBdr>
      <w:shd w:val="clear" w:color="000000" w:fill="FFFFFF"/>
      <w:spacing w:before="100" w:beforeAutospacing="1" w:after="100" w:afterAutospacing="1"/>
      <w:jc w:val="center"/>
      <w:textAlignment w:val="top"/>
    </w:pPr>
    <w:rPr>
      <w:rFonts w:ascii="Arial" w:hAnsi="Arial" w:cs="Arial"/>
      <w:b/>
      <w:bCs/>
      <w:color w:val="0000FF"/>
      <w:sz w:val="16"/>
      <w:szCs w:val="16"/>
    </w:rPr>
  </w:style>
  <w:style w:type="paragraph" w:customStyle="1" w:styleId="xl280">
    <w:name w:val="xl280"/>
    <w:basedOn w:val="Normal"/>
    <w:rsid w:val="00E14618"/>
    <w:pPr>
      <w:pBdr>
        <w:top w:val="single" w:sz="4" w:space="0" w:color="000000"/>
        <w:left w:val="single" w:sz="8" w:space="0" w:color="auto"/>
        <w:bottom w:val="single" w:sz="8" w:space="0" w:color="auto"/>
        <w:right w:val="single" w:sz="4" w:space="0" w:color="000000"/>
      </w:pBdr>
      <w:shd w:val="clear" w:color="000000" w:fill="FFFFFF"/>
      <w:spacing w:before="100" w:beforeAutospacing="1" w:after="100" w:afterAutospacing="1"/>
      <w:jc w:val="center"/>
      <w:textAlignment w:val="top"/>
    </w:pPr>
    <w:rPr>
      <w:rFonts w:ascii="Arial" w:hAnsi="Arial" w:cs="Arial"/>
      <w:color w:val="000000"/>
      <w:sz w:val="16"/>
      <w:szCs w:val="16"/>
    </w:rPr>
  </w:style>
  <w:style w:type="paragraph" w:customStyle="1" w:styleId="xl281">
    <w:name w:val="xl281"/>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282">
    <w:name w:val="xl282"/>
    <w:basedOn w:val="Normal"/>
    <w:rsid w:val="00E14618"/>
    <w:pPr>
      <w:pBdr>
        <w:top w:val="single" w:sz="4" w:space="0" w:color="auto"/>
        <w:bottom w:val="single" w:sz="8" w:space="0" w:color="auto"/>
        <w:right w:val="single" w:sz="4" w:space="0" w:color="auto"/>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283">
    <w:name w:val="xl283"/>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284">
    <w:name w:val="xl284"/>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285">
    <w:name w:val="xl285"/>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top"/>
    </w:pPr>
    <w:rPr>
      <w:rFonts w:ascii="Arial" w:hAnsi="Arial" w:cs="Arial"/>
      <w:color w:val="FF0000"/>
      <w:sz w:val="16"/>
      <w:szCs w:val="16"/>
    </w:rPr>
  </w:style>
  <w:style w:type="paragraph" w:customStyle="1" w:styleId="xl286">
    <w:name w:val="xl286"/>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top"/>
    </w:pPr>
    <w:rPr>
      <w:rFonts w:ascii="Arial" w:hAnsi="Arial" w:cs="Arial"/>
      <w:b/>
      <w:bCs/>
      <w:color w:val="FF0000"/>
      <w:sz w:val="16"/>
      <w:szCs w:val="16"/>
    </w:rPr>
  </w:style>
  <w:style w:type="paragraph" w:customStyle="1" w:styleId="xl287">
    <w:name w:val="xl287"/>
    <w:basedOn w:val="Normal"/>
    <w:rsid w:val="00E14618"/>
    <w:pPr>
      <w:pBdr>
        <w:top w:val="single" w:sz="4" w:space="0" w:color="000000"/>
        <w:left w:val="single" w:sz="4" w:space="0" w:color="000000"/>
        <w:bottom w:val="single" w:sz="8" w:space="0" w:color="auto"/>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288">
    <w:name w:val="xl288"/>
    <w:basedOn w:val="Normal"/>
    <w:rsid w:val="00E14618"/>
    <w:pPr>
      <w:pBdr>
        <w:left w:val="single" w:sz="8" w:space="0" w:color="auto"/>
        <w:bottom w:val="single" w:sz="4" w:space="0" w:color="000000"/>
        <w:right w:val="single" w:sz="4" w:space="0" w:color="000000"/>
      </w:pBdr>
      <w:shd w:val="clear" w:color="000000" w:fill="CCFFCC"/>
      <w:spacing w:before="100" w:beforeAutospacing="1" w:after="100" w:afterAutospacing="1"/>
      <w:jc w:val="center"/>
      <w:textAlignment w:val="top"/>
    </w:pPr>
    <w:rPr>
      <w:rFonts w:ascii="Arial" w:hAnsi="Arial" w:cs="Arial"/>
      <w:b/>
      <w:bCs/>
      <w:color w:val="000000"/>
      <w:sz w:val="16"/>
      <w:szCs w:val="16"/>
    </w:rPr>
  </w:style>
  <w:style w:type="paragraph" w:customStyle="1" w:styleId="xl289">
    <w:name w:val="xl289"/>
    <w:basedOn w:val="Normal"/>
    <w:rsid w:val="00E14618"/>
    <w:pPr>
      <w:pBdr>
        <w:left w:val="single" w:sz="4" w:space="0" w:color="000000"/>
        <w:bottom w:val="single" w:sz="4" w:space="0" w:color="000000"/>
      </w:pBdr>
      <w:shd w:val="clear" w:color="000000" w:fill="CCFFCC"/>
      <w:spacing w:before="100" w:beforeAutospacing="1" w:after="100" w:afterAutospacing="1"/>
      <w:textAlignment w:val="top"/>
    </w:pPr>
    <w:rPr>
      <w:rFonts w:ascii="Arial" w:hAnsi="Arial" w:cs="Arial"/>
      <w:b/>
      <w:bCs/>
      <w:color w:val="000000"/>
      <w:sz w:val="16"/>
      <w:szCs w:val="16"/>
    </w:rPr>
  </w:style>
  <w:style w:type="paragraph" w:customStyle="1" w:styleId="xl290">
    <w:name w:val="xl290"/>
    <w:basedOn w:val="Normal"/>
    <w:rsid w:val="00E14618"/>
    <w:pPr>
      <w:pBdr>
        <w:top w:val="single" w:sz="4" w:space="0" w:color="auto"/>
        <w:left w:val="single" w:sz="4" w:space="0" w:color="auto"/>
      </w:pBdr>
      <w:shd w:val="clear" w:color="000000" w:fill="CCFFCC"/>
      <w:spacing w:before="100" w:beforeAutospacing="1" w:after="100" w:afterAutospacing="1"/>
      <w:textAlignment w:val="top"/>
    </w:pPr>
    <w:rPr>
      <w:rFonts w:ascii="Arial" w:hAnsi="Arial" w:cs="Arial"/>
      <w:b/>
      <w:bCs/>
      <w:color w:val="000000"/>
      <w:sz w:val="16"/>
      <w:szCs w:val="16"/>
    </w:rPr>
  </w:style>
  <w:style w:type="paragraph" w:customStyle="1" w:styleId="xl291">
    <w:name w:val="xl291"/>
    <w:basedOn w:val="Normal"/>
    <w:rsid w:val="00E14618"/>
    <w:pPr>
      <w:pBdr>
        <w:top w:val="single" w:sz="4" w:space="0" w:color="auto"/>
        <w:right w:val="single" w:sz="4" w:space="0" w:color="auto"/>
      </w:pBdr>
      <w:shd w:val="clear" w:color="000000" w:fill="CCFFCC"/>
      <w:spacing w:before="100" w:beforeAutospacing="1" w:after="100" w:afterAutospacing="1"/>
      <w:textAlignment w:val="top"/>
    </w:pPr>
    <w:rPr>
      <w:rFonts w:ascii="Arial" w:hAnsi="Arial" w:cs="Arial"/>
      <w:b/>
      <w:bCs/>
      <w:color w:val="000000"/>
      <w:sz w:val="16"/>
      <w:szCs w:val="16"/>
    </w:rPr>
  </w:style>
  <w:style w:type="paragraph" w:customStyle="1" w:styleId="xl292">
    <w:name w:val="xl292"/>
    <w:basedOn w:val="Normal"/>
    <w:rsid w:val="00E14618"/>
    <w:pPr>
      <w:pBdr>
        <w:top w:val="single" w:sz="4" w:space="0" w:color="000000"/>
        <w:bottom w:val="single" w:sz="4" w:space="0" w:color="000000"/>
        <w:right w:val="single" w:sz="4" w:space="0" w:color="000000"/>
      </w:pBdr>
      <w:shd w:val="clear" w:color="000000" w:fill="CCFFCC"/>
      <w:spacing w:before="100" w:beforeAutospacing="1" w:after="100" w:afterAutospacing="1"/>
      <w:jc w:val="center"/>
      <w:textAlignment w:val="center"/>
    </w:pPr>
    <w:rPr>
      <w:rFonts w:ascii="Arial" w:hAnsi="Arial" w:cs="Arial"/>
      <w:b/>
      <w:bCs/>
      <w:color w:val="000000"/>
      <w:sz w:val="16"/>
      <w:szCs w:val="16"/>
    </w:rPr>
  </w:style>
  <w:style w:type="paragraph" w:customStyle="1" w:styleId="xl293">
    <w:name w:val="xl293"/>
    <w:basedOn w:val="Normal"/>
    <w:rsid w:val="00E14618"/>
    <w:pPr>
      <w:pBdr>
        <w:top w:val="single" w:sz="4" w:space="0" w:color="000000"/>
        <w:left w:val="single" w:sz="4" w:space="0" w:color="000000"/>
        <w:bottom w:val="single" w:sz="4" w:space="0" w:color="000000"/>
        <w:right w:val="single" w:sz="4" w:space="0" w:color="000000"/>
      </w:pBdr>
      <w:shd w:val="clear" w:color="000000" w:fill="CCFFCC"/>
      <w:spacing w:before="100" w:beforeAutospacing="1" w:after="100" w:afterAutospacing="1"/>
      <w:jc w:val="center"/>
      <w:textAlignment w:val="center"/>
    </w:pPr>
    <w:rPr>
      <w:rFonts w:ascii="Arial" w:hAnsi="Arial" w:cs="Arial"/>
      <w:b/>
      <w:bCs/>
      <w:color w:val="000000"/>
      <w:sz w:val="16"/>
      <w:szCs w:val="16"/>
    </w:rPr>
  </w:style>
  <w:style w:type="paragraph" w:customStyle="1" w:styleId="xl294">
    <w:name w:val="xl294"/>
    <w:basedOn w:val="Normal"/>
    <w:rsid w:val="00E14618"/>
    <w:pPr>
      <w:pBdr>
        <w:left w:val="single" w:sz="4" w:space="0" w:color="000000"/>
        <w:bottom w:val="single" w:sz="4" w:space="0" w:color="000000"/>
        <w:right w:val="single" w:sz="4" w:space="0" w:color="000000"/>
      </w:pBdr>
      <w:shd w:val="clear" w:color="000000" w:fill="CCFFCC"/>
      <w:spacing w:before="100" w:beforeAutospacing="1" w:after="100" w:afterAutospacing="1"/>
      <w:jc w:val="center"/>
      <w:textAlignment w:val="center"/>
    </w:pPr>
    <w:rPr>
      <w:rFonts w:ascii="Arial" w:hAnsi="Arial" w:cs="Arial"/>
      <w:b/>
      <w:bCs/>
      <w:color w:val="000000"/>
      <w:sz w:val="16"/>
      <w:szCs w:val="16"/>
    </w:rPr>
  </w:style>
  <w:style w:type="paragraph" w:customStyle="1" w:styleId="xl295">
    <w:name w:val="xl295"/>
    <w:basedOn w:val="Normal"/>
    <w:rsid w:val="00E14618"/>
    <w:pPr>
      <w:pBdr>
        <w:left w:val="single" w:sz="4" w:space="0" w:color="000000"/>
        <w:bottom w:val="single" w:sz="4" w:space="0" w:color="000000"/>
        <w:right w:val="single" w:sz="8" w:space="0" w:color="auto"/>
      </w:pBdr>
      <w:shd w:val="clear" w:color="000000" w:fill="CCFFCC"/>
      <w:spacing w:before="100" w:beforeAutospacing="1" w:after="100" w:afterAutospacing="1"/>
      <w:jc w:val="center"/>
      <w:textAlignment w:val="center"/>
    </w:pPr>
    <w:rPr>
      <w:rFonts w:ascii="Arial" w:hAnsi="Arial" w:cs="Arial"/>
      <w:b/>
      <w:bCs/>
      <w:color w:val="000000"/>
      <w:sz w:val="16"/>
      <w:szCs w:val="16"/>
    </w:rPr>
  </w:style>
  <w:style w:type="paragraph" w:customStyle="1" w:styleId="xl296">
    <w:name w:val="xl296"/>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297">
    <w:name w:val="xl297"/>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298">
    <w:name w:val="xl298"/>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FF"/>
      <w:sz w:val="16"/>
      <w:szCs w:val="16"/>
    </w:rPr>
  </w:style>
  <w:style w:type="paragraph" w:customStyle="1" w:styleId="xl299">
    <w:name w:val="xl299"/>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b/>
      <w:bCs/>
      <w:color w:val="0000FF"/>
      <w:sz w:val="16"/>
      <w:szCs w:val="16"/>
    </w:rPr>
  </w:style>
  <w:style w:type="paragraph" w:customStyle="1" w:styleId="xl300">
    <w:name w:val="xl300"/>
    <w:basedOn w:val="Normal"/>
    <w:rsid w:val="00E14618"/>
    <w:pPr>
      <w:pBdr>
        <w:top w:val="single" w:sz="4" w:space="0" w:color="000000"/>
        <w:left w:val="single" w:sz="4" w:space="0" w:color="000000"/>
        <w:bottom w:val="single" w:sz="4" w:space="0" w:color="000000"/>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301">
    <w:name w:val="xl301"/>
    <w:basedOn w:val="Normal"/>
    <w:rsid w:val="00E14618"/>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right"/>
      <w:textAlignment w:val="top"/>
    </w:pPr>
    <w:rPr>
      <w:rFonts w:ascii="Arial" w:hAnsi="Arial" w:cs="Arial"/>
      <w:color w:val="0000FF"/>
      <w:sz w:val="16"/>
      <w:szCs w:val="16"/>
    </w:rPr>
  </w:style>
  <w:style w:type="paragraph" w:customStyle="1" w:styleId="xl302">
    <w:name w:val="xl302"/>
    <w:basedOn w:val="Normal"/>
    <w:rsid w:val="00E14618"/>
    <w:pPr>
      <w:pBdr>
        <w:top w:val="single" w:sz="4" w:space="0" w:color="auto"/>
        <w:left w:val="single" w:sz="4" w:space="0" w:color="auto"/>
        <w:bottom w:val="single" w:sz="4" w:space="0" w:color="auto"/>
      </w:pBdr>
      <w:shd w:val="clear" w:color="000000" w:fill="CCFFCC"/>
      <w:spacing w:before="100" w:beforeAutospacing="1" w:after="100" w:afterAutospacing="1"/>
      <w:textAlignment w:val="top"/>
    </w:pPr>
    <w:rPr>
      <w:rFonts w:ascii="Arial" w:hAnsi="Arial" w:cs="Arial"/>
      <w:b/>
      <w:bCs/>
      <w:color w:val="000000"/>
      <w:sz w:val="16"/>
      <w:szCs w:val="16"/>
    </w:rPr>
  </w:style>
  <w:style w:type="paragraph" w:customStyle="1" w:styleId="xl303">
    <w:name w:val="xl303"/>
    <w:basedOn w:val="Normal"/>
    <w:rsid w:val="00E14618"/>
    <w:pPr>
      <w:pBdr>
        <w:top w:val="single" w:sz="4" w:space="0" w:color="auto"/>
        <w:bottom w:val="single" w:sz="4" w:space="0" w:color="auto"/>
        <w:right w:val="single" w:sz="4" w:space="0" w:color="auto"/>
      </w:pBdr>
      <w:shd w:val="clear" w:color="000000" w:fill="CCFFCC"/>
      <w:spacing w:before="100" w:beforeAutospacing="1" w:after="100" w:afterAutospacing="1"/>
      <w:textAlignment w:val="top"/>
    </w:pPr>
    <w:rPr>
      <w:rFonts w:ascii="Arial" w:hAnsi="Arial" w:cs="Arial"/>
      <w:b/>
      <w:bCs/>
      <w:color w:val="000000"/>
      <w:sz w:val="16"/>
      <w:szCs w:val="16"/>
    </w:rPr>
  </w:style>
  <w:style w:type="paragraph" w:customStyle="1" w:styleId="xl304">
    <w:name w:val="xl304"/>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05">
    <w:name w:val="xl305"/>
    <w:basedOn w:val="Normal"/>
    <w:rsid w:val="00E14618"/>
    <w:pPr>
      <w:pBdr>
        <w:top w:val="single" w:sz="4" w:space="0" w:color="000000"/>
        <w:left w:val="single" w:sz="4" w:space="14" w:color="000000"/>
        <w:bottom w:val="single" w:sz="4" w:space="0" w:color="000000"/>
        <w:right w:val="single" w:sz="4" w:space="0" w:color="000000"/>
      </w:pBdr>
      <w:shd w:val="clear" w:color="000000" w:fill="FFFFFF"/>
      <w:spacing w:before="100" w:beforeAutospacing="1" w:after="100" w:afterAutospacing="1"/>
      <w:ind w:firstLineChars="200" w:firstLine="200"/>
      <w:textAlignment w:val="top"/>
    </w:pPr>
    <w:rPr>
      <w:rFonts w:ascii="Arial" w:hAnsi="Arial" w:cs="Arial"/>
      <w:color w:val="000000"/>
      <w:sz w:val="16"/>
      <w:szCs w:val="16"/>
    </w:rPr>
  </w:style>
  <w:style w:type="paragraph" w:customStyle="1" w:styleId="xl306">
    <w:name w:val="xl306"/>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b/>
      <w:bCs/>
      <w:color w:val="000000"/>
      <w:sz w:val="16"/>
      <w:szCs w:val="16"/>
    </w:rPr>
  </w:style>
  <w:style w:type="paragraph" w:customStyle="1" w:styleId="xl307">
    <w:name w:val="xl307"/>
    <w:basedOn w:val="Normal"/>
    <w:rsid w:val="00E14618"/>
    <w:pPr>
      <w:pBdr>
        <w:top w:val="single" w:sz="4" w:space="0" w:color="000000"/>
        <w:left w:val="single" w:sz="4" w:space="0" w:color="000000"/>
        <w:bottom w:val="single" w:sz="4" w:space="0" w:color="000000"/>
        <w:right w:val="single" w:sz="8" w:space="0" w:color="auto"/>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308">
    <w:name w:val="xl308"/>
    <w:basedOn w:val="Normal"/>
    <w:rsid w:val="00E14618"/>
    <w:pPr>
      <w:pBdr>
        <w:top w:val="single" w:sz="4" w:space="0" w:color="000000"/>
        <w:left w:val="single" w:sz="4" w:space="7" w:color="000000"/>
        <w:bottom w:val="single" w:sz="4" w:space="0" w:color="000000"/>
        <w:right w:val="single" w:sz="4" w:space="0" w:color="000000"/>
      </w:pBdr>
      <w:shd w:val="clear" w:color="000000" w:fill="FFFFFF"/>
      <w:spacing w:before="100" w:beforeAutospacing="1" w:after="100" w:afterAutospacing="1"/>
      <w:ind w:firstLineChars="100" w:firstLine="100"/>
      <w:textAlignment w:val="top"/>
    </w:pPr>
    <w:rPr>
      <w:rFonts w:ascii="Arial" w:hAnsi="Arial" w:cs="Arial"/>
      <w:color w:val="000000"/>
      <w:sz w:val="16"/>
      <w:szCs w:val="16"/>
    </w:rPr>
  </w:style>
  <w:style w:type="paragraph" w:customStyle="1" w:styleId="xl309">
    <w:name w:val="xl309"/>
    <w:basedOn w:val="Normal"/>
    <w:rsid w:val="00E14618"/>
    <w:pPr>
      <w:pBdr>
        <w:top w:val="single" w:sz="4" w:space="0" w:color="000000"/>
        <w:left w:val="single" w:sz="4" w:space="7" w:color="000000"/>
        <w:bottom w:val="single" w:sz="4" w:space="0" w:color="000000"/>
        <w:right w:val="single" w:sz="4" w:space="0" w:color="000000"/>
      </w:pBdr>
      <w:shd w:val="clear" w:color="000000" w:fill="FFFFFF"/>
      <w:spacing w:before="100" w:beforeAutospacing="1" w:after="100" w:afterAutospacing="1"/>
      <w:ind w:firstLineChars="100" w:firstLine="100"/>
      <w:textAlignment w:val="top"/>
    </w:pPr>
    <w:rPr>
      <w:rFonts w:ascii="Arial" w:hAnsi="Arial" w:cs="Arial"/>
      <w:color w:val="000000"/>
      <w:sz w:val="16"/>
      <w:szCs w:val="16"/>
    </w:rPr>
  </w:style>
  <w:style w:type="paragraph" w:customStyle="1" w:styleId="xl310">
    <w:name w:val="xl310"/>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FF0000"/>
      <w:sz w:val="16"/>
      <w:szCs w:val="16"/>
    </w:rPr>
  </w:style>
  <w:style w:type="paragraph" w:customStyle="1" w:styleId="xl311">
    <w:name w:val="xl311"/>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b/>
      <w:bCs/>
      <w:color w:val="FF0000"/>
      <w:sz w:val="16"/>
      <w:szCs w:val="16"/>
    </w:rPr>
  </w:style>
  <w:style w:type="paragraph" w:customStyle="1" w:styleId="xl312">
    <w:name w:val="xl312"/>
    <w:basedOn w:val="Normal"/>
    <w:rsid w:val="00E1461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b/>
      <w:bCs/>
      <w:color w:val="FF0000"/>
      <w:sz w:val="16"/>
      <w:szCs w:val="16"/>
    </w:rPr>
  </w:style>
  <w:style w:type="paragraph" w:customStyle="1" w:styleId="xl313">
    <w:name w:val="xl313"/>
    <w:basedOn w:val="Normal"/>
    <w:rsid w:val="00E14618"/>
    <w:pPr>
      <w:pBdr>
        <w:top w:val="single" w:sz="4" w:space="0" w:color="000000"/>
        <w:left w:val="single" w:sz="4" w:space="0" w:color="000000"/>
        <w:bottom w:val="single" w:sz="4" w:space="0" w:color="000000"/>
        <w:right w:val="single" w:sz="8" w:space="0" w:color="auto"/>
      </w:pBdr>
      <w:shd w:val="clear" w:color="000000" w:fill="FFFFFF"/>
      <w:spacing w:before="100" w:beforeAutospacing="1" w:after="100" w:afterAutospacing="1"/>
      <w:jc w:val="center"/>
      <w:textAlignment w:val="top"/>
    </w:pPr>
    <w:rPr>
      <w:rFonts w:ascii="Arial" w:hAnsi="Arial" w:cs="Arial"/>
      <w:b/>
      <w:bCs/>
      <w:color w:val="0070C0"/>
      <w:sz w:val="16"/>
      <w:szCs w:val="16"/>
    </w:rPr>
  </w:style>
  <w:style w:type="paragraph" w:customStyle="1" w:styleId="xl314">
    <w:name w:val="xl314"/>
    <w:basedOn w:val="Normal"/>
    <w:rsid w:val="00E14618"/>
    <w:pPr>
      <w:pBdr>
        <w:top w:val="single" w:sz="4" w:space="0" w:color="auto"/>
        <w:left w:val="single" w:sz="4"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15">
    <w:name w:val="xl315"/>
    <w:basedOn w:val="Normal"/>
    <w:rsid w:val="00E14618"/>
    <w:pPr>
      <w:pBdr>
        <w:top w:val="single" w:sz="4" w:space="0" w:color="auto"/>
        <w:right w:val="single" w:sz="4" w:space="0" w:color="auto"/>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316">
    <w:name w:val="xl316"/>
    <w:basedOn w:val="Normal"/>
    <w:rsid w:val="00E14618"/>
    <w:pPr>
      <w:pBdr>
        <w:top w:val="single" w:sz="4" w:space="0" w:color="000000"/>
        <w:left w:val="single" w:sz="8" w:space="0" w:color="auto"/>
        <w:right w:val="single" w:sz="4" w:space="0" w:color="000000"/>
      </w:pBdr>
      <w:shd w:val="clear" w:color="000000" w:fill="FFFFFF"/>
      <w:spacing w:before="100" w:beforeAutospacing="1" w:after="100" w:afterAutospacing="1"/>
      <w:jc w:val="center"/>
      <w:textAlignment w:val="top"/>
    </w:pPr>
    <w:rPr>
      <w:rFonts w:ascii="Arial" w:hAnsi="Arial" w:cs="Arial"/>
      <w:color w:val="000000"/>
      <w:sz w:val="16"/>
      <w:szCs w:val="16"/>
    </w:rPr>
  </w:style>
  <w:style w:type="paragraph" w:customStyle="1" w:styleId="xl317">
    <w:name w:val="xl317"/>
    <w:basedOn w:val="Normal"/>
    <w:rsid w:val="00E14618"/>
    <w:pPr>
      <w:pBdr>
        <w:top w:val="single" w:sz="4" w:space="0" w:color="000000"/>
        <w:left w:val="single" w:sz="4" w:space="0" w:color="000000"/>
        <w:right w:val="single" w:sz="4" w:space="0" w:color="000000"/>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318">
    <w:name w:val="xl318"/>
    <w:basedOn w:val="Normal"/>
    <w:rsid w:val="00E14618"/>
    <w:pPr>
      <w:pBdr>
        <w:top w:val="single" w:sz="4" w:space="0" w:color="000000"/>
        <w:left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19">
    <w:name w:val="xl319"/>
    <w:basedOn w:val="Normal"/>
    <w:rsid w:val="00E14618"/>
    <w:pPr>
      <w:pBdr>
        <w:top w:val="single" w:sz="4" w:space="0" w:color="000000"/>
        <w:left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b/>
      <w:bCs/>
      <w:color w:val="FF0000"/>
      <w:sz w:val="16"/>
      <w:szCs w:val="16"/>
    </w:rPr>
  </w:style>
  <w:style w:type="paragraph" w:customStyle="1" w:styleId="xl320">
    <w:name w:val="xl320"/>
    <w:basedOn w:val="Normal"/>
    <w:rsid w:val="00E14618"/>
    <w:pPr>
      <w:pBdr>
        <w:top w:val="single" w:sz="4" w:space="0" w:color="000000"/>
        <w:left w:val="single" w:sz="4" w:space="0" w:color="000000"/>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321">
    <w:name w:val="xl321"/>
    <w:basedOn w:val="Normal"/>
    <w:rsid w:val="00E14618"/>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top"/>
    </w:pPr>
    <w:rPr>
      <w:rFonts w:ascii="Arial" w:hAnsi="Arial" w:cs="Arial"/>
      <w:color w:val="000000"/>
      <w:sz w:val="16"/>
      <w:szCs w:val="16"/>
    </w:rPr>
  </w:style>
  <w:style w:type="paragraph" w:customStyle="1" w:styleId="xl322">
    <w:name w:val="xl322"/>
    <w:basedOn w:val="Normal"/>
    <w:rsid w:val="00E14618"/>
    <w:pPr>
      <w:pBdr>
        <w:top w:val="single" w:sz="4" w:space="0" w:color="auto"/>
        <w:left w:val="single" w:sz="4" w:space="0" w:color="auto"/>
        <w:bottom w:val="single" w:sz="8" w:space="0" w:color="auto"/>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323">
    <w:name w:val="xl323"/>
    <w:basedOn w:val="Normal"/>
    <w:rsid w:val="00E14618"/>
    <w:pPr>
      <w:pBdr>
        <w:top w:val="single" w:sz="4" w:space="0" w:color="auto"/>
        <w:bottom w:val="single" w:sz="8" w:space="0" w:color="auto"/>
        <w:right w:val="single" w:sz="4"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24">
    <w:name w:val="xl324"/>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25">
    <w:name w:val="xl325"/>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right"/>
      <w:textAlignment w:val="top"/>
    </w:pPr>
    <w:rPr>
      <w:rFonts w:ascii="Arial" w:hAnsi="Arial" w:cs="Arial"/>
      <w:b/>
      <w:bCs/>
      <w:color w:val="FF0000"/>
      <w:sz w:val="16"/>
      <w:szCs w:val="16"/>
    </w:rPr>
  </w:style>
  <w:style w:type="paragraph" w:customStyle="1" w:styleId="xl326">
    <w:name w:val="xl326"/>
    <w:basedOn w:val="Normal"/>
    <w:rsid w:val="00E14618"/>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327">
    <w:name w:val="xl327"/>
    <w:basedOn w:val="Normal"/>
    <w:rsid w:val="00E14618"/>
    <w:pPr>
      <w:pBdr>
        <w:top w:val="single" w:sz="4" w:space="0" w:color="auto"/>
        <w:left w:val="single" w:sz="8" w:space="0" w:color="auto"/>
        <w:bottom w:val="single" w:sz="4" w:space="0" w:color="auto"/>
        <w:right w:val="single" w:sz="4" w:space="0" w:color="000000"/>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328">
    <w:name w:val="xl328"/>
    <w:basedOn w:val="Normal"/>
    <w:rsid w:val="00E14618"/>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textAlignment w:val="top"/>
    </w:pPr>
    <w:rPr>
      <w:rFonts w:ascii="Arial" w:hAnsi="Arial" w:cs="Arial"/>
      <w:b/>
      <w:bCs/>
      <w:color w:val="000000"/>
      <w:sz w:val="16"/>
      <w:szCs w:val="16"/>
    </w:rPr>
  </w:style>
  <w:style w:type="paragraph" w:customStyle="1" w:styleId="xl329">
    <w:name w:val="xl329"/>
    <w:basedOn w:val="Normal"/>
    <w:rsid w:val="00E14618"/>
    <w:pPr>
      <w:pBdr>
        <w:top w:val="single" w:sz="4" w:space="0" w:color="auto"/>
        <w:left w:val="single" w:sz="4" w:space="0" w:color="000000"/>
        <w:bottom w:val="single" w:sz="4" w:space="0" w:color="auto"/>
      </w:pBdr>
      <w:shd w:val="clear" w:color="000000" w:fill="FFFFFF"/>
      <w:spacing w:before="100" w:beforeAutospacing="1" w:after="100" w:afterAutospacing="1"/>
    </w:pPr>
    <w:rPr>
      <w:rFonts w:ascii="Arial" w:hAnsi="Arial" w:cs="Arial"/>
      <w:b/>
      <w:bCs/>
      <w:color w:val="000000"/>
      <w:sz w:val="16"/>
      <w:szCs w:val="16"/>
    </w:rPr>
  </w:style>
  <w:style w:type="paragraph" w:customStyle="1" w:styleId="xl330">
    <w:name w:val="xl330"/>
    <w:basedOn w:val="Normal"/>
    <w:rsid w:val="00E14618"/>
    <w:pPr>
      <w:pBdr>
        <w:top w:val="single" w:sz="4" w:space="0" w:color="auto"/>
        <w:bottom w:val="single" w:sz="4" w:space="0" w:color="auto"/>
        <w:right w:val="single" w:sz="4" w:space="0" w:color="000000"/>
      </w:pBdr>
      <w:shd w:val="clear" w:color="000000" w:fill="FFFFFF"/>
      <w:spacing w:before="100" w:beforeAutospacing="1" w:after="100" w:afterAutospacing="1"/>
    </w:pPr>
    <w:rPr>
      <w:rFonts w:ascii="Arial" w:hAnsi="Arial" w:cs="Arial"/>
      <w:b/>
      <w:bCs/>
      <w:color w:val="000000"/>
      <w:sz w:val="16"/>
      <w:szCs w:val="16"/>
    </w:rPr>
  </w:style>
  <w:style w:type="paragraph" w:customStyle="1" w:styleId="xl331">
    <w:name w:val="xl331"/>
    <w:basedOn w:val="Normal"/>
    <w:rsid w:val="00E14618"/>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32">
    <w:name w:val="xl332"/>
    <w:basedOn w:val="Normal"/>
    <w:rsid w:val="00E14618"/>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jc w:val="right"/>
      <w:textAlignment w:val="top"/>
    </w:pPr>
    <w:rPr>
      <w:rFonts w:ascii="Arial" w:hAnsi="Arial" w:cs="Arial"/>
      <w:color w:val="FF0000"/>
      <w:sz w:val="16"/>
      <w:szCs w:val="16"/>
    </w:rPr>
  </w:style>
  <w:style w:type="paragraph" w:customStyle="1" w:styleId="xl333">
    <w:name w:val="xl333"/>
    <w:basedOn w:val="Normal"/>
    <w:rsid w:val="00E14618"/>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jc w:val="right"/>
      <w:textAlignment w:val="top"/>
    </w:pPr>
    <w:rPr>
      <w:rFonts w:ascii="Arial" w:hAnsi="Arial" w:cs="Arial"/>
      <w:b/>
      <w:bCs/>
      <w:color w:val="FF0000"/>
      <w:sz w:val="16"/>
      <w:szCs w:val="16"/>
    </w:rPr>
  </w:style>
  <w:style w:type="paragraph" w:customStyle="1" w:styleId="xl334">
    <w:name w:val="xl334"/>
    <w:basedOn w:val="Normal"/>
    <w:rsid w:val="00E14618"/>
    <w:pPr>
      <w:pBdr>
        <w:top w:val="single" w:sz="4" w:space="0" w:color="auto"/>
        <w:left w:val="single" w:sz="4" w:space="0" w:color="000000"/>
        <w:bottom w:val="single" w:sz="4" w:space="0" w:color="auto"/>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335">
    <w:name w:val="xl335"/>
    <w:basedOn w:val="Normal"/>
    <w:rsid w:val="00E14618"/>
    <w:pPr>
      <w:pBdr>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36">
    <w:name w:val="xl336"/>
    <w:basedOn w:val="Normal"/>
    <w:rsid w:val="00E14618"/>
    <w:pPr>
      <w:pBdr>
        <w:bottom w:val="single" w:sz="4" w:space="0" w:color="auto"/>
        <w:right w:val="single" w:sz="4" w:space="0" w:color="auto"/>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337">
    <w:name w:val="xl337"/>
    <w:basedOn w:val="Normal"/>
    <w:rsid w:val="00E14618"/>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6"/>
      <w:szCs w:val="16"/>
    </w:rPr>
  </w:style>
  <w:style w:type="paragraph" w:customStyle="1" w:styleId="xl338">
    <w:name w:val="xl338"/>
    <w:basedOn w:val="Normal"/>
    <w:rsid w:val="00E14618"/>
    <w:pPr>
      <w:pBdr>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39">
    <w:name w:val="xl339"/>
    <w:basedOn w:val="Normal"/>
    <w:rsid w:val="00E14618"/>
    <w:pPr>
      <w:pBdr>
        <w:left w:val="single" w:sz="4" w:space="0" w:color="000000"/>
        <w:bottom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40">
    <w:name w:val="xl340"/>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41">
    <w:name w:val="xl341"/>
    <w:basedOn w:val="Normal"/>
    <w:rsid w:val="00E14618"/>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16"/>
      <w:szCs w:val="16"/>
    </w:rPr>
  </w:style>
  <w:style w:type="paragraph" w:customStyle="1" w:styleId="xl342">
    <w:name w:val="xl342"/>
    <w:basedOn w:val="Normal"/>
    <w:rsid w:val="00E14618"/>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16"/>
      <w:szCs w:val="16"/>
    </w:rPr>
  </w:style>
  <w:style w:type="paragraph" w:customStyle="1" w:styleId="xl343">
    <w:name w:val="xl343"/>
    <w:basedOn w:val="Normal"/>
    <w:rsid w:val="00E14618"/>
    <w:pPr>
      <w:pBdr>
        <w:left w:val="single" w:sz="4" w:space="0" w:color="000000"/>
        <w:bottom w:val="single" w:sz="4" w:space="0" w:color="000000"/>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344">
    <w:name w:val="xl344"/>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6"/>
      <w:szCs w:val="16"/>
    </w:rPr>
  </w:style>
  <w:style w:type="paragraph" w:customStyle="1" w:styleId="xl345">
    <w:name w:val="xl345"/>
    <w:basedOn w:val="Normal"/>
    <w:rsid w:val="00E14618"/>
    <w:pPr>
      <w:pBdr>
        <w:top w:val="single" w:sz="4" w:space="0" w:color="000000"/>
        <w:left w:val="single" w:sz="4" w:space="0" w:color="000000"/>
        <w:bottom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46">
    <w:name w:val="xl346"/>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16"/>
      <w:szCs w:val="16"/>
    </w:rPr>
  </w:style>
  <w:style w:type="paragraph" w:customStyle="1" w:styleId="xl347">
    <w:name w:val="xl347"/>
    <w:basedOn w:val="Normal"/>
    <w:rsid w:val="00E146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16"/>
      <w:szCs w:val="16"/>
    </w:rPr>
  </w:style>
  <w:style w:type="paragraph" w:customStyle="1" w:styleId="xl348">
    <w:name w:val="xl348"/>
    <w:basedOn w:val="Normal"/>
    <w:rsid w:val="00E14618"/>
    <w:pPr>
      <w:pBdr>
        <w:top w:val="single" w:sz="4" w:space="0" w:color="auto"/>
        <w:left w:val="single" w:sz="4" w:space="0" w:color="auto"/>
        <w:right w:val="single" w:sz="4" w:space="0" w:color="auto"/>
      </w:pBdr>
      <w:shd w:val="clear" w:color="000000" w:fill="FFFFFF"/>
      <w:spacing w:before="100" w:beforeAutospacing="1" w:after="100" w:afterAutospacing="1"/>
      <w:textAlignment w:val="top"/>
    </w:pPr>
    <w:rPr>
      <w:rFonts w:ascii="Arial" w:hAnsi="Arial" w:cs="Arial"/>
      <w:sz w:val="16"/>
      <w:szCs w:val="16"/>
    </w:rPr>
  </w:style>
  <w:style w:type="paragraph" w:customStyle="1" w:styleId="xl349">
    <w:name w:val="xl349"/>
    <w:basedOn w:val="Normal"/>
    <w:rsid w:val="00E14618"/>
    <w:pPr>
      <w:pBdr>
        <w:top w:val="single" w:sz="4" w:space="0" w:color="000000"/>
        <w:lef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50">
    <w:name w:val="xl350"/>
    <w:basedOn w:val="Normal"/>
    <w:rsid w:val="00E14618"/>
    <w:pPr>
      <w:pBdr>
        <w:top w:val="single" w:sz="4" w:space="0" w:color="auto"/>
        <w:left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16"/>
      <w:szCs w:val="16"/>
    </w:rPr>
  </w:style>
  <w:style w:type="paragraph" w:customStyle="1" w:styleId="xl351">
    <w:name w:val="xl351"/>
    <w:basedOn w:val="Normal"/>
    <w:rsid w:val="00E14618"/>
    <w:pPr>
      <w:pBdr>
        <w:top w:val="single" w:sz="4" w:space="0" w:color="auto"/>
        <w:left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16"/>
      <w:szCs w:val="16"/>
    </w:rPr>
  </w:style>
  <w:style w:type="paragraph" w:customStyle="1" w:styleId="xl352">
    <w:name w:val="xl352"/>
    <w:basedOn w:val="Normal"/>
    <w:rsid w:val="00E14618"/>
    <w:pPr>
      <w:pBdr>
        <w:top w:val="single" w:sz="4" w:space="0" w:color="auto"/>
        <w:left w:val="single" w:sz="8" w:space="0" w:color="auto"/>
        <w:bottom w:val="single" w:sz="8" w:space="0" w:color="auto"/>
        <w:right w:val="single" w:sz="4" w:space="0" w:color="000000"/>
      </w:pBdr>
      <w:shd w:val="clear" w:color="000000" w:fill="FFFFFF"/>
      <w:spacing w:before="100" w:beforeAutospacing="1" w:after="100" w:afterAutospacing="1"/>
      <w:jc w:val="center"/>
      <w:textAlignment w:val="top"/>
    </w:pPr>
    <w:rPr>
      <w:rFonts w:ascii="Arial" w:hAnsi="Arial" w:cs="Arial"/>
      <w:color w:val="000000"/>
      <w:sz w:val="16"/>
      <w:szCs w:val="16"/>
    </w:rPr>
  </w:style>
  <w:style w:type="paragraph" w:customStyle="1" w:styleId="xl353">
    <w:name w:val="xl353"/>
    <w:basedOn w:val="Normal"/>
    <w:rsid w:val="00E14618"/>
    <w:pPr>
      <w:pBdr>
        <w:top w:val="single" w:sz="4" w:space="0" w:color="auto"/>
        <w:left w:val="single" w:sz="4" w:space="0" w:color="000000"/>
        <w:bottom w:val="single" w:sz="8" w:space="0" w:color="auto"/>
        <w:right w:val="single" w:sz="4" w:space="0" w:color="000000"/>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354">
    <w:name w:val="xl354"/>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top"/>
    </w:pPr>
    <w:rPr>
      <w:rFonts w:ascii="Arial" w:hAnsi="Arial" w:cs="Arial"/>
      <w:sz w:val="16"/>
      <w:szCs w:val="16"/>
    </w:rPr>
  </w:style>
  <w:style w:type="paragraph" w:customStyle="1" w:styleId="xl355">
    <w:name w:val="xl355"/>
    <w:basedOn w:val="Normal"/>
    <w:rsid w:val="00E14618"/>
    <w:pPr>
      <w:pBdr>
        <w:top w:val="single" w:sz="4" w:space="0" w:color="auto"/>
        <w:left w:val="single" w:sz="4" w:space="0" w:color="000000"/>
        <w:bottom w:val="single" w:sz="8" w:space="0" w:color="auto"/>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56">
    <w:name w:val="xl356"/>
    <w:basedOn w:val="Normal"/>
    <w:rsid w:val="00E14618"/>
    <w:pPr>
      <w:pBdr>
        <w:top w:val="single" w:sz="4" w:space="0" w:color="auto"/>
        <w:left w:val="single" w:sz="4" w:space="0" w:color="000000"/>
        <w:bottom w:val="single" w:sz="8"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57">
    <w:name w:val="xl357"/>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16"/>
      <w:szCs w:val="16"/>
    </w:rPr>
  </w:style>
  <w:style w:type="paragraph" w:customStyle="1" w:styleId="xl358">
    <w:name w:val="xl358"/>
    <w:basedOn w:val="Normal"/>
    <w:rsid w:val="00E1461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16"/>
      <w:szCs w:val="16"/>
    </w:rPr>
  </w:style>
  <w:style w:type="paragraph" w:customStyle="1" w:styleId="xl359">
    <w:name w:val="xl359"/>
    <w:basedOn w:val="Normal"/>
    <w:rsid w:val="00E14618"/>
    <w:pPr>
      <w:pBdr>
        <w:top w:val="single" w:sz="4" w:space="0" w:color="auto"/>
        <w:left w:val="single" w:sz="4" w:space="0" w:color="000000"/>
        <w:bottom w:val="single" w:sz="8" w:space="0" w:color="auto"/>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360">
    <w:name w:val="xl360"/>
    <w:basedOn w:val="Normal"/>
    <w:rsid w:val="00E14618"/>
    <w:pPr>
      <w:pBdr>
        <w:top w:val="single" w:sz="4"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361">
    <w:name w:val="xl361"/>
    <w:basedOn w:val="Normal"/>
    <w:rsid w:val="00E1461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362">
    <w:name w:val="xl362"/>
    <w:basedOn w:val="Normal"/>
    <w:rsid w:val="00E14618"/>
    <w:pPr>
      <w:pBdr>
        <w:top w:val="single" w:sz="4" w:space="0" w:color="auto"/>
        <w:left w:val="single" w:sz="4" w:space="0" w:color="auto"/>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363">
    <w:name w:val="xl363"/>
    <w:basedOn w:val="Normal"/>
    <w:rsid w:val="00E14618"/>
    <w:pPr>
      <w:pBdr>
        <w:top w:val="single" w:sz="4" w:space="0" w:color="auto"/>
        <w:right w:val="single" w:sz="4" w:space="0" w:color="auto"/>
      </w:pBdr>
      <w:shd w:val="clear" w:color="000000" w:fill="FFFFFF"/>
      <w:spacing w:before="100" w:beforeAutospacing="1" w:after="100" w:afterAutospacing="1"/>
    </w:pPr>
    <w:rPr>
      <w:rFonts w:ascii="Arial" w:hAnsi="Arial" w:cs="Arial"/>
      <w:color w:val="000000"/>
      <w:sz w:val="16"/>
      <w:szCs w:val="16"/>
    </w:rPr>
  </w:style>
  <w:style w:type="paragraph" w:customStyle="1" w:styleId="xl364">
    <w:name w:val="xl364"/>
    <w:basedOn w:val="Normal"/>
    <w:rsid w:val="00E1461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365">
    <w:name w:val="xl365"/>
    <w:basedOn w:val="Normal"/>
    <w:rsid w:val="00E14618"/>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366">
    <w:name w:val="xl366"/>
    <w:basedOn w:val="Normal"/>
    <w:rsid w:val="00E14618"/>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367">
    <w:name w:val="xl367"/>
    <w:basedOn w:val="Normal"/>
    <w:rsid w:val="00E1461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FF"/>
      <w:sz w:val="16"/>
      <w:szCs w:val="16"/>
    </w:rPr>
  </w:style>
  <w:style w:type="paragraph" w:customStyle="1" w:styleId="xl368">
    <w:name w:val="xl368"/>
    <w:basedOn w:val="Normal"/>
    <w:rsid w:val="00E14618"/>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369">
    <w:name w:val="xl369"/>
    <w:basedOn w:val="Normal"/>
    <w:rsid w:val="00E14618"/>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16"/>
      <w:szCs w:val="16"/>
    </w:rPr>
  </w:style>
  <w:style w:type="paragraph" w:customStyle="1" w:styleId="xl370">
    <w:name w:val="xl370"/>
    <w:basedOn w:val="Normal"/>
    <w:rsid w:val="00E14618"/>
    <w:pPr>
      <w:pBdr>
        <w:bottom w:val="single" w:sz="4" w:space="0" w:color="auto"/>
        <w:right w:val="single" w:sz="4" w:space="0" w:color="auto"/>
      </w:pBdr>
      <w:spacing w:before="100" w:beforeAutospacing="1" w:after="100" w:afterAutospacing="1"/>
      <w:textAlignment w:val="center"/>
    </w:pPr>
    <w:rPr>
      <w:rFonts w:ascii="Arial" w:hAnsi="Arial" w:cs="Arial"/>
      <w:color w:val="000000"/>
      <w:sz w:val="16"/>
      <w:szCs w:val="16"/>
    </w:rPr>
  </w:style>
  <w:style w:type="paragraph" w:customStyle="1" w:styleId="xl371">
    <w:name w:val="xl371"/>
    <w:basedOn w:val="Normal"/>
    <w:rsid w:val="00E14618"/>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372">
    <w:name w:val="xl372"/>
    <w:basedOn w:val="Normal"/>
    <w:rsid w:val="00E14618"/>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373">
    <w:name w:val="xl373"/>
    <w:basedOn w:val="Normal"/>
    <w:rsid w:val="00E1461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000000"/>
      <w:sz w:val="16"/>
      <w:szCs w:val="16"/>
    </w:rPr>
  </w:style>
  <w:style w:type="paragraph" w:customStyle="1" w:styleId="xl374">
    <w:name w:val="xl374"/>
    <w:basedOn w:val="Normal"/>
    <w:rsid w:val="00E14618"/>
    <w:pPr>
      <w:pBdr>
        <w:top w:val="single" w:sz="8" w:space="0" w:color="auto"/>
        <w:left w:val="single" w:sz="4" w:space="0" w:color="auto"/>
        <w:bottom w:val="single" w:sz="4" w:space="0" w:color="auto"/>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375">
    <w:name w:val="xl375"/>
    <w:basedOn w:val="Normal"/>
    <w:rsid w:val="00E14618"/>
    <w:pPr>
      <w:pBdr>
        <w:top w:val="single" w:sz="8" w:space="0" w:color="auto"/>
        <w:bottom w:val="single" w:sz="4" w:space="0" w:color="auto"/>
        <w:right w:val="single" w:sz="4" w:space="0" w:color="auto"/>
      </w:pBdr>
      <w:shd w:val="clear" w:color="000000" w:fill="FFFFFF"/>
      <w:spacing w:before="100" w:beforeAutospacing="1" w:after="100" w:afterAutospacing="1"/>
    </w:pPr>
    <w:rPr>
      <w:rFonts w:ascii="Arial" w:hAnsi="Arial" w:cs="Arial"/>
      <w:color w:val="000000"/>
      <w:sz w:val="16"/>
      <w:szCs w:val="16"/>
    </w:rPr>
  </w:style>
  <w:style w:type="paragraph" w:customStyle="1" w:styleId="xl376">
    <w:name w:val="xl376"/>
    <w:basedOn w:val="Normal"/>
    <w:rsid w:val="00E1461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377">
    <w:name w:val="xl377"/>
    <w:basedOn w:val="Normal"/>
    <w:rsid w:val="00E1461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378">
    <w:name w:val="xl378"/>
    <w:basedOn w:val="Normal"/>
    <w:rsid w:val="00E1461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379">
    <w:name w:val="xl379"/>
    <w:basedOn w:val="Normal"/>
    <w:rsid w:val="00E1461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380">
    <w:name w:val="xl380"/>
    <w:basedOn w:val="Normal"/>
    <w:rsid w:val="00E1461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16"/>
      <w:szCs w:val="16"/>
    </w:rPr>
  </w:style>
  <w:style w:type="paragraph" w:customStyle="1" w:styleId="xl381">
    <w:name w:val="xl381"/>
    <w:basedOn w:val="Normal"/>
    <w:rsid w:val="00E1461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FF"/>
      <w:sz w:val="16"/>
      <w:szCs w:val="16"/>
    </w:rPr>
  </w:style>
  <w:style w:type="paragraph" w:customStyle="1" w:styleId="xl382">
    <w:name w:val="xl382"/>
    <w:basedOn w:val="Normal"/>
    <w:rsid w:val="00E14618"/>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383">
    <w:name w:val="xl383"/>
    <w:basedOn w:val="Normal"/>
    <w:rsid w:val="00E14618"/>
    <w:pPr>
      <w:pBdr>
        <w:top w:val="single" w:sz="4" w:space="0" w:color="auto"/>
        <w:left w:val="single" w:sz="4" w:space="0" w:color="auto"/>
        <w:bottom w:val="single" w:sz="8" w:space="0" w:color="auto"/>
      </w:pBdr>
      <w:shd w:val="clear" w:color="000000" w:fill="FFFFFF"/>
      <w:spacing w:before="100" w:beforeAutospacing="1" w:after="100" w:afterAutospacing="1"/>
      <w:jc w:val="center"/>
      <w:textAlignment w:val="top"/>
    </w:pPr>
    <w:rPr>
      <w:rFonts w:ascii="Arial" w:hAnsi="Arial" w:cs="Arial"/>
      <w:b/>
      <w:bCs/>
      <w:color w:val="000000"/>
      <w:sz w:val="16"/>
      <w:szCs w:val="16"/>
    </w:rPr>
  </w:style>
  <w:style w:type="paragraph" w:customStyle="1" w:styleId="xl384">
    <w:name w:val="xl384"/>
    <w:basedOn w:val="Normal"/>
    <w:rsid w:val="00E14618"/>
    <w:pPr>
      <w:pBdr>
        <w:top w:val="single" w:sz="4" w:space="0" w:color="000000"/>
        <w:left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85">
    <w:name w:val="xl385"/>
    <w:basedOn w:val="Normal"/>
    <w:rsid w:val="00E14618"/>
    <w:pPr>
      <w:pBdr>
        <w:top w:val="single" w:sz="4" w:space="0" w:color="000000"/>
        <w:left w:val="single" w:sz="4" w:space="0" w:color="000000"/>
        <w:right w:val="single" w:sz="4" w:space="0" w:color="000000"/>
      </w:pBdr>
      <w:shd w:val="clear" w:color="000000" w:fill="FFFFFF"/>
      <w:spacing w:before="100" w:beforeAutospacing="1" w:after="100" w:afterAutospacing="1"/>
      <w:jc w:val="right"/>
      <w:textAlignment w:val="top"/>
    </w:pPr>
    <w:rPr>
      <w:rFonts w:ascii="Arial" w:hAnsi="Arial" w:cs="Arial"/>
      <w:color w:val="FF0000"/>
      <w:sz w:val="16"/>
      <w:szCs w:val="16"/>
    </w:rPr>
  </w:style>
  <w:style w:type="paragraph" w:customStyle="1" w:styleId="xl386">
    <w:name w:val="xl386"/>
    <w:basedOn w:val="Normal"/>
    <w:rsid w:val="00E14618"/>
    <w:pPr>
      <w:pBdr>
        <w:top w:val="single" w:sz="4" w:space="0" w:color="auto"/>
        <w:left w:val="single" w:sz="8" w:space="0" w:color="auto"/>
      </w:pBdr>
      <w:shd w:val="clear" w:color="000000" w:fill="FFFFFF"/>
      <w:spacing w:before="100" w:beforeAutospacing="1" w:after="100" w:afterAutospacing="1"/>
      <w:jc w:val="center"/>
      <w:textAlignment w:val="top"/>
    </w:pPr>
    <w:rPr>
      <w:rFonts w:ascii="Arial" w:hAnsi="Arial" w:cs="Arial"/>
      <w:color w:val="000000"/>
      <w:sz w:val="16"/>
      <w:szCs w:val="16"/>
    </w:rPr>
  </w:style>
  <w:style w:type="paragraph" w:customStyle="1" w:styleId="xl387">
    <w:name w:val="xl387"/>
    <w:basedOn w:val="Normal"/>
    <w:rsid w:val="00E14618"/>
    <w:pPr>
      <w:pBdr>
        <w:top w:val="single" w:sz="4" w:space="0" w:color="auto"/>
      </w:pBdr>
      <w:shd w:val="clear" w:color="000000" w:fill="FFFFFF"/>
      <w:spacing w:before="100" w:beforeAutospacing="1" w:after="100" w:afterAutospacing="1"/>
      <w:textAlignment w:val="top"/>
    </w:pPr>
    <w:rPr>
      <w:rFonts w:ascii="Arial" w:hAnsi="Arial" w:cs="Arial"/>
      <w:color w:val="000000"/>
      <w:sz w:val="16"/>
      <w:szCs w:val="16"/>
    </w:rPr>
  </w:style>
  <w:style w:type="paragraph" w:customStyle="1" w:styleId="xl388">
    <w:name w:val="xl388"/>
    <w:basedOn w:val="Normal"/>
    <w:rsid w:val="00E14618"/>
    <w:pPr>
      <w:pBdr>
        <w:top w:val="single" w:sz="4"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89">
    <w:name w:val="xl389"/>
    <w:basedOn w:val="Normal"/>
    <w:rsid w:val="00E14618"/>
    <w:pPr>
      <w:pBdr>
        <w:top w:val="single" w:sz="4" w:space="0" w:color="auto"/>
      </w:pBdr>
      <w:shd w:val="clear" w:color="000000" w:fill="FFFFFF"/>
      <w:spacing w:before="100" w:beforeAutospacing="1" w:after="100" w:afterAutospacing="1"/>
      <w:jc w:val="right"/>
      <w:textAlignment w:val="top"/>
    </w:pPr>
    <w:rPr>
      <w:rFonts w:ascii="Arial" w:hAnsi="Arial" w:cs="Arial"/>
      <w:color w:val="000000"/>
      <w:sz w:val="16"/>
      <w:szCs w:val="16"/>
    </w:rPr>
  </w:style>
  <w:style w:type="paragraph" w:customStyle="1" w:styleId="xl390">
    <w:name w:val="xl390"/>
    <w:basedOn w:val="Normal"/>
    <w:rsid w:val="00E14618"/>
    <w:pPr>
      <w:pBdr>
        <w:top w:val="single" w:sz="4" w:space="0" w:color="auto"/>
      </w:pBdr>
      <w:shd w:val="clear" w:color="000000" w:fill="FFFFFF"/>
      <w:spacing w:before="100" w:beforeAutospacing="1" w:after="100" w:afterAutospacing="1"/>
      <w:jc w:val="right"/>
      <w:textAlignment w:val="top"/>
    </w:pPr>
    <w:rPr>
      <w:rFonts w:ascii="Arial" w:hAnsi="Arial" w:cs="Arial"/>
      <w:b/>
      <w:bCs/>
      <w:color w:val="FF0000"/>
      <w:sz w:val="16"/>
      <w:szCs w:val="16"/>
    </w:rPr>
  </w:style>
  <w:style w:type="paragraph" w:customStyle="1" w:styleId="xl391">
    <w:name w:val="xl391"/>
    <w:basedOn w:val="Normal"/>
    <w:rsid w:val="00E14618"/>
    <w:pPr>
      <w:pBdr>
        <w:top w:val="single" w:sz="4" w:space="0" w:color="auto"/>
        <w:right w:val="single" w:sz="8" w:space="0" w:color="auto"/>
      </w:pBdr>
      <w:shd w:val="clear" w:color="000000" w:fill="FFFFFF"/>
      <w:spacing w:before="100" w:beforeAutospacing="1" w:after="100" w:afterAutospacing="1"/>
      <w:jc w:val="center"/>
      <w:textAlignment w:val="top"/>
    </w:pPr>
    <w:rPr>
      <w:rFonts w:ascii="Arial" w:hAnsi="Arial" w:cs="Arial"/>
      <w:b/>
      <w:bCs/>
      <w:color w:val="FF0000"/>
      <w:sz w:val="16"/>
      <w:szCs w:val="16"/>
    </w:rPr>
  </w:style>
  <w:style w:type="paragraph" w:customStyle="1" w:styleId="xl392">
    <w:name w:val="xl392"/>
    <w:basedOn w:val="Normal"/>
    <w:rsid w:val="00E1461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Arial" w:hAnsi="Arial" w:cs="Arial"/>
      <w:b/>
      <w:bCs/>
      <w:color w:val="000000"/>
      <w:sz w:val="16"/>
      <w:szCs w:val="16"/>
    </w:rPr>
  </w:style>
  <w:style w:type="character" w:customStyle="1" w:styleId="ListParagraphChar">
    <w:name w:val="List Paragraph Char"/>
    <w:aliases w:val="kepala Char,List Paragraph-ExecSummary Char,list paragraph Char,Body Text Char1 Char,List Paragraph2 Char,List Paragraph1 Char,sub de titre 4 Char,ANNEX Char,SUB BAB2 Char,TABEL Char,Dot pt Char,F5 List Paragraph Char,Table Char"/>
    <w:link w:val="ListParagraph"/>
    <w:uiPriority w:val="1"/>
    <w:rsid w:val="000D41F4"/>
    <w:rPr>
      <w:sz w:val="24"/>
      <w:szCs w:val="24"/>
    </w:rPr>
  </w:style>
  <w:style w:type="character" w:customStyle="1" w:styleId="Heading3Char">
    <w:name w:val="Heading 3 Char"/>
    <w:link w:val="Heading3"/>
    <w:rsid w:val="00026DA9"/>
    <w:rPr>
      <w:rFonts w:ascii="Bookman Old Style" w:eastAsia="Arial" w:hAnsi="Bookman Old Style" w:cs="Arial"/>
      <w:b/>
      <w:sz w:val="24"/>
      <w:szCs w:val="24"/>
      <w:lang w:eastAsia="en-US"/>
    </w:rPr>
  </w:style>
  <w:style w:type="character" w:customStyle="1" w:styleId="DocumentMapChar">
    <w:name w:val="Document Map Char"/>
    <w:link w:val="DocumentMap"/>
    <w:rsid w:val="000A5D30"/>
    <w:rPr>
      <w:rFonts w:ascii="Tahoma" w:eastAsia="Lucida Sans Unicode" w:hAnsi="Tahoma" w:cs="Tahoma"/>
      <w:kern w:val="1"/>
      <w:sz w:val="16"/>
      <w:szCs w:val="16"/>
      <w:lang w:val="id-ID"/>
    </w:rPr>
  </w:style>
  <w:style w:type="table" w:customStyle="1" w:styleId="TableGrid1">
    <w:name w:val="Table Grid1"/>
    <w:basedOn w:val="TableNormal"/>
    <w:next w:val="TableGrid"/>
    <w:rsid w:val="000F606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7w1zkcuycm">
    <w:name w:val="m7w1zkcuycm"/>
    <w:basedOn w:val="DefaultParagraphFont"/>
    <w:rsid w:val="0069529B"/>
  </w:style>
  <w:style w:type="table" w:customStyle="1" w:styleId="TableGrid2">
    <w:name w:val="Table Grid2"/>
    <w:basedOn w:val="TableNormal"/>
    <w:next w:val="TableGrid"/>
    <w:rsid w:val="001C49B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F83322"/>
  </w:style>
  <w:style w:type="table" w:customStyle="1" w:styleId="TableGrid3">
    <w:name w:val="Table Grid3"/>
    <w:basedOn w:val="TableNormal"/>
    <w:next w:val="TableGrid"/>
    <w:uiPriority w:val="59"/>
    <w:rsid w:val="00F8332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DefaultParagraphFont"/>
    <w:rsid w:val="00F83322"/>
  </w:style>
  <w:style w:type="table" w:customStyle="1" w:styleId="TableGrid11">
    <w:name w:val="Table Grid11"/>
    <w:basedOn w:val="TableNormal"/>
    <w:rsid w:val="005B507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5B507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FC68EA"/>
    <w:rPr>
      <w:rFonts w:ascii="Tahoma" w:hAnsi="Tahoma"/>
      <w:szCs w:val="24"/>
      <w:lang w:eastAsia="en-US"/>
    </w:rPr>
  </w:style>
  <w:style w:type="paragraph" w:styleId="EndnoteText">
    <w:name w:val="endnote text"/>
    <w:basedOn w:val="Normal"/>
    <w:link w:val="EndnoteTextChar"/>
    <w:unhideWhenUsed/>
    <w:rsid w:val="00F205A0"/>
    <w:rPr>
      <w:sz w:val="20"/>
      <w:szCs w:val="20"/>
    </w:rPr>
  </w:style>
  <w:style w:type="character" w:customStyle="1" w:styleId="EndnoteTextChar">
    <w:name w:val="Endnote Text Char"/>
    <w:basedOn w:val="DefaultParagraphFont"/>
    <w:link w:val="EndnoteText"/>
    <w:rsid w:val="00F205A0"/>
    <w:rPr>
      <w:lang w:val="en-US" w:eastAsia="en-US"/>
    </w:rPr>
  </w:style>
  <w:style w:type="character" w:styleId="EndnoteReference">
    <w:name w:val="endnote reference"/>
    <w:basedOn w:val="DefaultParagraphFont"/>
    <w:unhideWhenUsed/>
    <w:rsid w:val="00F205A0"/>
    <w:rPr>
      <w:vertAlign w:val="superscript"/>
    </w:rPr>
  </w:style>
  <w:style w:type="table" w:customStyle="1" w:styleId="GridTable4-Accent61">
    <w:name w:val="Grid Table 4 - Accent 61"/>
    <w:basedOn w:val="TableNormal"/>
    <w:uiPriority w:val="49"/>
    <w:rsid w:val="00CC2733"/>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styleId="SubtleEmphasis">
    <w:name w:val="Subtle Emphasis"/>
    <w:uiPriority w:val="19"/>
    <w:qFormat/>
    <w:rsid w:val="005B7D1F"/>
    <w:rPr>
      <w:i/>
      <w:iCs/>
      <w:color w:val="808080"/>
    </w:rPr>
  </w:style>
  <w:style w:type="character" w:customStyle="1" w:styleId="highlight">
    <w:name w:val="highlight"/>
    <w:basedOn w:val="DefaultParagraphFont"/>
    <w:rsid w:val="005B7D1F"/>
  </w:style>
  <w:style w:type="table" w:customStyle="1" w:styleId="ListTable4-Accent31">
    <w:name w:val="List Table 4 - Accent 31"/>
    <w:basedOn w:val="TableNormal"/>
    <w:uiPriority w:val="49"/>
    <w:rsid w:val="005B7D1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32">
    <w:name w:val="List Table 4 - Accent 32"/>
    <w:basedOn w:val="TableNormal"/>
    <w:uiPriority w:val="49"/>
    <w:rsid w:val="005B7D1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fontstyle01">
    <w:name w:val="fontstyle01"/>
    <w:basedOn w:val="DefaultParagraphFont"/>
    <w:rsid w:val="005B7D1F"/>
    <w:rPr>
      <w:rFonts w:ascii="Arial" w:hAnsi="Arial" w:cs="Arial" w:hint="default"/>
      <w:b w:val="0"/>
      <w:bCs w:val="0"/>
      <w:i w:val="0"/>
      <w:iCs w:val="0"/>
      <w:color w:val="000000"/>
      <w:sz w:val="16"/>
      <w:szCs w:val="16"/>
    </w:rPr>
  </w:style>
  <w:style w:type="table" w:customStyle="1" w:styleId="TableGrid4">
    <w:name w:val="Table Grid4"/>
    <w:basedOn w:val="TableNormal"/>
    <w:next w:val="TableGrid"/>
    <w:rsid w:val="000911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uiPriority w:val="39"/>
    <w:rsid w:val="000911FB"/>
    <w:pPr>
      <w:tabs>
        <w:tab w:val="left" w:pos="1448"/>
        <w:tab w:val="right" w:leader="dot" w:pos="8493"/>
      </w:tabs>
      <w:ind w:left="1448" w:hanging="543"/>
    </w:pPr>
    <w:rPr>
      <w:rFonts w:ascii="Tahoma" w:hAnsi="Tahoma"/>
      <w:noProof/>
      <w:sz w:val="20"/>
      <w:lang w:val="en-ID" w:eastAsia="en-GB"/>
    </w:rPr>
  </w:style>
  <w:style w:type="paragraph" w:customStyle="1" w:styleId="xl2387">
    <w:name w:val="xl2387"/>
    <w:basedOn w:val="Normal"/>
    <w:rsid w:val="000911FB"/>
    <w:pPr>
      <w:shd w:val="clear" w:color="000000" w:fill="FFFFFF"/>
      <w:spacing w:before="100" w:beforeAutospacing="1" w:after="100" w:afterAutospacing="1"/>
      <w:textAlignment w:val="center"/>
    </w:pPr>
    <w:rPr>
      <w:rFonts w:ascii="Arial" w:hAnsi="Arial" w:cs="Arial"/>
      <w:sz w:val="20"/>
      <w:szCs w:val="20"/>
      <w:lang w:val="id-ID" w:eastAsia="id-ID"/>
    </w:rPr>
  </w:style>
  <w:style w:type="paragraph" w:customStyle="1" w:styleId="xl2388">
    <w:name w:val="xl2388"/>
    <w:basedOn w:val="Normal"/>
    <w:rsid w:val="000911FB"/>
    <w:pPr>
      <w:shd w:val="clear" w:color="000000" w:fill="FFFFFF"/>
      <w:spacing w:before="100" w:beforeAutospacing="1" w:after="100" w:afterAutospacing="1"/>
      <w:jc w:val="center"/>
      <w:textAlignment w:val="center"/>
    </w:pPr>
    <w:rPr>
      <w:rFonts w:ascii="Arial" w:hAnsi="Arial" w:cs="Arial"/>
      <w:b/>
      <w:bCs/>
      <w:sz w:val="20"/>
      <w:szCs w:val="20"/>
      <w:lang w:val="id-ID" w:eastAsia="id-ID"/>
    </w:rPr>
  </w:style>
  <w:style w:type="paragraph" w:customStyle="1" w:styleId="xl2389">
    <w:name w:val="xl2389"/>
    <w:basedOn w:val="Normal"/>
    <w:rsid w:val="000911FB"/>
    <w:pPr>
      <w:shd w:val="clear" w:color="000000" w:fill="FFFFFF"/>
      <w:spacing w:before="100" w:beforeAutospacing="1" w:after="100" w:afterAutospacing="1"/>
      <w:jc w:val="center"/>
      <w:textAlignment w:val="center"/>
    </w:pPr>
    <w:rPr>
      <w:rFonts w:ascii="Arial" w:hAnsi="Arial" w:cs="Arial"/>
      <w:sz w:val="20"/>
      <w:szCs w:val="20"/>
      <w:lang w:val="id-ID" w:eastAsia="id-ID"/>
    </w:rPr>
  </w:style>
  <w:style w:type="paragraph" w:customStyle="1" w:styleId="xl2390">
    <w:name w:val="xl2390"/>
    <w:basedOn w:val="Normal"/>
    <w:rsid w:val="000911FB"/>
    <w:pPr>
      <w:shd w:val="clear" w:color="000000" w:fill="FFFFFF"/>
      <w:spacing w:before="100" w:beforeAutospacing="1" w:after="100" w:afterAutospacing="1"/>
      <w:textAlignment w:val="center"/>
    </w:pPr>
    <w:rPr>
      <w:rFonts w:ascii="Arial" w:hAnsi="Arial" w:cs="Arial"/>
      <w:lang w:val="id-ID" w:eastAsia="id-ID"/>
    </w:rPr>
  </w:style>
  <w:style w:type="paragraph" w:customStyle="1" w:styleId="xl2391">
    <w:name w:val="xl2391"/>
    <w:basedOn w:val="Normal"/>
    <w:rsid w:val="000911FB"/>
    <w:pPr>
      <w:shd w:val="clear" w:color="000000" w:fill="FFFFFF"/>
      <w:spacing w:before="100" w:beforeAutospacing="1" w:after="100" w:afterAutospacing="1"/>
      <w:textAlignment w:val="top"/>
    </w:pPr>
    <w:rPr>
      <w:rFonts w:ascii="Arial" w:hAnsi="Arial" w:cs="Arial"/>
      <w:sz w:val="28"/>
      <w:szCs w:val="28"/>
      <w:lang w:val="id-ID" w:eastAsia="id-ID"/>
    </w:rPr>
  </w:style>
  <w:style w:type="paragraph" w:customStyle="1" w:styleId="xl2392">
    <w:name w:val="xl2392"/>
    <w:basedOn w:val="Normal"/>
    <w:rsid w:val="000911FB"/>
    <w:pPr>
      <w:shd w:val="clear" w:color="000000" w:fill="FFFFFF"/>
      <w:spacing w:before="100" w:beforeAutospacing="1" w:after="100" w:afterAutospacing="1"/>
      <w:jc w:val="center"/>
      <w:textAlignment w:val="top"/>
    </w:pPr>
    <w:rPr>
      <w:rFonts w:ascii="Arial" w:hAnsi="Arial" w:cs="Arial"/>
      <w:b/>
      <w:bCs/>
      <w:sz w:val="28"/>
      <w:szCs w:val="28"/>
      <w:lang w:val="id-ID" w:eastAsia="id-ID"/>
    </w:rPr>
  </w:style>
  <w:style w:type="paragraph" w:customStyle="1" w:styleId="xl2393">
    <w:name w:val="xl2393"/>
    <w:basedOn w:val="Normal"/>
    <w:rsid w:val="000911FB"/>
    <w:pP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394">
    <w:name w:val="xl239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sz w:val="28"/>
      <w:szCs w:val="28"/>
      <w:lang w:val="id-ID" w:eastAsia="id-ID"/>
    </w:rPr>
  </w:style>
  <w:style w:type="paragraph" w:customStyle="1" w:styleId="xl2395">
    <w:name w:val="xl239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396">
    <w:name w:val="xl239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28"/>
      <w:szCs w:val="28"/>
      <w:lang w:val="id-ID" w:eastAsia="id-ID"/>
    </w:rPr>
  </w:style>
  <w:style w:type="paragraph" w:customStyle="1" w:styleId="xl2397">
    <w:name w:val="xl239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398">
    <w:name w:val="xl239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399">
    <w:name w:val="xl239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00">
    <w:name w:val="xl240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01">
    <w:name w:val="xl240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02">
    <w:name w:val="xl240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Franklin Gothic Book" w:hAnsi="Franklin Gothic Book"/>
      <w:sz w:val="28"/>
      <w:szCs w:val="28"/>
      <w:lang w:val="id-ID" w:eastAsia="id-ID"/>
    </w:rPr>
  </w:style>
  <w:style w:type="paragraph" w:customStyle="1" w:styleId="xl2403">
    <w:name w:val="xl240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0"/>
      <w:szCs w:val="20"/>
      <w:lang w:val="id-ID" w:eastAsia="id-ID"/>
    </w:rPr>
  </w:style>
  <w:style w:type="paragraph" w:customStyle="1" w:styleId="xl2404">
    <w:name w:val="xl240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8"/>
      <w:szCs w:val="28"/>
      <w:lang w:val="id-ID" w:eastAsia="id-ID"/>
    </w:rPr>
  </w:style>
  <w:style w:type="paragraph" w:customStyle="1" w:styleId="xl2405">
    <w:name w:val="xl240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06">
    <w:name w:val="xl240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8"/>
      <w:szCs w:val="28"/>
      <w:lang w:val="id-ID" w:eastAsia="id-ID"/>
    </w:rPr>
  </w:style>
  <w:style w:type="paragraph" w:customStyle="1" w:styleId="xl2407">
    <w:name w:val="xl240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08">
    <w:name w:val="xl240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09">
    <w:name w:val="xl240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0">
    <w:name w:val="xl241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1">
    <w:name w:val="xl241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2">
    <w:name w:val="xl241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3">
    <w:name w:val="xl241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4">
    <w:name w:val="xl241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5">
    <w:name w:val="xl241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6">
    <w:name w:val="xl241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7">
    <w:name w:val="xl241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8">
    <w:name w:val="xl241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19">
    <w:name w:val="xl241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20">
    <w:name w:val="xl242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21">
    <w:name w:val="xl242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22">
    <w:name w:val="xl242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Franklin Gothic Book" w:hAnsi="Franklin Gothic Book"/>
      <w:sz w:val="28"/>
      <w:szCs w:val="28"/>
      <w:lang w:val="id-ID" w:eastAsia="id-ID"/>
    </w:rPr>
  </w:style>
  <w:style w:type="paragraph" w:customStyle="1" w:styleId="xl2423">
    <w:name w:val="xl242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24">
    <w:name w:val="xl242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25">
    <w:name w:val="xl242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28"/>
      <w:szCs w:val="28"/>
      <w:lang w:val="id-ID" w:eastAsia="id-ID"/>
    </w:rPr>
  </w:style>
  <w:style w:type="paragraph" w:customStyle="1" w:styleId="xl2426">
    <w:name w:val="xl242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27">
    <w:name w:val="xl242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28">
    <w:name w:val="xl242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29">
    <w:name w:val="xl242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28"/>
      <w:szCs w:val="28"/>
      <w:lang w:val="id-ID" w:eastAsia="id-ID"/>
    </w:rPr>
  </w:style>
  <w:style w:type="paragraph" w:customStyle="1" w:styleId="xl2430">
    <w:name w:val="xl243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8"/>
      <w:szCs w:val="28"/>
      <w:lang w:val="id-ID" w:eastAsia="id-ID"/>
    </w:rPr>
  </w:style>
  <w:style w:type="paragraph" w:customStyle="1" w:styleId="xl2431">
    <w:name w:val="xl243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sz w:val="28"/>
      <w:szCs w:val="28"/>
      <w:lang w:val="id-ID" w:eastAsia="id-ID"/>
    </w:rPr>
  </w:style>
  <w:style w:type="paragraph" w:customStyle="1" w:styleId="xl2432">
    <w:name w:val="xl243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28"/>
      <w:szCs w:val="28"/>
      <w:lang w:val="id-ID" w:eastAsia="id-ID"/>
    </w:rPr>
  </w:style>
  <w:style w:type="paragraph" w:customStyle="1" w:styleId="xl2433">
    <w:name w:val="xl243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34">
    <w:name w:val="xl243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Franklin Gothic Book" w:hAnsi="Franklin Gothic Book"/>
      <w:sz w:val="28"/>
      <w:szCs w:val="28"/>
      <w:lang w:val="id-ID" w:eastAsia="id-ID"/>
    </w:rPr>
  </w:style>
  <w:style w:type="paragraph" w:customStyle="1" w:styleId="xl2435">
    <w:name w:val="xl243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8"/>
      <w:szCs w:val="28"/>
      <w:lang w:val="id-ID" w:eastAsia="id-ID"/>
    </w:rPr>
  </w:style>
  <w:style w:type="paragraph" w:customStyle="1" w:styleId="xl2436">
    <w:name w:val="xl243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8"/>
      <w:szCs w:val="28"/>
      <w:lang w:val="id-ID" w:eastAsia="id-ID"/>
    </w:rPr>
  </w:style>
  <w:style w:type="paragraph" w:customStyle="1" w:styleId="xl2437">
    <w:name w:val="xl2437"/>
    <w:basedOn w:val="Normal"/>
    <w:rsid w:val="000911F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top"/>
    </w:pPr>
    <w:rPr>
      <w:rFonts w:ascii="Arial" w:hAnsi="Arial" w:cs="Arial"/>
      <w:b/>
      <w:bCs/>
      <w:sz w:val="28"/>
      <w:szCs w:val="28"/>
      <w:lang w:val="id-ID" w:eastAsia="id-ID"/>
    </w:rPr>
  </w:style>
  <w:style w:type="paragraph" w:customStyle="1" w:styleId="xl2438">
    <w:name w:val="xl2438"/>
    <w:basedOn w:val="Normal"/>
    <w:rsid w:val="000911F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8"/>
      <w:szCs w:val="28"/>
      <w:lang w:val="id-ID" w:eastAsia="id-ID"/>
    </w:rPr>
  </w:style>
  <w:style w:type="paragraph" w:customStyle="1" w:styleId="xl2439">
    <w:name w:val="xl2439"/>
    <w:basedOn w:val="Normal"/>
    <w:rsid w:val="000911FB"/>
    <w:pPr>
      <w:pBdr>
        <w:top w:val="single" w:sz="4" w:space="0" w:color="auto"/>
        <w:left w:val="single" w:sz="4" w:space="0" w:color="auto"/>
        <w:bottom w:val="single" w:sz="4" w:space="0" w:color="auto"/>
        <w:right w:val="single" w:sz="4" w:space="0" w:color="auto"/>
      </w:pBdr>
      <w:shd w:val="clear" w:color="000000" w:fill="66FF33"/>
      <w:spacing w:before="100" w:beforeAutospacing="1" w:after="100" w:afterAutospacing="1"/>
      <w:jc w:val="center"/>
      <w:textAlignment w:val="top"/>
    </w:pPr>
    <w:rPr>
      <w:rFonts w:ascii="Arial" w:hAnsi="Arial" w:cs="Arial"/>
      <w:b/>
      <w:bCs/>
      <w:sz w:val="28"/>
      <w:szCs w:val="28"/>
      <w:lang w:val="id-ID" w:eastAsia="id-ID"/>
    </w:rPr>
  </w:style>
  <w:style w:type="paragraph" w:customStyle="1" w:styleId="xl2440">
    <w:name w:val="xl2440"/>
    <w:basedOn w:val="Normal"/>
    <w:rsid w:val="000911FB"/>
    <w:pPr>
      <w:pBdr>
        <w:top w:val="single" w:sz="4" w:space="0" w:color="auto"/>
        <w:left w:val="single" w:sz="4" w:space="0" w:color="auto"/>
        <w:bottom w:val="single" w:sz="4" w:space="0" w:color="auto"/>
        <w:right w:val="single" w:sz="4" w:space="0" w:color="auto"/>
      </w:pBdr>
      <w:shd w:val="clear" w:color="000000" w:fill="66FF33"/>
      <w:spacing w:before="100" w:beforeAutospacing="1" w:after="100" w:afterAutospacing="1"/>
      <w:textAlignment w:val="top"/>
    </w:pPr>
    <w:rPr>
      <w:rFonts w:ascii="Arial" w:hAnsi="Arial" w:cs="Arial"/>
      <w:b/>
      <w:bCs/>
      <w:sz w:val="28"/>
      <w:szCs w:val="28"/>
      <w:lang w:val="id-ID" w:eastAsia="id-ID"/>
    </w:rPr>
  </w:style>
  <w:style w:type="paragraph" w:customStyle="1" w:styleId="xl2441">
    <w:name w:val="xl2441"/>
    <w:basedOn w:val="Normal"/>
    <w:rsid w:val="000911FB"/>
    <w:pPr>
      <w:pBdr>
        <w:top w:val="single" w:sz="4" w:space="0" w:color="auto"/>
        <w:left w:val="single" w:sz="4" w:space="0" w:color="auto"/>
        <w:bottom w:val="single" w:sz="4" w:space="0" w:color="auto"/>
        <w:right w:val="single" w:sz="4" w:space="0" w:color="auto"/>
      </w:pBdr>
      <w:shd w:val="clear" w:color="000000" w:fill="66FF33"/>
      <w:spacing w:before="100" w:beforeAutospacing="1" w:after="100" w:afterAutospacing="1"/>
      <w:jc w:val="right"/>
      <w:textAlignment w:val="center"/>
    </w:pPr>
    <w:rPr>
      <w:rFonts w:ascii="Arial" w:hAnsi="Arial" w:cs="Arial"/>
      <w:sz w:val="28"/>
      <w:szCs w:val="28"/>
      <w:lang w:val="id-ID" w:eastAsia="id-ID"/>
    </w:rPr>
  </w:style>
  <w:style w:type="paragraph" w:customStyle="1" w:styleId="xl2442">
    <w:name w:val="xl244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28"/>
      <w:szCs w:val="28"/>
      <w:lang w:val="id-ID" w:eastAsia="id-ID"/>
    </w:rPr>
  </w:style>
  <w:style w:type="paragraph" w:customStyle="1" w:styleId="xl2443">
    <w:name w:val="xl244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44">
    <w:name w:val="xl244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45">
    <w:name w:val="xl244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28"/>
      <w:szCs w:val="28"/>
      <w:lang w:val="id-ID" w:eastAsia="id-ID"/>
    </w:rPr>
  </w:style>
  <w:style w:type="paragraph" w:customStyle="1" w:styleId="xl2446">
    <w:name w:val="xl244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28"/>
      <w:szCs w:val="28"/>
      <w:lang w:val="id-ID" w:eastAsia="id-ID"/>
    </w:rPr>
  </w:style>
  <w:style w:type="paragraph" w:customStyle="1" w:styleId="xl2447">
    <w:name w:val="xl244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48">
    <w:name w:val="xl244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49">
    <w:name w:val="xl244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50">
    <w:name w:val="xl245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28"/>
      <w:szCs w:val="28"/>
      <w:lang w:val="id-ID" w:eastAsia="id-ID"/>
    </w:rPr>
  </w:style>
  <w:style w:type="paragraph" w:customStyle="1" w:styleId="xl2451">
    <w:name w:val="xl2451"/>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52">
    <w:name w:val="xl2452"/>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53">
    <w:name w:val="xl245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54">
    <w:name w:val="xl2454"/>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55">
    <w:name w:val="xl245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56">
    <w:name w:val="xl245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57">
    <w:name w:val="xl245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58">
    <w:name w:val="xl2458"/>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59">
    <w:name w:val="xl245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60">
    <w:name w:val="xl246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61">
    <w:name w:val="xl2461"/>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62">
    <w:name w:val="xl2462"/>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63">
    <w:name w:val="xl2463"/>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64">
    <w:name w:val="xl2464"/>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65">
    <w:name w:val="xl2465"/>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66">
    <w:name w:val="xl2466"/>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67">
    <w:name w:val="xl2467"/>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68">
    <w:name w:val="xl2468"/>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69">
    <w:name w:val="xl2469"/>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70">
    <w:name w:val="xl2470"/>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71">
    <w:name w:val="xl2471"/>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72">
    <w:name w:val="xl247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73">
    <w:name w:val="xl247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0"/>
      <w:szCs w:val="20"/>
      <w:lang w:val="id-ID" w:eastAsia="id-ID"/>
    </w:rPr>
  </w:style>
  <w:style w:type="paragraph" w:customStyle="1" w:styleId="xl2474">
    <w:name w:val="xl2474"/>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75">
    <w:name w:val="xl247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0"/>
      <w:szCs w:val="20"/>
      <w:lang w:val="id-ID" w:eastAsia="id-ID"/>
    </w:rPr>
  </w:style>
  <w:style w:type="paragraph" w:customStyle="1" w:styleId="xl2476">
    <w:name w:val="xl2476"/>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8"/>
      <w:szCs w:val="28"/>
      <w:lang w:val="id-ID" w:eastAsia="id-ID"/>
    </w:rPr>
  </w:style>
  <w:style w:type="paragraph" w:customStyle="1" w:styleId="xl2477">
    <w:name w:val="xl2477"/>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lang w:val="id-ID" w:eastAsia="id-ID"/>
    </w:rPr>
  </w:style>
  <w:style w:type="paragraph" w:customStyle="1" w:styleId="xl2478">
    <w:name w:val="xl247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79">
    <w:name w:val="xl247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80">
    <w:name w:val="xl248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81">
    <w:name w:val="xl248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82">
    <w:name w:val="xl248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483">
    <w:name w:val="xl248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84">
    <w:name w:val="xl248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85">
    <w:name w:val="xl248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86">
    <w:name w:val="xl248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87">
    <w:name w:val="xl248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88">
    <w:name w:val="xl248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89">
    <w:name w:val="xl248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8"/>
      <w:szCs w:val="28"/>
      <w:lang w:val="id-ID" w:eastAsia="id-ID"/>
    </w:rPr>
  </w:style>
  <w:style w:type="paragraph" w:customStyle="1" w:styleId="xl2490">
    <w:name w:val="xl249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8"/>
      <w:szCs w:val="28"/>
      <w:lang w:val="id-ID" w:eastAsia="id-ID"/>
    </w:rPr>
  </w:style>
  <w:style w:type="paragraph" w:customStyle="1" w:styleId="xl2491">
    <w:name w:val="xl249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lang w:val="id-ID" w:eastAsia="id-ID"/>
    </w:rPr>
  </w:style>
  <w:style w:type="paragraph" w:customStyle="1" w:styleId="xl2492">
    <w:name w:val="xl249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93">
    <w:name w:val="xl249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94">
    <w:name w:val="xl249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95">
    <w:name w:val="xl249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96">
    <w:name w:val="xl249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97">
    <w:name w:val="xl249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98">
    <w:name w:val="xl249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499">
    <w:name w:val="xl249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500">
    <w:name w:val="xl2500"/>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lang w:val="id-ID" w:eastAsia="id-ID"/>
    </w:rPr>
  </w:style>
  <w:style w:type="paragraph" w:customStyle="1" w:styleId="xl2501">
    <w:name w:val="xl250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8"/>
      <w:szCs w:val="28"/>
      <w:lang w:val="id-ID" w:eastAsia="id-ID"/>
    </w:rPr>
  </w:style>
  <w:style w:type="paragraph" w:customStyle="1" w:styleId="xl2502">
    <w:name w:val="xl250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8"/>
      <w:szCs w:val="28"/>
      <w:lang w:val="id-ID" w:eastAsia="id-ID"/>
    </w:rPr>
  </w:style>
  <w:style w:type="paragraph" w:customStyle="1" w:styleId="xl2503">
    <w:name w:val="xl250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lang w:val="id-ID" w:eastAsia="id-ID"/>
    </w:rPr>
  </w:style>
  <w:style w:type="paragraph" w:customStyle="1" w:styleId="xl2504">
    <w:name w:val="xl250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lang w:val="id-ID" w:eastAsia="id-ID"/>
    </w:rPr>
  </w:style>
  <w:style w:type="paragraph" w:customStyle="1" w:styleId="xl2505">
    <w:name w:val="xl250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06">
    <w:name w:val="xl250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color w:val="FF0000"/>
      <w:sz w:val="28"/>
      <w:szCs w:val="28"/>
      <w:lang w:val="id-ID" w:eastAsia="id-ID"/>
    </w:rPr>
  </w:style>
  <w:style w:type="paragraph" w:customStyle="1" w:styleId="xl2507">
    <w:name w:val="xl250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08">
    <w:name w:val="xl250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color w:val="FF0000"/>
      <w:sz w:val="28"/>
      <w:szCs w:val="28"/>
      <w:lang w:val="id-ID" w:eastAsia="id-ID"/>
    </w:rPr>
  </w:style>
  <w:style w:type="paragraph" w:customStyle="1" w:styleId="xl2509">
    <w:name w:val="xl250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color w:val="FF0000"/>
      <w:sz w:val="28"/>
      <w:szCs w:val="28"/>
      <w:lang w:val="id-ID" w:eastAsia="id-ID"/>
    </w:rPr>
  </w:style>
  <w:style w:type="paragraph" w:customStyle="1" w:styleId="xl2510">
    <w:name w:val="xl251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11">
    <w:name w:val="xl251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12">
    <w:name w:val="xl251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13">
    <w:name w:val="xl251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14">
    <w:name w:val="xl251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color w:val="FF0000"/>
      <w:sz w:val="28"/>
      <w:szCs w:val="28"/>
      <w:lang w:val="id-ID" w:eastAsia="id-ID"/>
    </w:rPr>
  </w:style>
  <w:style w:type="paragraph" w:customStyle="1" w:styleId="xl2515">
    <w:name w:val="xl251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16">
    <w:name w:val="xl251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color w:val="FF0000"/>
      <w:sz w:val="28"/>
      <w:szCs w:val="28"/>
      <w:lang w:val="id-ID" w:eastAsia="id-ID"/>
    </w:rPr>
  </w:style>
  <w:style w:type="paragraph" w:customStyle="1" w:styleId="xl2517">
    <w:name w:val="xl251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18">
    <w:name w:val="xl251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color w:val="FF0000"/>
      <w:sz w:val="28"/>
      <w:szCs w:val="28"/>
      <w:lang w:val="id-ID" w:eastAsia="id-ID"/>
    </w:rPr>
  </w:style>
  <w:style w:type="paragraph" w:customStyle="1" w:styleId="xl2519">
    <w:name w:val="xl251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20">
    <w:name w:val="xl252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21">
    <w:name w:val="xl252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22">
    <w:name w:val="xl252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23">
    <w:name w:val="xl252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24">
    <w:name w:val="xl2524"/>
    <w:basedOn w:val="Normal"/>
    <w:rsid w:val="000911F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25">
    <w:name w:val="xl2525"/>
    <w:basedOn w:val="Normal"/>
    <w:rsid w:val="000911F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26">
    <w:name w:val="xl2526"/>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27">
    <w:name w:val="xl2527"/>
    <w:basedOn w:val="Normal"/>
    <w:rsid w:val="000911F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28">
    <w:name w:val="xl2528"/>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29">
    <w:name w:val="xl252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30">
    <w:name w:val="xl2530"/>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31">
    <w:name w:val="xl253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32">
    <w:name w:val="xl253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33">
    <w:name w:val="xl2533"/>
    <w:basedOn w:val="Normal"/>
    <w:rsid w:val="000911F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34">
    <w:name w:val="xl253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28"/>
      <w:szCs w:val="28"/>
      <w:lang w:val="id-ID" w:eastAsia="id-ID"/>
    </w:rPr>
  </w:style>
  <w:style w:type="paragraph" w:customStyle="1" w:styleId="xl2535">
    <w:name w:val="xl253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color w:val="FF0000"/>
      <w:sz w:val="28"/>
      <w:szCs w:val="28"/>
      <w:lang w:val="id-ID" w:eastAsia="id-ID"/>
    </w:rPr>
  </w:style>
  <w:style w:type="paragraph" w:customStyle="1" w:styleId="xl2536">
    <w:name w:val="xl253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FF0000"/>
      <w:sz w:val="28"/>
      <w:szCs w:val="28"/>
      <w:lang w:val="id-ID" w:eastAsia="id-ID"/>
    </w:rPr>
  </w:style>
  <w:style w:type="paragraph" w:customStyle="1" w:styleId="xl2537">
    <w:name w:val="xl2537"/>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FF0000"/>
      <w:sz w:val="28"/>
      <w:szCs w:val="28"/>
      <w:lang w:val="id-ID" w:eastAsia="id-ID"/>
    </w:rPr>
  </w:style>
  <w:style w:type="paragraph" w:customStyle="1" w:styleId="xl2538">
    <w:name w:val="xl253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FF0000"/>
      <w:sz w:val="20"/>
      <w:szCs w:val="20"/>
      <w:lang w:val="id-ID" w:eastAsia="id-ID"/>
    </w:rPr>
  </w:style>
  <w:style w:type="paragraph" w:customStyle="1" w:styleId="xl2539">
    <w:name w:val="xl253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FF0000"/>
      <w:sz w:val="28"/>
      <w:szCs w:val="28"/>
      <w:lang w:val="id-ID" w:eastAsia="id-ID"/>
    </w:rPr>
  </w:style>
  <w:style w:type="paragraph" w:customStyle="1" w:styleId="xl2540">
    <w:name w:val="xl254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color w:val="FF0000"/>
      <w:sz w:val="28"/>
      <w:szCs w:val="28"/>
      <w:lang w:val="id-ID" w:eastAsia="id-ID"/>
    </w:rPr>
  </w:style>
  <w:style w:type="paragraph" w:customStyle="1" w:styleId="xl2541">
    <w:name w:val="xl2541"/>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FF0000"/>
      <w:sz w:val="28"/>
      <w:szCs w:val="28"/>
      <w:lang w:val="id-ID" w:eastAsia="id-ID"/>
    </w:rPr>
  </w:style>
  <w:style w:type="paragraph" w:customStyle="1" w:styleId="xl2542">
    <w:name w:val="xl254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43">
    <w:name w:val="xl254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44">
    <w:name w:val="xl2544"/>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45">
    <w:name w:val="xl2545"/>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46">
    <w:name w:val="xl2546"/>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47">
    <w:name w:val="xl2547"/>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48">
    <w:name w:val="xl254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lang w:val="id-ID" w:eastAsia="id-ID"/>
    </w:rPr>
  </w:style>
  <w:style w:type="paragraph" w:customStyle="1" w:styleId="xl2549">
    <w:name w:val="xl254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color w:val="FF0000"/>
      <w:lang w:val="id-ID" w:eastAsia="id-ID"/>
    </w:rPr>
  </w:style>
  <w:style w:type="paragraph" w:customStyle="1" w:styleId="xl2550">
    <w:name w:val="xl255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51">
    <w:name w:val="xl255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52">
    <w:name w:val="xl2552"/>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color w:val="FF0000"/>
      <w:lang w:val="id-ID" w:eastAsia="id-ID"/>
    </w:rPr>
  </w:style>
  <w:style w:type="paragraph" w:customStyle="1" w:styleId="xl2553">
    <w:name w:val="xl255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54">
    <w:name w:val="xl255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55">
    <w:name w:val="xl2555"/>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56">
    <w:name w:val="xl2556"/>
    <w:basedOn w:val="Normal"/>
    <w:rsid w:val="000911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color w:val="FF0000"/>
      <w:lang w:val="id-ID" w:eastAsia="id-ID"/>
    </w:rPr>
  </w:style>
  <w:style w:type="paragraph" w:customStyle="1" w:styleId="xl2557">
    <w:name w:val="xl255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58">
    <w:name w:val="xl255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59">
    <w:name w:val="xl255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60">
    <w:name w:val="xl2560"/>
    <w:basedOn w:val="Normal"/>
    <w:rsid w:val="000911FB"/>
    <w:pPr>
      <w:pBdr>
        <w:top w:val="single" w:sz="8" w:space="0" w:color="000000"/>
        <w:left w:val="single" w:sz="8" w:space="0" w:color="000000"/>
        <w:bottom w:val="single" w:sz="8" w:space="0" w:color="000000"/>
        <w:right w:val="single" w:sz="8" w:space="0" w:color="000000"/>
      </w:pBdr>
      <w:spacing w:before="100" w:beforeAutospacing="1" w:after="100" w:afterAutospacing="1"/>
      <w:jc w:val="right"/>
      <w:textAlignment w:val="center"/>
    </w:pPr>
    <w:rPr>
      <w:rFonts w:ascii="Franklin Gothic Book" w:hAnsi="Franklin Gothic Book"/>
      <w:lang w:val="id-ID" w:eastAsia="id-ID"/>
    </w:rPr>
  </w:style>
  <w:style w:type="paragraph" w:customStyle="1" w:styleId="xl2561">
    <w:name w:val="xl2561"/>
    <w:basedOn w:val="Normal"/>
    <w:rsid w:val="000911FB"/>
    <w:pPr>
      <w:pBdr>
        <w:top w:val="single" w:sz="8" w:space="0" w:color="000000"/>
        <w:bottom w:val="single" w:sz="8" w:space="0" w:color="000000"/>
        <w:right w:val="single" w:sz="8" w:space="0" w:color="000000"/>
      </w:pBdr>
      <w:spacing w:before="100" w:beforeAutospacing="1" w:after="100" w:afterAutospacing="1"/>
      <w:jc w:val="right"/>
      <w:textAlignment w:val="center"/>
    </w:pPr>
    <w:rPr>
      <w:rFonts w:ascii="Franklin Gothic Book" w:hAnsi="Franklin Gothic Book"/>
      <w:lang w:val="id-ID" w:eastAsia="id-ID"/>
    </w:rPr>
  </w:style>
  <w:style w:type="paragraph" w:customStyle="1" w:styleId="xl2562">
    <w:name w:val="xl256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563">
    <w:name w:val="xl256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color w:val="FF0000"/>
      <w:sz w:val="28"/>
      <w:szCs w:val="28"/>
      <w:lang w:val="id-ID" w:eastAsia="id-ID"/>
    </w:rPr>
  </w:style>
  <w:style w:type="paragraph" w:customStyle="1" w:styleId="xl2564">
    <w:name w:val="xl256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color w:val="0070C0"/>
      <w:sz w:val="28"/>
      <w:szCs w:val="28"/>
      <w:lang w:val="id-ID" w:eastAsia="id-ID"/>
    </w:rPr>
  </w:style>
  <w:style w:type="paragraph" w:customStyle="1" w:styleId="xl2565">
    <w:name w:val="xl2565"/>
    <w:basedOn w:val="Normal"/>
    <w:rsid w:val="000911F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sz w:val="28"/>
      <w:szCs w:val="28"/>
      <w:lang w:val="id-ID" w:eastAsia="id-ID"/>
    </w:rPr>
  </w:style>
  <w:style w:type="paragraph" w:customStyle="1" w:styleId="xl2566">
    <w:name w:val="xl2566"/>
    <w:basedOn w:val="Normal"/>
    <w:rsid w:val="000911FB"/>
    <w:pPr>
      <w:shd w:val="clear" w:color="000000" w:fill="FFFFFF"/>
      <w:spacing w:before="100" w:beforeAutospacing="1" w:after="100" w:afterAutospacing="1"/>
      <w:jc w:val="center"/>
      <w:textAlignment w:val="center"/>
    </w:pPr>
    <w:rPr>
      <w:rFonts w:ascii="Arial" w:hAnsi="Arial" w:cs="Arial"/>
      <w:b/>
      <w:bCs/>
      <w:sz w:val="28"/>
      <w:szCs w:val="28"/>
      <w:lang w:val="id-ID" w:eastAsia="id-ID"/>
    </w:rPr>
  </w:style>
  <w:style w:type="paragraph" w:customStyle="1" w:styleId="xl2567">
    <w:name w:val="xl256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8"/>
      <w:szCs w:val="28"/>
      <w:lang w:val="id-ID" w:eastAsia="id-ID"/>
    </w:rPr>
  </w:style>
  <w:style w:type="paragraph" w:customStyle="1" w:styleId="xl2568">
    <w:name w:val="xl256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b/>
      <w:bCs/>
      <w:sz w:val="28"/>
      <w:szCs w:val="28"/>
      <w:lang w:val="id-ID" w:eastAsia="id-ID"/>
    </w:rPr>
  </w:style>
  <w:style w:type="paragraph" w:customStyle="1" w:styleId="xl2569">
    <w:name w:val="xl256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FF0000"/>
      <w:sz w:val="28"/>
      <w:szCs w:val="28"/>
      <w:lang w:val="id-ID" w:eastAsia="id-ID"/>
    </w:rPr>
  </w:style>
  <w:style w:type="paragraph" w:customStyle="1" w:styleId="xl2570">
    <w:name w:val="xl2570"/>
    <w:basedOn w:val="Normal"/>
    <w:rsid w:val="000911F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sz w:val="28"/>
      <w:szCs w:val="28"/>
      <w:lang w:val="id-ID" w:eastAsia="id-ID"/>
    </w:rPr>
  </w:style>
  <w:style w:type="paragraph" w:customStyle="1" w:styleId="xl2571">
    <w:name w:val="xl2571"/>
    <w:basedOn w:val="Normal"/>
    <w:rsid w:val="000911F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sz w:val="28"/>
      <w:szCs w:val="28"/>
      <w:lang w:val="id-ID" w:eastAsia="id-ID"/>
    </w:rPr>
  </w:style>
  <w:style w:type="paragraph" w:customStyle="1" w:styleId="xl2572">
    <w:name w:val="xl257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573">
    <w:name w:val="xl257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28"/>
      <w:szCs w:val="28"/>
      <w:lang w:val="id-ID" w:eastAsia="id-ID"/>
    </w:rPr>
  </w:style>
  <w:style w:type="paragraph" w:customStyle="1" w:styleId="xl2574">
    <w:name w:val="xl257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28"/>
      <w:szCs w:val="28"/>
      <w:lang w:val="id-ID" w:eastAsia="id-ID"/>
    </w:rPr>
  </w:style>
  <w:style w:type="paragraph" w:customStyle="1" w:styleId="xl2575">
    <w:name w:val="xl257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28"/>
      <w:szCs w:val="28"/>
      <w:lang w:val="id-ID" w:eastAsia="id-ID"/>
    </w:rPr>
  </w:style>
  <w:style w:type="paragraph" w:customStyle="1" w:styleId="xl2576">
    <w:name w:val="xl257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hAnsi="Arial" w:cs="Arial"/>
      <w:sz w:val="28"/>
      <w:szCs w:val="28"/>
      <w:lang w:val="id-ID" w:eastAsia="id-ID"/>
    </w:rPr>
  </w:style>
  <w:style w:type="paragraph" w:customStyle="1" w:styleId="xl2577">
    <w:name w:val="xl257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28"/>
      <w:szCs w:val="28"/>
      <w:lang w:val="id-ID" w:eastAsia="id-ID"/>
    </w:rPr>
  </w:style>
  <w:style w:type="paragraph" w:customStyle="1" w:styleId="xl2578">
    <w:name w:val="xl257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579">
    <w:name w:val="xl257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580">
    <w:name w:val="xl258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8"/>
      <w:szCs w:val="28"/>
      <w:lang w:val="id-ID" w:eastAsia="id-ID"/>
    </w:rPr>
  </w:style>
  <w:style w:type="paragraph" w:customStyle="1" w:styleId="xl2581">
    <w:name w:val="xl258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28"/>
      <w:szCs w:val="28"/>
      <w:lang w:val="id-ID" w:eastAsia="id-ID"/>
    </w:rPr>
  </w:style>
  <w:style w:type="paragraph" w:customStyle="1" w:styleId="xl2582">
    <w:name w:val="xl258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28"/>
      <w:szCs w:val="28"/>
      <w:lang w:val="id-ID" w:eastAsia="id-ID"/>
    </w:rPr>
  </w:style>
  <w:style w:type="paragraph" w:customStyle="1" w:styleId="xl2583">
    <w:name w:val="xl258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color w:val="FF0000"/>
      <w:sz w:val="28"/>
      <w:szCs w:val="28"/>
      <w:lang w:val="id-ID" w:eastAsia="id-ID"/>
    </w:rPr>
  </w:style>
  <w:style w:type="paragraph" w:customStyle="1" w:styleId="xl2584">
    <w:name w:val="xl258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color w:val="FF0000"/>
      <w:sz w:val="28"/>
      <w:szCs w:val="28"/>
      <w:lang w:val="id-ID" w:eastAsia="id-ID"/>
    </w:rPr>
  </w:style>
  <w:style w:type="paragraph" w:customStyle="1" w:styleId="xl2585">
    <w:name w:val="xl258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28"/>
      <w:szCs w:val="28"/>
      <w:lang w:val="id-ID" w:eastAsia="id-ID"/>
    </w:rPr>
  </w:style>
  <w:style w:type="paragraph" w:customStyle="1" w:styleId="xl2586">
    <w:name w:val="xl258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color w:val="FF0000"/>
      <w:sz w:val="28"/>
      <w:szCs w:val="28"/>
      <w:lang w:val="id-ID" w:eastAsia="id-ID"/>
    </w:rPr>
  </w:style>
  <w:style w:type="paragraph" w:customStyle="1" w:styleId="xl2587">
    <w:name w:val="xl2587"/>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28"/>
      <w:szCs w:val="28"/>
      <w:lang w:val="id-ID" w:eastAsia="id-ID"/>
    </w:rPr>
  </w:style>
  <w:style w:type="paragraph" w:customStyle="1" w:styleId="xl2588">
    <w:name w:val="xl2588"/>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28"/>
      <w:szCs w:val="28"/>
      <w:lang w:val="id-ID" w:eastAsia="id-ID"/>
    </w:rPr>
  </w:style>
  <w:style w:type="paragraph" w:customStyle="1" w:styleId="xl2589">
    <w:name w:val="xl2589"/>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28"/>
      <w:szCs w:val="28"/>
      <w:lang w:val="id-ID" w:eastAsia="id-ID"/>
    </w:rPr>
  </w:style>
  <w:style w:type="paragraph" w:customStyle="1" w:styleId="xl2590">
    <w:name w:val="xl2590"/>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lang w:val="id-ID" w:eastAsia="id-ID"/>
    </w:rPr>
  </w:style>
  <w:style w:type="paragraph" w:customStyle="1" w:styleId="xl2591">
    <w:name w:val="xl2591"/>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92">
    <w:name w:val="xl2592"/>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lang w:val="id-ID" w:eastAsia="id-ID"/>
    </w:rPr>
  </w:style>
  <w:style w:type="paragraph" w:customStyle="1" w:styleId="xl2593">
    <w:name w:val="xl2593"/>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28"/>
      <w:szCs w:val="28"/>
      <w:lang w:val="id-ID" w:eastAsia="id-ID"/>
    </w:rPr>
  </w:style>
  <w:style w:type="paragraph" w:customStyle="1" w:styleId="xl2594">
    <w:name w:val="xl2594"/>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color w:val="FF0000"/>
      <w:sz w:val="28"/>
      <w:szCs w:val="28"/>
      <w:lang w:val="id-ID" w:eastAsia="id-ID"/>
    </w:rPr>
  </w:style>
  <w:style w:type="paragraph" w:customStyle="1" w:styleId="xl2595">
    <w:name w:val="xl2595"/>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lang w:val="id-ID" w:eastAsia="id-ID"/>
    </w:rPr>
  </w:style>
  <w:style w:type="paragraph" w:customStyle="1" w:styleId="xl2596">
    <w:name w:val="xl2596"/>
    <w:basedOn w:val="Normal"/>
    <w:rsid w:val="000911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Berlin Sans FB" w:hAnsi="Berlin Sans FB"/>
      <w:lang w:val="id-ID" w:eastAsia="id-ID"/>
    </w:rPr>
  </w:style>
  <w:style w:type="paragraph" w:customStyle="1" w:styleId="T-4">
    <w:name w:val="T-4"/>
    <w:basedOn w:val="T-3"/>
    <w:rsid w:val="00292DF6"/>
    <w:pPr>
      <w:ind w:left="1707"/>
    </w:pPr>
  </w:style>
  <w:style w:type="paragraph" w:customStyle="1" w:styleId="HeadingDaftar">
    <w:name w:val="Heading Daftar"/>
    <w:basedOn w:val="Heading1"/>
    <w:next w:val="T-1"/>
    <w:rsid w:val="00292DF6"/>
    <w:pPr>
      <w:spacing w:before="1200" w:after="840"/>
      <w:jc w:val="left"/>
    </w:pPr>
    <w:rPr>
      <w:bCs/>
      <w:kern w:val="32"/>
      <w:sz w:val="48"/>
      <w:lang w:val="en-ID"/>
    </w:rPr>
  </w:style>
  <w:style w:type="paragraph" w:styleId="TOC1">
    <w:name w:val="toc 1"/>
    <w:basedOn w:val="Normal"/>
    <w:next w:val="Normal"/>
    <w:uiPriority w:val="39"/>
    <w:rsid w:val="00292DF6"/>
    <w:pPr>
      <w:tabs>
        <w:tab w:val="left" w:pos="905"/>
        <w:tab w:val="right" w:leader="dot" w:pos="8493"/>
      </w:tabs>
      <w:spacing w:before="240"/>
      <w:ind w:left="907" w:hanging="907"/>
    </w:pPr>
    <w:rPr>
      <w:rFonts w:ascii="Tahoma" w:hAnsi="Tahoma"/>
      <w:b/>
      <w:caps/>
      <w:noProof/>
      <w:sz w:val="20"/>
      <w:szCs w:val="22"/>
      <w:lang w:val="en-ID" w:eastAsia="en-GB"/>
    </w:rPr>
  </w:style>
  <w:style w:type="paragraph" w:styleId="TOC3">
    <w:name w:val="toc 3"/>
    <w:basedOn w:val="Normal"/>
    <w:next w:val="Normal"/>
    <w:uiPriority w:val="39"/>
    <w:rsid w:val="00292DF6"/>
    <w:pPr>
      <w:tabs>
        <w:tab w:val="left" w:pos="2172"/>
        <w:tab w:val="right" w:leader="dot" w:pos="8493"/>
      </w:tabs>
      <w:ind w:left="2172" w:hanging="724"/>
    </w:pPr>
    <w:rPr>
      <w:rFonts w:ascii="Tahoma" w:hAnsi="Tahoma"/>
      <w:noProof/>
      <w:sz w:val="20"/>
      <w:lang w:val="en-ID" w:eastAsia="en-GB"/>
    </w:rPr>
  </w:style>
  <w:style w:type="paragraph" w:styleId="TableofFigures">
    <w:name w:val="table of figures"/>
    <w:basedOn w:val="Normal"/>
    <w:next w:val="Normal"/>
    <w:uiPriority w:val="99"/>
    <w:rsid w:val="00292DF6"/>
    <w:pPr>
      <w:tabs>
        <w:tab w:val="left" w:pos="1361"/>
        <w:tab w:val="right" w:leader="dot" w:pos="8493"/>
      </w:tabs>
      <w:spacing w:before="120" w:after="120"/>
      <w:ind w:left="1361" w:hanging="1361"/>
    </w:pPr>
    <w:rPr>
      <w:rFonts w:ascii="Tahoma" w:hAnsi="Tahoma"/>
      <w:noProof/>
      <w:sz w:val="20"/>
      <w:lang w:val="en-ID" w:eastAsia="en-GB"/>
    </w:rPr>
  </w:style>
  <w:style w:type="paragraph" w:styleId="TOC4">
    <w:name w:val="toc 4"/>
    <w:basedOn w:val="TOC1"/>
    <w:next w:val="Normal"/>
    <w:semiHidden/>
    <w:rsid w:val="00292DF6"/>
    <w:pPr>
      <w:tabs>
        <w:tab w:val="clear" w:pos="905"/>
      </w:tabs>
      <w:spacing w:before="0"/>
      <w:ind w:left="0" w:firstLine="0"/>
    </w:pPr>
    <w:rPr>
      <w:b w:val="0"/>
      <w:caps w:val="0"/>
    </w:rPr>
  </w:style>
  <w:style w:type="paragraph" w:customStyle="1" w:styleId="isidiagram">
    <w:name w:val="isi diagram"/>
    <w:basedOn w:val="Normal"/>
    <w:rsid w:val="00292DF6"/>
    <w:pPr>
      <w:jc w:val="center"/>
    </w:pPr>
    <w:rPr>
      <w:rFonts w:ascii="Tahoma" w:hAnsi="Tahoma"/>
      <w:sz w:val="18"/>
    </w:rPr>
  </w:style>
  <w:style w:type="paragraph" w:customStyle="1" w:styleId="isidiagrambullet">
    <w:name w:val="isi diagram bullet"/>
    <w:basedOn w:val="isidiagram"/>
    <w:rsid w:val="00292DF6"/>
    <w:pPr>
      <w:numPr>
        <w:numId w:val="7"/>
      </w:numPr>
      <w:jc w:val="left"/>
    </w:pPr>
  </w:style>
  <w:style w:type="paragraph" w:customStyle="1" w:styleId="Ayat">
    <w:name w:val="Ayat"/>
    <w:basedOn w:val="BodyTextIndent"/>
    <w:qFormat/>
    <w:rsid w:val="00292DF6"/>
    <w:pPr>
      <w:tabs>
        <w:tab w:val="left" w:pos="2552"/>
      </w:tabs>
      <w:spacing w:before="120" w:after="0"/>
      <w:ind w:left="2552" w:hanging="709"/>
      <w:jc w:val="both"/>
    </w:pPr>
    <w:rPr>
      <w:rFonts w:ascii="Footlight MT Light" w:hAnsi="Footlight MT Light" w:cs="Arial"/>
      <w:lang w:val="es-ES"/>
    </w:rPr>
  </w:style>
  <w:style w:type="paragraph" w:customStyle="1" w:styleId="Butir">
    <w:name w:val="Butir"/>
    <w:basedOn w:val="Normal"/>
    <w:rsid w:val="00292DF6"/>
    <w:pPr>
      <w:tabs>
        <w:tab w:val="left" w:pos="2977"/>
      </w:tabs>
      <w:spacing w:before="120"/>
      <w:ind w:left="2977" w:hanging="283"/>
      <w:jc w:val="both"/>
    </w:pPr>
    <w:rPr>
      <w:rFonts w:ascii="Footlight MT Light" w:eastAsia="MS Mincho" w:hAnsi="Footlight MT Light" w:cs="Arial"/>
      <w:lang w:val="id-ID" w:eastAsia="ja-JP"/>
    </w:rPr>
  </w:style>
  <w:style w:type="character" w:customStyle="1" w:styleId="a">
    <w:name w:val="_"/>
    <w:basedOn w:val="DefaultParagraphFont"/>
    <w:rsid w:val="00BD1FB8"/>
  </w:style>
  <w:style w:type="paragraph" w:styleId="Subtitle">
    <w:name w:val="Subtitle"/>
    <w:basedOn w:val="Normal"/>
    <w:link w:val="SubtitleChar"/>
    <w:qFormat/>
    <w:rsid w:val="005A1793"/>
    <w:pPr>
      <w:jc w:val="center"/>
    </w:pPr>
    <w:rPr>
      <w:b/>
      <w:bCs/>
      <w:sz w:val="28"/>
    </w:rPr>
  </w:style>
  <w:style w:type="character" w:customStyle="1" w:styleId="SubtitleChar">
    <w:name w:val="Subtitle Char"/>
    <w:basedOn w:val="DefaultParagraphFont"/>
    <w:link w:val="Subtitle"/>
    <w:rsid w:val="005A1793"/>
    <w:rPr>
      <w:b/>
      <w:bCs/>
      <w:sz w:val="28"/>
      <w:szCs w:val="24"/>
      <w:lang w:val="en-US" w:eastAsia="en-US"/>
    </w:rPr>
  </w:style>
  <w:style w:type="table" w:customStyle="1" w:styleId="ListTable5Dark-Accent51">
    <w:name w:val="List Table 5 Dark - Accent 51"/>
    <w:basedOn w:val="TableNormal"/>
    <w:uiPriority w:val="50"/>
    <w:rsid w:val="008D17DE"/>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1Light-Accent51">
    <w:name w:val="Grid Table 1 Light - Accent 51"/>
    <w:basedOn w:val="TableNormal"/>
    <w:uiPriority w:val="46"/>
    <w:rsid w:val="008D17DE"/>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5Dark-Accent41">
    <w:name w:val="Grid Table 5 Dark - Accent 41"/>
    <w:basedOn w:val="TableNormal"/>
    <w:uiPriority w:val="50"/>
    <w:rsid w:val="008D17D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Accent11">
    <w:name w:val="Grid Table 4 - Accent 11"/>
    <w:basedOn w:val="TableNormal"/>
    <w:uiPriority w:val="49"/>
    <w:rsid w:val="004C6FA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51">
    <w:name w:val="List Table 4 - Accent 51"/>
    <w:basedOn w:val="TableNormal"/>
    <w:uiPriority w:val="49"/>
    <w:rsid w:val="00F94672"/>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3-Accent51">
    <w:name w:val="List Table 3 - Accent 51"/>
    <w:basedOn w:val="TableNormal"/>
    <w:uiPriority w:val="48"/>
    <w:rsid w:val="00F94672"/>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GridTable4-Accent51">
    <w:name w:val="Grid Table 4 - Accent 51"/>
    <w:basedOn w:val="TableNormal"/>
    <w:uiPriority w:val="49"/>
    <w:rsid w:val="0013174E"/>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41">
    <w:name w:val="Grid Table 4 - Accent 41"/>
    <w:basedOn w:val="TableNormal"/>
    <w:uiPriority w:val="49"/>
    <w:rsid w:val="0013174E"/>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5Dark-Accent11">
    <w:name w:val="Grid Table 5 Dark - Accent 11"/>
    <w:basedOn w:val="TableNormal"/>
    <w:uiPriority w:val="50"/>
    <w:rsid w:val="00CC3F4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PlainTable31">
    <w:name w:val="Plain Table 31"/>
    <w:basedOn w:val="TableNormal"/>
    <w:uiPriority w:val="43"/>
    <w:rsid w:val="00AD6AE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3-Accent31">
    <w:name w:val="List Table 3 - Accent 31"/>
    <w:basedOn w:val="TableNormal"/>
    <w:uiPriority w:val="48"/>
    <w:rsid w:val="00AD6AE3"/>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GridTable5Dark-Accent21">
    <w:name w:val="Grid Table 5 Dark - Accent 21"/>
    <w:basedOn w:val="TableNormal"/>
    <w:uiPriority w:val="50"/>
    <w:rsid w:val="00BC77B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110">
    <w:name w:val="Grid Table 5 Dark - Accent 11"/>
    <w:basedOn w:val="TableNormal"/>
    <w:uiPriority w:val="50"/>
    <w:rsid w:val="001F449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31">
    <w:name w:val="Grid Table 5 Dark - Accent 31"/>
    <w:basedOn w:val="TableNormal"/>
    <w:uiPriority w:val="50"/>
    <w:rsid w:val="00F2636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ListTable3-Accent310">
    <w:name w:val="List Table 3 - Accent 31"/>
    <w:basedOn w:val="TableNormal"/>
    <w:uiPriority w:val="48"/>
    <w:rsid w:val="00D06D5C"/>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GridTable5Dark-Accent51">
    <w:name w:val="Grid Table 5 Dark - Accent 51"/>
    <w:basedOn w:val="TableNormal"/>
    <w:uiPriority w:val="50"/>
    <w:rsid w:val="00616C3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1Light-Accent61">
    <w:name w:val="Grid Table 1 Light - Accent 61"/>
    <w:basedOn w:val="TableNormal"/>
    <w:uiPriority w:val="46"/>
    <w:rsid w:val="00825EFE"/>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5Dark-Accent22">
    <w:name w:val="Grid Table 5 Dark - Accent 22"/>
    <w:basedOn w:val="TableNormal"/>
    <w:uiPriority w:val="50"/>
    <w:rsid w:val="002F4F4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4-Accent62">
    <w:name w:val="Grid Table 4 - Accent 62"/>
    <w:basedOn w:val="TableNormal"/>
    <w:uiPriority w:val="49"/>
    <w:rsid w:val="002F4F4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21">
    <w:name w:val="Grid Table 6 Colorful - Accent 21"/>
    <w:basedOn w:val="TableNormal"/>
    <w:uiPriority w:val="51"/>
    <w:rsid w:val="00E11A0C"/>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3-Accent61">
    <w:name w:val="List Table 3 - Accent 61"/>
    <w:basedOn w:val="TableNormal"/>
    <w:uiPriority w:val="48"/>
    <w:rsid w:val="002F4ACF"/>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GridTable5Dark-Accent61">
    <w:name w:val="Grid Table 5 Dark - Accent 61"/>
    <w:basedOn w:val="TableNormal"/>
    <w:uiPriority w:val="50"/>
    <w:rsid w:val="002C40D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2-Accent41">
    <w:name w:val="Grid Table 2 - Accent 41"/>
    <w:basedOn w:val="TableNormal"/>
    <w:uiPriority w:val="47"/>
    <w:rsid w:val="002231CE"/>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MediumShading1-Accent3">
    <w:name w:val="Medium Shading 1 Accent 3"/>
    <w:basedOn w:val="TableNormal"/>
    <w:uiPriority w:val="63"/>
    <w:rsid w:val="001D4E83"/>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ghtList-Accent5">
    <w:name w:val="Light List Accent 5"/>
    <w:basedOn w:val="TableNormal"/>
    <w:uiPriority w:val="61"/>
    <w:rsid w:val="003945A7"/>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ColorfulList-Accent6">
    <w:name w:val="Colorful List Accent 6"/>
    <w:basedOn w:val="TableNormal"/>
    <w:uiPriority w:val="72"/>
    <w:rsid w:val="00AB028C"/>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List-Accent2">
    <w:name w:val="Colorful List Accent 2"/>
    <w:basedOn w:val="TableNormal"/>
    <w:uiPriority w:val="72"/>
    <w:rsid w:val="00AB028C"/>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MediumList2-Accent5">
    <w:name w:val="Medium List 2 Accent 5"/>
    <w:basedOn w:val="TableNormal"/>
    <w:uiPriority w:val="66"/>
    <w:rsid w:val="00AB028C"/>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Accent1">
    <w:name w:val="Medium Shading 1 Accent 1"/>
    <w:basedOn w:val="TableNormal"/>
    <w:uiPriority w:val="63"/>
    <w:rsid w:val="00AB028C"/>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GridTable1Light-Accent62">
    <w:name w:val="Grid Table 1 Light - Accent 62"/>
    <w:basedOn w:val="TableNormal"/>
    <w:uiPriority w:val="46"/>
    <w:rsid w:val="0071106F"/>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msonormal0">
    <w:name w:val="msonormal"/>
    <w:basedOn w:val="Normal"/>
    <w:rsid w:val="00B31AEF"/>
    <w:pPr>
      <w:spacing w:before="100" w:beforeAutospacing="1" w:after="100" w:afterAutospacing="1"/>
    </w:pPr>
    <w:rPr>
      <w:lang w:val="id-ID" w:eastAsia="id-ID"/>
    </w:rPr>
  </w:style>
  <w:style w:type="paragraph" w:styleId="Title">
    <w:name w:val="Title"/>
    <w:basedOn w:val="Normal"/>
    <w:link w:val="TitleChar"/>
    <w:uiPriority w:val="10"/>
    <w:qFormat/>
    <w:rsid w:val="00702A46"/>
    <w:pPr>
      <w:spacing w:before="120"/>
      <w:ind w:right="28"/>
      <w:jc w:val="center"/>
    </w:pPr>
    <w:rPr>
      <w:rFonts w:ascii="Arial" w:hAnsi="Arial"/>
      <w:b/>
      <w:bCs/>
    </w:rPr>
  </w:style>
  <w:style w:type="character" w:customStyle="1" w:styleId="TitleChar">
    <w:name w:val="Title Char"/>
    <w:basedOn w:val="DefaultParagraphFont"/>
    <w:link w:val="Title"/>
    <w:uiPriority w:val="10"/>
    <w:rsid w:val="00702A46"/>
    <w:rPr>
      <w:rFonts w:ascii="Arial" w:hAnsi="Arial"/>
      <w:b/>
      <w:bCs/>
      <w:sz w:val="24"/>
      <w:szCs w:val="24"/>
      <w:lang w:val="en-US" w:eastAsia="en-US"/>
    </w:rPr>
  </w:style>
  <w:style w:type="paragraph" w:styleId="TOCHeading">
    <w:name w:val="TOC Heading"/>
    <w:basedOn w:val="Heading1"/>
    <w:next w:val="Normal"/>
    <w:uiPriority w:val="39"/>
    <w:unhideWhenUsed/>
    <w:qFormat/>
    <w:rsid w:val="00702A46"/>
    <w:pPr>
      <w:keepLines/>
      <w:spacing w:before="240" w:line="256" w:lineRule="auto"/>
      <w:jc w:val="left"/>
      <w:outlineLvl w:val="9"/>
    </w:pPr>
    <w:rPr>
      <w:rFonts w:asciiTheme="majorHAnsi" w:eastAsiaTheme="majorEastAsia" w:hAnsiTheme="majorHAnsi" w:cstheme="majorBidi"/>
      <w:b w:val="0"/>
      <w:bCs/>
      <w:color w:val="365F91" w:themeColor="accent1" w:themeShade="BF"/>
      <w:sz w:val="32"/>
      <w:szCs w:val="32"/>
    </w:rPr>
  </w:style>
  <w:style w:type="paragraph" w:customStyle="1" w:styleId="Style6">
    <w:name w:val="Style 6"/>
    <w:basedOn w:val="Normal"/>
    <w:rsid w:val="00702A46"/>
    <w:pPr>
      <w:widowControl w:val="0"/>
      <w:autoSpaceDE w:val="0"/>
      <w:autoSpaceDN w:val="0"/>
      <w:spacing w:before="72"/>
      <w:ind w:left="2232" w:right="3096" w:hanging="432"/>
      <w:jc w:val="both"/>
    </w:pPr>
  </w:style>
  <w:style w:type="paragraph" w:customStyle="1" w:styleId="Style24">
    <w:name w:val="Style 24"/>
    <w:basedOn w:val="Normal"/>
    <w:rsid w:val="00702A46"/>
    <w:pPr>
      <w:widowControl w:val="0"/>
      <w:autoSpaceDE w:val="0"/>
      <w:autoSpaceDN w:val="0"/>
      <w:spacing w:before="36"/>
      <w:ind w:left="4608" w:right="1152" w:hanging="432"/>
      <w:jc w:val="both"/>
    </w:pPr>
  </w:style>
  <w:style w:type="character" w:customStyle="1" w:styleId="MSGENFONTSTYLENAMETEMPLATEROLEMSGENFONTSTYLENAMEBYROLETEXT">
    <w:name w:val="MSG_EN_FONT_STYLE_NAME_TEMPLATE_ROLE MSG_EN_FONT_STYLE_NAME_BY_ROLE_TEXT_"/>
    <w:basedOn w:val="DefaultParagraphFont"/>
    <w:link w:val="MSGENFONTSTYLENAMETEMPLATEROLEMSGENFONTSTYLENAMEBYROLETEXT1"/>
    <w:uiPriority w:val="99"/>
    <w:locked/>
    <w:rsid w:val="00702A46"/>
    <w:rPr>
      <w:rFonts w:ascii="Arial" w:hAnsi="Arial" w:cs="Arial"/>
      <w:shd w:val="clear" w:color="auto" w:fill="FFFFFF"/>
    </w:rPr>
  </w:style>
  <w:style w:type="paragraph" w:customStyle="1" w:styleId="MSGENFONTSTYLENAMETEMPLATEROLEMSGENFONTSTYLENAMEBYROLETEXT1">
    <w:name w:val="MSG_EN_FONT_STYLE_NAME_TEMPLATE_ROLE MSG_EN_FONT_STYLE_NAME_BY_ROLE_TEXT1"/>
    <w:basedOn w:val="Normal"/>
    <w:link w:val="MSGENFONTSTYLENAMETEMPLATEROLEMSGENFONTSTYLENAMEBYROLETEXT"/>
    <w:uiPriority w:val="99"/>
    <w:rsid w:val="00702A46"/>
    <w:pPr>
      <w:widowControl w:val="0"/>
      <w:shd w:val="clear" w:color="auto" w:fill="FFFFFF"/>
      <w:spacing w:before="600" w:after="120" w:line="240" w:lineRule="atLeast"/>
      <w:ind w:hanging="1320"/>
      <w:jc w:val="both"/>
    </w:pPr>
    <w:rPr>
      <w:rFonts w:ascii="Arial" w:hAnsi="Arial" w:cs="Arial"/>
      <w:sz w:val="20"/>
      <w:szCs w:val="20"/>
      <w:lang w:val="id-ID" w:eastAsia="id-ID"/>
    </w:rPr>
  </w:style>
  <w:style w:type="paragraph" w:customStyle="1" w:styleId="xl1491">
    <w:name w:val="xl1491"/>
    <w:basedOn w:val="Normal"/>
    <w:rsid w:val="00702A46"/>
    <w:pPr>
      <w:pBdr>
        <w:left w:val="single" w:sz="8" w:space="0" w:color="000000"/>
        <w:right w:val="single" w:sz="8" w:space="0" w:color="000000"/>
      </w:pBdr>
      <w:spacing w:before="100" w:beforeAutospacing="1" w:after="100" w:afterAutospacing="1"/>
    </w:pPr>
    <w:rPr>
      <w:rFonts w:ascii="Arial" w:hAnsi="Arial" w:cs="Arial"/>
      <w:b/>
      <w:bCs/>
      <w:sz w:val="20"/>
      <w:szCs w:val="20"/>
      <w:lang w:val="id-ID" w:eastAsia="id-ID"/>
    </w:rPr>
  </w:style>
  <w:style w:type="paragraph" w:customStyle="1" w:styleId="xl1492">
    <w:name w:val="xl1492"/>
    <w:basedOn w:val="Normal"/>
    <w:rsid w:val="00702A46"/>
    <w:pPr>
      <w:pBdr>
        <w:right w:val="single" w:sz="8" w:space="0" w:color="000000"/>
      </w:pBdr>
      <w:spacing w:before="100" w:beforeAutospacing="1" w:after="100" w:afterAutospacing="1"/>
      <w:ind w:firstLineChars="200" w:firstLine="200"/>
    </w:pPr>
    <w:rPr>
      <w:rFonts w:ascii="Arial" w:hAnsi="Arial" w:cs="Arial"/>
      <w:sz w:val="20"/>
      <w:szCs w:val="20"/>
      <w:lang w:val="id-ID" w:eastAsia="id-ID"/>
    </w:rPr>
  </w:style>
  <w:style w:type="paragraph" w:customStyle="1" w:styleId="xl1493">
    <w:name w:val="xl1493"/>
    <w:basedOn w:val="Normal"/>
    <w:rsid w:val="00702A46"/>
    <w:pPr>
      <w:spacing w:before="100" w:beforeAutospacing="1" w:after="100" w:afterAutospacing="1"/>
    </w:pPr>
    <w:rPr>
      <w:rFonts w:ascii="Arial" w:hAnsi="Arial" w:cs="Arial"/>
      <w:sz w:val="20"/>
      <w:szCs w:val="20"/>
      <w:lang w:val="id-ID" w:eastAsia="id-ID"/>
    </w:rPr>
  </w:style>
  <w:style w:type="paragraph" w:customStyle="1" w:styleId="xl1494">
    <w:name w:val="xl1494"/>
    <w:basedOn w:val="Normal"/>
    <w:rsid w:val="00702A46"/>
    <w:pPr>
      <w:pBdr>
        <w:right w:val="single" w:sz="8" w:space="0" w:color="000000"/>
      </w:pBdr>
      <w:spacing w:before="100" w:beforeAutospacing="1" w:after="100" w:afterAutospacing="1"/>
      <w:ind w:firstLineChars="100" w:firstLine="100"/>
    </w:pPr>
    <w:rPr>
      <w:rFonts w:ascii="Arial" w:hAnsi="Arial" w:cs="Arial"/>
      <w:sz w:val="20"/>
      <w:szCs w:val="20"/>
      <w:lang w:val="id-ID" w:eastAsia="id-ID"/>
    </w:rPr>
  </w:style>
  <w:style w:type="paragraph" w:customStyle="1" w:styleId="xl1495">
    <w:name w:val="xl1495"/>
    <w:basedOn w:val="Normal"/>
    <w:rsid w:val="00702A46"/>
    <w:pPr>
      <w:pBdr>
        <w:bottom w:val="single" w:sz="8" w:space="0" w:color="000000"/>
        <w:right w:val="single" w:sz="8" w:space="0" w:color="000000"/>
      </w:pBdr>
      <w:spacing w:before="100" w:beforeAutospacing="1" w:after="100" w:afterAutospacing="1"/>
      <w:ind w:firstLineChars="200" w:firstLine="200"/>
    </w:pPr>
    <w:rPr>
      <w:rFonts w:ascii="Arial" w:hAnsi="Arial" w:cs="Arial"/>
      <w:sz w:val="20"/>
      <w:szCs w:val="20"/>
      <w:lang w:val="id-ID" w:eastAsia="id-ID"/>
    </w:rPr>
  </w:style>
  <w:style w:type="paragraph" w:customStyle="1" w:styleId="xl1496">
    <w:name w:val="xl1496"/>
    <w:basedOn w:val="Normal"/>
    <w:rsid w:val="00702A46"/>
    <w:pPr>
      <w:pBdr>
        <w:left w:val="single" w:sz="8" w:space="0" w:color="000000"/>
        <w:bottom w:val="single" w:sz="8" w:space="0" w:color="000000"/>
        <w:right w:val="single" w:sz="8" w:space="0" w:color="000000"/>
      </w:pBdr>
      <w:spacing w:before="100" w:beforeAutospacing="1" w:after="100" w:afterAutospacing="1"/>
    </w:pPr>
    <w:rPr>
      <w:rFonts w:ascii="Arial" w:hAnsi="Arial" w:cs="Arial"/>
      <w:b/>
      <w:bCs/>
      <w:sz w:val="20"/>
      <w:szCs w:val="20"/>
      <w:lang w:val="id-ID" w:eastAsia="id-ID"/>
    </w:rPr>
  </w:style>
  <w:style w:type="paragraph" w:customStyle="1" w:styleId="xl1497">
    <w:name w:val="xl1497"/>
    <w:basedOn w:val="Normal"/>
    <w:rsid w:val="00702A46"/>
    <w:pPr>
      <w:pBdr>
        <w:bottom w:val="single" w:sz="8" w:space="0" w:color="000000"/>
        <w:right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498">
    <w:name w:val="xl1498"/>
    <w:basedOn w:val="Normal"/>
    <w:rsid w:val="00702A46"/>
    <w:pPr>
      <w:pBdr>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499">
    <w:name w:val="xl1499"/>
    <w:basedOn w:val="Normal"/>
    <w:rsid w:val="00702A46"/>
    <w:pPr>
      <w:pBdr>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00">
    <w:name w:val="xl1500"/>
    <w:basedOn w:val="Normal"/>
    <w:rsid w:val="00702A46"/>
    <w:pPr>
      <w:pBdr>
        <w:bottom w:val="single" w:sz="8"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01">
    <w:name w:val="xl1501"/>
    <w:basedOn w:val="Normal"/>
    <w:rsid w:val="00702A46"/>
    <w:pPr>
      <w:pBdr>
        <w:top w:val="single" w:sz="8" w:space="0" w:color="000000"/>
        <w:lef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02">
    <w:name w:val="xl1502"/>
    <w:basedOn w:val="Normal"/>
    <w:rsid w:val="00702A46"/>
    <w:pPr>
      <w:pBdr>
        <w:top w:val="single" w:sz="8"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03">
    <w:name w:val="xl1503"/>
    <w:basedOn w:val="Normal"/>
    <w:rsid w:val="00702A46"/>
    <w:pPr>
      <w:pBdr>
        <w:lef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04">
    <w:name w:val="xl1504"/>
    <w:basedOn w:val="Normal"/>
    <w:rsid w:val="00702A46"/>
    <w:pPr>
      <w:pBdr>
        <w:top w:val="dotted" w:sz="4" w:space="0" w:color="000000"/>
        <w:bottom w:val="dotted" w:sz="4"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05">
    <w:name w:val="xl1505"/>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06">
    <w:name w:val="xl1506"/>
    <w:basedOn w:val="Normal"/>
    <w:rsid w:val="00702A46"/>
    <w:pPr>
      <w:pBdr>
        <w:top w:val="dotted" w:sz="4" w:space="0" w:color="000000"/>
        <w:bottom w:val="single" w:sz="8" w:space="0" w:color="auto"/>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07">
    <w:name w:val="xl1507"/>
    <w:basedOn w:val="Normal"/>
    <w:rsid w:val="00702A46"/>
    <w:pPr>
      <w:pBdr>
        <w:left w:val="single" w:sz="8"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08">
    <w:name w:val="xl1508"/>
    <w:basedOn w:val="Normal"/>
    <w:rsid w:val="00702A46"/>
    <w:pPr>
      <w:pBdr>
        <w:left w:val="single" w:sz="8"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09">
    <w:name w:val="xl1509"/>
    <w:basedOn w:val="Normal"/>
    <w:rsid w:val="00702A46"/>
    <w:pPr>
      <w:pBdr>
        <w:left w:val="single" w:sz="8" w:space="0" w:color="000000"/>
        <w:bottom w:val="dotted" w:sz="4" w:space="0" w:color="000000"/>
      </w:pBdr>
      <w:spacing w:before="100" w:beforeAutospacing="1" w:after="100" w:afterAutospacing="1"/>
      <w:jc w:val="center"/>
    </w:pPr>
    <w:rPr>
      <w:rFonts w:ascii="Arial" w:hAnsi="Arial" w:cs="Arial"/>
      <w:sz w:val="20"/>
      <w:szCs w:val="20"/>
      <w:lang w:val="id-ID" w:eastAsia="id-ID"/>
    </w:rPr>
  </w:style>
  <w:style w:type="paragraph" w:customStyle="1" w:styleId="xl1510">
    <w:name w:val="xl1510"/>
    <w:basedOn w:val="Normal"/>
    <w:rsid w:val="00702A46"/>
    <w:pPr>
      <w:pBdr>
        <w:bottom w:val="dotted" w:sz="4"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11">
    <w:name w:val="xl1511"/>
    <w:basedOn w:val="Normal"/>
    <w:rsid w:val="00702A46"/>
    <w:pPr>
      <w:pBdr>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12">
    <w:name w:val="xl1512"/>
    <w:basedOn w:val="Normal"/>
    <w:rsid w:val="00702A46"/>
    <w:pPr>
      <w:pBdr>
        <w:top w:val="dotted" w:sz="4" w:space="0" w:color="000000"/>
        <w:left w:val="single" w:sz="8"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13">
    <w:name w:val="xl1513"/>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14">
    <w:name w:val="xl1514"/>
    <w:basedOn w:val="Normal"/>
    <w:rsid w:val="00702A46"/>
    <w:pPr>
      <w:pBdr>
        <w:top w:val="dotted" w:sz="4" w:space="0" w:color="000000"/>
        <w:bottom w:val="dotted" w:sz="4"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15">
    <w:name w:val="xl1515"/>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16">
    <w:name w:val="xl1516"/>
    <w:basedOn w:val="Normal"/>
    <w:rsid w:val="00702A46"/>
    <w:pPr>
      <w:pBdr>
        <w:top w:val="dotted" w:sz="4" w:space="0" w:color="000000"/>
        <w:left w:val="single" w:sz="8" w:space="0" w:color="000000"/>
        <w:bottom w:val="dotted" w:sz="4" w:space="0" w:color="000000"/>
      </w:pBdr>
      <w:spacing w:before="100" w:beforeAutospacing="1" w:after="100" w:afterAutospacing="1"/>
      <w:jc w:val="center"/>
    </w:pPr>
    <w:rPr>
      <w:rFonts w:ascii="Arial" w:hAnsi="Arial" w:cs="Arial"/>
      <w:sz w:val="20"/>
      <w:szCs w:val="20"/>
      <w:lang w:val="id-ID" w:eastAsia="id-ID"/>
    </w:rPr>
  </w:style>
  <w:style w:type="paragraph" w:customStyle="1" w:styleId="xl1517">
    <w:name w:val="xl1517"/>
    <w:basedOn w:val="Normal"/>
    <w:rsid w:val="00702A46"/>
    <w:pPr>
      <w:pBdr>
        <w:top w:val="dotted" w:sz="4" w:space="0" w:color="000000"/>
        <w:bottom w:val="dotted" w:sz="4" w:space="0" w:color="000000"/>
        <w:right w:val="single" w:sz="8" w:space="0" w:color="000000"/>
      </w:pBdr>
      <w:spacing w:before="100" w:beforeAutospacing="1" w:after="100" w:afterAutospacing="1"/>
    </w:pPr>
    <w:rPr>
      <w:rFonts w:ascii="Arial" w:hAnsi="Arial" w:cs="Arial"/>
      <w:b/>
      <w:bCs/>
      <w:sz w:val="20"/>
      <w:szCs w:val="20"/>
      <w:lang w:val="id-ID" w:eastAsia="id-ID"/>
    </w:rPr>
  </w:style>
  <w:style w:type="paragraph" w:customStyle="1" w:styleId="xl1518">
    <w:name w:val="xl1518"/>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19">
    <w:name w:val="xl1519"/>
    <w:basedOn w:val="Normal"/>
    <w:rsid w:val="00702A46"/>
    <w:pPr>
      <w:pBdr>
        <w:top w:val="dotted" w:sz="4" w:space="0" w:color="000000"/>
        <w:bottom w:val="dotted" w:sz="4" w:space="0" w:color="000000"/>
        <w:right w:val="single" w:sz="8" w:space="0" w:color="000000"/>
      </w:pBdr>
      <w:spacing w:before="100" w:beforeAutospacing="1" w:after="100" w:afterAutospacing="1"/>
    </w:pPr>
    <w:rPr>
      <w:rFonts w:ascii="Arial" w:hAnsi="Arial" w:cs="Arial"/>
      <w:b/>
      <w:bCs/>
      <w:sz w:val="20"/>
      <w:szCs w:val="20"/>
      <w:lang w:val="id-ID" w:eastAsia="id-ID"/>
    </w:rPr>
  </w:style>
  <w:style w:type="paragraph" w:customStyle="1" w:styleId="xl1520">
    <w:name w:val="xl1520"/>
    <w:basedOn w:val="Normal"/>
    <w:rsid w:val="00702A46"/>
    <w:pPr>
      <w:pBdr>
        <w:top w:val="dotted" w:sz="4" w:space="0" w:color="000000"/>
        <w:bottom w:val="dotted" w:sz="4"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21">
    <w:name w:val="xl1521"/>
    <w:basedOn w:val="Normal"/>
    <w:rsid w:val="00702A46"/>
    <w:pPr>
      <w:pBdr>
        <w:top w:val="dotted" w:sz="4" w:space="0" w:color="000000"/>
        <w:bottom w:val="single" w:sz="8"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22">
    <w:name w:val="xl1522"/>
    <w:basedOn w:val="Normal"/>
    <w:rsid w:val="00702A46"/>
    <w:pPr>
      <w:pBdr>
        <w:top w:val="dotted" w:sz="4" w:space="0" w:color="000000"/>
        <w:left w:val="single" w:sz="8"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23">
    <w:name w:val="xl1523"/>
    <w:basedOn w:val="Normal"/>
    <w:rsid w:val="00702A46"/>
    <w:pPr>
      <w:pBdr>
        <w:top w:val="dotted" w:sz="4" w:space="0" w:color="000000"/>
        <w:left w:val="single" w:sz="8" w:space="0" w:color="000000"/>
        <w:bottom w:val="single" w:sz="8" w:space="0" w:color="auto"/>
      </w:pBdr>
      <w:spacing w:before="100" w:beforeAutospacing="1" w:after="100" w:afterAutospacing="1"/>
      <w:jc w:val="center"/>
    </w:pPr>
    <w:rPr>
      <w:rFonts w:ascii="Arial" w:hAnsi="Arial" w:cs="Arial"/>
      <w:sz w:val="20"/>
      <w:szCs w:val="20"/>
      <w:lang w:val="id-ID" w:eastAsia="id-ID"/>
    </w:rPr>
  </w:style>
  <w:style w:type="paragraph" w:customStyle="1" w:styleId="xl1524">
    <w:name w:val="xl1524"/>
    <w:basedOn w:val="Normal"/>
    <w:rsid w:val="00702A46"/>
    <w:pPr>
      <w:pBdr>
        <w:top w:val="dotted" w:sz="4" w:space="0" w:color="000000"/>
        <w:bottom w:val="single" w:sz="8" w:space="0" w:color="auto"/>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25">
    <w:name w:val="xl1525"/>
    <w:basedOn w:val="Normal"/>
    <w:rsid w:val="00702A46"/>
    <w:pPr>
      <w:pBdr>
        <w:bottom w:val="dotted" w:sz="4"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26">
    <w:name w:val="xl1526"/>
    <w:basedOn w:val="Normal"/>
    <w:rsid w:val="00702A46"/>
    <w:pPr>
      <w:pBdr>
        <w:top w:val="dotted" w:sz="4" w:space="0" w:color="000000"/>
        <w:left w:val="single" w:sz="8" w:space="0" w:color="000000"/>
        <w:bottom w:val="dotted" w:sz="4" w:space="0" w:color="000000"/>
      </w:pBdr>
      <w:spacing w:before="100" w:beforeAutospacing="1" w:after="100" w:afterAutospacing="1"/>
      <w:jc w:val="center"/>
    </w:pPr>
    <w:rPr>
      <w:rFonts w:ascii="Arial" w:hAnsi="Arial" w:cs="Arial"/>
      <w:b/>
      <w:bCs/>
      <w:sz w:val="20"/>
      <w:szCs w:val="20"/>
      <w:lang w:val="id-ID" w:eastAsia="id-ID"/>
    </w:rPr>
  </w:style>
  <w:style w:type="paragraph" w:customStyle="1" w:styleId="xl1527">
    <w:name w:val="xl1527"/>
    <w:basedOn w:val="Normal"/>
    <w:rsid w:val="00702A46"/>
    <w:pPr>
      <w:pBdr>
        <w:top w:val="dotted" w:sz="4" w:space="0" w:color="000000"/>
        <w:bottom w:val="single" w:sz="8"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28">
    <w:name w:val="xl1528"/>
    <w:basedOn w:val="Normal"/>
    <w:rsid w:val="00702A46"/>
    <w:pPr>
      <w:spacing w:before="100" w:beforeAutospacing="1" w:after="100" w:afterAutospacing="1"/>
      <w:jc w:val="center"/>
    </w:pPr>
    <w:rPr>
      <w:rFonts w:ascii="Arial" w:hAnsi="Arial" w:cs="Arial"/>
      <w:sz w:val="20"/>
      <w:szCs w:val="20"/>
      <w:lang w:val="id-ID" w:eastAsia="id-ID"/>
    </w:rPr>
  </w:style>
  <w:style w:type="paragraph" w:customStyle="1" w:styleId="xl1529">
    <w:name w:val="xl1529"/>
    <w:basedOn w:val="Normal"/>
    <w:rsid w:val="00702A46"/>
    <w:pPr>
      <w:spacing w:before="100" w:beforeAutospacing="1" w:after="100" w:afterAutospacing="1"/>
    </w:pPr>
    <w:rPr>
      <w:rFonts w:ascii="Arial" w:hAnsi="Arial" w:cs="Arial"/>
      <w:sz w:val="20"/>
      <w:szCs w:val="20"/>
      <w:lang w:val="id-ID" w:eastAsia="id-ID"/>
    </w:rPr>
  </w:style>
  <w:style w:type="paragraph" w:customStyle="1" w:styleId="xl1530">
    <w:name w:val="xl1530"/>
    <w:basedOn w:val="Normal"/>
    <w:rsid w:val="00702A46"/>
    <w:pPr>
      <w:pBdr>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31">
    <w:name w:val="xl1531"/>
    <w:basedOn w:val="Normal"/>
    <w:rsid w:val="00702A46"/>
    <w:pPr>
      <w:pBdr>
        <w:top w:val="dotted" w:sz="4" w:space="0" w:color="000000"/>
        <w:bottom w:val="single" w:sz="8" w:space="0" w:color="auto"/>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32">
    <w:name w:val="xl1532"/>
    <w:basedOn w:val="Normal"/>
    <w:rsid w:val="00702A46"/>
    <w:pPr>
      <w:pBdr>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33">
    <w:name w:val="xl1533"/>
    <w:basedOn w:val="Normal"/>
    <w:rsid w:val="00702A46"/>
    <w:pPr>
      <w:pBdr>
        <w:left w:val="single" w:sz="8" w:space="0" w:color="000000"/>
        <w:bottom w:val="single" w:sz="8"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34">
    <w:name w:val="xl1534"/>
    <w:basedOn w:val="Normal"/>
    <w:rsid w:val="00702A46"/>
    <w:pPr>
      <w:pBdr>
        <w:top w:val="single" w:sz="8" w:space="0" w:color="auto"/>
        <w:lef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35">
    <w:name w:val="xl1535"/>
    <w:basedOn w:val="Normal"/>
    <w:rsid w:val="00702A46"/>
    <w:pPr>
      <w:pBdr>
        <w:top w:val="single" w:sz="8" w:space="0" w:color="auto"/>
      </w:pBdr>
      <w:spacing w:before="100" w:beforeAutospacing="1" w:after="100" w:afterAutospacing="1"/>
    </w:pPr>
    <w:rPr>
      <w:rFonts w:ascii="Arial" w:hAnsi="Arial" w:cs="Arial"/>
      <w:sz w:val="20"/>
      <w:szCs w:val="20"/>
      <w:lang w:val="id-ID" w:eastAsia="id-ID"/>
    </w:rPr>
  </w:style>
  <w:style w:type="paragraph" w:customStyle="1" w:styleId="xl1536">
    <w:name w:val="xl1536"/>
    <w:basedOn w:val="Normal"/>
    <w:rsid w:val="00702A46"/>
    <w:pPr>
      <w:pBdr>
        <w:top w:val="single" w:sz="8" w:space="0" w:color="auto"/>
        <w:left w:val="single" w:sz="8" w:space="0" w:color="auto"/>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37">
    <w:name w:val="xl1537"/>
    <w:basedOn w:val="Normal"/>
    <w:rsid w:val="00702A46"/>
    <w:pPr>
      <w:pBdr>
        <w:top w:val="single" w:sz="8" w:space="0" w:color="auto"/>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38">
    <w:name w:val="xl1538"/>
    <w:basedOn w:val="Normal"/>
    <w:rsid w:val="00702A46"/>
    <w:pPr>
      <w:pBdr>
        <w:top w:val="dotted" w:sz="4" w:space="0" w:color="000000"/>
        <w:lef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39">
    <w:name w:val="xl1539"/>
    <w:basedOn w:val="Normal"/>
    <w:rsid w:val="00702A46"/>
    <w:pPr>
      <w:pBdr>
        <w:top w:val="dotted" w:sz="4"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40">
    <w:name w:val="xl1540"/>
    <w:basedOn w:val="Normal"/>
    <w:rsid w:val="00702A46"/>
    <w:pPr>
      <w:pBdr>
        <w:top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41">
    <w:name w:val="xl1541"/>
    <w:basedOn w:val="Normal"/>
    <w:rsid w:val="00702A46"/>
    <w:pPr>
      <w:pBdr>
        <w:left w:val="single" w:sz="8" w:space="14" w:color="000000"/>
        <w:bottom w:val="single" w:sz="8" w:space="0" w:color="auto"/>
        <w:right w:val="single" w:sz="8" w:space="0" w:color="000000"/>
      </w:pBdr>
      <w:spacing w:before="100" w:beforeAutospacing="1" w:after="100" w:afterAutospacing="1"/>
      <w:ind w:firstLineChars="200" w:firstLine="200"/>
    </w:pPr>
    <w:rPr>
      <w:rFonts w:ascii="Arial" w:hAnsi="Arial" w:cs="Arial"/>
      <w:sz w:val="20"/>
      <w:szCs w:val="20"/>
      <w:lang w:val="id-ID" w:eastAsia="id-ID"/>
    </w:rPr>
  </w:style>
  <w:style w:type="paragraph" w:customStyle="1" w:styleId="xl1542">
    <w:name w:val="xl1542"/>
    <w:basedOn w:val="Normal"/>
    <w:rsid w:val="00702A46"/>
    <w:pPr>
      <w:pBdr>
        <w:top w:val="dotted" w:sz="4" w:space="0" w:color="000000"/>
        <w:left w:val="single" w:sz="8" w:space="0" w:color="000000"/>
        <w:bottom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43">
    <w:name w:val="xl1543"/>
    <w:basedOn w:val="Normal"/>
    <w:rsid w:val="00702A46"/>
    <w:pPr>
      <w:pBdr>
        <w:left w:val="single" w:sz="8"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44">
    <w:name w:val="xl1544"/>
    <w:basedOn w:val="Normal"/>
    <w:rsid w:val="00702A46"/>
    <w:pPr>
      <w:pBdr>
        <w:left w:val="single" w:sz="8" w:space="0" w:color="000000"/>
        <w:bottom w:val="single" w:sz="8"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45">
    <w:name w:val="xl1545"/>
    <w:basedOn w:val="Normal"/>
    <w:rsid w:val="00702A46"/>
    <w:pPr>
      <w:pBdr>
        <w:left w:val="single" w:sz="8"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46">
    <w:name w:val="xl1546"/>
    <w:basedOn w:val="Normal"/>
    <w:rsid w:val="00702A46"/>
    <w:pPr>
      <w:pBdr>
        <w:top w:val="single" w:sz="8" w:space="0" w:color="000000"/>
        <w:left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47">
    <w:name w:val="xl1547"/>
    <w:basedOn w:val="Normal"/>
    <w:rsid w:val="00702A46"/>
    <w:pPr>
      <w:pBdr>
        <w:top w:val="single" w:sz="8" w:space="0" w:color="000000"/>
        <w:right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48">
    <w:name w:val="xl1548"/>
    <w:basedOn w:val="Normal"/>
    <w:rsid w:val="00702A46"/>
    <w:pPr>
      <w:pBdr>
        <w:left w:val="single" w:sz="8" w:space="0" w:color="000000"/>
        <w:bottom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49">
    <w:name w:val="xl1549"/>
    <w:basedOn w:val="Normal"/>
    <w:rsid w:val="00702A46"/>
    <w:pPr>
      <w:pBdr>
        <w:bottom w:val="single" w:sz="8" w:space="0" w:color="000000"/>
        <w:right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50">
    <w:name w:val="xl1550"/>
    <w:basedOn w:val="Normal"/>
    <w:rsid w:val="00702A46"/>
    <w:pPr>
      <w:pBdr>
        <w:top w:val="single" w:sz="8" w:space="0" w:color="000000"/>
        <w:left w:val="single" w:sz="8" w:space="0" w:color="000000"/>
        <w:bottom w:val="single" w:sz="8" w:space="0" w:color="000000"/>
      </w:pBdr>
      <w:shd w:val="clear" w:color="auto" w:fill="DAEEF3"/>
      <w:spacing w:before="100" w:beforeAutospacing="1" w:after="100" w:afterAutospacing="1"/>
      <w:jc w:val="center"/>
    </w:pPr>
    <w:rPr>
      <w:rFonts w:ascii="Arial" w:hAnsi="Arial" w:cs="Arial"/>
      <w:b/>
      <w:bCs/>
      <w:sz w:val="20"/>
      <w:szCs w:val="20"/>
      <w:lang w:val="id-ID" w:eastAsia="id-ID"/>
    </w:rPr>
  </w:style>
  <w:style w:type="paragraph" w:customStyle="1" w:styleId="xl1551">
    <w:name w:val="xl1551"/>
    <w:basedOn w:val="Normal"/>
    <w:rsid w:val="00702A46"/>
    <w:pPr>
      <w:pBdr>
        <w:top w:val="single" w:sz="8" w:space="0" w:color="000000"/>
        <w:bottom w:val="single" w:sz="8" w:space="0" w:color="000000"/>
      </w:pBdr>
      <w:shd w:val="clear" w:color="auto" w:fill="DAEEF3"/>
      <w:spacing w:before="100" w:beforeAutospacing="1" w:after="100" w:afterAutospacing="1"/>
      <w:jc w:val="center"/>
    </w:pPr>
    <w:rPr>
      <w:rFonts w:ascii="Arial" w:hAnsi="Arial" w:cs="Arial"/>
      <w:b/>
      <w:bCs/>
      <w:sz w:val="20"/>
      <w:szCs w:val="20"/>
      <w:lang w:val="id-ID" w:eastAsia="id-ID"/>
    </w:rPr>
  </w:style>
  <w:style w:type="paragraph" w:customStyle="1" w:styleId="xl1552">
    <w:name w:val="xl1552"/>
    <w:basedOn w:val="Normal"/>
    <w:rsid w:val="00702A46"/>
    <w:pPr>
      <w:pBdr>
        <w:top w:val="single" w:sz="8" w:space="0" w:color="000000"/>
        <w:bottom w:val="single" w:sz="8" w:space="0" w:color="000000"/>
        <w:right w:val="single" w:sz="8" w:space="0" w:color="000000"/>
      </w:pBdr>
      <w:shd w:val="clear" w:color="auto" w:fill="DAEEF3"/>
      <w:spacing w:before="100" w:beforeAutospacing="1" w:after="100" w:afterAutospacing="1"/>
      <w:jc w:val="center"/>
    </w:pPr>
    <w:rPr>
      <w:rFonts w:ascii="Arial" w:hAnsi="Arial" w:cs="Arial"/>
      <w:b/>
      <w:bCs/>
      <w:sz w:val="20"/>
      <w:szCs w:val="20"/>
      <w:lang w:val="id-ID" w:eastAsia="id-ID"/>
    </w:rPr>
  </w:style>
  <w:style w:type="paragraph" w:customStyle="1" w:styleId="xl1553">
    <w:name w:val="xl1553"/>
    <w:basedOn w:val="Normal"/>
    <w:rsid w:val="00702A46"/>
    <w:pPr>
      <w:pBdr>
        <w:top w:val="single" w:sz="8" w:space="0" w:color="000000"/>
        <w:left w:val="single" w:sz="8" w:space="0" w:color="000000"/>
        <w:right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54">
    <w:name w:val="xl1554"/>
    <w:basedOn w:val="Normal"/>
    <w:rsid w:val="00702A46"/>
    <w:pPr>
      <w:pBdr>
        <w:left w:val="single" w:sz="8" w:space="0" w:color="000000"/>
        <w:bottom w:val="single" w:sz="8" w:space="0" w:color="000000"/>
        <w:right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55">
    <w:name w:val="xl1555"/>
    <w:basedOn w:val="Normal"/>
    <w:rsid w:val="00702A46"/>
    <w:pPr>
      <w:pBdr>
        <w:top w:val="single" w:sz="8" w:space="0" w:color="000000"/>
        <w:left w:val="single" w:sz="8" w:space="0" w:color="000000"/>
        <w:right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56">
    <w:name w:val="xl1556"/>
    <w:basedOn w:val="Normal"/>
    <w:rsid w:val="00702A46"/>
    <w:pPr>
      <w:pBdr>
        <w:left w:val="single" w:sz="8" w:space="0" w:color="000000"/>
        <w:bottom w:val="single" w:sz="8" w:space="0" w:color="000000"/>
        <w:right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57">
    <w:name w:val="xl1557"/>
    <w:basedOn w:val="Normal"/>
    <w:rsid w:val="00702A46"/>
    <w:pPr>
      <w:pBdr>
        <w:top w:val="single" w:sz="8" w:space="0" w:color="000000"/>
        <w:left w:val="single" w:sz="8" w:space="0" w:color="000000"/>
        <w:bottom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58">
    <w:name w:val="xl1558"/>
    <w:basedOn w:val="Normal"/>
    <w:rsid w:val="00702A46"/>
    <w:pPr>
      <w:pBdr>
        <w:top w:val="single" w:sz="8" w:space="0" w:color="000000"/>
        <w:bottom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59">
    <w:name w:val="xl1559"/>
    <w:basedOn w:val="Normal"/>
    <w:rsid w:val="00702A46"/>
    <w:pPr>
      <w:pBdr>
        <w:top w:val="single" w:sz="8" w:space="0" w:color="000000"/>
        <w:bottom w:val="single" w:sz="8" w:space="0" w:color="000000"/>
        <w:right w:val="single" w:sz="8" w:space="0" w:color="000000"/>
      </w:pBdr>
      <w:shd w:val="clear" w:color="auto" w:fill="D6E3BC"/>
      <w:spacing w:before="100" w:beforeAutospacing="1" w:after="100" w:afterAutospacing="1"/>
      <w:jc w:val="center"/>
    </w:pPr>
    <w:rPr>
      <w:rFonts w:ascii="Arial" w:hAnsi="Arial" w:cs="Arial"/>
      <w:b/>
      <w:bCs/>
      <w:sz w:val="20"/>
      <w:szCs w:val="20"/>
      <w:lang w:val="id-ID" w:eastAsia="id-ID"/>
    </w:rPr>
  </w:style>
  <w:style w:type="paragraph" w:customStyle="1" w:styleId="xl1560">
    <w:name w:val="xl1560"/>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61">
    <w:name w:val="xl1561"/>
    <w:basedOn w:val="Normal"/>
    <w:rsid w:val="00702A46"/>
    <w:pPr>
      <w:pBdr>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62">
    <w:name w:val="xl1562"/>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63">
    <w:name w:val="xl1563"/>
    <w:basedOn w:val="Normal"/>
    <w:rsid w:val="00702A46"/>
    <w:pPr>
      <w:pBdr>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64">
    <w:name w:val="xl1564"/>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color w:val="000000"/>
      <w:sz w:val="20"/>
      <w:szCs w:val="20"/>
      <w:lang w:val="id-ID" w:eastAsia="id-ID"/>
    </w:rPr>
  </w:style>
  <w:style w:type="paragraph" w:customStyle="1" w:styleId="xl1565">
    <w:name w:val="xl1565"/>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66">
    <w:name w:val="xl1566"/>
    <w:basedOn w:val="Normal"/>
    <w:rsid w:val="00702A46"/>
    <w:pPr>
      <w:pBdr>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67">
    <w:name w:val="xl1567"/>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68">
    <w:name w:val="xl1568"/>
    <w:basedOn w:val="Normal"/>
    <w:rsid w:val="00702A46"/>
    <w:pPr>
      <w:pBdr>
        <w:bottom w:val="single" w:sz="8" w:space="0" w:color="000000"/>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69">
    <w:name w:val="xl1569"/>
    <w:basedOn w:val="Normal"/>
    <w:rsid w:val="00702A46"/>
    <w:pPr>
      <w:pBdr>
        <w:top w:val="single" w:sz="8" w:space="0" w:color="auto"/>
        <w:left w:val="single" w:sz="8" w:space="0" w:color="auto"/>
        <w:right w:val="single" w:sz="8" w:space="0" w:color="auto"/>
      </w:pBdr>
      <w:spacing w:before="100" w:beforeAutospacing="1" w:after="100" w:afterAutospacing="1"/>
    </w:pPr>
    <w:rPr>
      <w:rFonts w:ascii="Arial" w:hAnsi="Arial" w:cs="Arial"/>
      <w:sz w:val="20"/>
      <w:szCs w:val="20"/>
      <w:lang w:val="id-ID" w:eastAsia="id-ID"/>
    </w:rPr>
  </w:style>
  <w:style w:type="paragraph" w:customStyle="1" w:styleId="xl1570">
    <w:name w:val="xl1570"/>
    <w:basedOn w:val="Normal"/>
    <w:rsid w:val="00702A46"/>
    <w:pPr>
      <w:pBdr>
        <w:left w:val="single" w:sz="8" w:space="0" w:color="auto"/>
        <w:right w:val="single" w:sz="8" w:space="0" w:color="auto"/>
      </w:pBdr>
      <w:spacing w:before="100" w:beforeAutospacing="1" w:after="100" w:afterAutospacing="1"/>
    </w:pPr>
    <w:rPr>
      <w:rFonts w:ascii="Arial" w:hAnsi="Arial" w:cs="Arial"/>
      <w:b/>
      <w:bCs/>
      <w:sz w:val="20"/>
      <w:szCs w:val="20"/>
      <w:lang w:val="id-ID" w:eastAsia="id-ID"/>
    </w:rPr>
  </w:style>
  <w:style w:type="paragraph" w:customStyle="1" w:styleId="xl1571">
    <w:name w:val="xl1571"/>
    <w:basedOn w:val="Normal"/>
    <w:rsid w:val="00702A46"/>
    <w:pPr>
      <w:pBdr>
        <w:left w:val="single" w:sz="8" w:space="0" w:color="auto"/>
        <w:right w:val="single" w:sz="8" w:space="0" w:color="auto"/>
      </w:pBdr>
      <w:spacing w:before="100" w:beforeAutospacing="1" w:after="100" w:afterAutospacing="1"/>
    </w:pPr>
    <w:rPr>
      <w:rFonts w:ascii="Arial" w:hAnsi="Arial" w:cs="Arial"/>
      <w:sz w:val="20"/>
      <w:szCs w:val="20"/>
      <w:lang w:val="id-ID" w:eastAsia="id-ID"/>
    </w:rPr>
  </w:style>
  <w:style w:type="paragraph" w:customStyle="1" w:styleId="xl1572">
    <w:name w:val="xl1572"/>
    <w:basedOn w:val="Normal"/>
    <w:rsid w:val="00702A46"/>
    <w:pPr>
      <w:pBdr>
        <w:left w:val="single" w:sz="8" w:space="0" w:color="auto"/>
        <w:bottom w:val="single" w:sz="8" w:space="0" w:color="auto"/>
        <w:right w:val="single" w:sz="8" w:space="0" w:color="auto"/>
      </w:pBdr>
      <w:spacing w:before="100" w:beforeAutospacing="1" w:after="100" w:afterAutospacing="1"/>
    </w:pPr>
    <w:rPr>
      <w:rFonts w:ascii="Arial" w:hAnsi="Arial" w:cs="Arial"/>
      <w:sz w:val="20"/>
      <w:szCs w:val="20"/>
      <w:lang w:val="id-ID" w:eastAsia="id-ID"/>
    </w:rPr>
  </w:style>
  <w:style w:type="paragraph" w:customStyle="1" w:styleId="xl1573">
    <w:name w:val="xl1573"/>
    <w:basedOn w:val="Normal"/>
    <w:rsid w:val="00702A46"/>
    <w:pPr>
      <w:pBdr>
        <w:top w:val="dotted" w:sz="4" w:space="0" w:color="000000"/>
        <w:bottom w:val="dotted" w:sz="4" w:space="0" w:color="000000"/>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74">
    <w:name w:val="xl1574"/>
    <w:basedOn w:val="Normal"/>
    <w:rsid w:val="00702A46"/>
    <w:pPr>
      <w:pBdr>
        <w:left w:val="single" w:sz="8" w:space="0" w:color="000000"/>
      </w:pBdr>
      <w:spacing w:before="100" w:beforeAutospacing="1" w:after="100" w:afterAutospacing="1"/>
    </w:pPr>
    <w:rPr>
      <w:rFonts w:ascii="Arial" w:hAnsi="Arial" w:cs="Arial"/>
      <w:sz w:val="20"/>
      <w:szCs w:val="20"/>
      <w:lang w:val="id-ID" w:eastAsia="id-ID"/>
    </w:rPr>
  </w:style>
  <w:style w:type="paragraph" w:customStyle="1" w:styleId="xl1575">
    <w:name w:val="xl1575"/>
    <w:basedOn w:val="Normal"/>
    <w:rsid w:val="00702A46"/>
    <w:pPr>
      <w:pBdr>
        <w:left w:val="single" w:sz="8" w:space="0" w:color="000000"/>
        <w:bottom w:val="single" w:sz="8" w:space="0" w:color="000000"/>
      </w:pBdr>
      <w:spacing w:before="100" w:beforeAutospacing="1" w:after="100" w:afterAutospacing="1"/>
    </w:pPr>
    <w:rPr>
      <w:rFonts w:ascii="Arial" w:hAnsi="Arial" w:cs="Arial"/>
      <w:sz w:val="20"/>
      <w:szCs w:val="20"/>
      <w:lang w:val="id-ID" w:eastAsia="id-ID"/>
    </w:rPr>
  </w:style>
  <w:style w:type="paragraph" w:customStyle="1" w:styleId="xl1576">
    <w:name w:val="xl1576"/>
    <w:basedOn w:val="Normal"/>
    <w:rsid w:val="00702A46"/>
    <w:pPr>
      <w:pBdr>
        <w:top w:val="single" w:sz="8" w:space="0" w:color="auto"/>
        <w:left w:val="single" w:sz="8" w:space="0" w:color="auto"/>
        <w:right w:val="single" w:sz="8" w:space="0" w:color="auto"/>
      </w:pBdr>
      <w:spacing w:before="100" w:beforeAutospacing="1" w:after="100" w:afterAutospacing="1"/>
    </w:pPr>
    <w:rPr>
      <w:rFonts w:ascii="Arial" w:hAnsi="Arial" w:cs="Arial"/>
      <w:sz w:val="20"/>
      <w:szCs w:val="20"/>
      <w:lang w:val="id-ID" w:eastAsia="id-ID"/>
    </w:rPr>
  </w:style>
  <w:style w:type="paragraph" w:customStyle="1" w:styleId="xl1577">
    <w:name w:val="xl1577"/>
    <w:basedOn w:val="Normal"/>
    <w:rsid w:val="00702A46"/>
    <w:pPr>
      <w:pBdr>
        <w:left w:val="single" w:sz="8" w:space="0" w:color="auto"/>
        <w:right w:val="single" w:sz="8" w:space="0" w:color="auto"/>
      </w:pBdr>
      <w:spacing w:before="100" w:beforeAutospacing="1" w:after="100" w:afterAutospacing="1"/>
    </w:pPr>
    <w:rPr>
      <w:rFonts w:ascii="Arial" w:hAnsi="Arial" w:cs="Arial"/>
      <w:sz w:val="20"/>
      <w:szCs w:val="20"/>
      <w:lang w:val="id-ID" w:eastAsia="id-ID"/>
    </w:rPr>
  </w:style>
  <w:style w:type="paragraph" w:customStyle="1" w:styleId="xl1578">
    <w:name w:val="xl1578"/>
    <w:basedOn w:val="Normal"/>
    <w:rsid w:val="00702A46"/>
    <w:pPr>
      <w:pBdr>
        <w:left w:val="single" w:sz="8" w:space="0" w:color="auto"/>
        <w:bottom w:val="single" w:sz="8" w:space="0" w:color="auto"/>
        <w:right w:val="single" w:sz="8" w:space="0" w:color="auto"/>
      </w:pBdr>
      <w:spacing w:before="100" w:beforeAutospacing="1" w:after="100" w:afterAutospacing="1"/>
    </w:pPr>
    <w:rPr>
      <w:rFonts w:ascii="Arial" w:hAnsi="Arial" w:cs="Arial"/>
      <w:sz w:val="20"/>
      <w:szCs w:val="20"/>
      <w:lang w:val="id-ID" w:eastAsia="id-ID"/>
    </w:rPr>
  </w:style>
  <w:style w:type="paragraph" w:customStyle="1" w:styleId="xl1579">
    <w:name w:val="xl1579"/>
    <w:basedOn w:val="Normal"/>
    <w:rsid w:val="00702A46"/>
    <w:pPr>
      <w:pBdr>
        <w:top w:val="single" w:sz="8" w:space="0" w:color="auto"/>
        <w:left w:val="single" w:sz="8" w:space="0" w:color="auto"/>
      </w:pBdr>
      <w:spacing w:before="100" w:beforeAutospacing="1" w:after="100" w:afterAutospacing="1"/>
    </w:pPr>
    <w:rPr>
      <w:rFonts w:ascii="Arial" w:hAnsi="Arial" w:cs="Arial"/>
      <w:sz w:val="20"/>
      <w:szCs w:val="20"/>
      <w:lang w:val="id-ID" w:eastAsia="id-ID"/>
    </w:rPr>
  </w:style>
  <w:style w:type="paragraph" w:customStyle="1" w:styleId="xl1580">
    <w:name w:val="xl1580"/>
    <w:basedOn w:val="Normal"/>
    <w:rsid w:val="00702A46"/>
    <w:pPr>
      <w:pBdr>
        <w:left w:val="single" w:sz="8" w:space="0" w:color="auto"/>
      </w:pBdr>
      <w:spacing w:before="100" w:beforeAutospacing="1" w:after="100" w:afterAutospacing="1"/>
    </w:pPr>
    <w:rPr>
      <w:rFonts w:ascii="Arial" w:hAnsi="Arial" w:cs="Arial"/>
      <w:sz w:val="20"/>
      <w:szCs w:val="20"/>
      <w:lang w:val="id-ID" w:eastAsia="id-ID"/>
    </w:rPr>
  </w:style>
  <w:style w:type="paragraph" w:customStyle="1" w:styleId="xl1581">
    <w:name w:val="xl1581"/>
    <w:basedOn w:val="Normal"/>
    <w:rsid w:val="00702A46"/>
    <w:pPr>
      <w:pBdr>
        <w:left w:val="single" w:sz="8" w:space="0" w:color="auto"/>
        <w:bottom w:val="single" w:sz="8" w:space="0" w:color="auto"/>
      </w:pBdr>
      <w:spacing w:before="100" w:beforeAutospacing="1" w:after="100" w:afterAutospacing="1"/>
    </w:pPr>
    <w:rPr>
      <w:rFonts w:ascii="Arial" w:hAnsi="Arial" w:cs="Arial"/>
      <w:sz w:val="20"/>
      <w:szCs w:val="20"/>
      <w:lang w:val="id-ID" w:eastAsia="id-ID"/>
    </w:rPr>
  </w:style>
  <w:style w:type="paragraph" w:customStyle="1" w:styleId="xl1582">
    <w:name w:val="xl1582"/>
    <w:basedOn w:val="Normal"/>
    <w:rsid w:val="00702A46"/>
    <w:pPr>
      <w:spacing w:before="100" w:beforeAutospacing="1" w:after="100" w:afterAutospacing="1"/>
      <w:jc w:val="center"/>
    </w:pPr>
    <w:rPr>
      <w:rFonts w:ascii="Arial" w:hAnsi="Arial" w:cs="Arial"/>
      <w:sz w:val="20"/>
      <w:szCs w:val="20"/>
      <w:lang w:val="id-ID" w:eastAsia="id-ID"/>
    </w:rPr>
  </w:style>
  <w:style w:type="paragraph" w:customStyle="1" w:styleId="xl1583">
    <w:name w:val="xl1583"/>
    <w:basedOn w:val="Normal"/>
    <w:rsid w:val="00702A46"/>
    <w:pPr>
      <w:pBdr>
        <w:bottom w:val="dotted" w:sz="4" w:space="0" w:color="000000"/>
      </w:pBdr>
      <w:spacing w:before="100" w:beforeAutospacing="1" w:after="100" w:afterAutospacing="1"/>
      <w:jc w:val="center"/>
    </w:pPr>
    <w:rPr>
      <w:rFonts w:ascii="Arial" w:hAnsi="Arial" w:cs="Arial"/>
      <w:sz w:val="20"/>
      <w:szCs w:val="20"/>
      <w:lang w:val="id-ID" w:eastAsia="id-ID"/>
    </w:rPr>
  </w:style>
  <w:style w:type="paragraph" w:customStyle="1" w:styleId="xl1584">
    <w:name w:val="xl1584"/>
    <w:basedOn w:val="Normal"/>
    <w:rsid w:val="00702A46"/>
    <w:pPr>
      <w:pBdr>
        <w:top w:val="dotted" w:sz="4" w:space="0" w:color="000000"/>
        <w:bottom w:val="dotted" w:sz="4" w:space="0" w:color="000000"/>
      </w:pBdr>
      <w:spacing w:before="100" w:beforeAutospacing="1" w:after="100" w:afterAutospacing="1"/>
      <w:jc w:val="center"/>
    </w:pPr>
    <w:rPr>
      <w:rFonts w:ascii="Arial" w:hAnsi="Arial" w:cs="Arial"/>
      <w:sz w:val="20"/>
      <w:szCs w:val="20"/>
      <w:lang w:val="id-ID" w:eastAsia="id-ID"/>
    </w:rPr>
  </w:style>
  <w:style w:type="paragraph" w:customStyle="1" w:styleId="xl1585">
    <w:name w:val="xl1585"/>
    <w:basedOn w:val="Normal"/>
    <w:rsid w:val="00702A46"/>
    <w:pPr>
      <w:pBdr>
        <w:bottom w:val="single" w:sz="8" w:space="0" w:color="auto"/>
      </w:pBdr>
      <w:spacing w:before="100" w:beforeAutospacing="1" w:after="100" w:afterAutospacing="1"/>
      <w:jc w:val="center"/>
    </w:pPr>
    <w:rPr>
      <w:rFonts w:ascii="Arial" w:hAnsi="Arial" w:cs="Arial"/>
      <w:sz w:val="20"/>
      <w:szCs w:val="20"/>
      <w:lang w:val="id-ID" w:eastAsia="id-ID"/>
    </w:rPr>
  </w:style>
  <w:style w:type="paragraph" w:customStyle="1" w:styleId="xl1586">
    <w:name w:val="xl1586"/>
    <w:basedOn w:val="Normal"/>
    <w:rsid w:val="00702A46"/>
    <w:pPr>
      <w:pBdr>
        <w:bottom w:val="single" w:sz="8" w:space="0" w:color="auto"/>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87">
    <w:name w:val="xl1587"/>
    <w:basedOn w:val="Normal"/>
    <w:rsid w:val="00702A46"/>
    <w:pPr>
      <w:pBdr>
        <w:bottom w:val="single" w:sz="8" w:space="0" w:color="auto"/>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88">
    <w:name w:val="xl1588"/>
    <w:basedOn w:val="Normal"/>
    <w:rsid w:val="00702A46"/>
    <w:pPr>
      <w:pBdr>
        <w:top w:val="dotted" w:sz="4" w:space="0" w:color="000000"/>
        <w:left w:val="single" w:sz="8" w:space="0" w:color="auto"/>
        <w:bottom w:val="dotted" w:sz="4" w:space="0" w:color="auto"/>
      </w:pBdr>
      <w:spacing w:before="100" w:beforeAutospacing="1" w:after="100" w:afterAutospacing="1"/>
      <w:jc w:val="center"/>
    </w:pPr>
    <w:rPr>
      <w:rFonts w:ascii="Arial" w:hAnsi="Arial" w:cs="Arial"/>
      <w:sz w:val="20"/>
      <w:szCs w:val="20"/>
      <w:lang w:val="id-ID" w:eastAsia="id-ID"/>
    </w:rPr>
  </w:style>
  <w:style w:type="paragraph" w:customStyle="1" w:styleId="xl1589">
    <w:name w:val="xl1589"/>
    <w:basedOn w:val="Normal"/>
    <w:rsid w:val="00702A46"/>
    <w:pPr>
      <w:pBdr>
        <w:top w:val="dotted" w:sz="4" w:space="0" w:color="000000"/>
        <w:bottom w:val="dotted" w:sz="4" w:space="0" w:color="auto"/>
        <w:right w:val="single" w:sz="8" w:space="0" w:color="000000"/>
      </w:pBdr>
      <w:spacing w:before="100" w:beforeAutospacing="1" w:after="100" w:afterAutospacing="1"/>
    </w:pPr>
    <w:rPr>
      <w:rFonts w:ascii="Arial" w:hAnsi="Arial" w:cs="Arial"/>
      <w:sz w:val="20"/>
      <w:szCs w:val="20"/>
      <w:lang w:val="id-ID" w:eastAsia="id-ID"/>
    </w:rPr>
  </w:style>
  <w:style w:type="paragraph" w:customStyle="1" w:styleId="xl1590">
    <w:name w:val="xl1590"/>
    <w:basedOn w:val="Normal"/>
    <w:rsid w:val="00702A46"/>
    <w:pPr>
      <w:pBdr>
        <w:top w:val="dotted" w:sz="4" w:space="0" w:color="000000"/>
        <w:bottom w:val="dotted" w:sz="4" w:space="0" w:color="auto"/>
        <w:right w:val="single" w:sz="8" w:space="0" w:color="000000"/>
      </w:pBdr>
      <w:spacing w:before="100" w:beforeAutospacing="1" w:after="100" w:afterAutospacing="1"/>
      <w:jc w:val="center"/>
    </w:pPr>
    <w:rPr>
      <w:rFonts w:ascii="Arial" w:hAnsi="Arial" w:cs="Arial"/>
      <w:sz w:val="20"/>
      <w:szCs w:val="20"/>
      <w:lang w:val="id-ID" w:eastAsia="id-ID"/>
    </w:rPr>
  </w:style>
  <w:style w:type="paragraph" w:customStyle="1" w:styleId="xl1591">
    <w:name w:val="xl1591"/>
    <w:basedOn w:val="Normal"/>
    <w:rsid w:val="00702A46"/>
    <w:pPr>
      <w:pBdr>
        <w:left w:val="single" w:sz="8" w:space="0" w:color="000000"/>
        <w:bottom w:val="single" w:sz="8" w:space="0" w:color="auto"/>
      </w:pBdr>
      <w:spacing w:before="100" w:beforeAutospacing="1" w:after="100" w:afterAutospacing="1"/>
      <w:jc w:val="center"/>
    </w:pPr>
    <w:rPr>
      <w:rFonts w:ascii="Arial" w:hAnsi="Arial" w:cs="Arial"/>
      <w:sz w:val="20"/>
      <w:szCs w:val="20"/>
      <w:lang w:val="id-ID" w:eastAsia="id-ID"/>
    </w:rPr>
  </w:style>
  <w:style w:type="paragraph" w:customStyle="1" w:styleId="xl28">
    <w:name w:val="xl28"/>
    <w:basedOn w:val="Normal"/>
    <w:rsid w:val="00702A46"/>
    <w:pPr>
      <w:pBdr>
        <w:right w:val="single" w:sz="4" w:space="0" w:color="auto"/>
      </w:pBdr>
      <w:spacing w:before="100" w:beforeAutospacing="1" w:after="100" w:afterAutospacing="1"/>
      <w:jc w:val="both"/>
    </w:pPr>
    <w:rPr>
      <w:rFonts w:ascii="Tahoma" w:hAnsi="Tahoma" w:cs="Tahoma"/>
    </w:rPr>
  </w:style>
  <w:style w:type="paragraph" w:customStyle="1" w:styleId="TableParagraph">
    <w:name w:val="Table Paragraph"/>
    <w:basedOn w:val="Normal"/>
    <w:uiPriority w:val="1"/>
    <w:qFormat/>
    <w:rsid w:val="00702A46"/>
    <w:pPr>
      <w:widowControl w:val="0"/>
      <w:autoSpaceDE w:val="0"/>
      <w:autoSpaceDN w:val="0"/>
    </w:pPr>
    <w:rPr>
      <w:rFonts w:ascii="Georgia" w:eastAsia="Georgia" w:hAnsi="Georgia"/>
      <w:sz w:val="22"/>
      <w:szCs w:val="22"/>
    </w:rPr>
  </w:style>
  <w:style w:type="table" w:styleId="LightShading-Accent1">
    <w:name w:val="Light Shading Accent 1"/>
    <w:basedOn w:val="TableNormal"/>
    <w:uiPriority w:val="60"/>
    <w:unhideWhenUsed/>
    <w:rsid w:val="00702A46"/>
    <w:rPr>
      <w:rFonts w:asciiTheme="minorHAnsi" w:eastAsiaTheme="minorHAnsi" w:hAnsiTheme="minorHAnsi" w:cstheme="minorBidi"/>
      <w:color w:val="365F91" w:themeColor="accent1" w:themeShade="BF"/>
      <w:sz w:val="22"/>
      <w:szCs w:val="22"/>
      <w:lang w:val="en-US" w:eastAsia="en-US"/>
    </w:rPr>
    <w:tblPr>
      <w:tblStyleRowBandSize w:val="1"/>
      <w:tblStyleColBandSize w:val="1"/>
      <w:tblInd w:w="0" w:type="nil"/>
      <w:tblBorders>
        <w:top w:val="single" w:sz="8" w:space="0" w:color="4F81BD" w:themeColor="accent1"/>
        <w:bottom w:val="single" w:sz="8" w:space="0" w:color="4F81BD" w:themeColor="accent1"/>
      </w:tblBorders>
    </w:tblPr>
    <w:tblStylePr w:type="fir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1">
    <w:name w:val="Light List Accent 1"/>
    <w:basedOn w:val="TableNormal"/>
    <w:uiPriority w:val="61"/>
    <w:unhideWhenUsed/>
    <w:rsid w:val="00702A46"/>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Grid1-Accent1">
    <w:name w:val="Medium Grid 1 Accent 1"/>
    <w:basedOn w:val="TableNormal"/>
    <w:uiPriority w:val="67"/>
    <w:unhideWhenUsed/>
    <w:rsid w:val="00702A46"/>
    <w:tblPr>
      <w:tblStyleRowBandSize w:val="1"/>
      <w:tblStyleColBandSize w:val="1"/>
      <w:tblInd w:w="0" w:type="nil"/>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3-Accent1">
    <w:name w:val="Medium Grid 3 Accent 1"/>
    <w:basedOn w:val="TableNormal"/>
    <w:uiPriority w:val="69"/>
    <w:unhideWhenUsed/>
    <w:rsid w:val="00702A46"/>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LightGrid-Accent2">
    <w:name w:val="Light Grid Accent 2"/>
    <w:basedOn w:val="TableNormal"/>
    <w:uiPriority w:val="62"/>
    <w:unhideWhenUsed/>
    <w:rsid w:val="00702A46"/>
    <w:rPr>
      <w:rFonts w:asciiTheme="minorHAnsi" w:eastAsiaTheme="minorEastAsia" w:hAnsiTheme="minorHAnsi" w:cstheme="minorBidi"/>
      <w:sz w:val="22"/>
      <w:szCs w:val="22"/>
      <w:lang w:val="en-US" w:eastAsia="ja-JP"/>
    </w:rPr>
    <w:tblPr>
      <w:tblStyleRowBandSize w:val="1"/>
      <w:tblStyleColBandSize w:val="1"/>
      <w:tblInd w:w="0" w:type="nil"/>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MediumShading2-Accent2">
    <w:name w:val="Medium Shading 2 Accent 2"/>
    <w:basedOn w:val="TableNormal"/>
    <w:uiPriority w:val="64"/>
    <w:unhideWhenUsed/>
    <w:rsid w:val="00702A46"/>
    <w:rPr>
      <w:lang w:val="en-US" w:eastAsia="en-US"/>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5">
    <w:name w:val="Light Shading Accent 5"/>
    <w:basedOn w:val="TableNormal"/>
    <w:uiPriority w:val="60"/>
    <w:unhideWhenUsed/>
    <w:rsid w:val="00702A46"/>
    <w:rPr>
      <w:rFonts w:asciiTheme="minorHAnsi" w:eastAsiaTheme="minorHAnsi" w:hAnsiTheme="minorHAnsi" w:cstheme="minorBidi"/>
      <w:color w:val="31849B" w:themeColor="accent5" w:themeShade="BF"/>
      <w:sz w:val="22"/>
      <w:szCs w:val="22"/>
      <w:lang w:val="en-US" w:eastAsia="en-US"/>
    </w:rPr>
    <w:tblPr>
      <w:tblStyleRowBandSize w:val="1"/>
      <w:tblStyleColBandSize w:val="1"/>
      <w:tblInd w:w="0" w:type="nil"/>
      <w:tblBorders>
        <w:top w:val="single" w:sz="8" w:space="0" w:color="4BACC6" w:themeColor="accent5"/>
        <w:bottom w:val="single" w:sz="8" w:space="0" w:color="4BACC6" w:themeColor="accent5"/>
      </w:tblBorders>
    </w:tblPr>
    <w:tblStylePr w:type="firstRow">
      <w:pPr>
        <w:spacing w:beforeLines="0" w:before="0" w:beforeAutospacing="0" w:afterLines="0" w:after="0" w:afterAutospacing="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Grid-Accent5">
    <w:name w:val="Light Grid Accent 5"/>
    <w:basedOn w:val="TableNormal"/>
    <w:uiPriority w:val="62"/>
    <w:unhideWhenUsed/>
    <w:rsid w:val="00702A46"/>
    <w:rPr>
      <w:rFonts w:asciiTheme="minorHAnsi" w:eastAsiaTheme="minorEastAsia" w:hAnsiTheme="minorHAnsi" w:cstheme="minorBidi"/>
      <w:sz w:val="22"/>
      <w:szCs w:val="22"/>
      <w:lang w:val="en-US" w:eastAsia="ja-JP"/>
    </w:rPr>
    <w:tblPr>
      <w:tblStyleRowBandSize w:val="1"/>
      <w:tblStyleColBandSize w:val="1"/>
      <w:tblInd w:w="0" w:type="nil"/>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MediumGrid1-Accent5">
    <w:name w:val="Medium Grid 1 Accent 5"/>
    <w:basedOn w:val="TableNormal"/>
    <w:uiPriority w:val="67"/>
    <w:unhideWhenUsed/>
    <w:rsid w:val="00702A46"/>
    <w:rPr>
      <w:rFonts w:asciiTheme="minorHAnsi" w:eastAsiaTheme="minorHAnsi" w:hAnsiTheme="minorHAnsi" w:cstheme="minorBidi"/>
      <w:sz w:val="22"/>
      <w:szCs w:val="22"/>
      <w:lang w:val="en-US" w:eastAsia="en-US"/>
    </w:rPr>
    <w:tblPr>
      <w:tblStyleRowBandSize w:val="1"/>
      <w:tblStyleColBandSize w:val="1"/>
      <w:tblInd w:w="0" w:type="nil"/>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GridTable5Dark-Accent111">
    <w:name w:val="Grid Table 5 Dark - Accent 111"/>
    <w:basedOn w:val="TableNormal"/>
    <w:uiPriority w:val="50"/>
    <w:rsid w:val="00702A46"/>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ListTable3-Accent311">
    <w:name w:val="List Table 3 - Accent 311"/>
    <w:basedOn w:val="TableNormal"/>
    <w:uiPriority w:val="48"/>
    <w:rsid w:val="00702A46"/>
    <w:tblPr>
      <w:tblStyleRowBandSize w:val="1"/>
      <w:tblStyleColBandSize w:val="1"/>
      <w:tblInd w:w="0" w:type="nil"/>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MediumShading1-Accent11">
    <w:name w:val="Medium Shading 1 - Accent 11"/>
    <w:basedOn w:val="TableNormal"/>
    <w:uiPriority w:val="63"/>
    <w:rsid w:val="00702A46"/>
    <w:tblPr>
      <w:tblStyleRowBandSize w:val="1"/>
      <w:tblStyleColBandSize w:val="1"/>
      <w:tblInd w:w="0" w:type="nil"/>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ListTable4-Accent61">
    <w:name w:val="List Table 4 - Accent 61"/>
    <w:basedOn w:val="TableNormal"/>
    <w:uiPriority w:val="49"/>
    <w:rsid w:val="00702A46"/>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41">
    <w:name w:val="Grid Table 1 Light - Accent 41"/>
    <w:basedOn w:val="TableNormal"/>
    <w:uiPriority w:val="46"/>
    <w:rsid w:val="00702A46"/>
    <w:tblPr>
      <w:tblStyleRowBandSize w:val="1"/>
      <w:tblStyleColBandSize w:val="1"/>
      <w:tblInd w:w="0" w:type="nil"/>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4-Accent63">
    <w:name w:val="Grid Table 4 - Accent 63"/>
    <w:basedOn w:val="TableNormal"/>
    <w:uiPriority w:val="49"/>
    <w:rsid w:val="00702A46"/>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4-Accent62">
    <w:name w:val="List Table 4 - Accent 62"/>
    <w:basedOn w:val="TableNormal"/>
    <w:uiPriority w:val="49"/>
    <w:rsid w:val="00702A46"/>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4-Accent12">
    <w:name w:val="Grid Table 4 - Accent 12"/>
    <w:basedOn w:val="TableNormal"/>
    <w:uiPriority w:val="49"/>
    <w:rsid w:val="00702A46"/>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702A46"/>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42">
    <w:name w:val="Grid Table 4 - Accent 42"/>
    <w:basedOn w:val="TableNormal"/>
    <w:uiPriority w:val="49"/>
    <w:rsid w:val="00702A46"/>
    <w:tblPr>
      <w:tblStyleRowBandSize w:val="1"/>
      <w:tblStyleColBandSize w:val="1"/>
      <w:tblInd w:w="0" w:type="nil"/>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2">
    <w:name w:val="Grid Table 4 - Accent 52"/>
    <w:basedOn w:val="TableNormal"/>
    <w:uiPriority w:val="49"/>
    <w:rsid w:val="00702A46"/>
    <w:tblPr>
      <w:tblStyleRowBandSize w:val="1"/>
      <w:tblStyleColBandSize w:val="1"/>
      <w:tblInd w:w="0" w:type="nil"/>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31">
    <w:name w:val="Grid Table 4 - Accent 31"/>
    <w:basedOn w:val="TableNormal"/>
    <w:uiPriority w:val="49"/>
    <w:rsid w:val="00702A46"/>
    <w:tblPr>
      <w:tblStyleRowBandSize w:val="1"/>
      <w:tblStyleColBandSize w:val="1"/>
      <w:tblInd w:w="0" w:type="nil"/>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Shading-Accent11">
    <w:name w:val="Light Shading - Accent 11"/>
    <w:basedOn w:val="TableNormal"/>
    <w:uiPriority w:val="60"/>
    <w:rsid w:val="00702A46"/>
    <w:rPr>
      <w:rFonts w:asciiTheme="minorHAnsi" w:eastAsiaTheme="minorHAnsi" w:hAnsiTheme="minorHAnsi" w:cstheme="minorBidi"/>
      <w:color w:val="365F91" w:themeColor="accent1" w:themeShade="BF"/>
      <w:sz w:val="22"/>
      <w:szCs w:val="22"/>
      <w:lang w:val="en-US" w:eastAsia="en-US"/>
    </w:rPr>
    <w:tblPr>
      <w:tblStyleRowBandSize w:val="1"/>
      <w:tblStyleColBandSize w:val="1"/>
      <w:tblInd w:w="0" w:type="nil"/>
      <w:tblBorders>
        <w:top w:val="single" w:sz="8" w:space="0" w:color="4F81BD" w:themeColor="accent1"/>
        <w:bottom w:val="single" w:sz="8" w:space="0" w:color="4F81BD" w:themeColor="accent1"/>
      </w:tblBorders>
    </w:tblPr>
    <w:tblStylePr w:type="fir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MediumShading1-Accent12">
    <w:name w:val="Medium Shading 1 - Accent 12"/>
    <w:basedOn w:val="TableNormal"/>
    <w:uiPriority w:val="63"/>
    <w:rsid w:val="00702A46"/>
    <w:tblPr>
      <w:tblStyleRowBandSize w:val="1"/>
      <w:tblStyleColBandSize w:val="1"/>
      <w:tblInd w:w="0" w:type="nil"/>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702A46"/>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TableGridLight1">
    <w:name w:val="Table Grid Light1"/>
    <w:basedOn w:val="TableNormal"/>
    <w:uiPriority w:val="40"/>
    <w:rsid w:val="00702A46"/>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TMLCite">
    <w:name w:val="HTML Cite"/>
    <w:basedOn w:val="DefaultParagraphFont"/>
    <w:uiPriority w:val="99"/>
    <w:semiHidden/>
    <w:unhideWhenUsed/>
    <w:rsid w:val="006601E2"/>
    <w:rPr>
      <w:i/>
      <w:iCs/>
    </w:rPr>
  </w:style>
  <w:style w:type="paragraph" w:customStyle="1" w:styleId="xl2597">
    <w:name w:val="xl2597"/>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598">
    <w:name w:val="xl2598"/>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Arial" w:hAnsi="Arial" w:cs="Arial"/>
      <w:sz w:val="18"/>
      <w:szCs w:val="18"/>
      <w:lang w:val="en-ID" w:eastAsia="en-ID"/>
    </w:rPr>
  </w:style>
  <w:style w:type="paragraph" w:customStyle="1" w:styleId="xl2599">
    <w:name w:val="xl259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00">
    <w:name w:val="xl260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01">
    <w:name w:val="xl260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02">
    <w:name w:val="xl260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03">
    <w:name w:val="xl260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8"/>
      <w:szCs w:val="18"/>
      <w:lang w:val="en-ID" w:eastAsia="en-ID"/>
    </w:rPr>
  </w:style>
  <w:style w:type="paragraph" w:customStyle="1" w:styleId="xl2604">
    <w:name w:val="xl260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Arial" w:hAnsi="Arial" w:cs="Arial"/>
      <w:sz w:val="18"/>
      <w:szCs w:val="18"/>
      <w:lang w:val="en-ID" w:eastAsia="en-ID"/>
    </w:rPr>
  </w:style>
  <w:style w:type="paragraph" w:customStyle="1" w:styleId="xl2605">
    <w:name w:val="xl260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pPr>
    <w:rPr>
      <w:rFonts w:ascii="Arial" w:hAnsi="Arial" w:cs="Arial"/>
      <w:sz w:val="18"/>
      <w:szCs w:val="18"/>
      <w:lang w:val="en-ID" w:eastAsia="en-ID"/>
    </w:rPr>
  </w:style>
  <w:style w:type="paragraph" w:customStyle="1" w:styleId="xl2606">
    <w:name w:val="xl2606"/>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07">
    <w:name w:val="xl260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08">
    <w:name w:val="xl260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09">
    <w:name w:val="xl2609"/>
    <w:basedOn w:val="Normal"/>
    <w:rsid w:val="001F69B0"/>
    <w:pPr>
      <w:pBdr>
        <w:top w:val="single" w:sz="4" w:space="0" w:color="auto"/>
      </w:pBdr>
      <w:shd w:val="clear" w:color="000000" w:fill="FFFFFF"/>
      <w:spacing w:before="100" w:beforeAutospacing="1" w:after="100" w:afterAutospacing="1"/>
      <w:textAlignment w:val="center"/>
    </w:pPr>
    <w:rPr>
      <w:rFonts w:ascii="Arial" w:hAnsi="Arial" w:cs="Arial"/>
      <w:sz w:val="18"/>
      <w:szCs w:val="18"/>
      <w:lang w:val="en-ID" w:eastAsia="en-ID"/>
    </w:rPr>
  </w:style>
  <w:style w:type="paragraph" w:customStyle="1" w:styleId="xl2610">
    <w:name w:val="xl2610"/>
    <w:basedOn w:val="Normal"/>
    <w:rsid w:val="001F69B0"/>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11">
    <w:name w:val="xl261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12">
    <w:name w:val="xl261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color w:val="FF0000"/>
      <w:sz w:val="18"/>
      <w:szCs w:val="18"/>
      <w:lang w:val="en-ID" w:eastAsia="en-ID"/>
    </w:rPr>
  </w:style>
  <w:style w:type="paragraph" w:customStyle="1" w:styleId="xl2613">
    <w:name w:val="xl261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color w:val="FF0000"/>
      <w:sz w:val="18"/>
      <w:szCs w:val="18"/>
      <w:lang w:val="en-ID" w:eastAsia="en-ID"/>
    </w:rPr>
  </w:style>
  <w:style w:type="paragraph" w:customStyle="1" w:styleId="xl2614">
    <w:name w:val="xl2614"/>
    <w:basedOn w:val="Normal"/>
    <w:rsid w:val="001F69B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18"/>
      <w:szCs w:val="18"/>
      <w:lang w:val="en-ID" w:eastAsia="en-ID"/>
    </w:rPr>
  </w:style>
  <w:style w:type="paragraph" w:customStyle="1" w:styleId="xl2615">
    <w:name w:val="xl2615"/>
    <w:basedOn w:val="Normal"/>
    <w:rsid w:val="001F69B0"/>
    <w:pPr>
      <w:pBdr>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color w:val="FF0000"/>
      <w:sz w:val="18"/>
      <w:szCs w:val="18"/>
      <w:lang w:val="en-ID" w:eastAsia="en-ID"/>
    </w:rPr>
  </w:style>
  <w:style w:type="paragraph" w:customStyle="1" w:styleId="xl2616">
    <w:name w:val="xl2616"/>
    <w:basedOn w:val="Normal"/>
    <w:rsid w:val="001F69B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FF0000"/>
      <w:sz w:val="18"/>
      <w:szCs w:val="18"/>
      <w:lang w:val="en-ID" w:eastAsia="en-ID"/>
    </w:rPr>
  </w:style>
  <w:style w:type="paragraph" w:customStyle="1" w:styleId="xl2617">
    <w:name w:val="xl261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18"/>
      <w:szCs w:val="18"/>
      <w:lang w:val="en-ID" w:eastAsia="en-ID"/>
    </w:rPr>
  </w:style>
  <w:style w:type="paragraph" w:customStyle="1" w:styleId="xl2618">
    <w:name w:val="xl2618"/>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top"/>
    </w:pPr>
    <w:rPr>
      <w:rFonts w:ascii="Arial" w:hAnsi="Arial" w:cs="Arial"/>
      <w:sz w:val="18"/>
      <w:szCs w:val="18"/>
      <w:lang w:val="en-ID" w:eastAsia="en-ID"/>
    </w:rPr>
  </w:style>
  <w:style w:type="paragraph" w:customStyle="1" w:styleId="xl2619">
    <w:name w:val="xl2619"/>
    <w:basedOn w:val="Normal"/>
    <w:rsid w:val="001F69B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en-ID" w:eastAsia="en-ID"/>
    </w:rPr>
  </w:style>
  <w:style w:type="paragraph" w:customStyle="1" w:styleId="xl2620">
    <w:name w:val="xl262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21">
    <w:name w:val="xl262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22">
    <w:name w:val="xl2622"/>
    <w:basedOn w:val="Normal"/>
    <w:rsid w:val="001F69B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23">
    <w:name w:val="xl2623"/>
    <w:basedOn w:val="Normal"/>
    <w:rsid w:val="001F69B0"/>
    <w:pPr>
      <w:pBdr>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24">
    <w:name w:val="xl2624"/>
    <w:basedOn w:val="Normal"/>
    <w:rsid w:val="001F69B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18"/>
      <w:szCs w:val="18"/>
      <w:lang w:val="en-ID" w:eastAsia="en-ID"/>
    </w:rPr>
  </w:style>
  <w:style w:type="paragraph" w:customStyle="1" w:styleId="xl2625">
    <w:name w:val="xl2625"/>
    <w:basedOn w:val="Normal"/>
    <w:rsid w:val="001F69B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FF0000"/>
      <w:sz w:val="18"/>
      <w:szCs w:val="18"/>
      <w:lang w:val="en-ID" w:eastAsia="en-ID"/>
    </w:rPr>
  </w:style>
  <w:style w:type="paragraph" w:customStyle="1" w:styleId="xl2626">
    <w:name w:val="xl2626"/>
    <w:basedOn w:val="Normal"/>
    <w:rsid w:val="001F69B0"/>
    <w:pPr>
      <w:pBdr>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color w:val="FF0000"/>
      <w:sz w:val="18"/>
      <w:szCs w:val="18"/>
      <w:lang w:val="en-ID" w:eastAsia="en-ID"/>
    </w:rPr>
  </w:style>
  <w:style w:type="paragraph" w:customStyle="1" w:styleId="xl2627">
    <w:name w:val="xl262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b/>
      <w:bCs/>
      <w:sz w:val="18"/>
      <w:szCs w:val="18"/>
      <w:lang w:val="en-ID" w:eastAsia="en-ID"/>
    </w:rPr>
  </w:style>
  <w:style w:type="paragraph" w:customStyle="1" w:styleId="xl2628">
    <w:name w:val="xl2628"/>
    <w:basedOn w:val="Normal"/>
    <w:rsid w:val="001F69B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29">
    <w:name w:val="xl2629"/>
    <w:basedOn w:val="Normal"/>
    <w:rsid w:val="001F69B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30">
    <w:name w:val="xl2630"/>
    <w:basedOn w:val="Normal"/>
    <w:rsid w:val="001F69B0"/>
    <w:pPr>
      <w:pBdr>
        <w:left w:val="single" w:sz="8" w:space="0" w:color="auto"/>
        <w:bottom w:val="single" w:sz="8" w:space="0" w:color="auto"/>
      </w:pBdr>
      <w:shd w:val="clear" w:color="000000" w:fill="FFFFFF"/>
      <w:spacing w:before="100" w:beforeAutospacing="1" w:after="100" w:afterAutospacing="1"/>
      <w:jc w:val="center"/>
      <w:textAlignment w:val="top"/>
    </w:pPr>
    <w:rPr>
      <w:rFonts w:ascii="Arial" w:hAnsi="Arial" w:cs="Arial"/>
      <w:b/>
      <w:bCs/>
      <w:sz w:val="18"/>
      <w:szCs w:val="18"/>
      <w:lang w:val="en-ID" w:eastAsia="en-ID"/>
    </w:rPr>
  </w:style>
  <w:style w:type="paragraph" w:customStyle="1" w:styleId="xl2631">
    <w:name w:val="xl2631"/>
    <w:basedOn w:val="Normal"/>
    <w:rsid w:val="001F69B0"/>
    <w:pPr>
      <w:pBdr>
        <w:left w:val="single" w:sz="8" w:space="0" w:color="auto"/>
      </w:pBdr>
      <w:shd w:val="clear" w:color="000000" w:fill="FFFFFF"/>
      <w:spacing w:before="100" w:beforeAutospacing="1" w:after="100" w:afterAutospacing="1"/>
      <w:jc w:val="center"/>
      <w:textAlignment w:val="top"/>
    </w:pPr>
    <w:rPr>
      <w:rFonts w:ascii="Arial" w:hAnsi="Arial" w:cs="Arial"/>
      <w:b/>
      <w:bCs/>
      <w:sz w:val="18"/>
      <w:szCs w:val="18"/>
      <w:lang w:val="en-ID" w:eastAsia="en-ID"/>
    </w:rPr>
  </w:style>
  <w:style w:type="paragraph" w:customStyle="1" w:styleId="xl2632">
    <w:name w:val="xl2632"/>
    <w:basedOn w:val="Normal"/>
    <w:rsid w:val="001F69B0"/>
    <w:pPr>
      <w:pBdr>
        <w:top w:val="dotted" w:sz="4" w:space="0" w:color="auto"/>
        <w:left w:val="single" w:sz="8" w:space="0" w:color="auto"/>
      </w:pBdr>
      <w:shd w:val="clear" w:color="000000" w:fill="FFFFFF"/>
      <w:spacing w:before="100" w:beforeAutospacing="1" w:after="100" w:afterAutospacing="1"/>
      <w:jc w:val="center"/>
      <w:textAlignment w:val="top"/>
    </w:pPr>
    <w:rPr>
      <w:rFonts w:ascii="Arial" w:hAnsi="Arial" w:cs="Arial"/>
      <w:b/>
      <w:bCs/>
      <w:sz w:val="18"/>
      <w:szCs w:val="18"/>
      <w:lang w:val="en-ID" w:eastAsia="en-ID"/>
    </w:rPr>
  </w:style>
  <w:style w:type="paragraph" w:customStyle="1" w:styleId="xl2633">
    <w:name w:val="xl2633"/>
    <w:basedOn w:val="Normal"/>
    <w:rsid w:val="001F69B0"/>
    <w:pPr>
      <w:pBdr>
        <w:top w:val="single" w:sz="4" w:space="0" w:color="auto"/>
        <w:left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634">
    <w:name w:val="xl2634"/>
    <w:basedOn w:val="Normal"/>
    <w:rsid w:val="001F69B0"/>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35">
    <w:name w:val="xl2635"/>
    <w:basedOn w:val="Normal"/>
    <w:rsid w:val="001F69B0"/>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36">
    <w:name w:val="xl2636"/>
    <w:basedOn w:val="Normal"/>
    <w:rsid w:val="001F69B0"/>
    <w:pPr>
      <w:pBdr>
        <w:top w:val="single" w:sz="4" w:space="0" w:color="auto"/>
        <w:lef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37">
    <w:name w:val="xl2637"/>
    <w:basedOn w:val="Normal"/>
    <w:rsid w:val="001F69B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en-ID" w:eastAsia="en-ID"/>
    </w:rPr>
  </w:style>
  <w:style w:type="paragraph" w:customStyle="1" w:styleId="xl2638">
    <w:name w:val="xl263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39">
    <w:name w:val="xl263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40">
    <w:name w:val="xl264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color w:val="FF0000"/>
      <w:sz w:val="18"/>
      <w:szCs w:val="18"/>
      <w:lang w:val="en-ID" w:eastAsia="en-ID"/>
    </w:rPr>
  </w:style>
  <w:style w:type="paragraph" w:customStyle="1" w:styleId="xl2641">
    <w:name w:val="xl264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color w:val="FF0000"/>
      <w:sz w:val="18"/>
      <w:szCs w:val="18"/>
      <w:lang w:val="en-ID" w:eastAsia="en-ID"/>
    </w:rPr>
  </w:style>
  <w:style w:type="paragraph" w:customStyle="1" w:styleId="xl2642">
    <w:name w:val="xl2642"/>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color w:val="FF0000"/>
      <w:sz w:val="18"/>
      <w:szCs w:val="18"/>
      <w:lang w:val="en-ID" w:eastAsia="en-ID"/>
    </w:rPr>
  </w:style>
  <w:style w:type="paragraph" w:customStyle="1" w:styleId="xl2643">
    <w:name w:val="xl264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44">
    <w:name w:val="xl2644"/>
    <w:basedOn w:val="Normal"/>
    <w:rsid w:val="001F69B0"/>
    <w:pPr>
      <w:pBdr>
        <w:left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18"/>
      <w:szCs w:val="18"/>
      <w:lang w:val="en-ID" w:eastAsia="en-ID"/>
    </w:rPr>
  </w:style>
  <w:style w:type="paragraph" w:customStyle="1" w:styleId="xl2645">
    <w:name w:val="xl2645"/>
    <w:basedOn w:val="Normal"/>
    <w:rsid w:val="001F69B0"/>
    <w:pPr>
      <w:spacing w:before="100" w:beforeAutospacing="1" w:after="100" w:afterAutospacing="1"/>
    </w:pPr>
    <w:rPr>
      <w:rFonts w:ascii="Arial" w:hAnsi="Arial" w:cs="Arial"/>
      <w:sz w:val="18"/>
      <w:szCs w:val="18"/>
      <w:lang w:val="en-ID" w:eastAsia="en-ID"/>
    </w:rPr>
  </w:style>
  <w:style w:type="paragraph" w:customStyle="1" w:styleId="xl2646">
    <w:name w:val="xl264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47">
    <w:name w:val="xl264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48">
    <w:name w:val="xl264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49">
    <w:name w:val="xl264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50">
    <w:name w:val="xl2650"/>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51">
    <w:name w:val="xl265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52">
    <w:name w:val="xl265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53">
    <w:name w:val="xl2653"/>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54">
    <w:name w:val="xl265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55">
    <w:name w:val="xl265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56">
    <w:name w:val="xl265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57">
    <w:name w:val="xl265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sz w:val="18"/>
      <w:szCs w:val="18"/>
      <w:lang w:val="en-ID" w:eastAsia="en-ID"/>
    </w:rPr>
  </w:style>
  <w:style w:type="paragraph" w:customStyle="1" w:styleId="xl2658">
    <w:name w:val="xl265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659">
    <w:name w:val="xl265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60">
    <w:name w:val="xl266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61">
    <w:name w:val="xl266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62">
    <w:name w:val="xl266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63">
    <w:name w:val="xl2663"/>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64">
    <w:name w:val="xl2664"/>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8"/>
      <w:szCs w:val="18"/>
      <w:lang w:val="en-ID" w:eastAsia="en-ID"/>
    </w:rPr>
  </w:style>
  <w:style w:type="paragraph" w:customStyle="1" w:styleId="xl2665">
    <w:name w:val="xl266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66">
    <w:name w:val="xl2666"/>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67">
    <w:name w:val="xl266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668">
    <w:name w:val="xl266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69">
    <w:name w:val="xl266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70">
    <w:name w:val="xl2670"/>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71">
    <w:name w:val="xl267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72">
    <w:name w:val="xl2672"/>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73">
    <w:name w:val="xl267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674">
    <w:name w:val="xl2674"/>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75">
    <w:name w:val="xl267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76">
    <w:name w:val="xl267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77">
    <w:name w:val="xl267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78">
    <w:name w:val="xl267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79">
    <w:name w:val="xl267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80">
    <w:name w:val="xl268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8"/>
      <w:szCs w:val="18"/>
      <w:lang w:val="en-ID" w:eastAsia="en-ID"/>
    </w:rPr>
  </w:style>
  <w:style w:type="paragraph" w:customStyle="1" w:styleId="xl2681">
    <w:name w:val="xl268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682">
    <w:name w:val="xl268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683">
    <w:name w:val="xl268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684">
    <w:name w:val="xl2684"/>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85">
    <w:name w:val="xl268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86">
    <w:name w:val="xl268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87">
    <w:name w:val="xl2687"/>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88">
    <w:name w:val="xl268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89">
    <w:name w:val="xl268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90">
    <w:name w:val="xl2690"/>
    <w:basedOn w:val="Normal"/>
    <w:rsid w:val="001F69B0"/>
    <w:pPr>
      <w:pBdr>
        <w:top w:val="single" w:sz="4" w:space="0" w:color="auto"/>
        <w:bottom w:val="single" w:sz="4" w:space="0" w:color="auto"/>
        <w:right w:val="single" w:sz="8"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91">
    <w:name w:val="xl2691"/>
    <w:basedOn w:val="Normal"/>
    <w:rsid w:val="001F69B0"/>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92">
    <w:name w:val="xl2692"/>
    <w:basedOn w:val="Normal"/>
    <w:rsid w:val="001F69B0"/>
    <w:pP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93">
    <w:name w:val="xl269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sz w:val="18"/>
      <w:szCs w:val="18"/>
      <w:lang w:val="en-ID" w:eastAsia="en-ID"/>
    </w:rPr>
  </w:style>
  <w:style w:type="paragraph" w:customStyle="1" w:styleId="xl2694">
    <w:name w:val="xl269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95">
    <w:name w:val="xl269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96">
    <w:name w:val="xl269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97">
    <w:name w:val="xl269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698">
    <w:name w:val="xl269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699">
    <w:name w:val="xl269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00">
    <w:name w:val="xl270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01">
    <w:name w:val="xl270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02">
    <w:name w:val="xl2702"/>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03">
    <w:name w:val="xl2703"/>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04">
    <w:name w:val="xl2704"/>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705">
    <w:name w:val="xl270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06">
    <w:name w:val="xl270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07">
    <w:name w:val="xl270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708">
    <w:name w:val="xl270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09">
    <w:name w:val="xl270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10">
    <w:name w:val="xl2710"/>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11">
    <w:name w:val="xl271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12">
    <w:name w:val="xl271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13">
    <w:name w:val="xl271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14">
    <w:name w:val="xl271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15">
    <w:name w:val="xl271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716">
    <w:name w:val="xl2716"/>
    <w:basedOn w:val="Normal"/>
    <w:rsid w:val="001F69B0"/>
    <w:pPr>
      <w:shd w:val="clear" w:color="000000" w:fill="FFFFFF"/>
      <w:spacing w:before="100" w:beforeAutospacing="1" w:after="100" w:afterAutospacing="1"/>
      <w:textAlignment w:val="top"/>
    </w:pPr>
    <w:rPr>
      <w:rFonts w:ascii="Arial" w:hAnsi="Arial" w:cs="Arial"/>
      <w:b/>
      <w:bCs/>
      <w:sz w:val="18"/>
      <w:szCs w:val="18"/>
      <w:lang w:val="en-ID" w:eastAsia="en-ID"/>
    </w:rPr>
  </w:style>
  <w:style w:type="paragraph" w:customStyle="1" w:styleId="xl2717">
    <w:name w:val="xl271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18">
    <w:name w:val="xl2718"/>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19">
    <w:name w:val="xl271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color w:val="FF0000"/>
      <w:sz w:val="18"/>
      <w:szCs w:val="18"/>
      <w:lang w:val="en-ID" w:eastAsia="en-ID"/>
    </w:rPr>
  </w:style>
  <w:style w:type="paragraph" w:customStyle="1" w:styleId="xl2720">
    <w:name w:val="xl272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721">
    <w:name w:val="xl272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22">
    <w:name w:val="xl2722"/>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23">
    <w:name w:val="xl2723"/>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24">
    <w:name w:val="xl272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25">
    <w:name w:val="xl272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26">
    <w:name w:val="xl272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27">
    <w:name w:val="xl2727"/>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28">
    <w:name w:val="xl272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29">
    <w:name w:val="xl272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30">
    <w:name w:val="xl273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sz w:val="18"/>
      <w:szCs w:val="18"/>
      <w:lang w:val="en-ID" w:eastAsia="en-ID"/>
    </w:rPr>
  </w:style>
  <w:style w:type="paragraph" w:customStyle="1" w:styleId="xl2731">
    <w:name w:val="xl273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32">
    <w:name w:val="xl2732"/>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Arial" w:hAnsi="Arial" w:cs="Arial"/>
      <w:sz w:val="18"/>
      <w:szCs w:val="18"/>
      <w:lang w:val="en-ID" w:eastAsia="en-ID"/>
    </w:rPr>
  </w:style>
  <w:style w:type="paragraph" w:customStyle="1" w:styleId="xl2733">
    <w:name w:val="xl2733"/>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734">
    <w:name w:val="xl2734"/>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35">
    <w:name w:val="xl273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36">
    <w:name w:val="xl273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37">
    <w:name w:val="xl273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38">
    <w:name w:val="xl2738"/>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39">
    <w:name w:val="xl273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0">
    <w:name w:val="xl2740"/>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1">
    <w:name w:val="xl274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2">
    <w:name w:val="xl2742"/>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3">
    <w:name w:val="xl274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4">
    <w:name w:val="xl274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5">
    <w:name w:val="xl274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6">
    <w:name w:val="xl2746"/>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7">
    <w:name w:val="xl274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8">
    <w:name w:val="xl274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49">
    <w:name w:val="xl274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50">
    <w:name w:val="xl275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751">
    <w:name w:val="xl275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752">
    <w:name w:val="xl275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53">
    <w:name w:val="xl2753"/>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54">
    <w:name w:val="xl2754"/>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8"/>
      <w:szCs w:val="18"/>
      <w:lang w:val="en-ID" w:eastAsia="en-ID"/>
    </w:rPr>
  </w:style>
  <w:style w:type="paragraph" w:customStyle="1" w:styleId="xl2755">
    <w:name w:val="xl275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56">
    <w:name w:val="xl2756"/>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8"/>
      <w:szCs w:val="18"/>
      <w:lang w:val="en-ID" w:eastAsia="en-ID"/>
    </w:rPr>
  </w:style>
  <w:style w:type="paragraph" w:customStyle="1" w:styleId="xl2757">
    <w:name w:val="xl275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58">
    <w:name w:val="xl2758"/>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59">
    <w:name w:val="xl275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60">
    <w:name w:val="xl276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61">
    <w:name w:val="xl276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62">
    <w:name w:val="xl276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63">
    <w:name w:val="xl2763"/>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64">
    <w:name w:val="xl276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65">
    <w:name w:val="xl276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66">
    <w:name w:val="xl276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67">
    <w:name w:val="xl276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768">
    <w:name w:val="xl276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18"/>
      <w:szCs w:val="18"/>
      <w:lang w:val="en-ID" w:eastAsia="en-ID"/>
    </w:rPr>
  </w:style>
  <w:style w:type="paragraph" w:customStyle="1" w:styleId="xl2769">
    <w:name w:val="xl276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0">
    <w:name w:val="xl277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1">
    <w:name w:val="xl277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2">
    <w:name w:val="xl277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3">
    <w:name w:val="xl277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4">
    <w:name w:val="xl2774"/>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5">
    <w:name w:val="xl277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6">
    <w:name w:val="xl2776"/>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7">
    <w:name w:val="xl277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8">
    <w:name w:val="xl277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79">
    <w:name w:val="xl277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b/>
      <w:bCs/>
      <w:sz w:val="18"/>
      <w:szCs w:val="18"/>
      <w:lang w:val="en-ID" w:eastAsia="en-ID"/>
    </w:rPr>
  </w:style>
  <w:style w:type="paragraph" w:customStyle="1" w:styleId="xl2780">
    <w:name w:val="xl278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81">
    <w:name w:val="xl278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82">
    <w:name w:val="xl2782"/>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83">
    <w:name w:val="xl278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18"/>
      <w:szCs w:val="18"/>
      <w:lang w:val="en-ID" w:eastAsia="en-ID"/>
    </w:rPr>
  </w:style>
  <w:style w:type="paragraph" w:customStyle="1" w:styleId="xl2784">
    <w:name w:val="xl2784"/>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85">
    <w:name w:val="xl278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86">
    <w:name w:val="xl2786"/>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87">
    <w:name w:val="xl2787"/>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88">
    <w:name w:val="xl278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89">
    <w:name w:val="xl278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0">
    <w:name w:val="xl279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1">
    <w:name w:val="xl279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2">
    <w:name w:val="xl279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3">
    <w:name w:val="xl2793"/>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4">
    <w:name w:val="xl2794"/>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5">
    <w:name w:val="xl279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6">
    <w:name w:val="xl2796"/>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7">
    <w:name w:val="xl279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8">
    <w:name w:val="xl2798"/>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799">
    <w:name w:val="xl2799"/>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00">
    <w:name w:val="xl280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01">
    <w:name w:val="xl280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02">
    <w:name w:val="xl280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18"/>
      <w:szCs w:val="18"/>
      <w:lang w:val="en-ID" w:eastAsia="en-ID"/>
    </w:rPr>
  </w:style>
  <w:style w:type="paragraph" w:customStyle="1" w:styleId="xl2803">
    <w:name w:val="xl280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lang w:val="en-ID" w:eastAsia="en-ID"/>
    </w:rPr>
  </w:style>
  <w:style w:type="paragraph" w:customStyle="1" w:styleId="xl2804">
    <w:name w:val="xl280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top"/>
    </w:pPr>
    <w:rPr>
      <w:rFonts w:ascii="Arial" w:hAnsi="Arial" w:cs="Arial"/>
      <w:sz w:val="18"/>
      <w:szCs w:val="18"/>
      <w:lang w:val="en-ID" w:eastAsia="en-ID"/>
    </w:rPr>
  </w:style>
  <w:style w:type="paragraph" w:customStyle="1" w:styleId="xl2805">
    <w:name w:val="xl280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i/>
      <w:iCs/>
      <w:sz w:val="18"/>
      <w:szCs w:val="18"/>
      <w:lang w:val="en-ID" w:eastAsia="en-ID"/>
    </w:rPr>
  </w:style>
  <w:style w:type="paragraph" w:customStyle="1" w:styleId="xl2806">
    <w:name w:val="xl280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i/>
      <w:iCs/>
      <w:sz w:val="18"/>
      <w:szCs w:val="18"/>
      <w:lang w:val="en-ID" w:eastAsia="en-ID"/>
    </w:rPr>
  </w:style>
  <w:style w:type="paragraph" w:customStyle="1" w:styleId="xl2807">
    <w:name w:val="xl280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i/>
      <w:iCs/>
      <w:sz w:val="18"/>
      <w:szCs w:val="18"/>
      <w:lang w:val="en-ID" w:eastAsia="en-ID"/>
    </w:rPr>
  </w:style>
  <w:style w:type="paragraph" w:customStyle="1" w:styleId="xl2808">
    <w:name w:val="xl2808"/>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809">
    <w:name w:val="xl280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i/>
      <w:iCs/>
      <w:sz w:val="18"/>
      <w:szCs w:val="18"/>
      <w:lang w:val="en-ID" w:eastAsia="en-ID"/>
    </w:rPr>
  </w:style>
  <w:style w:type="paragraph" w:customStyle="1" w:styleId="xl2810">
    <w:name w:val="xl2810"/>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i/>
      <w:iCs/>
      <w:sz w:val="18"/>
      <w:szCs w:val="18"/>
      <w:lang w:val="en-ID" w:eastAsia="en-ID"/>
    </w:rPr>
  </w:style>
  <w:style w:type="paragraph" w:customStyle="1" w:styleId="xl2811">
    <w:name w:val="xl2811"/>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i/>
      <w:iCs/>
      <w:sz w:val="18"/>
      <w:szCs w:val="18"/>
      <w:lang w:val="en-ID" w:eastAsia="en-ID"/>
    </w:rPr>
  </w:style>
  <w:style w:type="paragraph" w:customStyle="1" w:styleId="xl2812">
    <w:name w:val="xl2812"/>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i/>
      <w:iCs/>
      <w:sz w:val="18"/>
      <w:szCs w:val="18"/>
      <w:lang w:val="en-ID" w:eastAsia="en-ID"/>
    </w:rPr>
  </w:style>
  <w:style w:type="paragraph" w:customStyle="1" w:styleId="xl2813">
    <w:name w:val="xl281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i/>
      <w:iCs/>
      <w:sz w:val="18"/>
      <w:szCs w:val="18"/>
      <w:lang w:val="en-ID" w:eastAsia="en-ID"/>
    </w:rPr>
  </w:style>
  <w:style w:type="paragraph" w:customStyle="1" w:styleId="xl2814">
    <w:name w:val="xl281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i/>
      <w:iCs/>
      <w:sz w:val="18"/>
      <w:szCs w:val="18"/>
      <w:lang w:val="en-ID" w:eastAsia="en-ID"/>
    </w:rPr>
  </w:style>
  <w:style w:type="paragraph" w:customStyle="1" w:styleId="xl2815">
    <w:name w:val="xl281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hAnsi="Arial" w:cs="Arial"/>
      <w:i/>
      <w:iCs/>
      <w:sz w:val="18"/>
      <w:szCs w:val="18"/>
      <w:lang w:val="en-ID" w:eastAsia="en-ID"/>
    </w:rPr>
  </w:style>
  <w:style w:type="paragraph" w:customStyle="1" w:styleId="xl2816">
    <w:name w:val="xl2816"/>
    <w:basedOn w:val="Normal"/>
    <w:rsid w:val="001F69B0"/>
    <w:pPr>
      <w:pBdr>
        <w:top w:val="single" w:sz="8" w:space="0" w:color="000000"/>
        <w:bottom w:val="single" w:sz="8" w:space="0" w:color="000000"/>
        <w:right w:val="single" w:sz="8" w:space="0" w:color="000000"/>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17">
    <w:name w:val="xl2817"/>
    <w:basedOn w:val="Normal"/>
    <w:rsid w:val="001F69B0"/>
    <w:pPr>
      <w:pBdr>
        <w:bottom w:val="single" w:sz="8" w:space="0" w:color="000000"/>
        <w:right w:val="single" w:sz="8" w:space="0" w:color="000000"/>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18">
    <w:name w:val="xl281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19">
    <w:name w:val="xl281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20">
    <w:name w:val="xl2820"/>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21">
    <w:name w:val="xl282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22">
    <w:name w:val="xl2822"/>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23">
    <w:name w:val="xl282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824">
    <w:name w:val="xl282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25">
    <w:name w:val="xl2825"/>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lang w:val="en-ID" w:eastAsia="en-ID"/>
    </w:rPr>
  </w:style>
  <w:style w:type="paragraph" w:customStyle="1" w:styleId="xl2826">
    <w:name w:val="xl282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sz w:val="18"/>
      <w:szCs w:val="18"/>
      <w:lang w:val="en-ID" w:eastAsia="en-ID"/>
    </w:rPr>
  </w:style>
  <w:style w:type="paragraph" w:customStyle="1" w:styleId="xl2827">
    <w:name w:val="xl2827"/>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28">
    <w:name w:val="xl2828"/>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29">
    <w:name w:val="xl282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30">
    <w:name w:val="xl2830"/>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31">
    <w:name w:val="xl2831"/>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32">
    <w:name w:val="xl2832"/>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33">
    <w:name w:val="xl2833"/>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34">
    <w:name w:val="xl283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835">
    <w:name w:val="xl283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 w:type="paragraph" w:customStyle="1" w:styleId="xl2836">
    <w:name w:val="xl2836"/>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lang w:val="en-ID" w:eastAsia="en-ID"/>
    </w:rPr>
  </w:style>
  <w:style w:type="paragraph" w:customStyle="1" w:styleId="xl2837">
    <w:name w:val="xl2837"/>
    <w:basedOn w:val="Normal"/>
    <w:rsid w:val="001F69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18"/>
      <w:szCs w:val="18"/>
      <w:lang w:val="en-ID" w:eastAsia="en-ID"/>
    </w:rPr>
  </w:style>
  <w:style w:type="paragraph" w:customStyle="1" w:styleId="xl2838">
    <w:name w:val="xl2838"/>
    <w:basedOn w:val="Normal"/>
    <w:rsid w:val="001F69B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en-ID" w:eastAsia="en-ID"/>
    </w:rPr>
  </w:style>
  <w:style w:type="paragraph" w:customStyle="1" w:styleId="xl2839">
    <w:name w:val="xl2839"/>
    <w:basedOn w:val="Normal"/>
    <w:rsid w:val="001F69B0"/>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en-ID" w:eastAsia="en-ID"/>
    </w:rPr>
  </w:style>
  <w:style w:type="paragraph" w:customStyle="1" w:styleId="xl2840">
    <w:name w:val="xl2840"/>
    <w:basedOn w:val="Normal"/>
    <w:rsid w:val="001F69B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en-ID" w:eastAsia="en-ID"/>
    </w:rPr>
  </w:style>
  <w:style w:type="paragraph" w:customStyle="1" w:styleId="xl2841">
    <w:name w:val="xl2841"/>
    <w:basedOn w:val="Normal"/>
    <w:rsid w:val="001F69B0"/>
    <w:pPr>
      <w:pBdr>
        <w:top w:val="single" w:sz="4" w:space="0" w:color="auto"/>
        <w:left w:val="single" w:sz="4" w:space="0" w:color="auto"/>
      </w:pBdr>
      <w:shd w:val="clear" w:color="000000" w:fill="FFFFFF"/>
      <w:spacing w:before="100" w:beforeAutospacing="1" w:after="100" w:afterAutospacing="1"/>
      <w:jc w:val="center"/>
      <w:textAlignment w:val="center"/>
    </w:pPr>
    <w:rPr>
      <w:rFonts w:ascii="Arial" w:hAnsi="Arial" w:cs="Arial"/>
      <w:b/>
      <w:bCs/>
      <w:sz w:val="18"/>
      <w:szCs w:val="18"/>
      <w:lang w:val="en-ID" w:eastAsia="en-ID"/>
    </w:rPr>
  </w:style>
  <w:style w:type="paragraph" w:customStyle="1" w:styleId="xl2842">
    <w:name w:val="xl2842"/>
    <w:basedOn w:val="Normal"/>
    <w:rsid w:val="001F69B0"/>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8"/>
      <w:szCs w:val="18"/>
      <w:lang w:val="en-ID" w:eastAsia="en-ID"/>
    </w:rPr>
  </w:style>
  <w:style w:type="paragraph" w:customStyle="1" w:styleId="xl2843">
    <w:name w:val="xl2843"/>
    <w:basedOn w:val="Normal"/>
    <w:rsid w:val="001F69B0"/>
    <w:pPr>
      <w:pBdr>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sz w:val="18"/>
      <w:szCs w:val="18"/>
      <w:lang w:val="en-ID" w:eastAsia="en-ID"/>
    </w:rPr>
  </w:style>
  <w:style w:type="paragraph" w:customStyle="1" w:styleId="xl2844">
    <w:name w:val="xl2844"/>
    <w:basedOn w:val="Normal"/>
    <w:rsid w:val="001F69B0"/>
    <w:pPr>
      <w:pBdr>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8"/>
      <w:szCs w:val="18"/>
      <w:lang w:val="en-ID" w:eastAsia="en-ID"/>
    </w:rPr>
  </w:style>
  <w:style w:type="paragraph" w:customStyle="1" w:styleId="xl2845">
    <w:name w:val="xl2845"/>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rFonts w:ascii="Arial" w:hAnsi="Arial" w:cs="Arial"/>
      <w:b/>
      <w:bCs/>
      <w:sz w:val="18"/>
      <w:szCs w:val="18"/>
      <w:lang w:val="en-ID" w:eastAsia="en-ID"/>
    </w:rPr>
  </w:style>
  <w:style w:type="paragraph" w:customStyle="1" w:styleId="xl2846">
    <w:name w:val="xl2846"/>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rFonts w:ascii="Arial" w:hAnsi="Arial" w:cs="Arial"/>
      <w:b/>
      <w:bCs/>
      <w:sz w:val="18"/>
      <w:szCs w:val="18"/>
      <w:lang w:val="en-ID" w:eastAsia="en-ID"/>
    </w:rPr>
  </w:style>
  <w:style w:type="paragraph" w:customStyle="1" w:styleId="xl2847">
    <w:name w:val="xl2847"/>
    <w:basedOn w:val="Normal"/>
    <w:rsid w:val="001F69B0"/>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lang w:val="en-ID" w:eastAsia="en-ID"/>
    </w:rPr>
  </w:style>
  <w:style w:type="paragraph" w:customStyle="1" w:styleId="xl2848">
    <w:name w:val="xl2848"/>
    <w:basedOn w:val="Normal"/>
    <w:rsid w:val="001F69B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en-ID" w:eastAsia="en-ID"/>
    </w:rPr>
  </w:style>
  <w:style w:type="paragraph" w:customStyle="1" w:styleId="xl2849">
    <w:name w:val="xl2849"/>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18"/>
      <w:szCs w:val="18"/>
      <w:lang w:val="en-ID" w:eastAsia="en-ID"/>
    </w:rPr>
  </w:style>
  <w:style w:type="paragraph" w:customStyle="1" w:styleId="xl2850">
    <w:name w:val="xl2850"/>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top"/>
    </w:pPr>
    <w:rPr>
      <w:rFonts w:ascii="Arial" w:hAnsi="Arial" w:cs="Arial"/>
      <w:sz w:val="18"/>
      <w:szCs w:val="18"/>
      <w:lang w:val="en-ID" w:eastAsia="en-ID"/>
    </w:rPr>
  </w:style>
  <w:style w:type="paragraph" w:customStyle="1" w:styleId="xl2851">
    <w:name w:val="xl2851"/>
    <w:basedOn w:val="Normal"/>
    <w:rsid w:val="001F69B0"/>
    <w:pPr>
      <w:pBdr>
        <w:left w:val="single" w:sz="4" w:space="0" w:color="auto"/>
        <w:bottom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852">
    <w:name w:val="xl2852"/>
    <w:basedOn w:val="Normal"/>
    <w:rsid w:val="001F69B0"/>
    <w:pPr>
      <w:pBdr>
        <w:bottom w:val="single" w:sz="4" w:space="0" w:color="auto"/>
      </w:pBdr>
      <w:shd w:val="clear" w:color="000000" w:fill="FFFFFF"/>
      <w:spacing w:before="100" w:beforeAutospacing="1" w:after="100" w:afterAutospacing="1"/>
      <w:textAlignment w:val="top"/>
    </w:pPr>
    <w:rPr>
      <w:rFonts w:ascii="Arial" w:hAnsi="Arial" w:cs="Arial"/>
      <w:sz w:val="18"/>
      <w:szCs w:val="18"/>
      <w:lang w:val="en-ID" w:eastAsia="en-ID"/>
    </w:rPr>
  </w:style>
  <w:style w:type="paragraph" w:customStyle="1" w:styleId="xl2853">
    <w:name w:val="xl2853"/>
    <w:basedOn w:val="Normal"/>
    <w:rsid w:val="001F6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b/>
      <w:bCs/>
      <w:sz w:val="18"/>
      <w:szCs w:val="18"/>
      <w:lang w:val="en-ID" w:eastAsia="en-ID"/>
    </w:rPr>
  </w:style>
  <w:style w:type="paragraph" w:customStyle="1" w:styleId="xl2854">
    <w:name w:val="xl2854"/>
    <w:basedOn w:val="Normal"/>
    <w:rsid w:val="001F69B0"/>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Arial" w:hAnsi="Arial" w:cs="Arial"/>
      <w:b/>
      <w:bCs/>
      <w:sz w:val="18"/>
      <w:szCs w:val="18"/>
      <w:lang w:val="en-ID" w:eastAsia="en-ID"/>
    </w:rPr>
  </w:style>
  <w:style w:type="paragraph" w:customStyle="1" w:styleId="xl2855">
    <w:name w:val="xl2855"/>
    <w:basedOn w:val="Normal"/>
    <w:rsid w:val="001F69B0"/>
    <w:pPr>
      <w:pBdr>
        <w:left w:val="single" w:sz="8" w:space="0" w:color="auto"/>
      </w:pBdr>
      <w:shd w:val="clear" w:color="000000" w:fill="FFFFFF"/>
      <w:spacing w:before="100" w:beforeAutospacing="1" w:after="100" w:afterAutospacing="1"/>
      <w:textAlignment w:val="center"/>
    </w:pPr>
    <w:rPr>
      <w:rFonts w:ascii="Arial" w:hAnsi="Arial" w:cs="Arial"/>
      <w:b/>
      <w:bCs/>
      <w:sz w:val="18"/>
      <w:szCs w:val="18"/>
      <w:lang w:val="en-ID" w:eastAsia="en-ID"/>
    </w:rPr>
  </w:style>
  <w:style w:type="paragraph" w:customStyle="1" w:styleId="xl2856">
    <w:name w:val="xl2856"/>
    <w:basedOn w:val="Normal"/>
    <w:rsid w:val="001F69B0"/>
    <w:pPr>
      <w:shd w:val="clear" w:color="000000" w:fill="FFFFFF"/>
      <w:spacing w:before="100" w:beforeAutospacing="1" w:after="100" w:afterAutospacing="1"/>
      <w:textAlignment w:val="center"/>
    </w:pPr>
    <w:rPr>
      <w:rFonts w:ascii="Arial" w:hAnsi="Arial" w:cs="Arial"/>
      <w:b/>
      <w:bCs/>
      <w:sz w:val="18"/>
      <w:szCs w:val="18"/>
      <w:lang w:val="en-ID" w:eastAsia="en-ID"/>
    </w:rPr>
  </w:style>
  <w:style w:type="paragraph" w:customStyle="1" w:styleId="xl2857">
    <w:name w:val="xl2857"/>
    <w:basedOn w:val="Normal"/>
    <w:rsid w:val="001F69B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sz w:val="18"/>
      <w:szCs w:val="18"/>
      <w:lang w:val="en-ID" w:eastAsia="en-ID"/>
    </w:rPr>
  </w:style>
  <w:style w:type="paragraph" w:customStyle="1" w:styleId="xl2858">
    <w:name w:val="xl2858"/>
    <w:basedOn w:val="Normal"/>
    <w:rsid w:val="001F69B0"/>
    <w:pPr>
      <w:pBdr>
        <w:left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sz w:val="18"/>
      <w:szCs w:val="18"/>
      <w:lang w:val="en-ID" w:eastAsia="en-ID"/>
    </w:rPr>
  </w:style>
  <w:style w:type="paragraph" w:customStyle="1" w:styleId="xl2859">
    <w:name w:val="xl2859"/>
    <w:basedOn w:val="Normal"/>
    <w:rsid w:val="001F69B0"/>
    <w:pPr>
      <w:pBdr>
        <w:left w:val="single" w:sz="4" w:space="0" w:color="auto"/>
        <w:bottom w:val="single" w:sz="4" w:space="0" w:color="auto"/>
      </w:pBdr>
      <w:shd w:val="clear" w:color="000000" w:fill="FFFFFF"/>
      <w:spacing w:before="100" w:beforeAutospacing="1" w:after="100" w:afterAutospacing="1"/>
      <w:textAlignment w:val="center"/>
    </w:pPr>
    <w:rPr>
      <w:rFonts w:ascii="Arial" w:hAnsi="Arial" w:cs="Arial"/>
      <w:sz w:val="18"/>
      <w:szCs w:val="18"/>
      <w:lang w:val="en-ID" w:eastAsia="en-ID"/>
    </w:rPr>
  </w:style>
  <w:style w:type="paragraph" w:customStyle="1" w:styleId="xl2860">
    <w:name w:val="xl2860"/>
    <w:basedOn w:val="Normal"/>
    <w:rsid w:val="001F69B0"/>
    <w:pPr>
      <w:pBdr>
        <w:bottom w:val="single" w:sz="4" w:space="0" w:color="auto"/>
      </w:pBdr>
      <w:shd w:val="clear" w:color="000000" w:fill="FFFFFF"/>
      <w:spacing w:before="100" w:beforeAutospacing="1" w:after="100" w:afterAutospacing="1"/>
      <w:textAlignment w:val="center"/>
    </w:pPr>
    <w:rPr>
      <w:rFonts w:ascii="Arial" w:hAnsi="Arial" w:cs="Arial"/>
      <w:sz w:val="18"/>
      <w:szCs w:val="18"/>
      <w:lang w:val="en-ID" w:eastAsia="en-ID"/>
    </w:rPr>
  </w:style>
  <w:style w:type="paragraph" w:customStyle="1" w:styleId="xl2861">
    <w:name w:val="xl2861"/>
    <w:basedOn w:val="Normal"/>
    <w:rsid w:val="001F69B0"/>
    <w:pPr>
      <w:pBdr>
        <w:top w:val="single" w:sz="4" w:space="0" w:color="auto"/>
      </w:pBdr>
      <w:shd w:val="clear" w:color="000000" w:fill="FFFFFF"/>
      <w:spacing w:before="100" w:beforeAutospacing="1" w:after="100" w:afterAutospacing="1"/>
      <w:jc w:val="center"/>
      <w:textAlignment w:val="center"/>
    </w:pPr>
    <w:rPr>
      <w:rFonts w:ascii="Arial" w:hAnsi="Arial" w:cs="Arial"/>
      <w:b/>
      <w:bCs/>
      <w:sz w:val="18"/>
      <w:szCs w:val="18"/>
      <w:lang w:val="en-ID" w:eastAsia="en-ID"/>
    </w:rPr>
  </w:style>
  <w:style w:type="paragraph" w:customStyle="1" w:styleId="xl2862">
    <w:name w:val="xl2862"/>
    <w:basedOn w:val="Normal"/>
    <w:rsid w:val="001F69B0"/>
    <w:pPr>
      <w:pBdr>
        <w:bottom w:val="single" w:sz="4" w:space="0" w:color="auto"/>
      </w:pBdr>
      <w:shd w:val="clear" w:color="000000" w:fill="FFFFFF"/>
      <w:spacing w:before="100" w:beforeAutospacing="1" w:after="100" w:afterAutospacing="1"/>
      <w:jc w:val="center"/>
      <w:textAlignment w:val="center"/>
    </w:pPr>
    <w:rPr>
      <w:rFonts w:ascii="Arial" w:hAnsi="Arial" w:cs="Arial"/>
      <w:b/>
      <w:bCs/>
      <w:sz w:val="18"/>
      <w:szCs w:val="18"/>
      <w:lang w:val="en-ID" w:eastAsia="en-ID"/>
    </w:rPr>
  </w:style>
  <w:style w:type="paragraph" w:customStyle="1" w:styleId="xl2863">
    <w:name w:val="xl2863"/>
    <w:basedOn w:val="Normal"/>
    <w:rsid w:val="00CF4797"/>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top"/>
    </w:pPr>
    <w:rPr>
      <w:rFonts w:ascii="Arial" w:hAnsi="Arial" w:cs="Arial"/>
      <w:sz w:val="18"/>
      <w:szCs w:val="18"/>
      <w:lang w:val="en-ID" w:eastAsia="en-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50906">
      <w:bodyDiv w:val="1"/>
      <w:marLeft w:val="0"/>
      <w:marRight w:val="0"/>
      <w:marTop w:val="0"/>
      <w:marBottom w:val="0"/>
      <w:divBdr>
        <w:top w:val="none" w:sz="0" w:space="0" w:color="auto"/>
        <w:left w:val="none" w:sz="0" w:space="0" w:color="auto"/>
        <w:bottom w:val="none" w:sz="0" w:space="0" w:color="auto"/>
        <w:right w:val="none" w:sz="0" w:space="0" w:color="auto"/>
      </w:divBdr>
    </w:div>
    <w:div w:id="4093390">
      <w:bodyDiv w:val="1"/>
      <w:marLeft w:val="0"/>
      <w:marRight w:val="0"/>
      <w:marTop w:val="0"/>
      <w:marBottom w:val="0"/>
      <w:divBdr>
        <w:top w:val="none" w:sz="0" w:space="0" w:color="auto"/>
        <w:left w:val="none" w:sz="0" w:space="0" w:color="auto"/>
        <w:bottom w:val="none" w:sz="0" w:space="0" w:color="auto"/>
        <w:right w:val="none" w:sz="0" w:space="0" w:color="auto"/>
      </w:divBdr>
    </w:div>
    <w:div w:id="17895981">
      <w:bodyDiv w:val="1"/>
      <w:marLeft w:val="0"/>
      <w:marRight w:val="0"/>
      <w:marTop w:val="0"/>
      <w:marBottom w:val="0"/>
      <w:divBdr>
        <w:top w:val="none" w:sz="0" w:space="0" w:color="auto"/>
        <w:left w:val="none" w:sz="0" w:space="0" w:color="auto"/>
        <w:bottom w:val="none" w:sz="0" w:space="0" w:color="auto"/>
        <w:right w:val="none" w:sz="0" w:space="0" w:color="auto"/>
      </w:divBdr>
    </w:div>
    <w:div w:id="19164756">
      <w:bodyDiv w:val="1"/>
      <w:marLeft w:val="0"/>
      <w:marRight w:val="0"/>
      <w:marTop w:val="0"/>
      <w:marBottom w:val="0"/>
      <w:divBdr>
        <w:top w:val="none" w:sz="0" w:space="0" w:color="auto"/>
        <w:left w:val="none" w:sz="0" w:space="0" w:color="auto"/>
        <w:bottom w:val="none" w:sz="0" w:space="0" w:color="auto"/>
        <w:right w:val="none" w:sz="0" w:space="0" w:color="auto"/>
      </w:divBdr>
    </w:div>
    <w:div w:id="24530251">
      <w:bodyDiv w:val="1"/>
      <w:marLeft w:val="0"/>
      <w:marRight w:val="0"/>
      <w:marTop w:val="0"/>
      <w:marBottom w:val="0"/>
      <w:divBdr>
        <w:top w:val="none" w:sz="0" w:space="0" w:color="auto"/>
        <w:left w:val="none" w:sz="0" w:space="0" w:color="auto"/>
        <w:bottom w:val="none" w:sz="0" w:space="0" w:color="auto"/>
        <w:right w:val="none" w:sz="0" w:space="0" w:color="auto"/>
      </w:divBdr>
    </w:div>
    <w:div w:id="36130479">
      <w:bodyDiv w:val="1"/>
      <w:marLeft w:val="0"/>
      <w:marRight w:val="0"/>
      <w:marTop w:val="0"/>
      <w:marBottom w:val="0"/>
      <w:divBdr>
        <w:top w:val="none" w:sz="0" w:space="0" w:color="auto"/>
        <w:left w:val="none" w:sz="0" w:space="0" w:color="auto"/>
        <w:bottom w:val="none" w:sz="0" w:space="0" w:color="auto"/>
        <w:right w:val="none" w:sz="0" w:space="0" w:color="auto"/>
      </w:divBdr>
    </w:div>
    <w:div w:id="39983159">
      <w:bodyDiv w:val="1"/>
      <w:marLeft w:val="0"/>
      <w:marRight w:val="0"/>
      <w:marTop w:val="0"/>
      <w:marBottom w:val="0"/>
      <w:divBdr>
        <w:top w:val="none" w:sz="0" w:space="0" w:color="auto"/>
        <w:left w:val="none" w:sz="0" w:space="0" w:color="auto"/>
        <w:bottom w:val="none" w:sz="0" w:space="0" w:color="auto"/>
        <w:right w:val="none" w:sz="0" w:space="0" w:color="auto"/>
      </w:divBdr>
    </w:div>
    <w:div w:id="43408345">
      <w:bodyDiv w:val="1"/>
      <w:marLeft w:val="0"/>
      <w:marRight w:val="0"/>
      <w:marTop w:val="0"/>
      <w:marBottom w:val="0"/>
      <w:divBdr>
        <w:top w:val="none" w:sz="0" w:space="0" w:color="auto"/>
        <w:left w:val="none" w:sz="0" w:space="0" w:color="auto"/>
        <w:bottom w:val="none" w:sz="0" w:space="0" w:color="auto"/>
        <w:right w:val="none" w:sz="0" w:space="0" w:color="auto"/>
      </w:divBdr>
    </w:div>
    <w:div w:id="61567778">
      <w:bodyDiv w:val="1"/>
      <w:marLeft w:val="0"/>
      <w:marRight w:val="0"/>
      <w:marTop w:val="0"/>
      <w:marBottom w:val="0"/>
      <w:divBdr>
        <w:top w:val="none" w:sz="0" w:space="0" w:color="auto"/>
        <w:left w:val="none" w:sz="0" w:space="0" w:color="auto"/>
        <w:bottom w:val="none" w:sz="0" w:space="0" w:color="auto"/>
        <w:right w:val="none" w:sz="0" w:space="0" w:color="auto"/>
      </w:divBdr>
    </w:div>
    <w:div w:id="64183446">
      <w:bodyDiv w:val="1"/>
      <w:marLeft w:val="0"/>
      <w:marRight w:val="0"/>
      <w:marTop w:val="0"/>
      <w:marBottom w:val="0"/>
      <w:divBdr>
        <w:top w:val="none" w:sz="0" w:space="0" w:color="auto"/>
        <w:left w:val="none" w:sz="0" w:space="0" w:color="auto"/>
        <w:bottom w:val="none" w:sz="0" w:space="0" w:color="auto"/>
        <w:right w:val="none" w:sz="0" w:space="0" w:color="auto"/>
      </w:divBdr>
    </w:div>
    <w:div w:id="65231755">
      <w:bodyDiv w:val="1"/>
      <w:marLeft w:val="0"/>
      <w:marRight w:val="0"/>
      <w:marTop w:val="0"/>
      <w:marBottom w:val="0"/>
      <w:divBdr>
        <w:top w:val="none" w:sz="0" w:space="0" w:color="auto"/>
        <w:left w:val="none" w:sz="0" w:space="0" w:color="auto"/>
        <w:bottom w:val="none" w:sz="0" w:space="0" w:color="auto"/>
        <w:right w:val="none" w:sz="0" w:space="0" w:color="auto"/>
      </w:divBdr>
    </w:div>
    <w:div w:id="70856747">
      <w:bodyDiv w:val="1"/>
      <w:marLeft w:val="0"/>
      <w:marRight w:val="0"/>
      <w:marTop w:val="0"/>
      <w:marBottom w:val="0"/>
      <w:divBdr>
        <w:top w:val="none" w:sz="0" w:space="0" w:color="auto"/>
        <w:left w:val="none" w:sz="0" w:space="0" w:color="auto"/>
        <w:bottom w:val="none" w:sz="0" w:space="0" w:color="auto"/>
        <w:right w:val="none" w:sz="0" w:space="0" w:color="auto"/>
      </w:divBdr>
    </w:div>
    <w:div w:id="74983240">
      <w:bodyDiv w:val="1"/>
      <w:marLeft w:val="0"/>
      <w:marRight w:val="0"/>
      <w:marTop w:val="0"/>
      <w:marBottom w:val="0"/>
      <w:divBdr>
        <w:top w:val="none" w:sz="0" w:space="0" w:color="auto"/>
        <w:left w:val="none" w:sz="0" w:space="0" w:color="auto"/>
        <w:bottom w:val="none" w:sz="0" w:space="0" w:color="auto"/>
        <w:right w:val="none" w:sz="0" w:space="0" w:color="auto"/>
      </w:divBdr>
    </w:div>
    <w:div w:id="78910891">
      <w:bodyDiv w:val="1"/>
      <w:marLeft w:val="0"/>
      <w:marRight w:val="0"/>
      <w:marTop w:val="0"/>
      <w:marBottom w:val="0"/>
      <w:divBdr>
        <w:top w:val="none" w:sz="0" w:space="0" w:color="auto"/>
        <w:left w:val="none" w:sz="0" w:space="0" w:color="auto"/>
        <w:bottom w:val="none" w:sz="0" w:space="0" w:color="auto"/>
        <w:right w:val="none" w:sz="0" w:space="0" w:color="auto"/>
      </w:divBdr>
    </w:div>
    <w:div w:id="82605801">
      <w:bodyDiv w:val="1"/>
      <w:marLeft w:val="0"/>
      <w:marRight w:val="0"/>
      <w:marTop w:val="0"/>
      <w:marBottom w:val="0"/>
      <w:divBdr>
        <w:top w:val="none" w:sz="0" w:space="0" w:color="auto"/>
        <w:left w:val="none" w:sz="0" w:space="0" w:color="auto"/>
        <w:bottom w:val="none" w:sz="0" w:space="0" w:color="auto"/>
        <w:right w:val="none" w:sz="0" w:space="0" w:color="auto"/>
      </w:divBdr>
    </w:div>
    <w:div w:id="86342202">
      <w:bodyDiv w:val="1"/>
      <w:marLeft w:val="0"/>
      <w:marRight w:val="0"/>
      <w:marTop w:val="0"/>
      <w:marBottom w:val="0"/>
      <w:divBdr>
        <w:top w:val="none" w:sz="0" w:space="0" w:color="auto"/>
        <w:left w:val="none" w:sz="0" w:space="0" w:color="auto"/>
        <w:bottom w:val="none" w:sz="0" w:space="0" w:color="auto"/>
        <w:right w:val="none" w:sz="0" w:space="0" w:color="auto"/>
      </w:divBdr>
    </w:div>
    <w:div w:id="89084613">
      <w:bodyDiv w:val="1"/>
      <w:marLeft w:val="0"/>
      <w:marRight w:val="0"/>
      <w:marTop w:val="0"/>
      <w:marBottom w:val="0"/>
      <w:divBdr>
        <w:top w:val="none" w:sz="0" w:space="0" w:color="auto"/>
        <w:left w:val="none" w:sz="0" w:space="0" w:color="auto"/>
        <w:bottom w:val="none" w:sz="0" w:space="0" w:color="auto"/>
        <w:right w:val="none" w:sz="0" w:space="0" w:color="auto"/>
      </w:divBdr>
    </w:div>
    <w:div w:id="90712435">
      <w:bodyDiv w:val="1"/>
      <w:marLeft w:val="0"/>
      <w:marRight w:val="0"/>
      <w:marTop w:val="0"/>
      <w:marBottom w:val="0"/>
      <w:divBdr>
        <w:top w:val="none" w:sz="0" w:space="0" w:color="auto"/>
        <w:left w:val="none" w:sz="0" w:space="0" w:color="auto"/>
        <w:bottom w:val="none" w:sz="0" w:space="0" w:color="auto"/>
        <w:right w:val="none" w:sz="0" w:space="0" w:color="auto"/>
      </w:divBdr>
    </w:div>
    <w:div w:id="93061387">
      <w:bodyDiv w:val="1"/>
      <w:marLeft w:val="0"/>
      <w:marRight w:val="0"/>
      <w:marTop w:val="0"/>
      <w:marBottom w:val="0"/>
      <w:divBdr>
        <w:top w:val="none" w:sz="0" w:space="0" w:color="auto"/>
        <w:left w:val="none" w:sz="0" w:space="0" w:color="auto"/>
        <w:bottom w:val="none" w:sz="0" w:space="0" w:color="auto"/>
        <w:right w:val="none" w:sz="0" w:space="0" w:color="auto"/>
      </w:divBdr>
      <w:divsChild>
        <w:div w:id="1644579832">
          <w:marLeft w:val="0"/>
          <w:marRight w:val="0"/>
          <w:marTop w:val="0"/>
          <w:marBottom w:val="0"/>
          <w:divBdr>
            <w:top w:val="none" w:sz="0" w:space="0" w:color="auto"/>
            <w:left w:val="none" w:sz="0" w:space="0" w:color="auto"/>
            <w:bottom w:val="none" w:sz="0" w:space="0" w:color="auto"/>
            <w:right w:val="none" w:sz="0" w:space="0" w:color="auto"/>
          </w:divBdr>
          <w:divsChild>
            <w:div w:id="69600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66927">
      <w:bodyDiv w:val="1"/>
      <w:marLeft w:val="0"/>
      <w:marRight w:val="0"/>
      <w:marTop w:val="0"/>
      <w:marBottom w:val="0"/>
      <w:divBdr>
        <w:top w:val="none" w:sz="0" w:space="0" w:color="auto"/>
        <w:left w:val="none" w:sz="0" w:space="0" w:color="auto"/>
        <w:bottom w:val="none" w:sz="0" w:space="0" w:color="auto"/>
        <w:right w:val="none" w:sz="0" w:space="0" w:color="auto"/>
      </w:divBdr>
    </w:div>
    <w:div w:id="105931890">
      <w:bodyDiv w:val="1"/>
      <w:marLeft w:val="0"/>
      <w:marRight w:val="0"/>
      <w:marTop w:val="0"/>
      <w:marBottom w:val="0"/>
      <w:divBdr>
        <w:top w:val="none" w:sz="0" w:space="0" w:color="auto"/>
        <w:left w:val="none" w:sz="0" w:space="0" w:color="auto"/>
        <w:bottom w:val="none" w:sz="0" w:space="0" w:color="auto"/>
        <w:right w:val="none" w:sz="0" w:space="0" w:color="auto"/>
      </w:divBdr>
    </w:div>
    <w:div w:id="110100898">
      <w:bodyDiv w:val="1"/>
      <w:marLeft w:val="0"/>
      <w:marRight w:val="0"/>
      <w:marTop w:val="0"/>
      <w:marBottom w:val="0"/>
      <w:divBdr>
        <w:top w:val="none" w:sz="0" w:space="0" w:color="auto"/>
        <w:left w:val="none" w:sz="0" w:space="0" w:color="auto"/>
        <w:bottom w:val="none" w:sz="0" w:space="0" w:color="auto"/>
        <w:right w:val="none" w:sz="0" w:space="0" w:color="auto"/>
      </w:divBdr>
    </w:div>
    <w:div w:id="112527548">
      <w:bodyDiv w:val="1"/>
      <w:marLeft w:val="0"/>
      <w:marRight w:val="0"/>
      <w:marTop w:val="0"/>
      <w:marBottom w:val="0"/>
      <w:divBdr>
        <w:top w:val="none" w:sz="0" w:space="0" w:color="auto"/>
        <w:left w:val="none" w:sz="0" w:space="0" w:color="auto"/>
        <w:bottom w:val="none" w:sz="0" w:space="0" w:color="auto"/>
        <w:right w:val="none" w:sz="0" w:space="0" w:color="auto"/>
      </w:divBdr>
    </w:div>
    <w:div w:id="129789059">
      <w:bodyDiv w:val="1"/>
      <w:marLeft w:val="0"/>
      <w:marRight w:val="0"/>
      <w:marTop w:val="0"/>
      <w:marBottom w:val="0"/>
      <w:divBdr>
        <w:top w:val="none" w:sz="0" w:space="0" w:color="auto"/>
        <w:left w:val="none" w:sz="0" w:space="0" w:color="auto"/>
        <w:bottom w:val="none" w:sz="0" w:space="0" w:color="auto"/>
        <w:right w:val="none" w:sz="0" w:space="0" w:color="auto"/>
      </w:divBdr>
    </w:div>
    <w:div w:id="140583352">
      <w:bodyDiv w:val="1"/>
      <w:marLeft w:val="0"/>
      <w:marRight w:val="0"/>
      <w:marTop w:val="0"/>
      <w:marBottom w:val="0"/>
      <w:divBdr>
        <w:top w:val="none" w:sz="0" w:space="0" w:color="auto"/>
        <w:left w:val="none" w:sz="0" w:space="0" w:color="auto"/>
        <w:bottom w:val="none" w:sz="0" w:space="0" w:color="auto"/>
        <w:right w:val="none" w:sz="0" w:space="0" w:color="auto"/>
      </w:divBdr>
    </w:div>
    <w:div w:id="142160371">
      <w:bodyDiv w:val="1"/>
      <w:marLeft w:val="0"/>
      <w:marRight w:val="0"/>
      <w:marTop w:val="0"/>
      <w:marBottom w:val="0"/>
      <w:divBdr>
        <w:top w:val="none" w:sz="0" w:space="0" w:color="auto"/>
        <w:left w:val="none" w:sz="0" w:space="0" w:color="auto"/>
        <w:bottom w:val="none" w:sz="0" w:space="0" w:color="auto"/>
        <w:right w:val="none" w:sz="0" w:space="0" w:color="auto"/>
      </w:divBdr>
    </w:div>
    <w:div w:id="155268783">
      <w:bodyDiv w:val="1"/>
      <w:marLeft w:val="0"/>
      <w:marRight w:val="0"/>
      <w:marTop w:val="0"/>
      <w:marBottom w:val="0"/>
      <w:divBdr>
        <w:top w:val="none" w:sz="0" w:space="0" w:color="auto"/>
        <w:left w:val="none" w:sz="0" w:space="0" w:color="auto"/>
        <w:bottom w:val="none" w:sz="0" w:space="0" w:color="auto"/>
        <w:right w:val="none" w:sz="0" w:space="0" w:color="auto"/>
      </w:divBdr>
    </w:div>
    <w:div w:id="157383257">
      <w:bodyDiv w:val="1"/>
      <w:marLeft w:val="0"/>
      <w:marRight w:val="0"/>
      <w:marTop w:val="0"/>
      <w:marBottom w:val="0"/>
      <w:divBdr>
        <w:top w:val="none" w:sz="0" w:space="0" w:color="auto"/>
        <w:left w:val="none" w:sz="0" w:space="0" w:color="auto"/>
        <w:bottom w:val="none" w:sz="0" w:space="0" w:color="auto"/>
        <w:right w:val="none" w:sz="0" w:space="0" w:color="auto"/>
      </w:divBdr>
    </w:div>
    <w:div w:id="164562829">
      <w:bodyDiv w:val="1"/>
      <w:marLeft w:val="0"/>
      <w:marRight w:val="0"/>
      <w:marTop w:val="0"/>
      <w:marBottom w:val="0"/>
      <w:divBdr>
        <w:top w:val="none" w:sz="0" w:space="0" w:color="auto"/>
        <w:left w:val="none" w:sz="0" w:space="0" w:color="auto"/>
        <w:bottom w:val="none" w:sz="0" w:space="0" w:color="auto"/>
        <w:right w:val="none" w:sz="0" w:space="0" w:color="auto"/>
      </w:divBdr>
    </w:div>
    <w:div w:id="164978377">
      <w:bodyDiv w:val="1"/>
      <w:marLeft w:val="0"/>
      <w:marRight w:val="0"/>
      <w:marTop w:val="0"/>
      <w:marBottom w:val="0"/>
      <w:divBdr>
        <w:top w:val="none" w:sz="0" w:space="0" w:color="auto"/>
        <w:left w:val="none" w:sz="0" w:space="0" w:color="auto"/>
        <w:bottom w:val="none" w:sz="0" w:space="0" w:color="auto"/>
        <w:right w:val="none" w:sz="0" w:space="0" w:color="auto"/>
      </w:divBdr>
    </w:div>
    <w:div w:id="167058677">
      <w:bodyDiv w:val="1"/>
      <w:marLeft w:val="0"/>
      <w:marRight w:val="0"/>
      <w:marTop w:val="0"/>
      <w:marBottom w:val="0"/>
      <w:divBdr>
        <w:top w:val="none" w:sz="0" w:space="0" w:color="auto"/>
        <w:left w:val="none" w:sz="0" w:space="0" w:color="auto"/>
        <w:bottom w:val="none" w:sz="0" w:space="0" w:color="auto"/>
        <w:right w:val="none" w:sz="0" w:space="0" w:color="auto"/>
      </w:divBdr>
    </w:div>
    <w:div w:id="168376335">
      <w:bodyDiv w:val="1"/>
      <w:marLeft w:val="0"/>
      <w:marRight w:val="0"/>
      <w:marTop w:val="0"/>
      <w:marBottom w:val="0"/>
      <w:divBdr>
        <w:top w:val="none" w:sz="0" w:space="0" w:color="auto"/>
        <w:left w:val="none" w:sz="0" w:space="0" w:color="auto"/>
        <w:bottom w:val="none" w:sz="0" w:space="0" w:color="auto"/>
        <w:right w:val="none" w:sz="0" w:space="0" w:color="auto"/>
      </w:divBdr>
      <w:divsChild>
        <w:div w:id="690112480">
          <w:marLeft w:val="0"/>
          <w:marRight w:val="0"/>
          <w:marTop w:val="0"/>
          <w:marBottom w:val="0"/>
          <w:divBdr>
            <w:top w:val="none" w:sz="0" w:space="0" w:color="auto"/>
            <w:left w:val="none" w:sz="0" w:space="0" w:color="auto"/>
            <w:bottom w:val="none" w:sz="0" w:space="0" w:color="auto"/>
            <w:right w:val="none" w:sz="0" w:space="0" w:color="auto"/>
          </w:divBdr>
          <w:divsChild>
            <w:div w:id="308751075">
              <w:marLeft w:val="0"/>
              <w:marRight w:val="0"/>
              <w:marTop w:val="0"/>
              <w:marBottom w:val="0"/>
              <w:divBdr>
                <w:top w:val="none" w:sz="0" w:space="0" w:color="auto"/>
                <w:left w:val="none" w:sz="0" w:space="0" w:color="auto"/>
                <w:bottom w:val="none" w:sz="0" w:space="0" w:color="auto"/>
                <w:right w:val="none" w:sz="0" w:space="0" w:color="auto"/>
              </w:divBdr>
            </w:div>
            <w:div w:id="125628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24956">
      <w:bodyDiv w:val="1"/>
      <w:marLeft w:val="0"/>
      <w:marRight w:val="0"/>
      <w:marTop w:val="0"/>
      <w:marBottom w:val="0"/>
      <w:divBdr>
        <w:top w:val="none" w:sz="0" w:space="0" w:color="auto"/>
        <w:left w:val="none" w:sz="0" w:space="0" w:color="auto"/>
        <w:bottom w:val="none" w:sz="0" w:space="0" w:color="auto"/>
        <w:right w:val="none" w:sz="0" w:space="0" w:color="auto"/>
      </w:divBdr>
    </w:div>
    <w:div w:id="172456039">
      <w:bodyDiv w:val="1"/>
      <w:marLeft w:val="0"/>
      <w:marRight w:val="0"/>
      <w:marTop w:val="0"/>
      <w:marBottom w:val="0"/>
      <w:divBdr>
        <w:top w:val="none" w:sz="0" w:space="0" w:color="auto"/>
        <w:left w:val="none" w:sz="0" w:space="0" w:color="auto"/>
        <w:bottom w:val="none" w:sz="0" w:space="0" w:color="auto"/>
        <w:right w:val="none" w:sz="0" w:space="0" w:color="auto"/>
      </w:divBdr>
    </w:div>
    <w:div w:id="185949652">
      <w:bodyDiv w:val="1"/>
      <w:marLeft w:val="0"/>
      <w:marRight w:val="0"/>
      <w:marTop w:val="0"/>
      <w:marBottom w:val="0"/>
      <w:divBdr>
        <w:top w:val="none" w:sz="0" w:space="0" w:color="auto"/>
        <w:left w:val="none" w:sz="0" w:space="0" w:color="auto"/>
        <w:bottom w:val="none" w:sz="0" w:space="0" w:color="auto"/>
        <w:right w:val="none" w:sz="0" w:space="0" w:color="auto"/>
      </w:divBdr>
    </w:div>
    <w:div w:id="189344427">
      <w:bodyDiv w:val="1"/>
      <w:marLeft w:val="0"/>
      <w:marRight w:val="0"/>
      <w:marTop w:val="0"/>
      <w:marBottom w:val="0"/>
      <w:divBdr>
        <w:top w:val="none" w:sz="0" w:space="0" w:color="auto"/>
        <w:left w:val="none" w:sz="0" w:space="0" w:color="auto"/>
        <w:bottom w:val="none" w:sz="0" w:space="0" w:color="auto"/>
        <w:right w:val="none" w:sz="0" w:space="0" w:color="auto"/>
      </w:divBdr>
    </w:div>
    <w:div w:id="198475326">
      <w:bodyDiv w:val="1"/>
      <w:marLeft w:val="0"/>
      <w:marRight w:val="0"/>
      <w:marTop w:val="0"/>
      <w:marBottom w:val="0"/>
      <w:divBdr>
        <w:top w:val="none" w:sz="0" w:space="0" w:color="auto"/>
        <w:left w:val="none" w:sz="0" w:space="0" w:color="auto"/>
        <w:bottom w:val="none" w:sz="0" w:space="0" w:color="auto"/>
        <w:right w:val="none" w:sz="0" w:space="0" w:color="auto"/>
      </w:divBdr>
    </w:div>
    <w:div w:id="199436621">
      <w:bodyDiv w:val="1"/>
      <w:marLeft w:val="0"/>
      <w:marRight w:val="0"/>
      <w:marTop w:val="0"/>
      <w:marBottom w:val="0"/>
      <w:divBdr>
        <w:top w:val="none" w:sz="0" w:space="0" w:color="auto"/>
        <w:left w:val="none" w:sz="0" w:space="0" w:color="auto"/>
        <w:bottom w:val="none" w:sz="0" w:space="0" w:color="auto"/>
        <w:right w:val="none" w:sz="0" w:space="0" w:color="auto"/>
      </w:divBdr>
    </w:div>
    <w:div w:id="202863428">
      <w:bodyDiv w:val="1"/>
      <w:marLeft w:val="0"/>
      <w:marRight w:val="0"/>
      <w:marTop w:val="0"/>
      <w:marBottom w:val="0"/>
      <w:divBdr>
        <w:top w:val="none" w:sz="0" w:space="0" w:color="auto"/>
        <w:left w:val="none" w:sz="0" w:space="0" w:color="auto"/>
        <w:bottom w:val="none" w:sz="0" w:space="0" w:color="auto"/>
        <w:right w:val="none" w:sz="0" w:space="0" w:color="auto"/>
      </w:divBdr>
    </w:div>
    <w:div w:id="203954557">
      <w:bodyDiv w:val="1"/>
      <w:marLeft w:val="0"/>
      <w:marRight w:val="0"/>
      <w:marTop w:val="0"/>
      <w:marBottom w:val="0"/>
      <w:divBdr>
        <w:top w:val="none" w:sz="0" w:space="0" w:color="auto"/>
        <w:left w:val="none" w:sz="0" w:space="0" w:color="auto"/>
        <w:bottom w:val="none" w:sz="0" w:space="0" w:color="auto"/>
        <w:right w:val="none" w:sz="0" w:space="0" w:color="auto"/>
      </w:divBdr>
    </w:div>
    <w:div w:id="204373207">
      <w:bodyDiv w:val="1"/>
      <w:marLeft w:val="0"/>
      <w:marRight w:val="0"/>
      <w:marTop w:val="0"/>
      <w:marBottom w:val="0"/>
      <w:divBdr>
        <w:top w:val="none" w:sz="0" w:space="0" w:color="auto"/>
        <w:left w:val="none" w:sz="0" w:space="0" w:color="auto"/>
        <w:bottom w:val="none" w:sz="0" w:space="0" w:color="auto"/>
        <w:right w:val="none" w:sz="0" w:space="0" w:color="auto"/>
      </w:divBdr>
    </w:div>
    <w:div w:id="224029894">
      <w:bodyDiv w:val="1"/>
      <w:marLeft w:val="0"/>
      <w:marRight w:val="0"/>
      <w:marTop w:val="0"/>
      <w:marBottom w:val="0"/>
      <w:divBdr>
        <w:top w:val="none" w:sz="0" w:space="0" w:color="auto"/>
        <w:left w:val="none" w:sz="0" w:space="0" w:color="auto"/>
        <w:bottom w:val="none" w:sz="0" w:space="0" w:color="auto"/>
        <w:right w:val="none" w:sz="0" w:space="0" w:color="auto"/>
      </w:divBdr>
    </w:div>
    <w:div w:id="230390785">
      <w:bodyDiv w:val="1"/>
      <w:marLeft w:val="0"/>
      <w:marRight w:val="0"/>
      <w:marTop w:val="0"/>
      <w:marBottom w:val="0"/>
      <w:divBdr>
        <w:top w:val="none" w:sz="0" w:space="0" w:color="auto"/>
        <w:left w:val="none" w:sz="0" w:space="0" w:color="auto"/>
        <w:bottom w:val="none" w:sz="0" w:space="0" w:color="auto"/>
        <w:right w:val="none" w:sz="0" w:space="0" w:color="auto"/>
      </w:divBdr>
    </w:div>
    <w:div w:id="241985398">
      <w:bodyDiv w:val="1"/>
      <w:marLeft w:val="0"/>
      <w:marRight w:val="0"/>
      <w:marTop w:val="0"/>
      <w:marBottom w:val="0"/>
      <w:divBdr>
        <w:top w:val="none" w:sz="0" w:space="0" w:color="auto"/>
        <w:left w:val="none" w:sz="0" w:space="0" w:color="auto"/>
        <w:bottom w:val="none" w:sz="0" w:space="0" w:color="auto"/>
        <w:right w:val="none" w:sz="0" w:space="0" w:color="auto"/>
      </w:divBdr>
    </w:div>
    <w:div w:id="243227252">
      <w:bodyDiv w:val="1"/>
      <w:marLeft w:val="0"/>
      <w:marRight w:val="0"/>
      <w:marTop w:val="0"/>
      <w:marBottom w:val="0"/>
      <w:divBdr>
        <w:top w:val="none" w:sz="0" w:space="0" w:color="auto"/>
        <w:left w:val="none" w:sz="0" w:space="0" w:color="auto"/>
        <w:bottom w:val="none" w:sz="0" w:space="0" w:color="auto"/>
        <w:right w:val="none" w:sz="0" w:space="0" w:color="auto"/>
      </w:divBdr>
    </w:div>
    <w:div w:id="243611335">
      <w:bodyDiv w:val="1"/>
      <w:marLeft w:val="0"/>
      <w:marRight w:val="0"/>
      <w:marTop w:val="0"/>
      <w:marBottom w:val="0"/>
      <w:divBdr>
        <w:top w:val="none" w:sz="0" w:space="0" w:color="auto"/>
        <w:left w:val="none" w:sz="0" w:space="0" w:color="auto"/>
        <w:bottom w:val="none" w:sz="0" w:space="0" w:color="auto"/>
        <w:right w:val="none" w:sz="0" w:space="0" w:color="auto"/>
      </w:divBdr>
    </w:div>
    <w:div w:id="250621230">
      <w:bodyDiv w:val="1"/>
      <w:marLeft w:val="0"/>
      <w:marRight w:val="0"/>
      <w:marTop w:val="0"/>
      <w:marBottom w:val="0"/>
      <w:divBdr>
        <w:top w:val="none" w:sz="0" w:space="0" w:color="auto"/>
        <w:left w:val="none" w:sz="0" w:space="0" w:color="auto"/>
        <w:bottom w:val="none" w:sz="0" w:space="0" w:color="auto"/>
        <w:right w:val="none" w:sz="0" w:space="0" w:color="auto"/>
      </w:divBdr>
    </w:div>
    <w:div w:id="254746770">
      <w:bodyDiv w:val="1"/>
      <w:marLeft w:val="0"/>
      <w:marRight w:val="0"/>
      <w:marTop w:val="0"/>
      <w:marBottom w:val="0"/>
      <w:divBdr>
        <w:top w:val="none" w:sz="0" w:space="0" w:color="auto"/>
        <w:left w:val="none" w:sz="0" w:space="0" w:color="auto"/>
        <w:bottom w:val="none" w:sz="0" w:space="0" w:color="auto"/>
        <w:right w:val="none" w:sz="0" w:space="0" w:color="auto"/>
      </w:divBdr>
    </w:div>
    <w:div w:id="256138478">
      <w:bodyDiv w:val="1"/>
      <w:marLeft w:val="0"/>
      <w:marRight w:val="0"/>
      <w:marTop w:val="0"/>
      <w:marBottom w:val="0"/>
      <w:divBdr>
        <w:top w:val="none" w:sz="0" w:space="0" w:color="auto"/>
        <w:left w:val="none" w:sz="0" w:space="0" w:color="auto"/>
        <w:bottom w:val="none" w:sz="0" w:space="0" w:color="auto"/>
        <w:right w:val="none" w:sz="0" w:space="0" w:color="auto"/>
      </w:divBdr>
    </w:div>
    <w:div w:id="256522610">
      <w:bodyDiv w:val="1"/>
      <w:marLeft w:val="0"/>
      <w:marRight w:val="0"/>
      <w:marTop w:val="0"/>
      <w:marBottom w:val="0"/>
      <w:divBdr>
        <w:top w:val="none" w:sz="0" w:space="0" w:color="auto"/>
        <w:left w:val="none" w:sz="0" w:space="0" w:color="auto"/>
        <w:bottom w:val="none" w:sz="0" w:space="0" w:color="auto"/>
        <w:right w:val="none" w:sz="0" w:space="0" w:color="auto"/>
      </w:divBdr>
    </w:div>
    <w:div w:id="270477653">
      <w:bodyDiv w:val="1"/>
      <w:marLeft w:val="0"/>
      <w:marRight w:val="0"/>
      <w:marTop w:val="0"/>
      <w:marBottom w:val="0"/>
      <w:divBdr>
        <w:top w:val="none" w:sz="0" w:space="0" w:color="auto"/>
        <w:left w:val="none" w:sz="0" w:space="0" w:color="auto"/>
        <w:bottom w:val="none" w:sz="0" w:space="0" w:color="auto"/>
        <w:right w:val="none" w:sz="0" w:space="0" w:color="auto"/>
      </w:divBdr>
    </w:div>
    <w:div w:id="273441512">
      <w:bodyDiv w:val="1"/>
      <w:marLeft w:val="0"/>
      <w:marRight w:val="0"/>
      <w:marTop w:val="0"/>
      <w:marBottom w:val="0"/>
      <w:divBdr>
        <w:top w:val="none" w:sz="0" w:space="0" w:color="auto"/>
        <w:left w:val="none" w:sz="0" w:space="0" w:color="auto"/>
        <w:bottom w:val="none" w:sz="0" w:space="0" w:color="auto"/>
        <w:right w:val="none" w:sz="0" w:space="0" w:color="auto"/>
      </w:divBdr>
    </w:div>
    <w:div w:id="293413006">
      <w:bodyDiv w:val="1"/>
      <w:marLeft w:val="0"/>
      <w:marRight w:val="0"/>
      <w:marTop w:val="0"/>
      <w:marBottom w:val="0"/>
      <w:divBdr>
        <w:top w:val="none" w:sz="0" w:space="0" w:color="auto"/>
        <w:left w:val="none" w:sz="0" w:space="0" w:color="auto"/>
        <w:bottom w:val="none" w:sz="0" w:space="0" w:color="auto"/>
        <w:right w:val="none" w:sz="0" w:space="0" w:color="auto"/>
      </w:divBdr>
    </w:div>
    <w:div w:id="297957613">
      <w:bodyDiv w:val="1"/>
      <w:marLeft w:val="0"/>
      <w:marRight w:val="0"/>
      <w:marTop w:val="0"/>
      <w:marBottom w:val="0"/>
      <w:divBdr>
        <w:top w:val="none" w:sz="0" w:space="0" w:color="auto"/>
        <w:left w:val="none" w:sz="0" w:space="0" w:color="auto"/>
        <w:bottom w:val="none" w:sz="0" w:space="0" w:color="auto"/>
        <w:right w:val="none" w:sz="0" w:space="0" w:color="auto"/>
      </w:divBdr>
    </w:div>
    <w:div w:id="316418943">
      <w:bodyDiv w:val="1"/>
      <w:marLeft w:val="0"/>
      <w:marRight w:val="0"/>
      <w:marTop w:val="0"/>
      <w:marBottom w:val="0"/>
      <w:divBdr>
        <w:top w:val="none" w:sz="0" w:space="0" w:color="auto"/>
        <w:left w:val="none" w:sz="0" w:space="0" w:color="auto"/>
        <w:bottom w:val="none" w:sz="0" w:space="0" w:color="auto"/>
        <w:right w:val="none" w:sz="0" w:space="0" w:color="auto"/>
      </w:divBdr>
      <w:divsChild>
        <w:div w:id="1920285103">
          <w:marLeft w:val="0"/>
          <w:marRight w:val="0"/>
          <w:marTop w:val="0"/>
          <w:marBottom w:val="0"/>
          <w:divBdr>
            <w:top w:val="none" w:sz="0" w:space="0" w:color="auto"/>
            <w:left w:val="none" w:sz="0" w:space="0" w:color="auto"/>
            <w:bottom w:val="none" w:sz="0" w:space="0" w:color="auto"/>
            <w:right w:val="none" w:sz="0" w:space="0" w:color="auto"/>
          </w:divBdr>
          <w:divsChild>
            <w:div w:id="13769613">
              <w:marLeft w:val="0"/>
              <w:marRight w:val="0"/>
              <w:marTop w:val="0"/>
              <w:marBottom w:val="0"/>
              <w:divBdr>
                <w:top w:val="none" w:sz="0" w:space="0" w:color="auto"/>
                <w:left w:val="none" w:sz="0" w:space="0" w:color="auto"/>
                <w:bottom w:val="none" w:sz="0" w:space="0" w:color="auto"/>
                <w:right w:val="none" w:sz="0" w:space="0" w:color="auto"/>
              </w:divBdr>
            </w:div>
            <w:div w:id="166671847">
              <w:marLeft w:val="0"/>
              <w:marRight w:val="0"/>
              <w:marTop w:val="0"/>
              <w:marBottom w:val="0"/>
              <w:divBdr>
                <w:top w:val="none" w:sz="0" w:space="0" w:color="auto"/>
                <w:left w:val="none" w:sz="0" w:space="0" w:color="auto"/>
                <w:bottom w:val="none" w:sz="0" w:space="0" w:color="auto"/>
                <w:right w:val="none" w:sz="0" w:space="0" w:color="auto"/>
              </w:divBdr>
            </w:div>
            <w:div w:id="402604917">
              <w:marLeft w:val="0"/>
              <w:marRight w:val="0"/>
              <w:marTop w:val="0"/>
              <w:marBottom w:val="0"/>
              <w:divBdr>
                <w:top w:val="none" w:sz="0" w:space="0" w:color="auto"/>
                <w:left w:val="none" w:sz="0" w:space="0" w:color="auto"/>
                <w:bottom w:val="none" w:sz="0" w:space="0" w:color="auto"/>
                <w:right w:val="none" w:sz="0" w:space="0" w:color="auto"/>
              </w:divBdr>
            </w:div>
            <w:div w:id="583681289">
              <w:marLeft w:val="0"/>
              <w:marRight w:val="0"/>
              <w:marTop w:val="0"/>
              <w:marBottom w:val="0"/>
              <w:divBdr>
                <w:top w:val="none" w:sz="0" w:space="0" w:color="auto"/>
                <w:left w:val="none" w:sz="0" w:space="0" w:color="auto"/>
                <w:bottom w:val="none" w:sz="0" w:space="0" w:color="auto"/>
                <w:right w:val="none" w:sz="0" w:space="0" w:color="auto"/>
              </w:divBdr>
            </w:div>
            <w:div w:id="859272564">
              <w:marLeft w:val="0"/>
              <w:marRight w:val="0"/>
              <w:marTop w:val="0"/>
              <w:marBottom w:val="0"/>
              <w:divBdr>
                <w:top w:val="none" w:sz="0" w:space="0" w:color="auto"/>
                <w:left w:val="none" w:sz="0" w:space="0" w:color="auto"/>
                <w:bottom w:val="none" w:sz="0" w:space="0" w:color="auto"/>
                <w:right w:val="none" w:sz="0" w:space="0" w:color="auto"/>
              </w:divBdr>
            </w:div>
            <w:div w:id="1263755539">
              <w:marLeft w:val="0"/>
              <w:marRight w:val="0"/>
              <w:marTop w:val="0"/>
              <w:marBottom w:val="0"/>
              <w:divBdr>
                <w:top w:val="none" w:sz="0" w:space="0" w:color="auto"/>
                <w:left w:val="none" w:sz="0" w:space="0" w:color="auto"/>
                <w:bottom w:val="none" w:sz="0" w:space="0" w:color="auto"/>
                <w:right w:val="none" w:sz="0" w:space="0" w:color="auto"/>
              </w:divBdr>
            </w:div>
            <w:div w:id="1576820174">
              <w:marLeft w:val="0"/>
              <w:marRight w:val="0"/>
              <w:marTop w:val="0"/>
              <w:marBottom w:val="0"/>
              <w:divBdr>
                <w:top w:val="none" w:sz="0" w:space="0" w:color="auto"/>
                <w:left w:val="none" w:sz="0" w:space="0" w:color="auto"/>
                <w:bottom w:val="none" w:sz="0" w:space="0" w:color="auto"/>
                <w:right w:val="none" w:sz="0" w:space="0" w:color="auto"/>
              </w:divBdr>
            </w:div>
            <w:div w:id="1771468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224629">
      <w:bodyDiv w:val="1"/>
      <w:marLeft w:val="0"/>
      <w:marRight w:val="0"/>
      <w:marTop w:val="0"/>
      <w:marBottom w:val="0"/>
      <w:divBdr>
        <w:top w:val="none" w:sz="0" w:space="0" w:color="auto"/>
        <w:left w:val="none" w:sz="0" w:space="0" w:color="auto"/>
        <w:bottom w:val="none" w:sz="0" w:space="0" w:color="auto"/>
        <w:right w:val="none" w:sz="0" w:space="0" w:color="auto"/>
      </w:divBdr>
    </w:div>
    <w:div w:id="334111636">
      <w:bodyDiv w:val="1"/>
      <w:marLeft w:val="0"/>
      <w:marRight w:val="0"/>
      <w:marTop w:val="0"/>
      <w:marBottom w:val="0"/>
      <w:divBdr>
        <w:top w:val="none" w:sz="0" w:space="0" w:color="auto"/>
        <w:left w:val="none" w:sz="0" w:space="0" w:color="auto"/>
        <w:bottom w:val="none" w:sz="0" w:space="0" w:color="auto"/>
        <w:right w:val="none" w:sz="0" w:space="0" w:color="auto"/>
      </w:divBdr>
    </w:div>
    <w:div w:id="344939292">
      <w:bodyDiv w:val="1"/>
      <w:marLeft w:val="0"/>
      <w:marRight w:val="0"/>
      <w:marTop w:val="0"/>
      <w:marBottom w:val="0"/>
      <w:divBdr>
        <w:top w:val="none" w:sz="0" w:space="0" w:color="auto"/>
        <w:left w:val="none" w:sz="0" w:space="0" w:color="auto"/>
        <w:bottom w:val="none" w:sz="0" w:space="0" w:color="auto"/>
        <w:right w:val="none" w:sz="0" w:space="0" w:color="auto"/>
      </w:divBdr>
    </w:div>
    <w:div w:id="348336246">
      <w:bodyDiv w:val="1"/>
      <w:marLeft w:val="0"/>
      <w:marRight w:val="0"/>
      <w:marTop w:val="0"/>
      <w:marBottom w:val="0"/>
      <w:divBdr>
        <w:top w:val="none" w:sz="0" w:space="0" w:color="auto"/>
        <w:left w:val="none" w:sz="0" w:space="0" w:color="auto"/>
        <w:bottom w:val="none" w:sz="0" w:space="0" w:color="auto"/>
        <w:right w:val="none" w:sz="0" w:space="0" w:color="auto"/>
      </w:divBdr>
    </w:div>
    <w:div w:id="357782346">
      <w:bodyDiv w:val="1"/>
      <w:marLeft w:val="0"/>
      <w:marRight w:val="0"/>
      <w:marTop w:val="0"/>
      <w:marBottom w:val="0"/>
      <w:divBdr>
        <w:top w:val="none" w:sz="0" w:space="0" w:color="auto"/>
        <w:left w:val="none" w:sz="0" w:space="0" w:color="auto"/>
        <w:bottom w:val="none" w:sz="0" w:space="0" w:color="auto"/>
        <w:right w:val="none" w:sz="0" w:space="0" w:color="auto"/>
      </w:divBdr>
    </w:div>
    <w:div w:id="364016913">
      <w:bodyDiv w:val="1"/>
      <w:marLeft w:val="0"/>
      <w:marRight w:val="0"/>
      <w:marTop w:val="0"/>
      <w:marBottom w:val="0"/>
      <w:divBdr>
        <w:top w:val="none" w:sz="0" w:space="0" w:color="auto"/>
        <w:left w:val="none" w:sz="0" w:space="0" w:color="auto"/>
        <w:bottom w:val="none" w:sz="0" w:space="0" w:color="auto"/>
        <w:right w:val="none" w:sz="0" w:space="0" w:color="auto"/>
      </w:divBdr>
    </w:div>
    <w:div w:id="364672450">
      <w:bodyDiv w:val="1"/>
      <w:marLeft w:val="0"/>
      <w:marRight w:val="0"/>
      <w:marTop w:val="0"/>
      <w:marBottom w:val="0"/>
      <w:divBdr>
        <w:top w:val="none" w:sz="0" w:space="0" w:color="auto"/>
        <w:left w:val="none" w:sz="0" w:space="0" w:color="auto"/>
        <w:bottom w:val="none" w:sz="0" w:space="0" w:color="auto"/>
        <w:right w:val="none" w:sz="0" w:space="0" w:color="auto"/>
      </w:divBdr>
    </w:div>
    <w:div w:id="373819632">
      <w:bodyDiv w:val="1"/>
      <w:marLeft w:val="0"/>
      <w:marRight w:val="0"/>
      <w:marTop w:val="0"/>
      <w:marBottom w:val="0"/>
      <w:divBdr>
        <w:top w:val="none" w:sz="0" w:space="0" w:color="auto"/>
        <w:left w:val="none" w:sz="0" w:space="0" w:color="auto"/>
        <w:bottom w:val="none" w:sz="0" w:space="0" w:color="auto"/>
        <w:right w:val="none" w:sz="0" w:space="0" w:color="auto"/>
      </w:divBdr>
    </w:div>
    <w:div w:id="374620603">
      <w:bodyDiv w:val="1"/>
      <w:marLeft w:val="0"/>
      <w:marRight w:val="0"/>
      <w:marTop w:val="0"/>
      <w:marBottom w:val="0"/>
      <w:divBdr>
        <w:top w:val="none" w:sz="0" w:space="0" w:color="auto"/>
        <w:left w:val="none" w:sz="0" w:space="0" w:color="auto"/>
        <w:bottom w:val="none" w:sz="0" w:space="0" w:color="auto"/>
        <w:right w:val="none" w:sz="0" w:space="0" w:color="auto"/>
      </w:divBdr>
    </w:div>
    <w:div w:id="385952660">
      <w:bodyDiv w:val="1"/>
      <w:marLeft w:val="0"/>
      <w:marRight w:val="0"/>
      <w:marTop w:val="0"/>
      <w:marBottom w:val="0"/>
      <w:divBdr>
        <w:top w:val="none" w:sz="0" w:space="0" w:color="auto"/>
        <w:left w:val="none" w:sz="0" w:space="0" w:color="auto"/>
        <w:bottom w:val="none" w:sz="0" w:space="0" w:color="auto"/>
        <w:right w:val="none" w:sz="0" w:space="0" w:color="auto"/>
      </w:divBdr>
    </w:div>
    <w:div w:id="387340781">
      <w:bodyDiv w:val="1"/>
      <w:marLeft w:val="0"/>
      <w:marRight w:val="0"/>
      <w:marTop w:val="0"/>
      <w:marBottom w:val="0"/>
      <w:divBdr>
        <w:top w:val="none" w:sz="0" w:space="0" w:color="auto"/>
        <w:left w:val="none" w:sz="0" w:space="0" w:color="auto"/>
        <w:bottom w:val="none" w:sz="0" w:space="0" w:color="auto"/>
        <w:right w:val="none" w:sz="0" w:space="0" w:color="auto"/>
      </w:divBdr>
    </w:div>
    <w:div w:id="389232416">
      <w:bodyDiv w:val="1"/>
      <w:marLeft w:val="0"/>
      <w:marRight w:val="0"/>
      <w:marTop w:val="0"/>
      <w:marBottom w:val="0"/>
      <w:divBdr>
        <w:top w:val="none" w:sz="0" w:space="0" w:color="auto"/>
        <w:left w:val="none" w:sz="0" w:space="0" w:color="auto"/>
        <w:bottom w:val="none" w:sz="0" w:space="0" w:color="auto"/>
        <w:right w:val="none" w:sz="0" w:space="0" w:color="auto"/>
      </w:divBdr>
    </w:div>
    <w:div w:id="402947726">
      <w:bodyDiv w:val="1"/>
      <w:marLeft w:val="0"/>
      <w:marRight w:val="0"/>
      <w:marTop w:val="0"/>
      <w:marBottom w:val="0"/>
      <w:divBdr>
        <w:top w:val="none" w:sz="0" w:space="0" w:color="auto"/>
        <w:left w:val="none" w:sz="0" w:space="0" w:color="auto"/>
        <w:bottom w:val="none" w:sz="0" w:space="0" w:color="auto"/>
        <w:right w:val="none" w:sz="0" w:space="0" w:color="auto"/>
      </w:divBdr>
    </w:div>
    <w:div w:id="413745438">
      <w:bodyDiv w:val="1"/>
      <w:marLeft w:val="0"/>
      <w:marRight w:val="0"/>
      <w:marTop w:val="0"/>
      <w:marBottom w:val="0"/>
      <w:divBdr>
        <w:top w:val="none" w:sz="0" w:space="0" w:color="auto"/>
        <w:left w:val="none" w:sz="0" w:space="0" w:color="auto"/>
        <w:bottom w:val="none" w:sz="0" w:space="0" w:color="auto"/>
        <w:right w:val="none" w:sz="0" w:space="0" w:color="auto"/>
      </w:divBdr>
      <w:divsChild>
        <w:div w:id="1639383726">
          <w:marLeft w:val="547"/>
          <w:marRight w:val="0"/>
          <w:marTop w:val="0"/>
          <w:marBottom w:val="0"/>
          <w:divBdr>
            <w:top w:val="none" w:sz="0" w:space="0" w:color="auto"/>
            <w:left w:val="none" w:sz="0" w:space="0" w:color="auto"/>
            <w:bottom w:val="none" w:sz="0" w:space="0" w:color="auto"/>
            <w:right w:val="none" w:sz="0" w:space="0" w:color="auto"/>
          </w:divBdr>
        </w:div>
        <w:div w:id="1755395047">
          <w:marLeft w:val="1166"/>
          <w:marRight w:val="0"/>
          <w:marTop w:val="0"/>
          <w:marBottom w:val="0"/>
          <w:divBdr>
            <w:top w:val="none" w:sz="0" w:space="0" w:color="auto"/>
            <w:left w:val="none" w:sz="0" w:space="0" w:color="auto"/>
            <w:bottom w:val="none" w:sz="0" w:space="0" w:color="auto"/>
            <w:right w:val="none" w:sz="0" w:space="0" w:color="auto"/>
          </w:divBdr>
        </w:div>
        <w:div w:id="1117216173">
          <w:marLeft w:val="1166"/>
          <w:marRight w:val="0"/>
          <w:marTop w:val="0"/>
          <w:marBottom w:val="0"/>
          <w:divBdr>
            <w:top w:val="none" w:sz="0" w:space="0" w:color="auto"/>
            <w:left w:val="none" w:sz="0" w:space="0" w:color="auto"/>
            <w:bottom w:val="none" w:sz="0" w:space="0" w:color="auto"/>
            <w:right w:val="none" w:sz="0" w:space="0" w:color="auto"/>
          </w:divBdr>
        </w:div>
        <w:div w:id="1312638241">
          <w:marLeft w:val="1166"/>
          <w:marRight w:val="0"/>
          <w:marTop w:val="0"/>
          <w:marBottom w:val="0"/>
          <w:divBdr>
            <w:top w:val="none" w:sz="0" w:space="0" w:color="auto"/>
            <w:left w:val="none" w:sz="0" w:space="0" w:color="auto"/>
            <w:bottom w:val="none" w:sz="0" w:space="0" w:color="auto"/>
            <w:right w:val="none" w:sz="0" w:space="0" w:color="auto"/>
          </w:divBdr>
        </w:div>
      </w:divsChild>
    </w:div>
    <w:div w:id="419759301">
      <w:bodyDiv w:val="1"/>
      <w:marLeft w:val="0"/>
      <w:marRight w:val="0"/>
      <w:marTop w:val="0"/>
      <w:marBottom w:val="0"/>
      <w:divBdr>
        <w:top w:val="none" w:sz="0" w:space="0" w:color="auto"/>
        <w:left w:val="none" w:sz="0" w:space="0" w:color="auto"/>
        <w:bottom w:val="none" w:sz="0" w:space="0" w:color="auto"/>
        <w:right w:val="none" w:sz="0" w:space="0" w:color="auto"/>
      </w:divBdr>
    </w:div>
    <w:div w:id="424036588">
      <w:bodyDiv w:val="1"/>
      <w:marLeft w:val="0"/>
      <w:marRight w:val="0"/>
      <w:marTop w:val="0"/>
      <w:marBottom w:val="0"/>
      <w:divBdr>
        <w:top w:val="none" w:sz="0" w:space="0" w:color="auto"/>
        <w:left w:val="none" w:sz="0" w:space="0" w:color="auto"/>
        <w:bottom w:val="none" w:sz="0" w:space="0" w:color="auto"/>
        <w:right w:val="none" w:sz="0" w:space="0" w:color="auto"/>
      </w:divBdr>
    </w:div>
    <w:div w:id="426969635">
      <w:bodyDiv w:val="1"/>
      <w:marLeft w:val="0"/>
      <w:marRight w:val="0"/>
      <w:marTop w:val="0"/>
      <w:marBottom w:val="0"/>
      <w:divBdr>
        <w:top w:val="none" w:sz="0" w:space="0" w:color="auto"/>
        <w:left w:val="none" w:sz="0" w:space="0" w:color="auto"/>
        <w:bottom w:val="none" w:sz="0" w:space="0" w:color="auto"/>
        <w:right w:val="none" w:sz="0" w:space="0" w:color="auto"/>
      </w:divBdr>
    </w:div>
    <w:div w:id="429014136">
      <w:bodyDiv w:val="1"/>
      <w:marLeft w:val="0"/>
      <w:marRight w:val="0"/>
      <w:marTop w:val="0"/>
      <w:marBottom w:val="0"/>
      <w:divBdr>
        <w:top w:val="none" w:sz="0" w:space="0" w:color="auto"/>
        <w:left w:val="none" w:sz="0" w:space="0" w:color="auto"/>
        <w:bottom w:val="none" w:sz="0" w:space="0" w:color="auto"/>
        <w:right w:val="none" w:sz="0" w:space="0" w:color="auto"/>
      </w:divBdr>
    </w:div>
    <w:div w:id="445274204">
      <w:bodyDiv w:val="1"/>
      <w:marLeft w:val="0"/>
      <w:marRight w:val="0"/>
      <w:marTop w:val="0"/>
      <w:marBottom w:val="0"/>
      <w:divBdr>
        <w:top w:val="none" w:sz="0" w:space="0" w:color="auto"/>
        <w:left w:val="none" w:sz="0" w:space="0" w:color="auto"/>
        <w:bottom w:val="none" w:sz="0" w:space="0" w:color="auto"/>
        <w:right w:val="none" w:sz="0" w:space="0" w:color="auto"/>
      </w:divBdr>
    </w:div>
    <w:div w:id="458183386">
      <w:bodyDiv w:val="1"/>
      <w:marLeft w:val="0"/>
      <w:marRight w:val="0"/>
      <w:marTop w:val="0"/>
      <w:marBottom w:val="0"/>
      <w:divBdr>
        <w:top w:val="none" w:sz="0" w:space="0" w:color="auto"/>
        <w:left w:val="none" w:sz="0" w:space="0" w:color="auto"/>
        <w:bottom w:val="none" w:sz="0" w:space="0" w:color="auto"/>
        <w:right w:val="none" w:sz="0" w:space="0" w:color="auto"/>
      </w:divBdr>
    </w:div>
    <w:div w:id="459802678">
      <w:bodyDiv w:val="1"/>
      <w:marLeft w:val="0"/>
      <w:marRight w:val="0"/>
      <w:marTop w:val="0"/>
      <w:marBottom w:val="0"/>
      <w:divBdr>
        <w:top w:val="none" w:sz="0" w:space="0" w:color="auto"/>
        <w:left w:val="none" w:sz="0" w:space="0" w:color="auto"/>
        <w:bottom w:val="none" w:sz="0" w:space="0" w:color="auto"/>
        <w:right w:val="none" w:sz="0" w:space="0" w:color="auto"/>
      </w:divBdr>
    </w:div>
    <w:div w:id="462310470">
      <w:bodyDiv w:val="1"/>
      <w:marLeft w:val="0"/>
      <w:marRight w:val="0"/>
      <w:marTop w:val="0"/>
      <w:marBottom w:val="0"/>
      <w:divBdr>
        <w:top w:val="none" w:sz="0" w:space="0" w:color="auto"/>
        <w:left w:val="none" w:sz="0" w:space="0" w:color="auto"/>
        <w:bottom w:val="none" w:sz="0" w:space="0" w:color="auto"/>
        <w:right w:val="none" w:sz="0" w:space="0" w:color="auto"/>
      </w:divBdr>
    </w:div>
    <w:div w:id="462387436">
      <w:bodyDiv w:val="1"/>
      <w:marLeft w:val="0"/>
      <w:marRight w:val="0"/>
      <w:marTop w:val="0"/>
      <w:marBottom w:val="0"/>
      <w:divBdr>
        <w:top w:val="none" w:sz="0" w:space="0" w:color="auto"/>
        <w:left w:val="none" w:sz="0" w:space="0" w:color="auto"/>
        <w:bottom w:val="none" w:sz="0" w:space="0" w:color="auto"/>
        <w:right w:val="none" w:sz="0" w:space="0" w:color="auto"/>
      </w:divBdr>
    </w:div>
    <w:div w:id="467675164">
      <w:bodyDiv w:val="1"/>
      <w:marLeft w:val="0"/>
      <w:marRight w:val="0"/>
      <w:marTop w:val="0"/>
      <w:marBottom w:val="0"/>
      <w:divBdr>
        <w:top w:val="none" w:sz="0" w:space="0" w:color="auto"/>
        <w:left w:val="none" w:sz="0" w:space="0" w:color="auto"/>
        <w:bottom w:val="none" w:sz="0" w:space="0" w:color="auto"/>
        <w:right w:val="none" w:sz="0" w:space="0" w:color="auto"/>
      </w:divBdr>
    </w:div>
    <w:div w:id="473720491">
      <w:bodyDiv w:val="1"/>
      <w:marLeft w:val="0"/>
      <w:marRight w:val="0"/>
      <w:marTop w:val="0"/>
      <w:marBottom w:val="0"/>
      <w:divBdr>
        <w:top w:val="none" w:sz="0" w:space="0" w:color="auto"/>
        <w:left w:val="none" w:sz="0" w:space="0" w:color="auto"/>
        <w:bottom w:val="none" w:sz="0" w:space="0" w:color="auto"/>
        <w:right w:val="none" w:sz="0" w:space="0" w:color="auto"/>
      </w:divBdr>
    </w:div>
    <w:div w:id="481316033">
      <w:bodyDiv w:val="1"/>
      <w:marLeft w:val="0"/>
      <w:marRight w:val="0"/>
      <w:marTop w:val="0"/>
      <w:marBottom w:val="0"/>
      <w:divBdr>
        <w:top w:val="none" w:sz="0" w:space="0" w:color="auto"/>
        <w:left w:val="none" w:sz="0" w:space="0" w:color="auto"/>
        <w:bottom w:val="none" w:sz="0" w:space="0" w:color="auto"/>
        <w:right w:val="none" w:sz="0" w:space="0" w:color="auto"/>
      </w:divBdr>
    </w:div>
    <w:div w:id="493491763">
      <w:bodyDiv w:val="1"/>
      <w:marLeft w:val="0"/>
      <w:marRight w:val="0"/>
      <w:marTop w:val="0"/>
      <w:marBottom w:val="0"/>
      <w:divBdr>
        <w:top w:val="none" w:sz="0" w:space="0" w:color="auto"/>
        <w:left w:val="none" w:sz="0" w:space="0" w:color="auto"/>
        <w:bottom w:val="none" w:sz="0" w:space="0" w:color="auto"/>
        <w:right w:val="none" w:sz="0" w:space="0" w:color="auto"/>
      </w:divBdr>
    </w:div>
    <w:div w:id="494539837">
      <w:bodyDiv w:val="1"/>
      <w:marLeft w:val="0"/>
      <w:marRight w:val="0"/>
      <w:marTop w:val="0"/>
      <w:marBottom w:val="0"/>
      <w:divBdr>
        <w:top w:val="none" w:sz="0" w:space="0" w:color="auto"/>
        <w:left w:val="none" w:sz="0" w:space="0" w:color="auto"/>
        <w:bottom w:val="none" w:sz="0" w:space="0" w:color="auto"/>
        <w:right w:val="none" w:sz="0" w:space="0" w:color="auto"/>
      </w:divBdr>
    </w:div>
    <w:div w:id="509829355">
      <w:bodyDiv w:val="1"/>
      <w:marLeft w:val="0"/>
      <w:marRight w:val="0"/>
      <w:marTop w:val="0"/>
      <w:marBottom w:val="0"/>
      <w:divBdr>
        <w:top w:val="none" w:sz="0" w:space="0" w:color="auto"/>
        <w:left w:val="none" w:sz="0" w:space="0" w:color="auto"/>
        <w:bottom w:val="none" w:sz="0" w:space="0" w:color="auto"/>
        <w:right w:val="none" w:sz="0" w:space="0" w:color="auto"/>
      </w:divBdr>
    </w:div>
    <w:div w:id="511801946">
      <w:bodyDiv w:val="1"/>
      <w:marLeft w:val="0"/>
      <w:marRight w:val="0"/>
      <w:marTop w:val="0"/>
      <w:marBottom w:val="0"/>
      <w:divBdr>
        <w:top w:val="none" w:sz="0" w:space="0" w:color="auto"/>
        <w:left w:val="none" w:sz="0" w:space="0" w:color="auto"/>
        <w:bottom w:val="none" w:sz="0" w:space="0" w:color="auto"/>
        <w:right w:val="none" w:sz="0" w:space="0" w:color="auto"/>
      </w:divBdr>
    </w:div>
    <w:div w:id="512189643">
      <w:bodyDiv w:val="1"/>
      <w:marLeft w:val="0"/>
      <w:marRight w:val="0"/>
      <w:marTop w:val="0"/>
      <w:marBottom w:val="0"/>
      <w:divBdr>
        <w:top w:val="none" w:sz="0" w:space="0" w:color="auto"/>
        <w:left w:val="none" w:sz="0" w:space="0" w:color="auto"/>
        <w:bottom w:val="none" w:sz="0" w:space="0" w:color="auto"/>
        <w:right w:val="none" w:sz="0" w:space="0" w:color="auto"/>
      </w:divBdr>
    </w:div>
    <w:div w:id="517045248">
      <w:bodyDiv w:val="1"/>
      <w:marLeft w:val="0"/>
      <w:marRight w:val="0"/>
      <w:marTop w:val="0"/>
      <w:marBottom w:val="0"/>
      <w:divBdr>
        <w:top w:val="none" w:sz="0" w:space="0" w:color="auto"/>
        <w:left w:val="none" w:sz="0" w:space="0" w:color="auto"/>
        <w:bottom w:val="none" w:sz="0" w:space="0" w:color="auto"/>
        <w:right w:val="none" w:sz="0" w:space="0" w:color="auto"/>
      </w:divBdr>
    </w:div>
    <w:div w:id="527834946">
      <w:bodyDiv w:val="1"/>
      <w:marLeft w:val="0"/>
      <w:marRight w:val="0"/>
      <w:marTop w:val="0"/>
      <w:marBottom w:val="0"/>
      <w:divBdr>
        <w:top w:val="none" w:sz="0" w:space="0" w:color="auto"/>
        <w:left w:val="none" w:sz="0" w:space="0" w:color="auto"/>
        <w:bottom w:val="none" w:sz="0" w:space="0" w:color="auto"/>
        <w:right w:val="none" w:sz="0" w:space="0" w:color="auto"/>
      </w:divBdr>
    </w:div>
    <w:div w:id="552500198">
      <w:bodyDiv w:val="1"/>
      <w:marLeft w:val="0"/>
      <w:marRight w:val="0"/>
      <w:marTop w:val="0"/>
      <w:marBottom w:val="0"/>
      <w:divBdr>
        <w:top w:val="none" w:sz="0" w:space="0" w:color="auto"/>
        <w:left w:val="none" w:sz="0" w:space="0" w:color="auto"/>
        <w:bottom w:val="none" w:sz="0" w:space="0" w:color="auto"/>
        <w:right w:val="none" w:sz="0" w:space="0" w:color="auto"/>
      </w:divBdr>
    </w:div>
    <w:div w:id="556286925">
      <w:bodyDiv w:val="1"/>
      <w:marLeft w:val="0"/>
      <w:marRight w:val="0"/>
      <w:marTop w:val="0"/>
      <w:marBottom w:val="0"/>
      <w:divBdr>
        <w:top w:val="none" w:sz="0" w:space="0" w:color="auto"/>
        <w:left w:val="none" w:sz="0" w:space="0" w:color="auto"/>
        <w:bottom w:val="none" w:sz="0" w:space="0" w:color="auto"/>
        <w:right w:val="none" w:sz="0" w:space="0" w:color="auto"/>
      </w:divBdr>
    </w:div>
    <w:div w:id="558827130">
      <w:bodyDiv w:val="1"/>
      <w:marLeft w:val="0"/>
      <w:marRight w:val="0"/>
      <w:marTop w:val="0"/>
      <w:marBottom w:val="0"/>
      <w:divBdr>
        <w:top w:val="none" w:sz="0" w:space="0" w:color="auto"/>
        <w:left w:val="none" w:sz="0" w:space="0" w:color="auto"/>
        <w:bottom w:val="none" w:sz="0" w:space="0" w:color="auto"/>
        <w:right w:val="none" w:sz="0" w:space="0" w:color="auto"/>
      </w:divBdr>
    </w:div>
    <w:div w:id="560602017">
      <w:bodyDiv w:val="1"/>
      <w:marLeft w:val="0"/>
      <w:marRight w:val="0"/>
      <w:marTop w:val="0"/>
      <w:marBottom w:val="0"/>
      <w:divBdr>
        <w:top w:val="none" w:sz="0" w:space="0" w:color="auto"/>
        <w:left w:val="none" w:sz="0" w:space="0" w:color="auto"/>
        <w:bottom w:val="none" w:sz="0" w:space="0" w:color="auto"/>
        <w:right w:val="none" w:sz="0" w:space="0" w:color="auto"/>
      </w:divBdr>
    </w:div>
    <w:div w:id="568157709">
      <w:bodyDiv w:val="1"/>
      <w:marLeft w:val="0"/>
      <w:marRight w:val="0"/>
      <w:marTop w:val="0"/>
      <w:marBottom w:val="0"/>
      <w:divBdr>
        <w:top w:val="none" w:sz="0" w:space="0" w:color="auto"/>
        <w:left w:val="none" w:sz="0" w:space="0" w:color="auto"/>
        <w:bottom w:val="none" w:sz="0" w:space="0" w:color="auto"/>
        <w:right w:val="none" w:sz="0" w:space="0" w:color="auto"/>
      </w:divBdr>
    </w:div>
    <w:div w:id="579146582">
      <w:bodyDiv w:val="1"/>
      <w:marLeft w:val="0"/>
      <w:marRight w:val="0"/>
      <w:marTop w:val="0"/>
      <w:marBottom w:val="0"/>
      <w:divBdr>
        <w:top w:val="none" w:sz="0" w:space="0" w:color="auto"/>
        <w:left w:val="none" w:sz="0" w:space="0" w:color="auto"/>
        <w:bottom w:val="none" w:sz="0" w:space="0" w:color="auto"/>
        <w:right w:val="none" w:sz="0" w:space="0" w:color="auto"/>
      </w:divBdr>
    </w:div>
    <w:div w:id="581111107">
      <w:bodyDiv w:val="1"/>
      <w:marLeft w:val="0"/>
      <w:marRight w:val="0"/>
      <w:marTop w:val="0"/>
      <w:marBottom w:val="0"/>
      <w:divBdr>
        <w:top w:val="none" w:sz="0" w:space="0" w:color="auto"/>
        <w:left w:val="none" w:sz="0" w:space="0" w:color="auto"/>
        <w:bottom w:val="none" w:sz="0" w:space="0" w:color="auto"/>
        <w:right w:val="none" w:sz="0" w:space="0" w:color="auto"/>
      </w:divBdr>
    </w:div>
    <w:div w:id="589235411">
      <w:bodyDiv w:val="1"/>
      <w:marLeft w:val="0"/>
      <w:marRight w:val="0"/>
      <w:marTop w:val="0"/>
      <w:marBottom w:val="0"/>
      <w:divBdr>
        <w:top w:val="none" w:sz="0" w:space="0" w:color="auto"/>
        <w:left w:val="none" w:sz="0" w:space="0" w:color="auto"/>
        <w:bottom w:val="none" w:sz="0" w:space="0" w:color="auto"/>
        <w:right w:val="none" w:sz="0" w:space="0" w:color="auto"/>
      </w:divBdr>
    </w:div>
    <w:div w:id="607662924">
      <w:bodyDiv w:val="1"/>
      <w:marLeft w:val="0"/>
      <w:marRight w:val="0"/>
      <w:marTop w:val="0"/>
      <w:marBottom w:val="0"/>
      <w:divBdr>
        <w:top w:val="none" w:sz="0" w:space="0" w:color="auto"/>
        <w:left w:val="none" w:sz="0" w:space="0" w:color="auto"/>
        <w:bottom w:val="none" w:sz="0" w:space="0" w:color="auto"/>
        <w:right w:val="none" w:sz="0" w:space="0" w:color="auto"/>
      </w:divBdr>
    </w:div>
    <w:div w:id="612831831">
      <w:bodyDiv w:val="1"/>
      <w:marLeft w:val="0"/>
      <w:marRight w:val="0"/>
      <w:marTop w:val="0"/>
      <w:marBottom w:val="0"/>
      <w:divBdr>
        <w:top w:val="none" w:sz="0" w:space="0" w:color="auto"/>
        <w:left w:val="none" w:sz="0" w:space="0" w:color="auto"/>
        <w:bottom w:val="none" w:sz="0" w:space="0" w:color="auto"/>
        <w:right w:val="none" w:sz="0" w:space="0" w:color="auto"/>
      </w:divBdr>
    </w:div>
    <w:div w:id="616564776">
      <w:bodyDiv w:val="1"/>
      <w:marLeft w:val="0"/>
      <w:marRight w:val="0"/>
      <w:marTop w:val="0"/>
      <w:marBottom w:val="0"/>
      <w:divBdr>
        <w:top w:val="none" w:sz="0" w:space="0" w:color="auto"/>
        <w:left w:val="none" w:sz="0" w:space="0" w:color="auto"/>
        <w:bottom w:val="none" w:sz="0" w:space="0" w:color="auto"/>
        <w:right w:val="none" w:sz="0" w:space="0" w:color="auto"/>
      </w:divBdr>
    </w:div>
    <w:div w:id="619150693">
      <w:bodyDiv w:val="1"/>
      <w:marLeft w:val="0"/>
      <w:marRight w:val="0"/>
      <w:marTop w:val="0"/>
      <w:marBottom w:val="0"/>
      <w:divBdr>
        <w:top w:val="none" w:sz="0" w:space="0" w:color="auto"/>
        <w:left w:val="none" w:sz="0" w:space="0" w:color="auto"/>
        <w:bottom w:val="none" w:sz="0" w:space="0" w:color="auto"/>
        <w:right w:val="none" w:sz="0" w:space="0" w:color="auto"/>
      </w:divBdr>
    </w:div>
    <w:div w:id="627589592">
      <w:bodyDiv w:val="1"/>
      <w:marLeft w:val="0"/>
      <w:marRight w:val="0"/>
      <w:marTop w:val="0"/>
      <w:marBottom w:val="0"/>
      <w:divBdr>
        <w:top w:val="none" w:sz="0" w:space="0" w:color="auto"/>
        <w:left w:val="none" w:sz="0" w:space="0" w:color="auto"/>
        <w:bottom w:val="none" w:sz="0" w:space="0" w:color="auto"/>
        <w:right w:val="none" w:sz="0" w:space="0" w:color="auto"/>
      </w:divBdr>
    </w:div>
    <w:div w:id="627854621">
      <w:bodyDiv w:val="1"/>
      <w:marLeft w:val="0"/>
      <w:marRight w:val="0"/>
      <w:marTop w:val="0"/>
      <w:marBottom w:val="0"/>
      <w:divBdr>
        <w:top w:val="none" w:sz="0" w:space="0" w:color="auto"/>
        <w:left w:val="none" w:sz="0" w:space="0" w:color="auto"/>
        <w:bottom w:val="none" w:sz="0" w:space="0" w:color="auto"/>
        <w:right w:val="none" w:sz="0" w:space="0" w:color="auto"/>
      </w:divBdr>
    </w:div>
    <w:div w:id="631180430">
      <w:bodyDiv w:val="1"/>
      <w:marLeft w:val="0"/>
      <w:marRight w:val="0"/>
      <w:marTop w:val="0"/>
      <w:marBottom w:val="0"/>
      <w:divBdr>
        <w:top w:val="none" w:sz="0" w:space="0" w:color="auto"/>
        <w:left w:val="none" w:sz="0" w:space="0" w:color="auto"/>
        <w:bottom w:val="none" w:sz="0" w:space="0" w:color="auto"/>
        <w:right w:val="none" w:sz="0" w:space="0" w:color="auto"/>
      </w:divBdr>
    </w:div>
    <w:div w:id="634872004">
      <w:bodyDiv w:val="1"/>
      <w:marLeft w:val="0"/>
      <w:marRight w:val="0"/>
      <w:marTop w:val="0"/>
      <w:marBottom w:val="0"/>
      <w:divBdr>
        <w:top w:val="none" w:sz="0" w:space="0" w:color="auto"/>
        <w:left w:val="none" w:sz="0" w:space="0" w:color="auto"/>
        <w:bottom w:val="none" w:sz="0" w:space="0" w:color="auto"/>
        <w:right w:val="none" w:sz="0" w:space="0" w:color="auto"/>
      </w:divBdr>
    </w:div>
    <w:div w:id="640111238">
      <w:bodyDiv w:val="1"/>
      <w:marLeft w:val="0"/>
      <w:marRight w:val="0"/>
      <w:marTop w:val="0"/>
      <w:marBottom w:val="0"/>
      <w:divBdr>
        <w:top w:val="none" w:sz="0" w:space="0" w:color="auto"/>
        <w:left w:val="none" w:sz="0" w:space="0" w:color="auto"/>
        <w:bottom w:val="none" w:sz="0" w:space="0" w:color="auto"/>
        <w:right w:val="none" w:sz="0" w:space="0" w:color="auto"/>
      </w:divBdr>
    </w:div>
    <w:div w:id="644701414">
      <w:bodyDiv w:val="1"/>
      <w:marLeft w:val="0"/>
      <w:marRight w:val="0"/>
      <w:marTop w:val="0"/>
      <w:marBottom w:val="0"/>
      <w:divBdr>
        <w:top w:val="none" w:sz="0" w:space="0" w:color="auto"/>
        <w:left w:val="none" w:sz="0" w:space="0" w:color="auto"/>
        <w:bottom w:val="none" w:sz="0" w:space="0" w:color="auto"/>
        <w:right w:val="none" w:sz="0" w:space="0" w:color="auto"/>
      </w:divBdr>
    </w:div>
    <w:div w:id="645549179">
      <w:bodyDiv w:val="1"/>
      <w:marLeft w:val="0"/>
      <w:marRight w:val="0"/>
      <w:marTop w:val="0"/>
      <w:marBottom w:val="0"/>
      <w:divBdr>
        <w:top w:val="none" w:sz="0" w:space="0" w:color="auto"/>
        <w:left w:val="none" w:sz="0" w:space="0" w:color="auto"/>
        <w:bottom w:val="none" w:sz="0" w:space="0" w:color="auto"/>
        <w:right w:val="none" w:sz="0" w:space="0" w:color="auto"/>
      </w:divBdr>
    </w:div>
    <w:div w:id="654070330">
      <w:bodyDiv w:val="1"/>
      <w:marLeft w:val="0"/>
      <w:marRight w:val="0"/>
      <w:marTop w:val="0"/>
      <w:marBottom w:val="0"/>
      <w:divBdr>
        <w:top w:val="none" w:sz="0" w:space="0" w:color="auto"/>
        <w:left w:val="none" w:sz="0" w:space="0" w:color="auto"/>
        <w:bottom w:val="none" w:sz="0" w:space="0" w:color="auto"/>
        <w:right w:val="none" w:sz="0" w:space="0" w:color="auto"/>
      </w:divBdr>
    </w:div>
    <w:div w:id="664629832">
      <w:bodyDiv w:val="1"/>
      <w:marLeft w:val="0"/>
      <w:marRight w:val="0"/>
      <w:marTop w:val="0"/>
      <w:marBottom w:val="0"/>
      <w:divBdr>
        <w:top w:val="none" w:sz="0" w:space="0" w:color="auto"/>
        <w:left w:val="none" w:sz="0" w:space="0" w:color="auto"/>
        <w:bottom w:val="none" w:sz="0" w:space="0" w:color="auto"/>
        <w:right w:val="none" w:sz="0" w:space="0" w:color="auto"/>
      </w:divBdr>
    </w:div>
    <w:div w:id="669911109">
      <w:bodyDiv w:val="1"/>
      <w:marLeft w:val="0"/>
      <w:marRight w:val="0"/>
      <w:marTop w:val="0"/>
      <w:marBottom w:val="0"/>
      <w:divBdr>
        <w:top w:val="none" w:sz="0" w:space="0" w:color="auto"/>
        <w:left w:val="none" w:sz="0" w:space="0" w:color="auto"/>
        <w:bottom w:val="none" w:sz="0" w:space="0" w:color="auto"/>
        <w:right w:val="none" w:sz="0" w:space="0" w:color="auto"/>
      </w:divBdr>
    </w:div>
    <w:div w:id="671645546">
      <w:bodyDiv w:val="1"/>
      <w:marLeft w:val="0"/>
      <w:marRight w:val="0"/>
      <w:marTop w:val="0"/>
      <w:marBottom w:val="0"/>
      <w:divBdr>
        <w:top w:val="none" w:sz="0" w:space="0" w:color="auto"/>
        <w:left w:val="none" w:sz="0" w:space="0" w:color="auto"/>
        <w:bottom w:val="none" w:sz="0" w:space="0" w:color="auto"/>
        <w:right w:val="none" w:sz="0" w:space="0" w:color="auto"/>
      </w:divBdr>
    </w:div>
    <w:div w:id="677197917">
      <w:bodyDiv w:val="1"/>
      <w:marLeft w:val="0"/>
      <w:marRight w:val="0"/>
      <w:marTop w:val="0"/>
      <w:marBottom w:val="0"/>
      <w:divBdr>
        <w:top w:val="none" w:sz="0" w:space="0" w:color="auto"/>
        <w:left w:val="none" w:sz="0" w:space="0" w:color="auto"/>
        <w:bottom w:val="none" w:sz="0" w:space="0" w:color="auto"/>
        <w:right w:val="none" w:sz="0" w:space="0" w:color="auto"/>
      </w:divBdr>
    </w:div>
    <w:div w:id="680157975">
      <w:bodyDiv w:val="1"/>
      <w:marLeft w:val="0"/>
      <w:marRight w:val="0"/>
      <w:marTop w:val="0"/>
      <w:marBottom w:val="0"/>
      <w:divBdr>
        <w:top w:val="none" w:sz="0" w:space="0" w:color="auto"/>
        <w:left w:val="none" w:sz="0" w:space="0" w:color="auto"/>
        <w:bottom w:val="none" w:sz="0" w:space="0" w:color="auto"/>
        <w:right w:val="none" w:sz="0" w:space="0" w:color="auto"/>
      </w:divBdr>
    </w:div>
    <w:div w:id="690570544">
      <w:bodyDiv w:val="1"/>
      <w:marLeft w:val="0"/>
      <w:marRight w:val="0"/>
      <w:marTop w:val="0"/>
      <w:marBottom w:val="0"/>
      <w:divBdr>
        <w:top w:val="none" w:sz="0" w:space="0" w:color="auto"/>
        <w:left w:val="none" w:sz="0" w:space="0" w:color="auto"/>
        <w:bottom w:val="none" w:sz="0" w:space="0" w:color="auto"/>
        <w:right w:val="none" w:sz="0" w:space="0" w:color="auto"/>
      </w:divBdr>
    </w:div>
    <w:div w:id="692338238">
      <w:bodyDiv w:val="1"/>
      <w:marLeft w:val="0"/>
      <w:marRight w:val="0"/>
      <w:marTop w:val="0"/>
      <w:marBottom w:val="0"/>
      <w:divBdr>
        <w:top w:val="none" w:sz="0" w:space="0" w:color="auto"/>
        <w:left w:val="none" w:sz="0" w:space="0" w:color="auto"/>
        <w:bottom w:val="none" w:sz="0" w:space="0" w:color="auto"/>
        <w:right w:val="none" w:sz="0" w:space="0" w:color="auto"/>
      </w:divBdr>
    </w:div>
    <w:div w:id="720902090">
      <w:bodyDiv w:val="1"/>
      <w:marLeft w:val="0"/>
      <w:marRight w:val="0"/>
      <w:marTop w:val="0"/>
      <w:marBottom w:val="0"/>
      <w:divBdr>
        <w:top w:val="none" w:sz="0" w:space="0" w:color="auto"/>
        <w:left w:val="none" w:sz="0" w:space="0" w:color="auto"/>
        <w:bottom w:val="none" w:sz="0" w:space="0" w:color="auto"/>
        <w:right w:val="none" w:sz="0" w:space="0" w:color="auto"/>
      </w:divBdr>
    </w:div>
    <w:div w:id="725690498">
      <w:bodyDiv w:val="1"/>
      <w:marLeft w:val="0"/>
      <w:marRight w:val="0"/>
      <w:marTop w:val="0"/>
      <w:marBottom w:val="0"/>
      <w:divBdr>
        <w:top w:val="none" w:sz="0" w:space="0" w:color="auto"/>
        <w:left w:val="none" w:sz="0" w:space="0" w:color="auto"/>
        <w:bottom w:val="none" w:sz="0" w:space="0" w:color="auto"/>
        <w:right w:val="none" w:sz="0" w:space="0" w:color="auto"/>
      </w:divBdr>
    </w:div>
    <w:div w:id="727386760">
      <w:bodyDiv w:val="1"/>
      <w:marLeft w:val="0"/>
      <w:marRight w:val="0"/>
      <w:marTop w:val="0"/>
      <w:marBottom w:val="0"/>
      <w:divBdr>
        <w:top w:val="none" w:sz="0" w:space="0" w:color="auto"/>
        <w:left w:val="none" w:sz="0" w:space="0" w:color="auto"/>
        <w:bottom w:val="none" w:sz="0" w:space="0" w:color="auto"/>
        <w:right w:val="none" w:sz="0" w:space="0" w:color="auto"/>
      </w:divBdr>
    </w:div>
    <w:div w:id="733085887">
      <w:bodyDiv w:val="1"/>
      <w:marLeft w:val="0"/>
      <w:marRight w:val="0"/>
      <w:marTop w:val="0"/>
      <w:marBottom w:val="0"/>
      <w:divBdr>
        <w:top w:val="none" w:sz="0" w:space="0" w:color="auto"/>
        <w:left w:val="none" w:sz="0" w:space="0" w:color="auto"/>
        <w:bottom w:val="none" w:sz="0" w:space="0" w:color="auto"/>
        <w:right w:val="none" w:sz="0" w:space="0" w:color="auto"/>
      </w:divBdr>
    </w:div>
    <w:div w:id="733553131">
      <w:bodyDiv w:val="1"/>
      <w:marLeft w:val="0"/>
      <w:marRight w:val="0"/>
      <w:marTop w:val="0"/>
      <w:marBottom w:val="0"/>
      <w:divBdr>
        <w:top w:val="none" w:sz="0" w:space="0" w:color="auto"/>
        <w:left w:val="none" w:sz="0" w:space="0" w:color="auto"/>
        <w:bottom w:val="none" w:sz="0" w:space="0" w:color="auto"/>
        <w:right w:val="none" w:sz="0" w:space="0" w:color="auto"/>
      </w:divBdr>
    </w:div>
    <w:div w:id="735470538">
      <w:bodyDiv w:val="1"/>
      <w:marLeft w:val="0"/>
      <w:marRight w:val="0"/>
      <w:marTop w:val="0"/>
      <w:marBottom w:val="0"/>
      <w:divBdr>
        <w:top w:val="none" w:sz="0" w:space="0" w:color="auto"/>
        <w:left w:val="none" w:sz="0" w:space="0" w:color="auto"/>
        <w:bottom w:val="none" w:sz="0" w:space="0" w:color="auto"/>
        <w:right w:val="none" w:sz="0" w:space="0" w:color="auto"/>
      </w:divBdr>
    </w:div>
    <w:div w:id="739325230">
      <w:bodyDiv w:val="1"/>
      <w:marLeft w:val="0"/>
      <w:marRight w:val="0"/>
      <w:marTop w:val="0"/>
      <w:marBottom w:val="0"/>
      <w:divBdr>
        <w:top w:val="none" w:sz="0" w:space="0" w:color="auto"/>
        <w:left w:val="none" w:sz="0" w:space="0" w:color="auto"/>
        <w:bottom w:val="none" w:sz="0" w:space="0" w:color="auto"/>
        <w:right w:val="none" w:sz="0" w:space="0" w:color="auto"/>
      </w:divBdr>
    </w:div>
    <w:div w:id="744884970">
      <w:bodyDiv w:val="1"/>
      <w:marLeft w:val="0"/>
      <w:marRight w:val="0"/>
      <w:marTop w:val="0"/>
      <w:marBottom w:val="0"/>
      <w:divBdr>
        <w:top w:val="none" w:sz="0" w:space="0" w:color="auto"/>
        <w:left w:val="none" w:sz="0" w:space="0" w:color="auto"/>
        <w:bottom w:val="none" w:sz="0" w:space="0" w:color="auto"/>
        <w:right w:val="none" w:sz="0" w:space="0" w:color="auto"/>
      </w:divBdr>
    </w:div>
    <w:div w:id="745491909">
      <w:bodyDiv w:val="1"/>
      <w:marLeft w:val="0"/>
      <w:marRight w:val="0"/>
      <w:marTop w:val="0"/>
      <w:marBottom w:val="0"/>
      <w:divBdr>
        <w:top w:val="none" w:sz="0" w:space="0" w:color="auto"/>
        <w:left w:val="none" w:sz="0" w:space="0" w:color="auto"/>
        <w:bottom w:val="none" w:sz="0" w:space="0" w:color="auto"/>
        <w:right w:val="none" w:sz="0" w:space="0" w:color="auto"/>
      </w:divBdr>
    </w:div>
    <w:div w:id="772242963">
      <w:bodyDiv w:val="1"/>
      <w:marLeft w:val="0"/>
      <w:marRight w:val="0"/>
      <w:marTop w:val="0"/>
      <w:marBottom w:val="0"/>
      <w:divBdr>
        <w:top w:val="none" w:sz="0" w:space="0" w:color="auto"/>
        <w:left w:val="none" w:sz="0" w:space="0" w:color="auto"/>
        <w:bottom w:val="none" w:sz="0" w:space="0" w:color="auto"/>
        <w:right w:val="none" w:sz="0" w:space="0" w:color="auto"/>
      </w:divBdr>
    </w:div>
    <w:div w:id="777679640">
      <w:bodyDiv w:val="1"/>
      <w:marLeft w:val="0"/>
      <w:marRight w:val="0"/>
      <w:marTop w:val="0"/>
      <w:marBottom w:val="0"/>
      <w:divBdr>
        <w:top w:val="none" w:sz="0" w:space="0" w:color="auto"/>
        <w:left w:val="none" w:sz="0" w:space="0" w:color="auto"/>
        <w:bottom w:val="none" w:sz="0" w:space="0" w:color="auto"/>
        <w:right w:val="none" w:sz="0" w:space="0" w:color="auto"/>
      </w:divBdr>
    </w:div>
    <w:div w:id="782454763">
      <w:bodyDiv w:val="1"/>
      <w:marLeft w:val="0"/>
      <w:marRight w:val="0"/>
      <w:marTop w:val="0"/>
      <w:marBottom w:val="0"/>
      <w:divBdr>
        <w:top w:val="none" w:sz="0" w:space="0" w:color="auto"/>
        <w:left w:val="none" w:sz="0" w:space="0" w:color="auto"/>
        <w:bottom w:val="none" w:sz="0" w:space="0" w:color="auto"/>
        <w:right w:val="none" w:sz="0" w:space="0" w:color="auto"/>
      </w:divBdr>
    </w:div>
    <w:div w:id="821704259">
      <w:bodyDiv w:val="1"/>
      <w:marLeft w:val="0"/>
      <w:marRight w:val="0"/>
      <w:marTop w:val="0"/>
      <w:marBottom w:val="0"/>
      <w:divBdr>
        <w:top w:val="none" w:sz="0" w:space="0" w:color="auto"/>
        <w:left w:val="none" w:sz="0" w:space="0" w:color="auto"/>
        <w:bottom w:val="none" w:sz="0" w:space="0" w:color="auto"/>
        <w:right w:val="none" w:sz="0" w:space="0" w:color="auto"/>
      </w:divBdr>
    </w:div>
    <w:div w:id="834732998">
      <w:bodyDiv w:val="1"/>
      <w:marLeft w:val="0"/>
      <w:marRight w:val="0"/>
      <w:marTop w:val="0"/>
      <w:marBottom w:val="0"/>
      <w:divBdr>
        <w:top w:val="none" w:sz="0" w:space="0" w:color="auto"/>
        <w:left w:val="none" w:sz="0" w:space="0" w:color="auto"/>
        <w:bottom w:val="none" w:sz="0" w:space="0" w:color="auto"/>
        <w:right w:val="none" w:sz="0" w:space="0" w:color="auto"/>
      </w:divBdr>
    </w:div>
    <w:div w:id="839126655">
      <w:bodyDiv w:val="1"/>
      <w:marLeft w:val="0"/>
      <w:marRight w:val="0"/>
      <w:marTop w:val="0"/>
      <w:marBottom w:val="0"/>
      <w:divBdr>
        <w:top w:val="none" w:sz="0" w:space="0" w:color="auto"/>
        <w:left w:val="none" w:sz="0" w:space="0" w:color="auto"/>
        <w:bottom w:val="none" w:sz="0" w:space="0" w:color="auto"/>
        <w:right w:val="none" w:sz="0" w:space="0" w:color="auto"/>
      </w:divBdr>
    </w:div>
    <w:div w:id="858470280">
      <w:bodyDiv w:val="1"/>
      <w:marLeft w:val="0"/>
      <w:marRight w:val="0"/>
      <w:marTop w:val="0"/>
      <w:marBottom w:val="0"/>
      <w:divBdr>
        <w:top w:val="none" w:sz="0" w:space="0" w:color="auto"/>
        <w:left w:val="none" w:sz="0" w:space="0" w:color="auto"/>
        <w:bottom w:val="none" w:sz="0" w:space="0" w:color="auto"/>
        <w:right w:val="none" w:sz="0" w:space="0" w:color="auto"/>
      </w:divBdr>
    </w:div>
    <w:div w:id="860363279">
      <w:bodyDiv w:val="1"/>
      <w:marLeft w:val="0"/>
      <w:marRight w:val="0"/>
      <w:marTop w:val="0"/>
      <w:marBottom w:val="0"/>
      <w:divBdr>
        <w:top w:val="none" w:sz="0" w:space="0" w:color="auto"/>
        <w:left w:val="none" w:sz="0" w:space="0" w:color="auto"/>
        <w:bottom w:val="none" w:sz="0" w:space="0" w:color="auto"/>
        <w:right w:val="none" w:sz="0" w:space="0" w:color="auto"/>
      </w:divBdr>
    </w:div>
    <w:div w:id="868375030">
      <w:bodyDiv w:val="1"/>
      <w:marLeft w:val="0"/>
      <w:marRight w:val="0"/>
      <w:marTop w:val="0"/>
      <w:marBottom w:val="0"/>
      <w:divBdr>
        <w:top w:val="none" w:sz="0" w:space="0" w:color="auto"/>
        <w:left w:val="none" w:sz="0" w:space="0" w:color="auto"/>
        <w:bottom w:val="none" w:sz="0" w:space="0" w:color="auto"/>
        <w:right w:val="none" w:sz="0" w:space="0" w:color="auto"/>
      </w:divBdr>
    </w:div>
    <w:div w:id="886918771">
      <w:bodyDiv w:val="1"/>
      <w:marLeft w:val="0"/>
      <w:marRight w:val="0"/>
      <w:marTop w:val="0"/>
      <w:marBottom w:val="0"/>
      <w:divBdr>
        <w:top w:val="none" w:sz="0" w:space="0" w:color="auto"/>
        <w:left w:val="none" w:sz="0" w:space="0" w:color="auto"/>
        <w:bottom w:val="none" w:sz="0" w:space="0" w:color="auto"/>
        <w:right w:val="none" w:sz="0" w:space="0" w:color="auto"/>
      </w:divBdr>
    </w:div>
    <w:div w:id="887297789">
      <w:bodyDiv w:val="1"/>
      <w:marLeft w:val="0"/>
      <w:marRight w:val="0"/>
      <w:marTop w:val="0"/>
      <w:marBottom w:val="0"/>
      <w:divBdr>
        <w:top w:val="none" w:sz="0" w:space="0" w:color="auto"/>
        <w:left w:val="none" w:sz="0" w:space="0" w:color="auto"/>
        <w:bottom w:val="none" w:sz="0" w:space="0" w:color="auto"/>
        <w:right w:val="none" w:sz="0" w:space="0" w:color="auto"/>
      </w:divBdr>
    </w:div>
    <w:div w:id="889847998">
      <w:bodyDiv w:val="1"/>
      <w:marLeft w:val="0"/>
      <w:marRight w:val="0"/>
      <w:marTop w:val="0"/>
      <w:marBottom w:val="0"/>
      <w:divBdr>
        <w:top w:val="none" w:sz="0" w:space="0" w:color="auto"/>
        <w:left w:val="none" w:sz="0" w:space="0" w:color="auto"/>
        <w:bottom w:val="none" w:sz="0" w:space="0" w:color="auto"/>
        <w:right w:val="none" w:sz="0" w:space="0" w:color="auto"/>
      </w:divBdr>
    </w:div>
    <w:div w:id="892303830">
      <w:bodyDiv w:val="1"/>
      <w:marLeft w:val="0"/>
      <w:marRight w:val="0"/>
      <w:marTop w:val="0"/>
      <w:marBottom w:val="0"/>
      <w:divBdr>
        <w:top w:val="none" w:sz="0" w:space="0" w:color="auto"/>
        <w:left w:val="none" w:sz="0" w:space="0" w:color="auto"/>
        <w:bottom w:val="none" w:sz="0" w:space="0" w:color="auto"/>
        <w:right w:val="none" w:sz="0" w:space="0" w:color="auto"/>
      </w:divBdr>
    </w:div>
    <w:div w:id="895778694">
      <w:bodyDiv w:val="1"/>
      <w:marLeft w:val="0"/>
      <w:marRight w:val="0"/>
      <w:marTop w:val="0"/>
      <w:marBottom w:val="0"/>
      <w:divBdr>
        <w:top w:val="none" w:sz="0" w:space="0" w:color="auto"/>
        <w:left w:val="none" w:sz="0" w:space="0" w:color="auto"/>
        <w:bottom w:val="none" w:sz="0" w:space="0" w:color="auto"/>
        <w:right w:val="none" w:sz="0" w:space="0" w:color="auto"/>
      </w:divBdr>
    </w:div>
    <w:div w:id="899285419">
      <w:bodyDiv w:val="1"/>
      <w:marLeft w:val="0"/>
      <w:marRight w:val="0"/>
      <w:marTop w:val="0"/>
      <w:marBottom w:val="0"/>
      <w:divBdr>
        <w:top w:val="none" w:sz="0" w:space="0" w:color="auto"/>
        <w:left w:val="none" w:sz="0" w:space="0" w:color="auto"/>
        <w:bottom w:val="none" w:sz="0" w:space="0" w:color="auto"/>
        <w:right w:val="none" w:sz="0" w:space="0" w:color="auto"/>
      </w:divBdr>
    </w:div>
    <w:div w:id="913122392">
      <w:bodyDiv w:val="1"/>
      <w:marLeft w:val="0"/>
      <w:marRight w:val="0"/>
      <w:marTop w:val="0"/>
      <w:marBottom w:val="0"/>
      <w:divBdr>
        <w:top w:val="none" w:sz="0" w:space="0" w:color="auto"/>
        <w:left w:val="none" w:sz="0" w:space="0" w:color="auto"/>
        <w:bottom w:val="none" w:sz="0" w:space="0" w:color="auto"/>
        <w:right w:val="none" w:sz="0" w:space="0" w:color="auto"/>
      </w:divBdr>
      <w:divsChild>
        <w:div w:id="1057702607">
          <w:marLeft w:val="360"/>
          <w:marRight w:val="0"/>
          <w:marTop w:val="0"/>
          <w:marBottom w:val="0"/>
          <w:divBdr>
            <w:top w:val="none" w:sz="0" w:space="0" w:color="auto"/>
            <w:left w:val="none" w:sz="0" w:space="0" w:color="auto"/>
            <w:bottom w:val="none" w:sz="0" w:space="0" w:color="auto"/>
            <w:right w:val="none" w:sz="0" w:space="0" w:color="auto"/>
          </w:divBdr>
        </w:div>
        <w:div w:id="872962124">
          <w:marLeft w:val="360"/>
          <w:marRight w:val="0"/>
          <w:marTop w:val="0"/>
          <w:marBottom w:val="0"/>
          <w:divBdr>
            <w:top w:val="none" w:sz="0" w:space="0" w:color="auto"/>
            <w:left w:val="none" w:sz="0" w:space="0" w:color="auto"/>
            <w:bottom w:val="none" w:sz="0" w:space="0" w:color="auto"/>
            <w:right w:val="none" w:sz="0" w:space="0" w:color="auto"/>
          </w:divBdr>
        </w:div>
        <w:div w:id="1230504216">
          <w:marLeft w:val="360"/>
          <w:marRight w:val="0"/>
          <w:marTop w:val="0"/>
          <w:marBottom w:val="0"/>
          <w:divBdr>
            <w:top w:val="none" w:sz="0" w:space="0" w:color="auto"/>
            <w:left w:val="none" w:sz="0" w:space="0" w:color="auto"/>
            <w:bottom w:val="none" w:sz="0" w:space="0" w:color="auto"/>
            <w:right w:val="none" w:sz="0" w:space="0" w:color="auto"/>
          </w:divBdr>
        </w:div>
      </w:divsChild>
    </w:div>
    <w:div w:id="916210573">
      <w:bodyDiv w:val="1"/>
      <w:marLeft w:val="0"/>
      <w:marRight w:val="0"/>
      <w:marTop w:val="0"/>
      <w:marBottom w:val="0"/>
      <w:divBdr>
        <w:top w:val="none" w:sz="0" w:space="0" w:color="auto"/>
        <w:left w:val="none" w:sz="0" w:space="0" w:color="auto"/>
        <w:bottom w:val="none" w:sz="0" w:space="0" w:color="auto"/>
        <w:right w:val="none" w:sz="0" w:space="0" w:color="auto"/>
      </w:divBdr>
    </w:div>
    <w:div w:id="923032351">
      <w:bodyDiv w:val="1"/>
      <w:marLeft w:val="0"/>
      <w:marRight w:val="0"/>
      <w:marTop w:val="0"/>
      <w:marBottom w:val="0"/>
      <w:divBdr>
        <w:top w:val="none" w:sz="0" w:space="0" w:color="auto"/>
        <w:left w:val="none" w:sz="0" w:space="0" w:color="auto"/>
        <w:bottom w:val="none" w:sz="0" w:space="0" w:color="auto"/>
        <w:right w:val="none" w:sz="0" w:space="0" w:color="auto"/>
      </w:divBdr>
    </w:div>
    <w:div w:id="931472637">
      <w:bodyDiv w:val="1"/>
      <w:marLeft w:val="0"/>
      <w:marRight w:val="0"/>
      <w:marTop w:val="0"/>
      <w:marBottom w:val="0"/>
      <w:divBdr>
        <w:top w:val="none" w:sz="0" w:space="0" w:color="auto"/>
        <w:left w:val="none" w:sz="0" w:space="0" w:color="auto"/>
        <w:bottom w:val="none" w:sz="0" w:space="0" w:color="auto"/>
        <w:right w:val="none" w:sz="0" w:space="0" w:color="auto"/>
      </w:divBdr>
    </w:div>
    <w:div w:id="932713288">
      <w:bodyDiv w:val="1"/>
      <w:marLeft w:val="0"/>
      <w:marRight w:val="0"/>
      <w:marTop w:val="0"/>
      <w:marBottom w:val="0"/>
      <w:divBdr>
        <w:top w:val="none" w:sz="0" w:space="0" w:color="auto"/>
        <w:left w:val="none" w:sz="0" w:space="0" w:color="auto"/>
        <w:bottom w:val="none" w:sz="0" w:space="0" w:color="auto"/>
        <w:right w:val="none" w:sz="0" w:space="0" w:color="auto"/>
      </w:divBdr>
    </w:div>
    <w:div w:id="936789665">
      <w:bodyDiv w:val="1"/>
      <w:marLeft w:val="0"/>
      <w:marRight w:val="0"/>
      <w:marTop w:val="0"/>
      <w:marBottom w:val="0"/>
      <w:divBdr>
        <w:top w:val="none" w:sz="0" w:space="0" w:color="auto"/>
        <w:left w:val="none" w:sz="0" w:space="0" w:color="auto"/>
        <w:bottom w:val="none" w:sz="0" w:space="0" w:color="auto"/>
        <w:right w:val="none" w:sz="0" w:space="0" w:color="auto"/>
      </w:divBdr>
    </w:div>
    <w:div w:id="942031481">
      <w:bodyDiv w:val="1"/>
      <w:marLeft w:val="0"/>
      <w:marRight w:val="0"/>
      <w:marTop w:val="0"/>
      <w:marBottom w:val="0"/>
      <w:divBdr>
        <w:top w:val="none" w:sz="0" w:space="0" w:color="auto"/>
        <w:left w:val="none" w:sz="0" w:space="0" w:color="auto"/>
        <w:bottom w:val="none" w:sz="0" w:space="0" w:color="auto"/>
        <w:right w:val="none" w:sz="0" w:space="0" w:color="auto"/>
      </w:divBdr>
    </w:div>
    <w:div w:id="950093125">
      <w:bodyDiv w:val="1"/>
      <w:marLeft w:val="0"/>
      <w:marRight w:val="0"/>
      <w:marTop w:val="0"/>
      <w:marBottom w:val="0"/>
      <w:divBdr>
        <w:top w:val="none" w:sz="0" w:space="0" w:color="auto"/>
        <w:left w:val="none" w:sz="0" w:space="0" w:color="auto"/>
        <w:bottom w:val="none" w:sz="0" w:space="0" w:color="auto"/>
        <w:right w:val="none" w:sz="0" w:space="0" w:color="auto"/>
      </w:divBdr>
    </w:div>
    <w:div w:id="950287706">
      <w:bodyDiv w:val="1"/>
      <w:marLeft w:val="0"/>
      <w:marRight w:val="0"/>
      <w:marTop w:val="0"/>
      <w:marBottom w:val="0"/>
      <w:divBdr>
        <w:top w:val="none" w:sz="0" w:space="0" w:color="auto"/>
        <w:left w:val="none" w:sz="0" w:space="0" w:color="auto"/>
        <w:bottom w:val="none" w:sz="0" w:space="0" w:color="auto"/>
        <w:right w:val="none" w:sz="0" w:space="0" w:color="auto"/>
      </w:divBdr>
    </w:div>
    <w:div w:id="953756097">
      <w:bodyDiv w:val="1"/>
      <w:marLeft w:val="0"/>
      <w:marRight w:val="0"/>
      <w:marTop w:val="0"/>
      <w:marBottom w:val="0"/>
      <w:divBdr>
        <w:top w:val="none" w:sz="0" w:space="0" w:color="auto"/>
        <w:left w:val="none" w:sz="0" w:space="0" w:color="auto"/>
        <w:bottom w:val="none" w:sz="0" w:space="0" w:color="auto"/>
        <w:right w:val="none" w:sz="0" w:space="0" w:color="auto"/>
      </w:divBdr>
    </w:div>
    <w:div w:id="962468972">
      <w:bodyDiv w:val="1"/>
      <w:marLeft w:val="0"/>
      <w:marRight w:val="0"/>
      <w:marTop w:val="0"/>
      <w:marBottom w:val="0"/>
      <w:divBdr>
        <w:top w:val="none" w:sz="0" w:space="0" w:color="auto"/>
        <w:left w:val="none" w:sz="0" w:space="0" w:color="auto"/>
        <w:bottom w:val="none" w:sz="0" w:space="0" w:color="auto"/>
        <w:right w:val="none" w:sz="0" w:space="0" w:color="auto"/>
      </w:divBdr>
    </w:div>
    <w:div w:id="971715761">
      <w:bodyDiv w:val="1"/>
      <w:marLeft w:val="0"/>
      <w:marRight w:val="0"/>
      <w:marTop w:val="0"/>
      <w:marBottom w:val="0"/>
      <w:divBdr>
        <w:top w:val="none" w:sz="0" w:space="0" w:color="auto"/>
        <w:left w:val="none" w:sz="0" w:space="0" w:color="auto"/>
        <w:bottom w:val="none" w:sz="0" w:space="0" w:color="auto"/>
        <w:right w:val="none" w:sz="0" w:space="0" w:color="auto"/>
      </w:divBdr>
    </w:div>
    <w:div w:id="973829699">
      <w:bodyDiv w:val="1"/>
      <w:marLeft w:val="0"/>
      <w:marRight w:val="0"/>
      <w:marTop w:val="0"/>
      <w:marBottom w:val="0"/>
      <w:divBdr>
        <w:top w:val="none" w:sz="0" w:space="0" w:color="auto"/>
        <w:left w:val="none" w:sz="0" w:space="0" w:color="auto"/>
        <w:bottom w:val="none" w:sz="0" w:space="0" w:color="auto"/>
        <w:right w:val="none" w:sz="0" w:space="0" w:color="auto"/>
      </w:divBdr>
    </w:div>
    <w:div w:id="978150673">
      <w:bodyDiv w:val="1"/>
      <w:marLeft w:val="0"/>
      <w:marRight w:val="0"/>
      <w:marTop w:val="0"/>
      <w:marBottom w:val="0"/>
      <w:divBdr>
        <w:top w:val="none" w:sz="0" w:space="0" w:color="auto"/>
        <w:left w:val="none" w:sz="0" w:space="0" w:color="auto"/>
        <w:bottom w:val="none" w:sz="0" w:space="0" w:color="auto"/>
        <w:right w:val="none" w:sz="0" w:space="0" w:color="auto"/>
      </w:divBdr>
    </w:div>
    <w:div w:id="980503871">
      <w:bodyDiv w:val="1"/>
      <w:marLeft w:val="0"/>
      <w:marRight w:val="0"/>
      <w:marTop w:val="0"/>
      <w:marBottom w:val="0"/>
      <w:divBdr>
        <w:top w:val="none" w:sz="0" w:space="0" w:color="auto"/>
        <w:left w:val="none" w:sz="0" w:space="0" w:color="auto"/>
        <w:bottom w:val="none" w:sz="0" w:space="0" w:color="auto"/>
        <w:right w:val="none" w:sz="0" w:space="0" w:color="auto"/>
      </w:divBdr>
    </w:div>
    <w:div w:id="990445625">
      <w:bodyDiv w:val="1"/>
      <w:marLeft w:val="0"/>
      <w:marRight w:val="0"/>
      <w:marTop w:val="0"/>
      <w:marBottom w:val="0"/>
      <w:divBdr>
        <w:top w:val="none" w:sz="0" w:space="0" w:color="auto"/>
        <w:left w:val="none" w:sz="0" w:space="0" w:color="auto"/>
        <w:bottom w:val="none" w:sz="0" w:space="0" w:color="auto"/>
        <w:right w:val="none" w:sz="0" w:space="0" w:color="auto"/>
      </w:divBdr>
    </w:div>
    <w:div w:id="993145091">
      <w:bodyDiv w:val="1"/>
      <w:marLeft w:val="0"/>
      <w:marRight w:val="0"/>
      <w:marTop w:val="0"/>
      <w:marBottom w:val="0"/>
      <w:divBdr>
        <w:top w:val="none" w:sz="0" w:space="0" w:color="auto"/>
        <w:left w:val="none" w:sz="0" w:space="0" w:color="auto"/>
        <w:bottom w:val="none" w:sz="0" w:space="0" w:color="auto"/>
        <w:right w:val="none" w:sz="0" w:space="0" w:color="auto"/>
      </w:divBdr>
    </w:div>
    <w:div w:id="1001085143">
      <w:bodyDiv w:val="1"/>
      <w:marLeft w:val="0"/>
      <w:marRight w:val="0"/>
      <w:marTop w:val="0"/>
      <w:marBottom w:val="0"/>
      <w:divBdr>
        <w:top w:val="none" w:sz="0" w:space="0" w:color="auto"/>
        <w:left w:val="none" w:sz="0" w:space="0" w:color="auto"/>
        <w:bottom w:val="none" w:sz="0" w:space="0" w:color="auto"/>
        <w:right w:val="none" w:sz="0" w:space="0" w:color="auto"/>
      </w:divBdr>
    </w:div>
    <w:div w:id="1008368280">
      <w:bodyDiv w:val="1"/>
      <w:marLeft w:val="0"/>
      <w:marRight w:val="0"/>
      <w:marTop w:val="0"/>
      <w:marBottom w:val="0"/>
      <w:divBdr>
        <w:top w:val="none" w:sz="0" w:space="0" w:color="auto"/>
        <w:left w:val="none" w:sz="0" w:space="0" w:color="auto"/>
        <w:bottom w:val="none" w:sz="0" w:space="0" w:color="auto"/>
        <w:right w:val="none" w:sz="0" w:space="0" w:color="auto"/>
      </w:divBdr>
    </w:div>
    <w:div w:id="1016074940">
      <w:bodyDiv w:val="1"/>
      <w:marLeft w:val="0"/>
      <w:marRight w:val="0"/>
      <w:marTop w:val="0"/>
      <w:marBottom w:val="0"/>
      <w:divBdr>
        <w:top w:val="none" w:sz="0" w:space="0" w:color="auto"/>
        <w:left w:val="none" w:sz="0" w:space="0" w:color="auto"/>
        <w:bottom w:val="none" w:sz="0" w:space="0" w:color="auto"/>
        <w:right w:val="none" w:sz="0" w:space="0" w:color="auto"/>
      </w:divBdr>
    </w:div>
    <w:div w:id="1017543981">
      <w:bodyDiv w:val="1"/>
      <w:marLeft w:val="0"/>
      <w:marRight w:val="0"/>
      <w:marTop w:val="0"/>
      <w:marBottom w:val="0"/>
      <w:divBdr>
        <w:top w:val="none" w:sz="0" w:space="0" w:color="auto"/>
        <w:left w:val="none" w:sz="0" w:space="0" w:color="auto"/>
        <w:bottom w:val="none" w:sz="0" w:space="0" w:color="auto"/>
        <w:right w:val="none" w:sz="0" w:space="0" w:color="auto"/>
      </w:divBdr>
    </w:div>
    <w:div w:id="1037120991">
      <w:bodyDiv w:val="1"/>
      <w:marLeft w:val="0"/>
      <w:marRight w:val="0"/>
      <w:marTop w:val="0"/>
      <w:marBottom w:val="0"/>
      <w:divBdr>
        <w:top w:val="none" w:sz="0" w:space="0" w:color="auto"/>
        <w:left w:val="none" w:sz="0" w:space="0" w:color="auto"/>
        <w:bottom w:val="none" w:sz="0" w:space="0" w:color="auto"/>
        <w:right w:val="none" w:sz="0" w:space="0" w:color="auto"/>
      </w:divBdr>
    </w:div>
    <w:div w:id="1038044545">
      <w:bodyDiv w:val="1"/>
      <w:marLeft w:val="0"/>
      <w:marRight w:val="0"/>
      <w:marTop w:val="0"/>
      <w:marBottom w:val="0"/>
      <w:divBdr>
        <w:top w:val="none" w:sz="0" w:space="0" w:color="auto"/>
        <w:left w:val="none" w:sz="0" w:space="0" w:color="auto"/>
        <w:bottom w:val="none" w:sz="0" w:space="0" w:color="auto"/>
        <w:right w:val="none" w:sz="0" w:space="0" w:color="auto"/>
      </w:divBdr>
    </w:div>
    <w:div w:id="1046566525">
      <w:bodyDiv w:val="1"/>
      <w:marLeft w:val="0"/>
      <w:marRight w:val="0"/>
      <w:marTop w:val="0"/>
      <w:marBottom w:val="0"/>
      <w:divBdr>
        <w:top w:val="none" w:sz="0" w:space="0" w:color="auto"/>
        <w:left w:val="none" w:sz="0" w:space="0" w:color="auto"/>
        <w:bottom w:val="none" w:sz="0" w:space="0" w:color="auto"/>
        <w:right w:val="none" w:sz="0" w:space="0" w:color="auto"/>
      </w:divBdr>
    </w:div>
    <w:div w:id="1054811970">
      <w:bodyDiv w:val="1"/>
      <w:marLeft w:val="0"/>
      <w:marRight w:val="0"/>
      <w:marTop w:val="0"/>
      <w:marBottom w:val="0"/>
      <w:divBdr>
        <w:top w:val="none" w:sz="0" w:space="0" w:color="auto"/>
        <w:left w:val="none" w:sz="0" w:space="0" w:color="auto"/>
        <w:bottom w:val="none" w:sz="0" w:space="0" w:color="auto"/>
        <w:right w:val="none" w:sz="0" w:space="0" w:color="auto"/>
      </w:divBdr>
    </w:div>
    <w:div w:id="1089424218">
      <w:bodyDiv w:val="1"/>
      <w:marLeft w:val="0"/>
      <w:marRight w:val="0"/>
      <w:marTop w:val="0"/>
      <w:marBottom w:val="0"/>
      <w:divBdr>
        <w:top w:val="none" w:sz="0" w:space="0" w:color="auto"/>
        <w:left w:val="none" w:sz="0" w:space="0" w:color="auto"/>
        <w:bottom w:val="none" w:sz="0" w:space="0" w:color="auto"/>
        <w:right w:val="none" w:sz="0" w:space="0" w:color="auto"/>
      </w:divBdr>
    </w:div>
    <w:div w:id="1091926137">
      <w:bodyDiv w:val="1"/>
      <w:marLeft w:val="0"/>
      <w:marRight w:val="0"/>
      <w:marTop w:val="0"/>
      <w:marBottom w:val="0"/>
      <w:divBdr>
        <w:top w:val="none" w:sz="0" w:space="0" w:color="auto"/>
        <w:left w:val="none" w:sz="0" w:space="0" w:color="auto"/>
        <w:bottom w:val="none" w:sz="0" w:space="0" w:color="auto"/>
        <w:right w:val="none" w:sz="0" w:space="0" w:color="auto"/>
      </w:divBdr>
    </w:div>
    <w:div w:id="1101681721">
      <w:bodyDiv w:val="1"/>
      <w:marLeft w:val="0"/>
      <w:marRight w:val="0"/>
      <w:marTop w:val="0"/>
      <w:marBottom w:val="0"/>
      <w:divBdr>
        <w:top w:val="none" w:sz="0" w:space="0" w:color="auto"/>
        <w:left w:val="none" w:sz="0" w:space="0" w:color="auto"/>
        <w:bottom w:val="none" w:sz="0" w:space="0" w:color="auto"/>
        <w:right w:val="none" w:sz="0" w:space="0" w:color="auto"/>
      </w:divBdr>
    </w:div>
    <w:div w:id="1107384542">
      <w:bodyDiv w:val="1"/>
      <w:marLeft w:val="0"/>
      <w:marRight w:val="0"/>
      <w:marTop w:val="0"/>
      <w:marBottom w:val="0"/>
      <w:divBdr>
        <w:top w:val="none" w:sz="0" w:space="0" w:color="auto"/>
        <w:left w:val="none" w:sz="0" w:space="0" w:color="auto"/>
        <w:bottom w:val="none" w:sz="0" w:space="0" w:color="auto"/>
        <w:right w:val="none" w:sz="0" w:space="0" w:color="auto"/>
      </w:divBdr>
    </w:div>
    <w:div w:id="1110508086">
      <w:bodyDiv w:val="1"/>
      <w:marLeft w:val="0"/>
      <w:marRight w:val="0"/>
      <w:marTop w:val="0"/>
      <w:marBottom w:val="0"/>
      <w:divBdr>
        <w:top w:val="none" w:sz="0" w:space="0" w:color="auto"/>
        <w:left w:val="none" w:sz="0" w:space="0" w:color="auto"/>
        <w:bottom w:val="none" w:sz="0" w:space="0" w:color="auto"/>
        <w:right w:val="none" w:sz="0" w:space="0" w:color="auto"/>
      </w:divBdr>
    </w:div>
    <w:div w:id="1111701193">
      <w:bodyDiv w:val="1"/>
      <w:marLeft w:val="0"/>
      <w:marRight w:val="0"/>
      <w:marTop w:val="0"/>
      <w:marBottom w:val="0"/>
      <w:divBdr>
        <w:top w:val="none" w:sz="0" w:space="0" w:color="auto"/>
        <w:left w:val="none" w:sz="0" w:space="0" w:color="auto"/>
        <w:bottom w:val="none" w:sz="0" w:space="0" w:color="auto"/>
        <w:right w:val="none" w:sz="0" w:space="0" w:color="auto"/>
      </w:divBdr>
    </w:div>
    <w:div w:id="1132864557">
      <w:bodyDiv w:val="1"/>
      <w:marLeft w:val="0"/>
      <w:marRight w:val="0"/>
      <w:marTop w:val="0"/>
      <w:marBottom w:val="0"/>
      <w:divBdr>
        <w:top w:val="none" w:sz="0" w:space="0" w:color="auto"/>
        <w:left w:val="none" w:sz="0" w:space="0" w:color="auto"/>
        <w:bottom w:val="none" w:sz="0" w:space="0" w:color="auto"/>
        <w:right w:val="none" w:sz="0" w:space="0" w:color="auto"/>
      </w:divBdr>
    </w:div>
    <w:div w:id="1134056630">
      <w:bodyDiv w:val="1"/>
      <w:marLeft w:val="0"/>
      <w:marRight w:val="0"/>
      <w:marTop w:val="0"/>
      <w:marBottom w:val="0"/>
      <w:divBdr>
        <w:top w:val="none" w:sz="0" w:space="0" w:color="auto"/>
        <w:left w:val="none" w:sz="0" w:space="0" w:color="auto"/>
        <w:bottom w:val="none" w:sz="0" w:space="0" w:color="auto"/>
        <w:right w:val="none" w:sz="0" w:space="0" w:color="auto"/>
      </w:divBdr>
    </w:div>
    <w:div w:id="1140616204">
      <w:bodyDiv w:val="1"/>
      <w:marLeft w:val="0"/>
      <w:marRight w:val="0"/>
      <w:marTop w:val="0"/>
      <w:marBottom w:val="0"/>
      <w:divBdr>
        <w:top w:val="none" w:sz="0" w:space="0" w:color="auto"/>
        <w:left w:val="none" w:sz="0" w:space="0" w:color="auto"/>
        <w:bottom w:val="none" w:sz="0" w:space="0" w:color="auto"/>
        <w:right w:val="none" w:sz="0" w:space="0" w:color="auto"/>
      </w:divBdr>
    </w:div>
    <w:div w:id="1140923256">
      <w:bodyDiv w:val="1"/>
      <w:marLeft w:val="0"/>
      <w:marRight w:val="0"/>
      <w:marTop w:val="0"/>
      <w:marBottom w:val="0"/>
      <w:divBdr>
        <w:top w:val="none" w:sz="0" w:space="0" w:color="auto"/>
        <w:left w:val="none" w:sz="0" w:space="0" w:color="auto"/>
        <w:bottom w:val="none" w:sz="0" w:space="0" w:color="auto"/>
        <w:right w:val="none" w:sz="0" w:space="0" w:color="auto"/>
      </w:divBdr>
    </w:div>
    <w:div w:id="1141077770">
      <w:bodyDiv w:val="1"/>
      <w:marLeft w:val="0"/>
      <w:marRight w:val="0"/>
      <w:marTop w:val="0"/>
      <w:marBottom w:val="0"/>
      <w:divBdr>
        <w:top w:val="none" w:sz="0" w:space="0" w:color="auto"/>
        <w:left w:val="none" w:sz="0" w:space="0" w:color="auto"/>
        <w:bottom w:val="none" w:sz="0" w:space="0" w:color="auto"/>
        <w:right w:val="none" w:sz="0" w:space="0" w:color="auto"/>
      </w:divBdr>
    </w:div>
    <w:div w:id="1141388925">
      <w:bodyDiv w:val="1"/>
      <w:marLeft w:val="0"/>
      <w:marRight w:val="0"/>
      <w:marTop w:val="0"/>
      <w:marBottom w:val="0"/>
      <w:divBdr>
        <w:top w:val="none" w:sz="0" w:space="0" w:color="auto"/>
        <w:left w:val="none" w:sz="0" w:space="0" w:color="auto"/>
        <w:bottom w:val="none" w:sz="0" w:space="0" w:color="auto"/>
        <w:right w:val="none" w:sz="0" w:space="0" w:color="auto"/>
      </w:divBdr>
    </w:div>
    <w:div w:id="1144783448">
      <w:bodyDiv w:val="1"/>
      <w:marLeft w:val="0"/>
      <w:marRight w:val="0"/>
      <w:marTop w:val="0"/>
      <w:marBottom w:val="0"/>
      <w:divBdr>
        <w:top w:val="none" w:sz="0" w:space="0" w:color="auto"/>
        <w:left w:val="none" w:sz="0" w:space="0" w:color="auto"/>
        <w:bottom w:val="none" w:sz="0" w:space="0" w:color="auto"/>
        <w:right w:val="none" w:sz="0" w:space="0" w:color="auto"/>
      </w:divBdr>
    </w:div>
    <w:div w:id="1146974791">
      <w:bodyDiv w:val="1"/>
      <w:marLeft w:val="0"/>
      <w:marRight w:val="0"/>
      <w:marTop w:val="0"/>
      <w:marBottom w:val="0"/>
      <w:divBdr>
        <w:top w:val="none" w:sz="0" w:space="0" w:color="auto"/>
        <w:left w:val="none" w:sz="0" w:space="0" w:color="auto"/>
        <w:bottom w:val="none" w:sz="0" w:space="0" w:color="auto"/>
        <w:right w:val="none" w:sz="0" w:space="0" w:color="auto"/>
      </w:divBdr>
    </w:div>
    <w:div w:id="1151747553">
      <w:bodyDiv w:val="1"/>
      <w:marLeft w:val="0"/>
      <w:marRight w:val="0"/>
      <w:marTop w:val="0"/>
      <w:marBottom w:val="0"/>
      <w:divBdr>
        <w:top w:val="none" w:sz="0" w:space="0" w:color="auto"/>
        <w:left w:val="none" w:sz="0" w:space="0" w:color="auto"/>
        <w:bottom w:val="none" w:sz="0" w:space="0" w:color="auto"/>
        <w:right w:val="none" w:sz="0" w:space="0" w:color="auto"/>
      </w:divBdr>
    </w:div>
    <w:div w:id="1156998993">
      <w:bodyDiv w:val="1"/>
      <w:marLeft w:val="0"/>
      <w:marRight w:val="0"/>
      <w:marTop w:val="0"/>
      <w:marBottom w:val="0"/>
      <w:divBdr>
        <w:top w:val="none" w:sz="0" w:space="0" w:color="auto"/>
        <w:left w:val="none" w:sz="0" w:space="0" w:color="auto"/>
        <w:bottom w:val="none" w:sz="0" w:space="0" w:color="auto"/>
        <w:right w:val="none" w:sz="0" w:space="0" w:color="auto"/>
      </w:divBdr>
    </w:div>
    <w:div w:id="1163667319">
      <w:bodyDiv w:val="1"/>
      <w:marLeft w:val="0"/>
      <w:marRight w:val="0"/>
      <w:marTop w:val="0"/>
      <w:marBottom w:val="0"/>
      <w:divBdr>
        <w:top w:val="none" w:sz="0" w:space="0" w:color="auto"/>
        <w:left w:val="none" w:sz="0" w:space="0" w:color="auto"/>
        <w:bottom w:val="none" w:sz="0" w:space="0" w:color="auto"/>
        <w:right w:val="none" w:sz="0" w:space="0" w:color="auto"/>
      </w:divBdr>
    </w:div>
    <w:div w:id="1167090297">
      <w:bodyDiv w:val="1"/>
      <w:marLeft w:val="0"/>
      <w:marRight w:val="0"/>
      <w:marTop w:val="0"/>
      <w:marBottom w:val="0"/>
      <w:divBdr>
        <w:top w:val="none" w:sz="0" w:space="0" w:color="auto"/>
        <w:left w:val="none" w:sz="0" w:space="0" w:color="auto"/>
        <w:bottom w:val="none" w:sz="0" w:space="0" w:color="auto"/>
        <w:right w:val="none" w:sz="0" w:space="0" w:color="auto"/>
      </w:divBdr>
    </w:div>
    <w:div w:id="1176000478">
      <w:bodyDiv w:val="1"/>
      <w:marLeft w:val="0"/>
      <w:marRight w:val="0"/>
      <w:marTop w:val="0"/>
      <w:marBottom w:val="0"/>
      <w:divBdr>
        <w:top w:val="none" w:sz="0" w:space="0" w:color="auto"/>
        <w:left w:val="none" w:sz="0" w:space="0" w:color="auto"/>
        <w:bottom w:val="none" w:sz="0" w:space="0" w:color="auto"/>
        <w:right w:val="none" w:sz="0" w:space="0" w:color="auto"/>
      </w:divBdr>
    </w:div>
    <w:div w:id="1183396005">
      <w:bodyDiv w:val="1"/>
      <w:marLeft w:val="0"/>
      <w:marRight w:val="0"/>
      <w:marTop w:val="0"/>
      <w:marBottom w:val="0"/>
      <w:divBdr>
        <w:top w:val="none" w:sz="0" w:space="0" w:color="auto"/>
        <w:left w:val="none" w:sz="0" w:space="0" w:color="auto"/>
        <w:bottom w:val="none" w:sz="0" w:space="0" w:color="auto"/>
        <w:right w:val="none" w:sz="0" w:space="0" w:color="auto"/>
      </w:divBdr>
    </w:div>
    <w:div w:id="1185513083">
      <w:bodyDiv w:val="1"/>
      <w:marLeft w:val="0"/>
      <w:marRight w:val="0"/>
      <w:marTop w:val="0"/>
      <w:marBottom w:val="0"/>
      <w:divBdr>
        <w:top w:val="none" w:sz="0" w:space="0" w:color="auto"/>
        <w:left w:val="none" w:sz="0" w:space="0" w:color="auto"/>
        <w:bottom w:val="none" w:sz="0" w:space="0" w:color="auto"/>
        <w:right w:val="none" w:sz="0" w:space="0" w:color="auto"/>
      </w:divBdr>
    </w:div>
    <w:div w:id="1190948272">
      <w:bodyDiv w:val="1"/>
      <w:marLeft w:val="0"/>
      <w:marRight w:val="0"/>
      <w:marTop w:val="0"/>
      <w:marBottom w:val="0"/>
      <w:divBdr>
        <w:top w:val="none" w:sz="0" w:space="0" w:color="auto"/>
        <w:left w:val="none" w:sz="0" w:space="0" w:color="auto"/>
        <w:bottom w:val="none" w:sz="0" w:space="0" w:color="auto"/>
        <w:right w:val="none" w:sz="0" w:space="0" w:color="auto"/>
      </w:divBdr>
    </w:div>
    <w:div w:id="1196770911">
      <w:bodyDiv w:val="1"/>
      <w:marLeft w:val="0"/>
      <w:marRight w:val="0"/>
      <w:marTop w:val="0"/>
      <w:marBottom w:val="0"/>
      <w:divBdr>
        <w:top w:val="none" w:sz="0" w:space="0" w:color="auto"/>
        <w:left w:val="none" w:sz="0" w:space="0" w:color="auto"/>
        <w:bottom w:val="none" w:sz="0" w:space="0" w:color="auto"/>
        <w:right w:val="none" w:sz="0" w:space="0" w:color="auto"/>
      </w:divBdr>
    </w:div>
    <w:div w:id="1200824650">
      <w:bodyDiv w:val="1"/>
      <w:marLeft w:val="0"/>
      <w:marRight w:val="0"/>
      <w:marTop w:val="0"/>
      <w:marBottom w:val="0"/>
      <w:divBdr>
        <w:top w:val="none" w:sz="0" w:space="0" w:color="auto"/>
        <w:left w:val="none" w:sz="0" w:space="0" w:color="auto"/>
        <w:bottom w:val="none" w:sz="0" w:space="0" w:color="auto"/>
        <w:right w:val="none" w:sz="0" w:space="0" w:color="auto"/>
      </w:divBdr>
    </w:div>
    <w:div w:id="1220165907">
      <w:bodyDiv w:val="1"/>
      <w:marLeft w:val="0"/>
      <w:marRight w:val="0"/>
      <w:marTop w:val="0"/>
      <w:marBottom w:val="0"/>
      <w:divBdr>
        <w:top w:val="none" w:sz="0" w:space="0" w:color="auto"/>
        <w:left w:val="none" w:sz="0" w:space="0" w:color="auto"/>
        <w:bottom w:val="none" w:sz="0" w:space="0" w:color="auto"/>
        <w:right w:val="none" w:sz="0" w:space="0" w:color="auto"/>
      </w:divBdr>
    </w:div>
    <w:div w:id="1228226478">
      <w:bodyDiv w:val="1"/>
      <w:marLeft w:val="0"/>
      <w:marRight w:val="0"/>
      <w:marTop w:val="0"/>
      <w:marBottom w:val="0"/>
      <w:divBdr>
        <w:top w:val="none" w:sz="0" w:space="0" w:color="auto"/>
        <w:left w:val="none" w:sz="0" w:space="0" w:color="auto"/>
        <w:bottom w:val="none" w:sz="0" w:space="0" w:color="auto"/>
        <w:right w:val="none" w:sz="0" w:space="0" w:color="auto"/>
      </w:divBdr>
    </w:div>
    <w:div w:id="1228301322">
      <w:bodyDiv w:val="1"/>
      <w:marLeft w:val="0"/>
      <w:marRight w:val="0"/>
      <w:marTop w:val="0"/>
      <w:marBottom w:val="0"/>
      <w:divBdr>
        <w:top w:val="none" w:sz="0" w:space="0" w:color="auto"/>
        <w:left w:val="none" w:sz="0" w:space="0" w:color="auto"/>
        <w:bottom w:val="none" w:sz="0" w:space="0" w:color="auto"/>
        <w:right w:val="none" w:sz="0" w:space="0" w:color="auto"/>
      </w:divBdr>
    </w:div>
    <w:div w:id="1237059537">
      <w:bodyDiv w:val="1"/>
      <w:marLeft w:val="0"/>
      <w:marRight w:val="0"/>
      <w:marTop w:val="0"/>
      <w:marBottom w:val="0"/>
      <w:divBdr>
        <w:top w:val="none" w:sz="0" w:space="0" w:color="auto"/>
        <w:left w:val="none" w:sz="0" w:space="0" w:color="auto"/>
        <w:bottom w:val="none" w:sz="0" w:space="0" w:color="auto"/>
        <w:right w:val="none" w:sz="0" w:space="0" w:color="auto"/>
      </w:divBdr>
    </w:div>
    <w:div w:id="1238399235">
      <w:bodyDiv w:val="1"/>
      <w:marLeft w:val="0"/>
      <w:marRight w:val="0"/>
      <w:marTop w:val="0"/>
      <w:marBottom w:val="0"/>
      <w:divBdr>
        <w:top w:val="none" w:sz="0" w:space="0" w:color="auto"/>
        <w:left w:val="none" w:sz="0" w:space="0" w:color="auto"/>
        <w:bottom w:val="none" w:sz="0" w:space="0" w:color="auto"/>
        <w:right w:val="none" w:sz="0" w:space="0" w:color="auto"/>
      </w:divBdr>
    </w:div>
    <w:div w:id="1244333499">
      <w:bodyDiv w:val="1"/>
      <w:marLeft w:val="0"/>
      <w:marRight w:val="0"/>
      <w:marTop w:val="0"/>
      <w:marBottom w:val="0"/>
      <w:divBdr>
        <w:top w:val="none" w:sz="0" w:space="0" w:color="auto"/>
        <w:left w:val="none" w:sz="0" w:space="0" w:color="auto"/>
        <w:bottom w:val="none" w:sz="0" w:space="0" w:color="auto"/>
        <w:right w:val="none" w:sz="0" w:space="0" w:color="auto"/>
      </w:divBdr>
    </w:div>
    <w:div w:id="1247037301">
      <w:bodyDiv w:val="1"/>
      <w:marLeft w:val="0"/>
      <w:marRight w:val="0"/>
      <w:marTop w:val="0"/>
      <w:marBottom w:val="0"/>
      <w:divBdr>
        <w:top w:val="none" w:sz="0" w:space="0" w:color="auto"/>
        <w:left w:val="none" w:sz="0" w:space="0" w:color="auto"/>
        <w:bottom w:val="none" w:sz="0" w:space="0" w:color="auto"/>
        <w:right w:val="none" w:sz="0" w:space="0" w:color="auto"/>
      </w:divBdr>
    </w:div>
    <w:div w:id="1272665797">
      <w:bodyDiv w:val="1"/>
      <w:marLeft w:val="0"/>
      <w:marRight w:val="0"/>
      <w:marTop w:val="0"/>
      <w:marBottom w:val="0"/>
      <w:divBdr>
        <w:top w:val="none" w:sz="0" w:space="0" w:color="auto"/>
        <w:left w:val="none" w:sz="0" w:space="0" w:color="auto"/>
        <w:bottom w:val="none" w:sz="0" w:space="0" w:color="auto"/>
        <w:right w:val="none" w:sz="0" w:space="0" w:color="auto"/>
      </w:divBdr>
    </w:div>
    <w:div w:id="1275746449">
      <w:bodyDiv w:val="1"/>
      <w:marLeft w:val="0"/>
      <w:marRight w:val="0"/>
      <w:marTop w:val="0"/>
      <w:marBottom w:val="0"/>
      <w:divBdr>
        <w:top w:val="none" w:sz="0" w:space="0" w:color="auto"/>
        <w:left w:val="none" w:sz="0" w:space="0" w:color="auto"/>
        <w:bottom w:val="none" w:sz="0" w:space="0" w:color="auto"/>
        <w:right w:val="none" w:sz="0" w:space="0" w:color="auto"/>
      </w:divBdr>
    </w:div>
    <w:div w:id="1288394946">
      <w:bodyDiv w:val="1"/>
      <w:marLeft w:val="0"/>
      <w:marRight w:val="0"/>
      <w:marTop w:val="0"/>
      <w:marBottom w:val="0"/>
      <w:divBdr>
        <w:top w:val="none" w:sz="0" w:space="0" w:color="auto"/>
        <w:left w:val="none" w:sz="0" w:space="0" w:color="auto"/>
        <w:bottom w:val="none" w:sz="0" w:space="0" w:color="auto"/>
        <w:right w:val="none" w:sz="0" w:space="0" w:color="auto"/>
      </w:divBdr>
    </w:div>
    <w:div w:id="1290552997">
      <w:bodyDiv w:val="1"/>
      <w:marLeft w:val="0"/>
      <w:marRight w:val="0"/>
      <w:marTop w:val="0"/>
      <w:marBottom w:val="0"/>
      <w:divBdr>
        <w:top w:val="none" w:sz="0" w:space="0" w:color="auto"/>
        <w:left w:val="none" w:sz="0" w:space="0" w:color="auto"/>
        <w:bottom w:val="none" w:sz="0" w:space="0" w:color="auto"/>
        <w:right w:val="none" w:sz="0" w:space="0" w:color="auto"/>
      </w:divBdr>
    </w:div>
    <w:div w:id="1300112279">
      <w:bodyDiv w:val="1"/>
      <w:marLeft w:val="0"/>
      <w:marRight w:val="0"/>
      <w:marTop w:val="0"/>
      <w:marBottom w:val="0"/>
      <w:divBdr>
        <w:top w:val="none" w:sz="0" w:space="0" w:color="auto"/>
        <w:left w:val="none" w:sz="0" w:space="0" w:color="auto"/>
        <w:bottom w:val="none" w:sz="0" w:space="0" w:color="auto"/>
        <w:right w:val="none" w:sz="0" w:space="0" w:color="auto"/>
      </w:divBdr>
    </w:div>
    <w:div w:id="1307736577">
      <w:bodyDiv w:val="1"/>
      <w:marLeft w:val="0"/>
      <w:marRight w:val="0"/>
      <w:marTop w:val="0"/>
      <w:marBottom w:val="0"/>
      <w:divBdr>
        <w:top w:val="none" w:sz="0" w:space="0" w:color="auto"/>
        <w:left w:val="none" w:sz="0" w:space="0" w:color="auto"/>
        <w:bottom w:val="none" w:sz="0" w:space="0" w:color="auto"/>
        <w:right w:val="none" w:sz="0" w:space="0" w:color="auto"/>
      </w:divBdr>
    </w:div>
    <w:div w:id="1362970998">
      <w:bodyDiv w:val="1"/>
      <w:marLeft w:val="0"/>
      <w:marRight w:val="0"/>
      <w:marTop w:val="0"/>
      <w:marBottom w:val="0"/>
      <w:divBdr>
        <w:top w:val="none" w:sz="0" w:space="0" w:color="auto"/>
        <w:left w:val="none" w:sz="0" w:space="0" w:color="auto"/>
        <w:bottom w:val="none" w:sz="0" w:space="0" w:color="auto"/>
        <w:right w:val="none" w:sz="0" w:space="0" w:color="auto"/>
      </w:divBdr>
    </w:div>
    <w:div w:id="1368989669">
      <w:bodyDiv w:val="1"/>
      <w:marLeft w:val="0"/>
      <w:marRight w:val="0"/>
      <w:marTop w:val="0"/>
      <w:marBottom w:val="0"/>
      <w:divBdr>
        <w:top w:val="none" w:sz="0" w:space="0" w:color="auto"/>
        <w:left w:val="none" w:sz="0" w:space="0" w:color="auto"/>
        <w:bottom w:val="none" w:sz="0" w:space="0" w:color="auto"/>
        <w:right w:val="none" w:sz="0" w:space="0" w:color="auto"/>
      </w:divBdr>
    </w:div>
    <w:div w:id="1387610939">
      <w:bodyDiv w:val="1"/>
      <w:marLeft w:val="0"/>
      <w:marRight w:val="0"/>
      <w:marTop w:val="0"/>
      <w:marBottom w:val="0"/>
      <w:divBdr>
        <w:top w:val="none" w:sz="0" w:space="0" w:color="auto"/>
        <w:left w:val="none" w:sz="0" w:space="0" w:color="auto"/>
        <w:bottom w:val="none" w:sz="0" w:space="0" w:color="auto"/>
        <w:right w:val="none" w:sz="0" w:space="0" w:color="auto"/>
      </w:divBdr>
    </w:div>
    <w:div w:id="1395659641">
      <w:bodyDiv w:val="1"/>
      <w:marLeft w:val="0"/>
      <w:marRight w:val="0"/>
      <w:marTop w:val="0"/>
      <w:marBottom w:val="0"/>
      <w:divBdr>
        <w:top w:val="none" w:sz="0" w:space="0" w:color="auto"/>
        <w:left w:val="none" w:sz="0" w:space="0" w:color="auto"/>
        <w:bottom w:val="none" w:sz="0" w:space="0" w:color="auto"/>
        <w:right w:val="none" w:sz="0" w:space="0" w:color="auto"/>
      </w:divBdr>
    </w:div>
    <w:div w:id="1408649289">
      <w:bodyDiv w:val="1"/>
      <w:marLeft w:val="0"/>
      <w:marRight w:val="0"/>
      <w:marTop w:val="0"/>
      <w:marBottom w:val="0"/>
      <w:divBdr>
        <w:top w:val="none" w:sz="0" w:space="0" w:color="auto"/>
        <w:left w:val="none" w:sz="0" w:space="0" w:color="auto"/>
        <w:bottom w:val="none" w:sz="0" w:space="0" w:color="auto"/>
        <w:right w:val="none" w:sz="0" w:space="0" w:color="auto"/>
      </w:divBdr>
    </w:div>
    <w:div w:id="1411539059">
      <w:bodyDiv w:val="1"/>
      <w:marLeft w:val="0"/>
      <w:marRight w:val="0"/>
      <w:marTop w:val="0"/>
      <w:marBottom w:val="0"/>
      <w:divBdr>
        <w:top w:val="none" w:sz="0" w:space="0" w:color="auto"/>
        <w:left w:val="none" w:sz="0" w:space="0" w:color="auto"/>
        <w:bottom w:val="none" w:sz="0" w:space="0" w:color="auto"/>
        <w:right w:val="none" w:sz="0" w:space="0" w:color="auto"/>
      </w:divBdr>
    </w:div>
    <w:div w:id="1413236093">
      <w:bodyDiv w:val="1"/>
      <w:marLeft w:val="0"/>
      <w:marRight w:val="0"/>
      <w:marTop w:val="0"/>
      <w:marBottom w:val="0"/>
      <w:divBdr>
        <w:top w:val="none" w:sz="0" w:space="0" w:color="auto"/>
        <w:left w:val="none" w:sz="0" w:space="0" w:color="auto"/>
        <w:bottom w:val="none" w:sz="0" w:space="0" w:color="auto"/>
        <w:right w:val="none" w:sz="0" w:space="0" w:color="auto"/>
      </w:divBdr>
    </w:div>
    <w:div w:id="1416786650">
      <w:bodyDiv w:val="1"/>
      <w:marLeft w:val="0"/>
      <w:marRight w:val="0"/>
      <w:marTop w:val="0"/>
      <w:marBottom w:val="0"/>
      <w:divBdr>
        <w:top w:val="none" w:sz="0" w:space="0" w:color="auto"/>
        <w:left w:val="none" w:sz="0" w:space="0" w:color="auto"/>
        <w:bottom w:val="none" w:sz="0" w:space="0" w:color="auto"/>
        <w:right w:val="none" w:sz="0" w:space="0" w:color="auto"/>
      </w:divBdr>
    </w:div>
    <w:div w:id="1417942671">
      <w:bodyDiv w:val="1"/>
      <w:marLeft w:val="0"/>
      <w:marRight w:val="0"/>
      <w:marTop w:val="0"/>
      <w:marBottom w:val="0"/>
      <w:divBdr>
        <w:top w:val="none" w:sz="0" w:space="0" w:color="auto"/>
        <w:left w:val="none" w:sz="0" w:space="0" w:color="auto"/>
        <w:bottom w:val="none" w:sz="0" w:space="0" w:color="auto"/>
        <w:right w:val="none" w:sz="0" w:space="0" w:color="auto"/>
      </w:divBdr>
    </w:div>
    <w:div w:id="1418287066">
      <w:bodyDiv w:val="1"/>
      <w:marLeft w:val="0"/>
      <w:marRight w:val="0"/>
      <w:marTop w:val="0"/>
      <w:marBottom w:val="0"/>
      <w:divBdr>
        <w:top w:val="none" w:sz="0" w:space="0" w:color="auto"/>
        <w:left w:val="none" w:sz="0" w:space="0" w:color="auto"/>
        <w:bottom w:val="none" w:sz="0" w:space="0" w:color="auto"/>
        <w:right w:val="none" w:sz="0" w:space="0" w:color="auto"/>
      </w:divBdr>
    </w:div>
    <w:div w:id="1418330223">
      <w:bodyDiv w:val="1"/>
      <w:marLeft w:val="0"/>
      <w:marRight w:val="0"/>
      <w:marTop w:val="0"/>
      <w:marBottom w:val="0"/>
      <w:divBdr>
        <w:top w:val="none" w:sz="0" w:space="0" w:color="auto"/>
        <w:left w:val="none" w:sz="0" w:space="0" w:color="auto"/>
        <w:bottom w:val="none" w:sz="0" w:space="0" w:color="auto"/>
        <w:right w:val="none" w:sz="0" w:space="0" w:color="auto"/>
      </w:divBdr>
    </w:div>
    <w:div w:id="1419208761">
      <w:bodyDiv w:val="1"/>
      <w:marLeft w:val="0"/>
      <w:marRight w:val="0"/>
      <w:marTop w:val="0"/>
      <w:marBottom w:val="0"/>
      <w:divBdr>
        <w:top w:val="none" w:sz="0" w:space="0" w:color="auto"/>
        <w:left w:val="none" w:sz="0" w:space="0" w:color="auto"/>
        <w:bottom w:val="none" w:sz="0" w:space="0" w:color="auto"/>
        <w:right w:val="none" w:sz="0" w:space="0" w:color="auto"/>
      </w:divBdr>
    </w:div>
    <w:div w:id="1422992875">
      <w:bodyDiv w:val="1"/>
      <w:marLeft w:val="0"/>
      <w:marRight w:val="0"/>
      <w:marTop w:val="0"/>
      <w:marBottom w:val="0"/>
      <w:divBdr>
        <w:top w:val="none" w:sz="0" w:space="0" w:color="auto"/>
        <w:left w:val="none" w:sz="0" w:space="0" w:color="auto"/>
        <w:bottom w:val="none" w:sz="0" w:space="0" w:color="auto"/>
        <w:right w:val="none" w:sz="0" w:space="0" w:color="auto"/>
      </w:divBdr>
    </w:div>
    <w:div w:id="1423260884">
      <w:bodyDiv w:val="1"/>
      <w:marLeft w:val="0"/>
      <w:marRight w:val="0"/>
      <w:marTop w:val="0"/>
      <w:marBottom w:val="0"/>
      <w:divBdr>
        <w:top w:val="none" w:sz="0" w:space="0" w:color="auto"/>
        <w:left w:val="none" w:sz="0" w:space="0" w:color="auto"/>
        <w:bottom w:val="none" w:sz="0" w:space="0" w:color="auto"/>
        <w:right w:val="none" w:sz="0" w:space="0" w:color="auto"/>
      </w:divBdr>
    </w:div>
    <w:div w:id="1430393517">
      <w:bodyDiv w:val="1"/>
      <w:marLeft w:val="0"/>
      <w:marRight w:val="0"/>
      <w:marTop w:val="0"/>
      <w:marBottom w:val="0"/>
      <w:divBdr>
        <w:top w:val="none" w:sz="0" w:space="0" w:color="auto"/>
        <w:left w:val="none" w:sz="0" w:space="0" w:color="auto"/>
        <w:bottom w:val="none" w:sz="0" w:space="0" w:color="auto"/>
        <w:right w:val="none" w:sz="0" w:space="0" w:color="auto"/>
      </w:divBdr>
    </w:div>
    <w:div w:id="1438674799">
      <w:bodyDiv w:val="1"/>
      <w:marLeft w:val="0"/>
      <w:marRight w:val="0"/>
      <w:marTop w:val="0"/>
      <w:marBottom w:val="0"/>
      <w:divBdr>
        <w:top w:val="none" w:sz="0" w:space="0" w:color="auto"/>
        <w:left w:val="none" w:sz="0" w:space="0" w:color="auto"/>
        <w:bottom w:val="none" w:sz="0" w:space="0" w:color="auto"/>
        <w:right w:val="none" w:sz="0" w:space="0" w:color="auto"/>
      </w:divBdr>
    </w:div>
    <w:div w:id="1451783977">
      <w:bodyDiv w:val="1"/>
      <w:marLeft w:val="0"/>
      <w:marRight w:val="0"/>
      <w:marTop w:val="0"/>
      <w:marBottom w:val="0"/>
      <w:divBdr>
        <w:top w:val="none" w:sz="0" w:space="0" w:color="auto"/>
        <w:left w:val="none" w:sz="0" w:space="0" w:color="auto"/>
        <w:bottom w:val="none" w:sz="0" w:space="0" w:color="auto"/>
        <w:right w:val="none" w:sz="0" w:space="0" w:color="auto"/>
      </w:divBdr>
    </w:div>
    <w:div w:id="1459907313">
      <w:bodyDiv w:val="1"/>
      <w:marLeft w:val="0"/>
      <w:marRight w:val="0"/>
      <w:marTop w:val="0"/>
      <w:marBottom w:val="0"/>
      <w:divBdr>
        <w:top w:val="none" w:sz="0" w:space="0" w:color="auto"/>
        <w:left w:val="none" w:sz="0" w:space="0" w:color="auto"/>
        <w:bottom w:val="none" w:sz="0" w:space="0" w:color="auto"/>
        <w:right w:val="none" w:sz="0" w:space="0" w:color="auto"/>
      </w:divBdr>
    </w:div>
    <w:div w:id="1461726497">
      <w:bodyDiv w:val="1"/>
      <w:marLeft w:val="0"/>
      <w:marRight w:val="0"/>
      <w:marTop w:val="0"/>
      <w:marBottom w:val="0"/>
      <w:divBdr>
        <w:top w:val="none" w:sz="0" w:space="0" w:color="auto"/>
        <w:left w:val="none" w:sz="0" w:space="0" w:color="auto"/>
        <w:bottom w:val="none" w:sz="0" w:space="0" w:color="auto"/>
        <w:right w:val="none" w:sz="0" w:space="0" w:color="auto"/>
      </w:divBdr>
    </w:div>
    <w:div w:id="1463620307">
      <w:bodyDiv w:val="1"/>
      <w:marLeft w:val="0"/>
      <w:marRight w:val="0"/>
      <w:marTop w:val="0"/>
      <w:marBottom w:val="0"/>
      <w:divBdr>
        <w:top w:val="none" w:sz="0" w:space="0" w:color="auto"/>
        <w:left w:val="none" w:sz="0" w:space="0" w:color="auto"/>
        <w:bottom w:val="none" w:sz="0" w:space="0" w:color="auto"/>
        <w:right w:val="none" w:sz="0" w:space="0" w:color="auto"/>
      </w:divBdr>
    </w:div>
    <w:div w:id="1477869511">
      <w:bodyDiv w:val="1"/>
      <w:marLeft w:val="0"/>
      <w:marRight w:val="0"/>
      <w:marTop w:val="0"/>
      <w:marBottom w:val="0"/>
      <w:divBdr>
        <w:top w:val="none" w:sz="0" w:space="0" w:color="auto"/>
        <w:left w:val="none" w:sz="0" w:space="0" w:color="auto"/>
        <w:bottom w:val="none" w:sz="0" w:space="0" w:color="auto"/>
        <w:right w:val="none" w:sz="0" w:space="0" w:color="auto"/>
      </w:divBdr>
    </w:div>
    <w:div w:id="1487548980">
      <w:bodyDiv w:val="1"/>
      <w:marLeft w:val="0"/>
      <w:marRight w:val="0"/>
      <w:marTop w:val="0"/>
      <w:marBottom w:val="0"/>
      <w:divBdr>
        <w:top w:val="none" w:sz="0" w:space="0" w:color="auto"/>
        <w:left w:val="none" w:sz="0" w:space="0" w:color="auto"/>
        <w:bottom w:val="none" w:sz="0" w:space="0" w:color="auto"/>
        <w:right w:val="none" w:sz="0" w:space="0" w:color="auto"/>
      </w:divBdr>
    </w:div>
    <w:div w:id="1502165139">
      <w:bodyDiv w:val="1"/>
      <w:marLeft w:val="0"/>
      <w:marRight w:val="0"/>
      <w:marTop w:val="0"/>
      <w:marBottom w:val="0"/>
      <w:divBdr>
        <w:top w:val="none" w:sz="0" w:space="0" w:color="auto"/>
        <w:left w:val="none" w:sz="0" w:space="0" w:color="auto"/>
        <w:bottom w:val="none" w:sz="0" w:space="0" w:color="auto"/>
        <w:right w:val="none" w:sz="0" w:space="0" w:color="auto"/>
      </w:divBdr>
    </w:div>
    <w:div w:id="1510366305">
      <w:bodyDiv w:val="1"/>
      <w:marLeft w:val="0"/>
      <w:marRight w:val="0"/>
      <w:marTop w:val="0"/>
      <w:marBottom w:val="0"/>
      <w:divBdr>
        <w:top w:val="none" w:sz="0" w:space="0" w:color="auto"/>
        <w:left w:val="none" w:sz="0" w:space="0" w:color="auto"/>
        <w:bottom w:val="none" w:sz="0" w:space="0" w:color="auto"/>
        <w:right w:val="none" w:sz="0" w:space="0" w:color="auto"/>
      </w:divBdr>
    </w:div>
    <w:div w:id="1514145145">
      <w:bodyDiv w:val="1"/>
      <w:marLeft w:val="0"/>
      <w:marRight w:val="0"/>
      <w:marTop w:val="0"/>
      <w:marBottom w:val="0"/>
      <w:divBdr>
        <w:top w:val="none" w:sz="0" w:space="0" w:color="auto"/>
        <w:left w:val="none" w:sz="0" w:space="0" w:color="auto"/>
        <w:bottom w:val="none" w:sz="0" w:space="0" w:color="auto"/>
        <w:right w:val="none" w:sz="0" w:space="0" w:color="auto"/>
      </w:divBdr>
    </w:div>
    <w:div w:id="1538349534">
      <w:bodyDiv w:val="1"/>
      <w:marLeft w:val="0"/>
      <w:marRight w:val="0"/>
      <w:marTop w:val="0"/>
      <w:marBottom w:val="0"/>
      <w:divBdr>
        <w:top w:val="none" w:sz="0" w:space="0" w:color="auto"/>
        <w:left w:val="none" w:sz="0" w:space="0" w:color="auto"/>
        <w:bottom w:val="none" w:sz="0" w:space="0" w:color="auto"/>
        <w:right w:val="none" w:sz="0" w:space="0" w:color="auto"/>
      </w:divBdr>
    </w:div>
    <w:div w:id="1550534519">
      <w:bodyDiv w:val="1"/>
      <w:marLeft w:val="0"/>
      <w:marRight w:val="0"/>
      <w:marTop w:val="0"/>
      <w:marBottom w:val="0"/>
      <w:divBdr>
        <w:top w:val="none" w:sz="0" w:space="0" w:color="auto"/>
        <w:left w:val="none" w:sz="0" w:space="0" w:color="auto"/>
        <w:bottom w:val="none" w:sz="0" w:space="0" w:color="auto"/>
        <w:right w:val="none" w:sz="0" w:space="0" w:color="auto"/>
      </w:divBdr>
    </w:div>
    <w:div w:id="1552620160">
      <w:bodyDiv w:val="1"/>
      <w:marLeft w:val="0"/>
      <w:marRight w:val="0"/>
      <w:marTop w:val="0"/>
      <w:marBottom w:val="0"/>
      <w:divBdr>
        <w:top w:val="none" w:sz="0" w:space="0" w:color="auto"/>
        <w:left w:val="none" w:sz="0" w:space="0" w:color="auto"/>
        <w:bottom w:val="none" w:sz="0" w:space="0" w:color="auto"/>
        <w:right w:val="none" w:sz="0" w:space="0" w:color="auto"/>
      </w:divBdr>
    </w:div>
    <w:div w:id="1554347248">
      <w:bodyDiv w:val="1"/>
      <w:marLeft w:val="0"/>
      <w:marRight w:val="0"/>
      <w:marTop w:val="0"/>
      <w:marBottom w:val="0"/>
      <w:divBdr>
        <w:top w:val="none" w:sz="0" w:space="0" w:color="auto"/>
        <w:left w:val="none" w:sz="0" w:space="0" w:color="auto"/>
        <w:bottom w:val="none" w:sz="0" w:space="0" w:color="auto"/>
        <w:right w:val="none" w:sz="0" w:space="0" w:color="auto"/>
      </w:divBdr>
    </w:div>
    <w:div w:id="1569732067">
      <w:bodyDiv w:val="1"/>
      <w:marLeft w:val="0"/>
      <w:marRight w:val="0"/>
      <w:marTop w:val="0"/>
      <w:marBottom w:val="0"/>
      <w:divBdr>
        <w:top w:val="none" w:sz="0" w:space="0" w:color="auto"/>
        <w:left w:val="none" w:sz="0" w:space="0" w:color="auto"/>
        <w:bottom w:val="none" w:sz="0" w:space="0" w:color="auto"/>
        <w:right w:val="none" w:sz="0" w:space="0" w:color="auto"/>
      </w:divBdr>
    </w:div>
    <w:div w:id="1574581601">
      <w:bodyDiv w:val="1"/>
      <w:marLeft w:val="0"/>
      <w:marRight w:val="0"/>
      <w:marTop w:val="0"/>
      <w:marBottom w:val="0"/>
      <w:divBdr>
        <w:top w:val="none" w:sz="0" w:space="0" w:color="auto"/>
        <w:left w:val="none" w:sz="0" w:space="0" w:color="auto"/>
        <w:bottom w:val="none" w:sz="0" w:space="0" w:color="auto"/>
        <w:right w:val="none" w:sz="0" w:space="0" w:color="auto"/>
      </w:divBdr>
    </w:div>
    <w:div w:id="1579511665">
      <w:bodyDiv w:val="1"/>
      <w:marLeft w:val="0"/>
      <w:marRight w:val="0"/>
      <w:marTop w:val="0"/>
      <w:marBottom w:val="0"/>
      <w:divBdr>
        <w:top w:val="none" w:sz="0" w:space="0" w:color="auto"/>
        <w:left w:val="none" w:sz="0" w:space="0" w:color="auto"/>
        <w:bottom w:val="none" w:sz="0" w:space="0" w:color="auto"/>
        <w:right w:val="none" w:sz="0" w:space="0" w:color="auto"/>
      </w:divBdr>
    </w:div>
    <w:div w:id="1581212397">
      <w:bodyDiv w:val="1"/>
      <w:marLeft w:val="0"/>
      <w:marRight w:val="0"/>
      <w:marTop w:val="0"/>
      <w:marBottom w:val="0"/>
      <w:divBdr>
        <w:top w:val="none" w:sz="0" w:space="0" w:color="auto"/>
        <w:left w:val="none" w:sz="0" w:space="0" w:color="auto"/>
        <w:bottom w:val="none" w:sz="0" w:space="0" w:color="auto"/>
        <w:right w:val="none" w:sz="0" w:space="0" w:color="auto"/>
      </w:divBdr>
    </w:div>
    <w:div w:id="1591349905">
      <w:bodyDiv w:val="1"/>
      <w:marLeft w:val="0"/>
      <w:marRight w:val="0"/>
      <w:marTop w:val="0"/>
      <w:marBottom w:val="0"/>
      <w:divBdr>
        <w:top w:val="none" w:sz="0" w:space="0" w:color="auto"/>
        <w:left w:val="none" w:sz="0" w:space="0" w:color="auto"/>
        <w:bottom w:val="none" w:sz="0" w:space="0" w:color="auto"/>
        <w:right w:val="none" w:sz="0" w:space="0" w:color="auto"/>
      </w:divBdr>
    </w:div>
    <w:div w:id="1592742922">
      <w:bodyDiv w:val="1"/>
      <w:marLeft w:val="0"/>
      <w:marRight w:val="0"/>
      <w:marTop w:val="0"/>
      <w:marBottom w:val="0"/>
      <w:divBdr>
        <w:top w:val="none" w:sz="0" w:space="0" w:color="auto"/>
        <w:left w:val="none" w:sz="0" w:space="0" w:color="auto"/>
        <w:bottom w:val="none" w:sz="0" w:space="0" w:color="auto"/>
        <w:right w:val="none" w:sz="0" w:space="0" w:color="auto"/>
      </w:divBdr>
      <w:divsChild>
        <w:div w:id="1525053881">
          <w:marLeft w:val="360"/>
          <w:marRight w:val="0"/>
          <w:marTop w:val="0"/>
          <w:marBottom w:val="0"/>
          <w:divBdr>
            <w:top w:val="none" w:sz="0" w:space="0" w:color="auto"/>
            <w:left w:val="none" w:sz="0" w:space="0" w:color="auto"/>
            <w:bottom w:val="none" w:sz="0" w:space="0" w:color="auto"/>
            <w:right w:val="none" w:sz="0" w:space="0" w:color="auto"/>
          </w:divBdr>
        </w:div>
        <w:div w:id="544877686">
          <w:marLeft w:val="360"/>
          <w:marRight w:val="0"/>
          <w:marTop w:val="0"/>
          <w:marBottom w:val="0"/>
          <w:divBdr>
            <w:top w:val="none" w:sz="0" w:space="0" w:color="auto"/>
            <w:left w:val="none" w:sz="0" w:space="0" w:color="auto"/>
            <w:bottom w:val="none" w:sz="0" w:space="0" w:color="auto"/>
            <w:right w:val="none" w:sz="0" w:space="0" w:color="auto"/>
          </w:divBdr>
        </w:div>
        <w:div w:id="1260481385">
          <w:marLeft w:val="360"/>
          <w:marRight w:val="0"/>
          <w:marTop w:val="0"/>
          <w:marBottom w:val="0"/>
          <w:divBdr>
            <w:top w:val="none" w:sz="0" w:space="0" w:color="auto"/>
            <w:left w:val="none" w:sz="0" w:space="0" w:color="auto"/>
            <w:bottom w:val="none" w:sz="0" w:space="0" w:color="auto"/>
            <w:right w:val="none" w:sz="0" w:space="0" w:color="auto"/>
          </w:divBdr>
        </w:div>
      </w:divsChild>
    </w:div>
    <w:div w:id="1594705450">
      <w:bodyDiv w:val="1"/>
      <w:marLeft w:val="0"/>
      <w:marRight w:val="0"/>
      <w:marTop w:val="0"/>
      <w:marBottom w:val="0"/>
      <w:divBdr>
        <w:top w:val="none" w:sz="0" w:space="0" w:color="auto"/>
        <w:left w:val="none" w:sz="0" w:space="0" w:color="auto"/>
        <w:bottom w:val="none" w:sz="0" w:space="0" w:color="auto"/>
        <w:right w:val="none" w:sz="0" w:space="0" w:color="auto"/>
      </w:divBdr>
    </w:div>
    <w:div w:id="1599364740">
      <w:bodyDiv w:val="1"/>
      <w:marLeft w:val="0"/>
      <w:marRight w:val="0"/>
      <w:marTop w:val="0"/>
      <w:marBottom w:val="0"/>
      <w:divBdr>
        <w:top w:val="none" w:sz="0" w:space="0" w:color="auto"/>
        <w:left w:val="none" w:sz="0" w:space="0" w:color="auto"/>
        <w:bottom w:val="none" w:sz="0" w:space="0" w:color="auto"/>
        <w:right w:val="none" w:sz="0" w:space="0" w:color="auto"/>
      </w:divBdr>
    </w:div>
    <w:div w:id="1605729799">
      <w:bodyDiv w:val="1"/>
      <w:marLeft w:val="0"/>
      <w:marRight w:val="0"/>
      <w:marTop w:val="0"/>
      <w:marBottom w:val="0"/>
      <w:divBdr>
        <w:top w:val="none" w:sz="0" w:space="0" w:color="auto"/>
        <w:left w:val="none" w:sz="0" w:space="0" w:color="auto"/>
        <w:bottom w:val="none" w:sz="0" w:space="0" w:color="auto"/>
        <w:right w:val="none" w:sz="0" w:space="0" w:color="auto"/>
      </w:divBdr>
    </w:div>
    <w:div w:id="1617105911">
      <w:bodyDiv w:val="1"/>
      <w:marLeft w:val="0"/>
      <w:marRight w:val="0"/>
      <w:marTop w:val="0"/>
      <w:marBottom w:val="0"/>
      <w:divBdr>
        <w:top w:val="none" w:sz="0" w:space="0" w:color="auto"/>
        <w:left w:val="none" w:sz="0" w:space="0" w:color="auto"/>
        <w:bottom w:val="none" w:sz="0" w:space="0" w:color="auto"/>
        <w:right w:val="none" w:sz="0" w:space="0" w:color="auto"/>
      </w:divBdr>
    </w:div>
    <w:div w:id="1617323984">
      <w:bodyDiv w:val="1"/>
      <w:marLeft w:val="0"/>
      <w:marRight w:val="0"/>
      <w:marTop w:val="0"/>
      <w:marBottom w:val="0"/>
      <w:divBdr>
        <w:top w:val="none" w:sz="0" w:space="0" w:color="auto"/>
        <w:left w:val="none" w:sz="0" w:space="0" w:color="auto"/>
        <w:bottom w:val="none" w:sz="0" w:space="0" w:color="auto"/>
        <w:right w:val="none" w:sz="0" w:space="0" w:color="auto"/>
      </w:divBdr>
    </w:div>
    <w:div w:id="1640762204">
      <w:bodyDiv w:val="1"/>
      <w:marLeft w:val="0"/>
      <w:marRight w:val="0"/>
      <w:marTop w:val="0"/>
      <w:marBottom w:val="0"/>
      <w:divBdr>
        <w:top w:val="none" w:sz="0" w:space="0" w:color="auto"/>
        <w:left w:val="none" w:sz="0" w:space="0" w:color="auto"/>
        <w:bottom w:val="none" w:sz="0" w:space="0" w:color="auto"/>
        <w:right w:val="none" w:sz="0" w:space="0" w:color="auto"/>
      </w:divBdr>
    </w:div>
    <w:div w:id="1643147581">
      <w:bodyDiv w:val="1"/>
      <w:marLeft w:val="0"/>
      <w:marRight w:val="0"/>
      <w:marTop w:val="0"/>
      <w:marBottom w:val="0"/>
      <w:divBdr>
        <w:top w:val="none" w:sz="0" w:space="0" w:color="auto"/>
        <w:left w:val="none" w:sz="0" w:space="0" w:color="auto"/>
        <w:bottom w:val="none" w:sz="0" w:space="0" w:color="auto"/>
        <w:right w:val="none" w:sz="0" w:space="0" w:color="auto"/>
      </w:divBdr>
    </w:div>
    <w:div w:id="1647660578">
      <w:bodyDiv w:val="1"/>
      <w:marLeft w:val="0"/>
      <w:marRight w:val="0"/>
      <w:marTop w:val="0"/>
      <w:marBottom w:val="0"/>
      <w:divBdr>
        <w:top w:val="none" w:sz="0" w:space="0" w:color="auto"/>
        <w:left w:val="none" w:sz="0" w:space="0" w:color="auto"/>
        <w:bottom w:val="none" w:sz="0" w:space="0" w:color="auto"/>
        <w:right w:val="none" w:sz="0" w:space="0" w:color="auto"/>
      </w:divBdr>
    </w:div>
    <w:div w:id="1648775820">
      <w:bodyDiv w:val="1"/>
      <w:marLeft w:val="0"/>
      <w:marRight w:val="0"/>
      <w:marTop w:val="0"/>
      <w:marBottom w:val="0"/>
      <w:divBdr>
        <w:top w:val="none" w:sz="0" w:space="0" w:color="auto"/>
        <w:left w:val="none" w:sz="0" w:space="0" w:color="auto"/>
        <w:bottom w:val="none" w:sz="0" w:space="0" w:color="auto"/>
        <w:right w:val="none" w:sz="0" w:space="0" w:color="auto"/>
      </w:divBdr>
    </w:div>
    <w:div w:id="1657688472">
      <w:bodyDiv w:val="1"/>
      <w:marLeft w:val="0"/>
      <w:marRight w:val="0"/>
      <w:marTop w:val="0"/>
      <w:marBottom w:val="0"/>
      <w:divBdr>
        <w:top w:val="none" w:sz="0" w:space="0" w:color="auto"/>
        <w:left w:val="none" w:sz="0" w:space="0" w:color="auto"/>
        <w:bottom w:val="none" w:sz="0" w:space="0" w:color="auto"/>
        <w:right w:val="none" w:sz="0" w:space="0" w:color="auto"/>
      </w:divBdr>
    </w:div>
    <w:div w:id="1674793473">
      <w:bodyDiv w:val="1"/>
      <w:marLeft w:val="0"/>
      <w:marRight w:val="0"/>
      <w:marTop w:val="0"/>
      <w:marBottom w:val="0"/>
      <w:divBdr>
        <w:top w:val="none" w:sz="0" w:space="0" w:color="auto"/>
        <w:left w:val="none" w:sz="0" w:space="0" w:color="auto"/>
        <w:bottom w:val="none" w:sz="0" w:space="0" w:color="auto"/>
        <w:right w:val="none" w:sz="0" w:space="0" w:color="auto"/>
      </w:divBdr>
    </w:div>
    <w:div w:id="1685012031">
      <w:bodyDiv w:val="1"/>
      <w:marLeft w:val="0"/>
      <w:marRight w:val="0"/>
      <w:marTop w:val="0"/>
      <w:marBottom w:val="0"/>
      <w:divBdr>
        <w:top w:val="none" w:sz="0" w:space="0" w:color="auto"/>
        <w:left w:val="none" w:sz="0" w:space="0" w:color="auto"/>
        <w:bottom w:val="none" w:sz="0" w:space="0" w:color="auto"/>
        <w:right w:val="none" w:sz="0" w:space="0" w:color="auto"/>
      </w:divBdr>
    </w:div>
    <w:div w:id="1691564089">
      <w:bodyDiv w:val="1"/>
      <w:marLeft w:val="0"/>
      <w:marRight w:val="0"/>
      <w:marTop w:val="0"/>
      <w:marBottom w:val="0"/>
      <w:divBdr>
        <w:top w:val="none" w:sz="0" w:space="0" w:color="auto"/>
        <w:left w:val="none" w:sz="0" w:space="0" w:color="auto"/>
        <w:bottom w:val="none" w:sz="0" w:space="0" w:color="auto"/>
        <w:right w:val="none" w:sz="0" w:space="0" w:color="auto"/>
      </w:divBdr>
    </w:div>
    <w:div w:id="1692489259">
      <w:bodyDiv w:val="1"/>
      <w:marLeft w:val="0"/>
      <w:marRight w:val="0"/>
      <w:marTop w:val="0"/>
      <w:marBottom w:val="0"/>
      <w:divBdr>
        <w:top w:val="none" w:sz="0" w:space="0" w:color="auto"/>
        <w:left w:val="none" w:sz="0" w:space="0" w:color="auto"/>
        <w:bottom w:val="none" w:sz="0" w:space="0" w:color="auto"/>
        <w:right w:val="none" w:sz="0" w:space="0" w:color="auto"/>
      </w:divBdr>
    </w:div>
    <w:div w:id="1703363796">
      <w:bodyDiv w:val="1"/>
      <w:marLeft w:val="0"/>
      <w:marRight w:val="0"/>
      <w:marTop w:val="0"/>
      <w:marBottom w:val="0"/>
      <w:divBdr>
        <w:top w:val="none" w:sz="0" w:space="0" w:color="auto"/>
        <w:left w:val="none" w:sz="0" w:space="0" w:color="auto"/>
        <w:bottom w:val="none" w:sz="0" w:space="0" w:color="auto"/>
        <w:right w:val="none" w:sz="0" w:space="0" w:color="auto"/>
      </w:divBdr>
    </w:div>
    <w:div w:id="1708145653">
      <w:bodyDiv w:val="1"/>
      <w:marLeft w:val="0"/>
      <w:marRight w:val="0"/>
      <w:marTop w:val="0"/>
      <w:marBottom w:val="0"/>
      <w:divBdr>
        <w:top w:val="none" w:sz="0" w:space="0" w:color="auto"/>
        <w:left w:val="none" w:sz="0" w:space="0" w:color="auto"/>
        <w:bottom w:val="none" w:sz="0" w:space="0" w:color="auto"/>
        <w:right w:val="none" w:sz="0" w:space="0" w:color="auto"/>
      </w:divBdr>
    </w:div>
    <w:div w:id="1709837084">
      <w:bodyDiv w:val="1"/>
      <w:marLeft w:val="0"/>
      <w:marRight w:val="0"/>
      <w:marTop w:val="0"/>
      <w:marBottom w:val="0"/>
      <w:divBdr>
        <w:top w:val="none" w:sz="0" w:space="0" w:color="auto"/>
        <w:left w:val="none" w:sz="0" w:space="0" w:color="auto"/>
        <w:bottom w:val="none" w:sz="0" w:space="0" w:color="auto"/>
        <w:right w:val="none" w:sz="0" w:space="0" w:color="auto"/>
      </w:divBdr>
    </w:div>
    <w:div w:id="1713773066">
      <w:bodyDiv w:val="1"/>
      <w:marLeft w:val="0"/>
      <w:marRight w:val="0"/>
      <w:marTop w:val="0"/>
      <w:marBottom w:val="0"/>
      <w:divBdr>
        <w:top w:val="none" w:sz="0" w:space="0" w:color="auto"/>
        <w:left w:val="none" w:sz="0" w:space="0" w:color="auto"/>
        <w:bottom w:val="none" w:sz="0" w:space="0" w:color="auto"/>
        <w:right w:val="none" w:sz="0" w:space="0" w:color="auto"/>
      </w:divBdr>
    </w:div>
    <w:div w:id="1718898051">
      <w:bodyDiv w:val="1"/>
      <w:marLeft w:val="0"/>
      <w:marRight w:val="0"/>
      <w:marTop w:val="0"/>
      <w:marBottom w:val="0"/>
      <w:divBdr>
        <w:top w:val="none" w:sz="0" w:space="0" w:color="auto"/>
        <w:left w:val="none" w:sz="0" w:space="0" w:color="auto"/>
        <w:bottom w:val="none" w:sz="0" w:space="0" w:color="auto"/>
        <w:right w:val="none" w:sz="0" w:space="0" w:color="auto"/>
      </w:divBdr>
    </w:div>
    <w:div w:id="1722364640">
      <w:bodyDiv w:val="1"/>
      <w:marLeft w:val="0"/>
      <w:marRight w:val="0"/>
      <w:marTop w:val="0"/>
      <w:marBottom w:val="0"/>
      <w:divBdr>
        <w:top w:val="none" w:sz="0" w:space="0" w:color="auto"/>
        <w:left w:val="none" w:sz="0" w:space="0" w:color="auto"/>
        <w:bottom w:val="none" w:sz="0" w:space="0" w:color="auto"/>
        <w:right w:val="none" w:sz="0" w:space="0" w:color="auto"/>
      </w:divBdr>
    </w:div>
    <w:div w:id="1723016787">
      <w:bodyDiv w:val="1"/>
      <w:marLeft w:val="0"/>
      <w:marRight w:val="0"/>
      <w:marTop w:val="0"/>
      <w:marBottom w:val="0"/>
      <w:divBdr>
        <w:top w:val="none" w:sz="0" w:space="0" w:color="auto"/>
        <w:left w:val="none" w:sz="0" w:space="0" w:color="auto"/>
        <w:bottom w:val="none" w:sz="0" w:space="0" w:color="auto"/>
        <w:right w:val="none" w:sz="0" w:space="0" w:color="auto"/>
      </w:divBdr>
    </w:div>
    <w:div w:id="1728991207">
      <w:bodyDiv w:val="1"/>
      <w:marLeft w:val="0"/>
      <w:marRight w:val="0"/>
      <w:marTop w:val="0"/>
      <w:marBottom w:val="0"/>
      <w:divBdr>
        <w:top w:val="none" w:sz="0" w:space="0" w:color="auto"/>
        <w:left w:val="none" w:sz="0" w:space="0" w:color="auto"/>
        <w:bottom w:val="none" w:sz="0" w:space="0" w:color="auto"/>
        <w:right w:val="none" w:sz="0" w:space="0" w:color="auto"/>
      </w:divBdr>
    </w:div>
    <w:div w:id="1733235694">
      <w:bodyDiv w:val="1"/>
      <w:marLeft w:val="0"/>
      <w:marRight w:val="0"/>
      <w:marTop w:val="0"/>
      <w:marBottom w:val="0"/>
      <w:divBdr>
        <w:top w:val="none" w:sz="0" w:space="0" w:color="auto"/>
        <w:left w:val="none" w:sz="0" w:space="0" w:color="auto"/>
        <w:bottom w:val="none" w:sz="0" w:space="0" w:color="auto"/>
        <w:right w:val="none" w:sz="0" w:space="0" w:color="auto"/>
      </w:divBdr>
    </w:div>
    <w:div w:id="1736051863">
      <w:bodyDiv w:val="1"/>
      <w:marLeft w:val="0"/>
      <w:marRight w:val="0"/>
      <w:marTop w:val="0"/>
      <w:marBottom w:val="0"/>
      <w:divBdr>
        <w:top w:val="none" w:sz="0" w:space="0" w:color="auto"/>
        <w:left w:val="none" w:sz="0" w:space="0" w:color="auto"/>
        <w:bottom w:val="none" w:sz="0" w:space="0" w:color="auto"/>
        <w:right w:val="none" w:sz="0" w:space="0" w:color="auto"/>
      </w:divBdr>
      <w:divsChild>
        <w:div w:id="1418943097">
          <w:marLeft w:val="0"/>
          <w:marRight w:val="0"/>
          <w:marTop w:val="0"/>
          <w:marBottom w:val="0"/>
          <w:divBdr>
            <w:top w:val="none" w:sz="0" w:space="0" w:color="auto"/>
            <w:left w:val="none" w:sz="0" w:space="0" w:color="auto"/>
            <w:bottom w:val="none" w:sz="0" w:space="0" w:color="auto"/>
            <w:right w:val="none" w:sz="0" w:space="0" w:color="auto"/>
          </w:divBdr>
          <w:divsChild>
            <w:div w:id="1694645167">
              <w:marLeft w:val="0"/>
              <w:marRight w:val="0"/>
              <w:marTop w:val="0"/>
              <w:marBottom w:val="0"/>
              <w:divBdr>
                <w:top w:val="none" w:sz="0" w:space="0" w:color="auto"/>
                <w:left w:val="none" w:sz="0" w:space="0" w:color="auto"/>
                <w:bottom w:val="none" w:sz="0" w:space="0" w:color="auto"/>
                <w:right w:val="none" w:sz="0" w:space="0" w:color="auto"/>
              </w:divBdr>
            </w:div>
            <w:div w:id="1755083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779498">
      <w:bodyDiv w:val="1"/>
      <w:marLeft w:val="0"/>
      <w:marRight w:val="0"/>
      <w:marTop w:val="0"/>
      <w:marBottom w:val="0"/>
      <w:divBdr>
        <w:top w:val="none" w:sz="0" w:space="0" w:color="auto"/>
        <w:left w:val="none" w:sz="0" w:space="0" w:color="auto"/>
        <w:bottom w:val="none" w:sz="0" w:space="0" w:color="auto"/>
        <w:right w:val="none" w:sz="0" w:space="0" w:color="auto"/>
      </w:divBdr>
      <w:divsChild>
        <w:div w:id="1925725905">
          <w:marLeft w:val="0"/>
          <w:marRight w:val="0"/>
          <w:marTop w:val="0"/>
          <w:marBottom w:val="180"/>
          <w:divBdr>
            <w:top w:val="none" w:sz="0" w:space="0" w:color="auto"/>
            <w:left w:val="none" w:sz="0" w:space="0" w:color="auto"/>
            <w:bottom w:val="none" w:sz="0" w:space="0" w:color="auto"/>
            <w:right w:val="none" w:sz="0" w:space="0" w:color="auto"/>
          </w:divBdr>
          <w:divsChild>
            <w:div w:id="128520446">
              <w:marLeft w:val="0"/>
              <w:marRight w:val="0"/>
              <w:marTop w:val="0"/>
              <w:marBottom w:val="0"/>
              <w:divBdr>
                <w:top w:val="none" w:sz="0" w:space="0" w:color="auto"/>
                <w:left w:val="none" w:sz="0" w:space="0" w:color="auto"/>
                <w:bottom w:val="none" w:sz="0" w:space="0" w:color="auto"/>
                <w:right w:val="none" w:sz="0" w:space="0" w:color="auto"/>
              </w:divBdr>
              <w:divsChild>
                <w:div w:id="1251964980">
                  <w:marLeft w:val="0"/>
                  <w:marRight w:val="0"/>
                  <w:marTop w:val="0"/>
                  <w:marBottom w:val="0"/>
                  <w:divBdr>
                    <w:top w:val="none" w:sz="0" w:space="0" w:color="auto"/>
                    <w:left w:val="none" w:sz="0" w:space="0" w:color="auto"/>
                    <w:bottom w:val="none" w:sz="0" w:space="0" w:color="auto"/>
                    <w:right w:val="none" w:sz="0" w:space="0" w:color="auto"/>
                  </w:divBdr>
                  <w:divsChild>
                    <w:div w:id="2067995735">
                      <w:marLeft w:val="0"/>
                      <w:marRight w:val="0"/>
                      <w:marTop w:val="0"/>
                      <w:marBottom w:val="0"/>
                      <w:divBdr>
                        <w:top w:val="none" w:sz="0" w:space="0" w:color="auto"/>
                        <w:left w:val="none" w:sz="0" w:space="0" w:color="auto"/>
                        <w:bottom w:val="none" w:sz="0" w:space="0" w:color="auto"/>
                        <w:right w:val="none" w:sz="0" w:space="0" w:color="auto"/>
                      </w:divBdr>
                      <w:divsChild>
                        <w:div w:id="470753182">
                          <w:marLeft w:val="0"/>
                          <w:marRight w:val="0"/>
                          <w:marTop w:val="0"/>
                          <w:marBottom w:val="0"/>
                          <w:divBdr>
                            <w:top w:val="none" w:sz="0" w:space="0" w:color="auto"/>
                            <w:left w:val="none" w:sz="0" w:space="0" w:color="auto"/>
                            <w:bottom w:val="none" w:sz="0" w:space="0" w:color="auto"/>
                            <w:right w:val="none" w:sz="0" w:space="0" w:color="auto"/>
                          </w:divBdr>
                        </w:div>
                        <w:div w:id="99615566">
                          <w:marLeft w:val="0"/>
                          <w:marRight w:val="0"/>
                          <w:marTop w:val="0"/>
                          <w:marBottom w:val="0"/>
                          <w:divBdr>
                            <w:top w:val="none" w:sz="0" w:space="0" w:color="auto"/>
                            <w:left w:val="none" w:sz="0" w:space="0" w:color="auto"/>
                            <w:bottom w:val="none" w:sz="0" w:space="0" w:color="auto"/>
                            <w:right w:val="none" w:sz="0" w:space="0" w:color="auto"/>
                          </w:divBdr>
                        </w:div>
                        <w:div w:id="1521624417">
                          <w:marLeft w:val="0"/>
                          <w:marRight w:val="0"/>
                          <w:marTop w:val="0"/>
                          <w:marBottom w:val="0"/>
                          <w:divBdr>
                            <w:top w:val="none" w:sz="0" w:space="0" w:color="auto"/>
                            <w:left w:val="none" w:sz="0" w:space="0" w:color="auto"/>
                            <w:bottom w:val="none" w:sz="0" w:space="0" w:color="auto"/>
                            <w:right w:val="none" w:sz="0" w:space="0" w:color="auto"/>
                          </w:divBdr>
                        </w:div>
                        <w:div w:id="442848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74190">
          <w:marLeft w:val="0"/>
          <w:marRight w:val="0"/>
          <w:marTop w:val="0"/>
          <w:marBottom w:val="180"/>
          <w:divBdr>
            <w:top w:val="none" w:sz="0" w:space="0" w:color="auto"/>
            <w:left w:val="none" w:sz="0" w:space="0" w:color="auto"/>
            <w:bottom w:val="none" w:sz="0" w:space="0" w:color="auto"/>
            <w:right w:val="none" w:sz="0" w:space="0" w:color="auto"/>
          </w:divBdr>
          <w:divsChild>
            <w:div w:id="1517041283">
              <w:marLeft w:val="0"/>
              <w:marRight w:val="0"/>
              <w:marTop w:val="0"/>
              <w:marBottom w:val="0"/>
              <w:divBdr>
                <w:top w:val="none" w:sz="0" w:space="0" w:color="auto"/>
                <w:left w:val="none" w:sz="0" w:space="0" w:color="auto"/>
                <w:bottom w:val="none" w:sz="0" w:space="0" w:color="auto"/>
                <w:right w:val="none" w:sz="0" w:space="0" w:color="auto"/>
              </w:divBdr>
              <w:divsChild>
                <w:div w:id="751004882">
                  <w:marLeft w:val="0"/>
                  <w:marRight w:val="0"/>
                  <w:marTop w:val="0"/>
                  <w:marBottom w:val="0"/>
                  <w:divBdr>
                    <w:top w:val="none" w:sz="0" w:space="0" w:color="auto"/>
                    <w:left w:val="none" w:sz="0" w:space="0" w:color="auto"/>
                    <w:bottom w:val="none" w:sz="0" w:space="0" w:color="auto"/>
                    <w:right w:val="none" w:sz="0" w:space="0" w:color="auto"/>
                  </w:divBdr>
                  <w:divsChild>
                    <w:div w:id="1132286673">
                      <w:marLeft w:val="0"/>
                      <w:marRight w:val="0"/>
                      <w:marTop w:val="0"/>
                      <w:marBottom w:val="0"/>
                      <w:divBdr>
                        <w:top w:val="none" w:sz="0" w:space="0" w:color="auto"/>
                        <w:left w:val="none" w:sz="0" w:space="0" w:color="auto"/>
                        <w:bottom w:val="none" w:sz="0" w:space="0" w:color="auto"/>
                        <w:right w:val="none" w:sz="0" w:space="0" w:color="auto"/>
                      </w:divBdr>
                      <w:divsChild>
                        <w:div w:id="1967735064">
                          <w:marLeft w:val="0"/>
                          <w:marRight w:val="0"/>
                          <w:marTop w:val="0"/>
                          <w:marBottom w:val="0"/>
                          <w:divBdr>
                            <w:top w:val="none" w:sz="0" w:space="0" w:color="auto"/>
                            <w:left w:val="none" w:sz="0" w:space="0" w:color="auto"/>
                            <w:bottom w:val="none" w:sz="0" w:space="0" w:color="auto"/>
                            <w:right w:val="none" w:sz="0" w:space="0" w:color="auto"/>
                          </w:divBdr>
                        </w:div>
                        <w:div w:id="1635983376">
                          <w:marLeft w:val="0"/>
                          <w:marRight w:val="0"/>
                          <w:marTop w:val="0"/>
                          <w:marBottom w:val="0"/>
                          <w:divBdr>
                            <w:top w:val="none" w:sz="0" w:space="0" w:color="auto"/>
                            <w:left w:val="none" w:sz="0" w:space="0" w:color="auto"/>
                            <w:bottom w:val="none" w:sz="0" w:space="0" w:color="auto"/>
                            <w:right w:val="none" w:sz="0" w:space="0" w:color="auto"/>
                          </w:divBdr>
                        </w:div>
                        <w:div w:id="80492694">
                          <w:marLeft w:val="0"/>
                          <w:marRight w:val="0"/>
                          <w:marTop w:val="0"/>
                          <w:marBottom w:val="0"/>
                          <w:divBdr>
                            <w:top w:val="none" w:sz="0" w:space="0" w:color="auto"/>
                            <w:left w:val="none" w:sz="0" w:space="0" w:color="auto"/>
                            <w:bottom w:val="none" w:sz="0" w:space="0" w:color="auto"/>
                            <w:right w:val="none" w:sz="0" w:space="0" w:color="auto"/>
                          </w:divBdr>
                        </w:div>
                        <w:div w:id="1570917836">
                          <w:marLeft w:val="0"/>
                          <w:marRight w:val="0"/>
                          <w:marTop w:val="0"/>
                          <w:marBottom w:val="0"/>
                          <w:divBdr>
                            <w:top w:val="none" w:sz="0" w:space="0" w:color="auto"/>
                            <w:left w:val="none" w:sz="0" w:space="0" w:color="auto"/>
                            <w:bottom w:val="none" w:sz="0" w:space="0" w:color="auto"/>
                            <w:right w:val="none" w:sz="0" w:space="0" w:color="auto"/>
                          </w:divBdr>
                        </w:div>
                        <w:div w:id="976060259">
                          <w:marLeft w:val="0"/>
                          <w:marRight w:val="0"/>
                          <w:marTop w:val="0"/>
                          <w:marBottom w:val="0"/>
                          <w:divBdr>
                            <w:top w:val="none" w:sz="0" w:space="0" w:color="auto"/>
                            <w:left w:val="none" w:sz="0" w:space="0" w:color="auto"/>
                            <w:bottom w:val="none" w:sz="0" w:space="0" w:color="auto"/>
                            <w:right w:val="none" w:sz="0" w:space="0" w:color="auto"/>
                          </w:divBdr>
                        </w:div>
                        <w:div w:id="955868749">
                          <w:marLeft w:val="0"/>
                          <w:marRight w:val="0"/>
                          <w:marTop w:val="0"/>
                          <w:marBottom w:val="0"/>
                          <w:divBdr>
                            <w:top w:val="none" w:sz="0" w:space="0" w:color="auto"/>
                            <w:left w:val="none" w:sz="0" w:space="0" w:color="auto"/>
                            <w:bottom w:val="none" w:sz="0" w:space="0" w:color="auto"/>
                            <w:right w:val="none" w:sz="0" w:space="0" w:color="auto"/>
                          </w:divBdr>
                        </w:div>
                        <w:div w:id="1117333482">
                          <w:marLeft w:val="0"/>
                          <w:marRight w:val="0"/>
                          <w:marTop w:val="0"/>
                          <w:marBottom w:val="0"/>
                          <w:divBdr>
                            <w:top w:val="none" w:sz="0" w:space="0" w:color="auto"/>
                            <w:left w:val="none" w:sz="0" w:space="0" w:color="auto"/>
                            <w:bottom w:val="none" w:sz="0" w:space="0" w:color="auto"/>
                            <w:right w:val="none" w:sz="0" w:space="0" w:color="auto"/>
                          </w:divBdr>
                        </w:div>
                        <w:div w:id="1149901759">
                          <w:marLeft w:val="0"/>
                          <w:marRight w:val="0"/>
                          <w:marTop w:val="0"/>
                          <w:marBottom w:val="0"/>
                          <w:divBdr>
                            <w:top w:val="none" w:sz="0" w:space="0" w:color="auto"/>
                            <w:left w:val="none" w:sz="0" w:space="0" w:color="auto"/>
                            <w:bottom w:val="none" w:sz="0" w:space="0" w:color="auto"/>
                            <w:right w:val="none" w:sz="0" w:space="0" w:color="auto"/>
                          </w:divBdr>
                        </w:div>
                        <w:div w:id="194774860">
                          <w:marLeft w:val="0"/>
                          <w:marRight w:val="0"/>
                          <w:marTop w:val="0"/>
                          <w:marBottom w:val="0"/>
                          <w:divBdr>
                            <w:top w:val="none" w:sz="0" w:space="0" w:color="auto"/>
                            <w:left w:val="none" w:sz="0" w:space="0" w:color="auto"/>
                            <w:bottom w:val="none" w:sz="0" w:space="0" w:color="auto"/>
                            <w:right w:val="none" w:sz="0" w:space="0" w:color="auto"/>
                          </w:divBdr>
                        </w:div>
                        <w:div w:id="174150599">
                          <w:marLeft w:val="0"/>
                          <w:marRight w:val="0"/>
                          <w:marTop w:val="0"/>
                          <w:marBottom w:val="0"/>
                          <w:divBdr>
                            <w:top w:val="none" w:sz="0" w:space="0" w:color="auto"/>
                            <w:left w:val="none" w:sz="0" w:space="0" w:color="auto"/>
                            <w:bottom w:val="none" w:sz="0" w:space="0" w:color="auto"/>
                            <w:right w:val="none" w:sz="0" w:space="0" w:color="auto"/>
                          </w:divBdr>
                        </w:div>
                        <w:div w:id="211234539">
                          <w:marLeft w:val="0"/>
                          <w:marRight w:val="0"/>
                          <w:marTop w:val="0"/>
                          <w:marBottom w:val="0"/>
                          <w:divBdr>
                            <w:top w:val="none" w:sz="0" w:space="0" w:color="auto"/>
                            <w:left w:val="none" w:sz="0" w:space="0" w:color="auto"/>
                            <w:bottom w:val="none" w:sz="0" w:space="0" w:color="auto"/>
                            <w:right w:val="none" w:sz="0" w:space="0" w:color="auto"/>
                          </w:divBdr>
                        </w:div>
                        <w:div w:id="14695012">
                          <w:marLeft w:val="0"/>
                          <w:marRight w:val="0"/>
                          <w:marTop w:val="0"/>
                          <w:marBottom w:val="0"/>
                          <w:divBdr>
                            <w:top w:val="none" w:sz="0" w:space="0" w:color="auto"/>
                            <w:left w:val="none" w:sz="0" w:space="0" w:color="auto"/>
                            <w:bottom w:val="none" w:sz="0" w:space="0" w:color="auto"/>
                            <w:right w:val="none" w:sz="0" w:space="0" w:color="auto"/>
                          </w:divBdr>
                        </w:div>
                        <w:div w:id="361177150">
                          <w:marLeft w:val="0"/>
                          <w:marRight w:val="0"/>
                          <w:marTop w:val="0"/>
                          <w:marBottom w:val="0"/>
                          <w:divBdr>
                            <w:top w:val="none" w:sz="0" w:space="0" w:color="auto"/>
                            <w:left w:val="none" w:sz="0" w:space="0" w:color="auto"/>
                            <w:bottom w:val="none" w:sz="0" w:space="0" w:color="auto"/>
                            <w:right w:val="none" w:sz="0" w:space="0" w:color="auto"/>
                          </w:divBdr>
                        </w:div>
                        <w:div w:id="54594255">
                          <w:marLeft w:val="0"/>
                          <w:marRight w:val="0"/>
                          <w:marTop w:val="0"/>
                          <w:marBottom w:val="0"/>
                          <w:divBdr>
                            <w:top w:val="none" w:sz="0" w:space="0" w:color="auto"/>
                            <w:left w:val="none" w:sz="0" w:space="0" w:color="auto"/>
                            <w:bottom w:val="none" w:sz="0" w:space="0" w:color="auto"/>
                            <w:right w:val="none" w:sz="0" w:space="0" w:color="auto"/>
                          </w:divBdr>
                        </w:div>
                        <w:div w:id="714280728">
                          <w:marLeft w:val="0"/>
                          <w:marRight w:val="0"/>
                          <w:marTop w:val="0"/>
                          <w:marBottom w:val="0"/>
                          <w:divBdr>
                            <w:top w:val="none" w:sz="0" w:space="0" w:color="auto"/>
                            <w:left w:val="none" w:sz="0" w:space="0" w:color="auto"/>
                            <w:bottom w:val="none" w:sz="0" w:space="0" w:color="auto"/>
                            <w:right w:val="none" w:sz="0" w:space="0" w:color="auto"/>
                          </w:divBdr>
                        </w:div>
                        <w:div w:id="355621383">
                          <w:marLeft w:val="0"/>
                          <w:marRight w:val="0"/>
                          <w:marTop w:val="0"/>
                          <w:marBottom w:val="0"/>
                          <w:divBdr>
                            <w:top w:val="none" w:sz="0" w:space="0" w:color="auto"/>
                            <w:left w:val="none" w:sz="0" w:space="0" w:color="auto"/>
                            <w:bottom w:val="none" w:sz="0" w:space="0" w:color="auto"/>
                            <w:right w:val="none" w:sz="0" w:space="0" w:color="auto"/>
                          </w:divBdr>
                        </w:div>
                        <w:div w:id="1340277183">
                          <w:marLeft w:val="0"/>
                          <w:marRight w:val="0"/>
                          <w:marTop w:val="0"/>
                          <w:marBottom w:val="0"/>
                          <w:divBdr>
                            <w:top w:val="none" w:sz="0" w:space="0" w:color="auto"/>
                            <w:left w:val="none" w:sz="0" w:space="0" w:color="auto"/>
                            <w:bottom w:val="none" w:sz="0" w:space="0" w:color="auto"/>
                            <w:right w:val="none" w:sz="0" w:space="0" w:color="auto"/>
                          </w:divBdr>
                        </w:div>
                        <w:div w:id="1992979955">
                          <w:marLeft w:val="0"/>
                          <w:marRight w:val="0"/>
                          <w:marTop w:val="0"/>
                          <w:marBottom w:val="0"/>
                          <w:divBdr>
                            <w:top w:val="none" w:sz="0" w:space="0" w:color="auto"/>
                            <w:left w:val="none" w:sz="0" w:space="0" w:color="auto"/>
                            <w:bottom w:val="none" w:sz="0" w:space="0" w:color="auto"/>
                            <w:right w:val="none" w:sz="0" w:space="0" w:color="auto"/>
                          </w:divBdr>
                        </w:div>
                        <w:div w:id="417606117">
                          <w:marLeft w:val="0"/>
                          <w:marRight w:val="0"/>
                          <w:marTop w:val="0"/>
                          <w:marBottom w:val="0"/>
                          <w:divBdr>
                            <w:top w:val="none" w:sz="0" w:space="0" w:color="auto"/>
                            <w:left w:val="none" w:sz="0" w:space="0" w:color="auto"/>
                            <w:bottom w:val="none" w:sz="0" w:space="0" w:color="auto"/>
                            <w:right w:val="none" w:sz="0" w:space="0" w:color="auto"/>
                          </w:divBdr>
                        </w:div>
                        <w:div w:id="1011032815">
                          <w:marLeft w:val="0"/>
                          <w:marRight w:val="0"/>
                          <w:marTop w:val="0"/>
                          <w:marBottom w:val="0"/>
                          <w:divBdr>
                            <w:top w:val="none" w:sz="0" w:space="0" w:color="auto"/>
                            <w:left w:val="none" w:sz="0" w:space="0" w:color="auto"/>
                            <w:bottom w:val="none" w:sz="0" w:space="0" w:color="auto"/>
                            <w:right w:val="none" w:sz="0" w:space="0" w:color="auto"/>
                          </w:divBdr>
                        </w:div>
                        <w:div w:id="901864668">
                          <w:marLeft w:val="0"/>
                          <w:marRight w:val="0"/>
                          <w:marTop w:val="0"/>
                          <w:marBottom w:val="0"/>
                          <w:divBdr>
                            <w:top w:val="none" w:sz="0" w:space="0" w:color="auto"/>
                            <w:left w:val="none" w:sz="0" w:space="0" w:color="auto"/>
                            <w:bottom w:val="none" w:sz="0" w:space="0" w:color="auto"/>
                            <w:right w:val="none" w:sz="0" w:space="0" w:color="auto"/>
                          </w:divBdr>
                        </w:div>
                        <w:div w:id="297758443">
                          <w:marLeft w:val="0"/>
                          <w:marRight w:val="0"/>
                          <w:marTop w:val="0"/>
                          <w:marBottom w:val="0"/>
                          <w:divBdr>
                            <w:top w:val="none" w:sz="0" w:space="0" w:color="auto"/>
                            <w:left w:val="none" w:sz="0" w:space="0" w:color="auto"/>
                            <w:bottom w:val="none" w:sz="0" w:space="0" w:color="auto"/>
                            <w:right w:val="none" w:sz="0" w:space="0" w:color="auto"/>
                          </w:divBdr>
                        </w:div>
                        <w:div w:id="1548252467">
                          <w:marLeft w:val="0"/>
                          <w:marRight w:val="0"/>
                          <w:marTop w:val="0"/>
                          <w:marBottom w:val="0"/>
                          <w:divBdr>
                            <w:top w:val="none" w:sz="0" w:space="0" w:color="auto"/>
                            <w:left w:val="none" w:sz="0" w:space="0" w:color="auto"/>
                            <w:bottom w:val="none" w:sz="0" w:space="0" w:color="auto"/>
                            <w:right w:val="none" w:sz="0" w:space="0" w:color="auto"/>
                          </w:divBdr>
                        </w:div>
                        <w:div w:id="1185707668">
                          <w:marLeft w:val="0"/>
                          <w:marRight w:val="0"/>
                          <w:marTop w:val="0"/>
                          <w:marBottom w:val="0"/>
                          <w:divBdr>
                            <w:top w:val="none" w:sz="0" w:space="0" w:color="auto"/>
                            <w:left w:val="none" w:sz="0" w:space="0" w:color="auto"/>
                            <w:bottom w:val="none" w:sz="0" w:space="0" w:color="auto"/>
                            <w:right w:val="none" w:sz="0" w:space="0" w:color="auto"/>
                          </w:divBdr>
                        </w:div>
                        <w:div w:id="605622558">
                          <w:marLeft w:val="0"/>
                          <w:marRight w:val="0"/>
                          <w:marTop w:val="0"/>
                          <w:marBottom w:val="0"/>
                          <w:divBdr>
                            <w:top w:val="none" w:sz="0" w:space="0" w:color="auto"/>
                            <w:left w:val="none" w:sz="0" w:space="0" w:color="auto"/>
                            <w:bottom w:val="none" w:sz="0" w:space="0" w:color="auto"/>
                            <w:right w:val="none" w:sz="0" w:space="0" w:color="auto"/>
                          </w:divBdr>
                        </w:div>
                        <w:div w:id="841042837">
                          <w:marLeft w:val="0"/>
                          <w:marRight w:val="0"/>
                          <w:marTop w:val="0"/>
                          <w:marBottom w:val="0"/>
                          <w:divBdr>
                            <w:top w:val="none" w:sz="0" w:space="0" w:color="auto"/>
                            <w:left w:val="none" w:sz="0" w:space="0" w:color="auto"/>
                            <w:bottom w:val="none" w:sz="0" w:space="0" w:color="auto"/>
                            <w:right w:val="none" w:sz="0" w:space="0" w:color="auto"/>
                          </w:divBdr>
                        </w:div>
                        <w:div w:id="690256738">
                          <w:marLeft w:val="0"/>
                          <w:marRight w:val="0"/>
                          <w:marTop w:val="0"/>
                          <w:marBottom w:val="0"/>
                          <w:divBdr>
                            <w:top w:val="none" w:sz="0" w:space="0" w:color="auto"/>
                            <w:left w:val="none" w:sz="0" w:space="0" w:color="auto"/>
                            <w:bottom w:val="none" w:sz="0" w:space="0" w:color="auto"/>
                            <w:right w:val="none" w:sz="0" w:space="0" w:color="auto"/>
                          </w:divBdr>
                        </w:div>
                        <w:div w:id="228536376">
                          <w:marLeft w:val="0"/>
                          <w:marRight w:val="0"/>
                          <w:marTop w:val="0"/>
                          <w:marBottom w:val="0"/>
                          <w:divBdr>
                            <w:top w:val="none" w:sz="0" w:space="0" w:color="auto"/>
                            <w:left w:val="none" w:sz="0" w:space="0" w:color="auto"/>
                            <w:bottom w:val="none" w:sz="0" w:space="0" w:color="auto"/>
                            <w:right w:val="none" w:sz="0" w:space="0" w:color="auto"/>
                          </w:divBdr>
                        </w:div>
                        <w:div w:id="1915311596">
                          <w:marLeft w:val="0"/>
                          <w:marRight w:val="0"/>
                          <w:marTop w:val="0"/>
                          <w:marBottom w:val="0"/>
                          <w:divBdr>
                            <w:top w:val="none" w:sz="0" w:space="0" w:color="auto"/>
                            <w:left w:val="none" w:sz="0" w:space="0" w:color="auto"/>
                            <w:bottom w:val="none" w:sz="0" w:space="0" w:color="auto"/>
                            <w:right w:val="none" w:sz="0" w:space="0" w:color="auto"/>
                          </w:divBdr>
                        </w:div>
                        <w:div w:id="1670139115">
                          <w:marLeft w:val="0"/>
                          <w:marRight w:val="0"/>
                          <w:marTop w:val="0"/>
                          <w:marBottom w:val="0"/>
                          <w:divBdr>
                            <w:top w:val="none" w:sz="0" w:space="0" w:color="auto"/>
                            <w:left w:val="none" w:sz="0" w:space="0" w:color="auto"/>
                            <w:bottom w:val="none" w:sz="0" w:space="0" w:color="auto"/>
                            <w:right w:val="none" w:sz="0" w:space="0" w:color="auto"/>
                          </w:divBdr>
                        </w:div>
                        <w:div w:id="1672902465">
                          <w:marLeft w:val="0"/>
                          <w:marRight w:val="0"/>
                          <w:marTop w:val="0"/>
                          <w:marBottom w:val="0"/>
                          <w:divBdr>
                            <w:top w:val="none" w:sz="0" w:space="0" w:color="auto"/>
                            <w:left w:val="none" w:sz="0" w:space="0" w:color="auto"/>
                            <w:bottom w:val="none" w:sz="0" w:space="0" w:color="auto"/>
                            <w:right w:val="none" w:sz="0" w:space="0" w:color="auto"/>
                          </w:divBdr>
                        </w:div>
                        <w:div w:id="904803717">
                          <w:marLeft w:val="0"/>
                          <w:marRight w:val="0"/>
                          <w:marTop w:val="0"/>
                          <w:marBottom w:val="0"/>
                          <w:divBdr>
                            <w:top w:val="none" w:sz="0" w:space="0" w:color="auto"/>
                            <w:left w:val="none" w:sz="0" w:space="0" w:color="auto"/>
                            <w:bottom w:val="none" w:sz="0" w:space="0" w:color="auto"/>
                            <w:right w:val="none" w:sz="0" w:space="0" w:color="auto"/>
                          </w:divBdr>
                        </w:div>
                        <w:div w:id="1130123415">
                          <w:marLeft w:val="0"/>
                          <w:marRight w:val="0"/>
                          <w:marTop w:val="0"/>
                          <w:marBottom w:val="0"/>
                          <w:divBdr>
                            <w:top w:val="none" w:sz="0" w:space="0" w:color="auto"/>
                            <w:left w:val="none" w:sz="0" w:space="0" w:color="auto"/>
                            <w:bottom w:val="none" w:sz="0" w:space="0" w:color="auto"/>
                            <w:right w:val="none" w:sz="0" w:space="0" w:color="auto"/>
                          </w:divBdr>
                        </w:div>
                        <w:div w:id="1256357569">
                          <w:marLeft w:val="0"/>
                          <w:marRight w:val="0"/>
                          <w:marTop w:val="0"/>
                          <w:marBottom w:val="0"/>
                          <w:divBdr>
                            <w:top w:val="none" w:sz="0" w:space="0" w:color="auto"/>
                            <w:left w:val="none" w:sz="0" w:space="0" w:color="auto"/>
                            <w:bottom w:val="none" w:sz="0" w:space="0" w:color="auto"/>
                            <w:right w:val="none" w:sz="0" w:space="0" w:color="auto"/>
                          </w:divBdr>
                        </w:div>
                        <w:div w:id="1839536964">
                          <w:marLeft w:val="0"/>
                          <w:marRight w:val="0"/>
                          <w:marTop w:val="0"/>
                          <w:marBottom w:val="0"/>
                          <w:divBdr>
                            <w:top w:val="none" w:sz="0" w:space="0" w:color="auto"/>
                            <w:left w:val="none" w:sz="0" w:space="0" w:color="auto"/>
                            <w:bottom w:val="none" w:sz="0" w:space="0" w:color="auto"/>
                            <w:right w:val="none" w:sz="0" w:space="0" w:color="auto"/>
                          </w:divBdr>
                        </w:div>
                        <w:div w:id="2145803605">
                          <w:marLeft w:val="0"/>
                          <w:marRight w:val="0"/>
                          <w:marTop w:val="0"/>
                          <w:marBottom w:val="0"/>
                          <w:divBdr>
                            <w:top w:val="none" w:sz="0" w:space="0" w:color="auto"/>
                            <w:left w:val="none" w:sz="0" w:space="0" w:color="auto"/>
                            <w:bottom w:val="none" w:sz="0" w:space="0" w:color="auto"/>
                            <w:right w:val="none" w:sz="0" w:space="0" w:color="auto"/>
                          </w:divBdr>
                        </w:div>
                        <w:div w:id="580334659">
                          <w:marLeft w:val="0"/>
                          <w:marRight w:val="0"/>
                          <w:marTop w:val="0"/>
                          <w:marBottom w:val="0"/>
                          <w:divBdr>
                            <w:top w:val="none" w:sz="0" w:space="0" w:color="auto"/>
                            <w:left w:val="none" w:sz="0" w:space="0" w:color="auto"/>
                            <w:bottom w:val="none" w:sz="0" w:space="0" w:color="auto"/>
                            <w:right w:val="none" w:sz="0" w:space="0" w:color="auto"/>
                          </w:divBdr>
                        </w:div>
                        <w:div w:id="285699803">
                          <w:marLeft w:val="0"/>
                          <w:marRight w:val="0"/>
                          <w:marTop w:val="0"/>
                          <w:marBottom w:val="0"/>
                          <w:divBdr>
                            <w:top w:val="none" w:sz="0" w:space="0" w:color="auto"/>
                            <w:left w:val="none" w:sz="0" w:space="0" w:color="auto"/>
                            <w:bottom w:val="none" w:sz="0" w:space="0" w:color="auto"/>
                            <w:right w:val="none" w:sz="0" w:space="0" w:color="auto"/>
                          </w:divBdr>
                        </w:div>
                        <w:div w:id="1886327734">
                          <w:marLeft w:val="0"/>
                          <w:marRight w:val="0"/>
                          <w:marTop w:val="0"/>
                          <w:marBottom w:val="0"/>
                          <w:divBdr>
                            <w:top w:val="none" w:sz="0" w:space="0" w:color="auto"/>
                            <w:left w:val="none" w:sz="0" w:space="0" w:color="auto"/>
                            <w:bottom w:val="none" w:sz="0" w:space="0" w:color="auto"/>
                            <w:right w:val="none" w:sz="0" w:space="0" w:color="auto"/>
                          </w:divBdr>
                        </w:div>
                        <w:div w:id="947543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527899">
          <w:marLeft w:val="0"/>
          <w:marRight w:val="0"/>
          <w:marTop w:val="0"/>
          <w:marBottom w:val="180"/>
          <w:divBdr>
            <w:top w:val="none" w:sz="0" w:space="0" w:color="auto"/>
            <w:left w:val="none" w:sz="0" w:space="0" w:color="auto"/>
            <w:bottom w:val="none" w:sz="0" w:space="0" w:color="auto"/>
            <w:right w:val="none" w:sz="0" w:space="0" w:color="auto"/>
          </w:divBdr>
          <w:divsChild>
            <w:div w:id="840464539">
              <w:marLeft w:val="0"/>
              <w:marRight w:val="0"/>
              <w:marTop w:val="0"/>
              <w:marBottom w:val="0"/>
              <w:divBdr>
                <w:top w:val="none" w:sz="0" w:space="0" w:color="auto"/>
                <w:left w:val="none" w:sz="0" w:space="0" w:color="auto"/>
                <w:bottom w:val="none" w:sz="0" w:space="0" w:color="auto"/>
                <w:right w:val="none" w:sz="0" w:space="0" w:color="auto"/>
              </w:divBdr>
              <w:divsChild>
                <w:div w:id="2141261132">
                  <w:marLeft w:val="0"/>
                  <w:marRight w:val="0"/>
                  <w:marTop w:val="0"/>
                  <w:marBottom w:val="0"/>
                  <w:divBdr>
                    <w:top w:val="none" w:sz="0" w:space="0" w:color="auto"/>
                    <w:left w:val="none" w:sz="0" w:space="0" w:color="auto"/>
                    <w:bottom w:val="none" w:sz="0" w:space="0" w:color="auto"/>
                    <w:right w:val="none" w:sz="0" w:space="0" w:color="auto"/>
                  </w:divBdr>
                  <w:divsChild>
                    <w:div w:id="1880390034">
                      <w:marLeft w:val="0"/>
                      <w:marRight w:val="0"/>
                      <w:marTop w:val="0"/>
                      <w:marBottom w:val="0"/>
                      <w:divBdr>
                        <w:top w:val="none" w:sz="0" w:space="0" w:color="auto"/>
                        <w:left w:val="none" w:sz="0" w:space="0" w:color="auto"/>
                        <w:bottom w:val="none" w:sz="0" w:space="0" w:color="auto"/>
                        <w:right w:val="none" w:sz="0" w:space="0" w:color="auto"/>
                      </w:divBdr>
                      <w:divsChild>
                        <w:div w:id="276643291">
                          <w:marLeft w:val="0"/>
                          <w:marRight w:val="0"/>
                          <w:marTop w:val="0"/>
                          <w:marBottom w:val="0"/>
                          <w:divBdr>
                            <w:top w:val="none" w:sz="0" w:space="0" w:color="auto"/>
                            <w:left w:val="none" w:sz="0" w:space="0" w:color="auto"/>
                            <w:bottom w:val="none" w:sz="0" w:space="0" w:color="auto"/>
                            <w:right w:val="none" w:sz="0" w:space="0" w:color="auto"/>
                          </w:divBdr>
                        </w:div>
                        <w:div w:id="175117389">
                          <w:marLeft w:val="0"/>
                          <w:marRight w:val="0"/>
                          <w:marTop w:val="0"/>
                          <w:marBottom w:val="0"/>
                          <w:divBdr>
                            <w:top w:val="none" w:sz="0" w:space="0" w:color="auto"/>
                            <w:left w:val="none" w:sz="0" w:space="0" w:color="auto"/>
                            <w:bottom w:val="none" w:sz="0" w:space="0" w:color="auto"/>
                            <w:right w:val="none" w:sz="0" w:space="0" w:color="auto"/>
                          </w:divBdr>
                        </w:div>
                        <w:div w:id="1233782898">
                          <w:marLeft w:val="0"/>
                          <w:marRight w:val="0"/>
                          <w:marTop w:val="0"/>
                          <w:marBottom w:val="0"/>
                          <w:divBdr>
                            <w:top w:val="none" w:sz="0" w:space="0" w:color="auto"/>
                            <w:left w:val="none" w:sz="0" w:space="0" w:color="auto"/>
                            <w:bottom w:val="none" w:sz="0" w:space="0" w:color="auto"/>
                            <w:right w:val="none" w:sz="0" w:space="0" w:color="auto"/>
                          </w:divBdr>
                        </w:div>
                        <w:div w:id="2003701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2292804">
      <w:bodyDiv w:val="1"/>
      <w:marLeft w:val="0"/>
      <w:marRight w:val="0"/>
      <w:marTop w:val="0"/>
      <w:marBottom w:val="0"/>
      <w:divBdr>
        <w:top w:val="none" w:sz="0" w:space="0" w:color="auto"/>
        <w:left w:val="none" w:sz="0" w:space="0" w:color="auto"/>
        <w:bottom w:val="none" w:sz="0" w:space="0" w:color="auto"/>
        <w:right w:val="none" w:sz="0" w:space="0" w:color="auto"/>
      </w:divBdr>
    </w:div>
    <w:div w:id="1755082817">
      <w:bodyDiv w:val="1"/>
      <w:marLeft w:val="0"/>
      <w:marRight w:val="0"/>
      <w:marTop w:val="0"/>
      <w:marBottom w:val="0"/>
      <w:divBdr>
        <w:top w:val="none" w:sz="0" w:space="0" w:color="auto"/>
        <w:left w:val="none" w:sz="0" w:space="0" w:color="auto"/>
        <w:bottom w:val="none" w:sz="0" w:space="0" w:color="auto"/>
        <w:right w:val="none" w:sz="0" w:space="0" w:color="auto"/>
      </w:divBdr>
    </w:div>
    <w:div w:id="1758214892">
      <w:bodyDiv w:val="1"/>
      <w:marLeft w:val="0"/>
      <w:marRight w:val="0"/>
      <w:marTop w:val="0"/>
      <w:marBottom w:val="0"/>
      <w:divBdr>
        <w:top w:val="none" w:sz="0" w:space="0" w:color="auto"/>
        <w:left w:val="none" w:sz="0" w:space="0" w:color="auto"/>
        <w:bottom w:val="none" w:sz="0" w:space="0" w:color="auto"/>
        <w:right w:val="none" w:sz="0" w:space="0" w:color="auto"/>
      </w:divBdr>
    </w:div>
    <w:div w:id="1767848436">
      <w:bodyDiv w:val="1"/>
      <w:marLeft w:val="0"/>
      <w:marRight w:val="0"/>
      <w:marTop w:val="0"/>
      <w:marBottom w:val="0"/>
      <w:divBdr>
        <w:top w:val="none" w:sz="0" w:space="0" w:color="auto"/>
        <w:left w:val="none" w:sz="0" w:space="0" w:color="auto"/>
        <w:bottom w:val="none" w:sz="0" w:space="0" w:color="auto"/>
        <w:right w:val="none" w:sz="0" w:space="0" w:color="auto"/>
      </w:divBdr>
    </w:div>
    <w:div w:id="1769278752">
      <w:bodyDiv w:val="1"/>
      <w:marLeft w:val="0"/>
      <w:marRight w:val="0"/>
      <w:marTop w:val="0"/>
      <w:marBottom w:val="0"/>
      <w:divBdr>
        <w:top w:val="none" w:sz="0" w:space="0" w:color="auto"/>
        <w:left w:val="none" w:sz="0" w:space="0" w:color="auto"/>
        <w:bottom w:val="none" w:sz="0" w:space="0" w:color="auto"/>
        <w:right w:val="none" w:sz="0" w:space="0" w:color="auto"/>
      </w:divBdr>
    </w:div>
    <w:div w:id="1776779179">
      <w:bodyDiv w:val="1"/>
      <w:marLeft w:val="0"/>
      <w:marRight w:val="0"/>
      <w:marTop w:val="0"/>
      <w:marBottom w:val="0"/>
      <w:divBdr>
        <w:top w:val="none" w:sz="0" w:space="0" w:color="auto"/>
        <w:left w:val="none" w:sz="0" w:space="0" w:color="auto"/>
        <w:bottom w:val="none" w:sz="0" w:space="0" w:color="auto"/>
        <w:right w:val="none" w:sz="0" w:space="0" w:color="auto"/>
      </w:divBdr>
    </w:div>
    <w:div w:id="1793552921">
      <w:bodyDiv w:val="1"/>
      <w:marLeft w:val="0"/>
      <w:marRight w:val="0"/>
      <w:marTop w:val="0"/>
      <w:marBottom w:val="0"/>
      <w:divBdr>
        <w:top w:val="none" w:sz="0" w:space="0" w:color="auto"/>
        <w:left w:val="none" w:sz="0" w:space="0" w:color="auto"/>
        <w:bottom w:val="none" w:sz="0" w:space="0" w:color="auto"/>
        <w:right w:val="none" w:sz="0" w:space="0" w:color="auto"/>
      </w:divBdr>
    </w:div>
    <w:div w:id="1797068035">
      <w:bodyDiv w:val="1"/>
      <w:marLeft w:val="0"/>
      <w:marRight w:val="0"/>
      <w:marTop w:val="0"/>
      <w:marBottom w:val="0"/>
      <w:divBdr>
        <w:top w:val="none" w:sz="0" w:space="0" w:color="auto"/>
        <w:left w:val="none" w:sz="0" w:space="0" w:color="auto"/>
        <w:bottom w:val="none" w:sz="0" w:space="0" w:color="auto"/>
        <w:right w:val="none" w:sz="0" w:space="0" w:color="auto"/>
      </w:divBdr>
    </w:div>
    <w:div w:id="1799225993">
      <w:bodyDiv w:val="1"/>
      <w:marLeft w:val="0"/>
      <w:marRight w:val="0"/>
      <w:marTop w:val="0"/>
      <w:marBottom w:val="0"/>
      <w:divBdr>
        <w:top w:val="none" w:sz="0" w:space="0" w:color="auto"/>
        <w:left w:val="none" w:sz="0" w:space="0" w:color="auto"/>
        <w:bottom w:val="none" w:sz="0" w:space="0" w:color="auto"/>
        <w:right w:val="none" w:sz="0" w:space="0" w:color="auto"/>
      </w:divBdr>
    </w:div>
    <w:div w:id="1801415721">
      <w:bodyDiv w:val="1"/>
      <w:marLeft w:val="0"/>
      <w:marRight w:val="0"/>
      <w:marTop w:val="0"/>
      <w:marBottom w:val="0"/>
      <w:divBdr>
        <w:top w:val="none" w:sz="0" w:space="0" w:color="auto"/>
        <w:left w:val="none" w:sz="0" w:space="0" w:color="auto"/>
        <w:bottom w:val="none" w:sz="0" w:space="0" w:color="auto"/>
        <w:right w:val="none" w:sz="0" w:space="0" w:color="auto"/>
      </w:divBdr>
    </w:div>
    <w:div w:id="1805846600">
      <w:bodyDiv w:val="1"/>
      <w:marLeft w:val="0"/>
      <w:marRight w:val="0"/>
      <w:marTop w:val="0"/>
      <w:marBottom w:val="0"/>
      <w:divBdr>
        <w:top w:val="none" w:sz="0" w:space="0" w:color="auto"/>
        <w:left w:val="none" w:sz="0" w:space="0" w:color="auto"/>
        <w:bottom w:val="none" w:sz="0" w:space="0" w:color="auto"/>
        <w:right w:val="none" w:sz="0" w:space="0" w:color="auto"/>
      </w:divBdr>
    </w:div>
    <w:div w:id="1808668963">
      <w:bodyDiv w:val="1"/>
      <w:marLeft w:val="0"/>
      <w:marRight w:val="0"/>
      <w:marTop w:val="0"/>
      <w:marBottom w:val="0"/>
      <w:divBdr>
        <w:top w:val="none" w:sz="0" w:space="0" w:color="auto"/>
        <w:left w:val="none" w:sz="0" w:space="0" w:color="auto"/>
        <w:bottom w:val="none" w:sz="0" w:space="0" w:color="auto"/>
        <w:right w:val="none" w:sz="0" w:space="0" w:color="auto"/>
      </w:divBdr>
    </w:div>
    <w:div w:id="1809349991">
      <w:bodyDiv w:val="1"/>
      <w:marLeft w:val="0"/>
      <w:marRight w:val="0"/>
      <w:marTop w:val="0"/>
      <w:marBottom w:val="0"/>
      <w:divBdr>
        <w:top w:val="none" w:sz="0" w:space="0" w:color="auto"/>
        <w:left w:val="none" w:sz="0" w:space="0" w:color="auto"/>
        <w:bottom w:val="none" w:sz="0" w:space="0" w:color="auto"/>
        <w:right w:val="none" w:sz="0" w:space="0" w:color="auto"/>
      </w:divBdr>
    </w:div>
    <w:div w:id="1812364175">
      <w:bodyDiv w:val="1"/>
      <w:marLeft w:val="0"/>
      <w:marRight w:val="0"/>
      <w:marTop w:val="0"/>
      <w:marBottom w:val="0"/>
      <w:divBdr>
        <w:top w:val="none" w:sz="0" w:space="0" w:color="auto"/>
        <w:left w:val="none" w:sz="0" w:space="0" w:color="auto"/>
        <w:bottom w:val="none" w:sz="0" w:space="0" w:color="auto"/>
        <w:right w:val="none" w:sz="0" w:space="0" w:color="auto"/>
      </w:divBdr>
    </w:div>
    <w:div w:id="1813713303">
      <w:bodyDiv w:val="1"/>
      <w:marLeft w:val="0"/>
      <w:marRight w:val="0"/>
      <w:marTop w:val="0"/>
      <w:marBottom w:val="0"/>
      <w:divBdr>
        <w:top w:val="none" w:sz="0" w:space="0" w:color="auto"/>
        <w:left w:val="none" w:sz="0" w:space="0" w:color="auto"/>
        <w:bottom w:val="none" w:sz="0" w:space="0" w:color="auto"/>
        <w:right w:val="none" w:sz="0" w:space="0" w:color="auto"/>
      </w:divBdr>
    </w:div>
    <w:div w:id="1816486780">
      <w:bodyDiv w:val="1"/>
      <w:marLeft w:val="0"/>
      <w:marRight w:val="0"/>
      <w:marTop w:val="0"/>
      <w:marBottom w:val="0"/>
      <w:divBdr>
        <w:top w:val="none" w:sz="0" w:space="0" w:color="auto"/>
        <w:left w:val="none" w:sz="0" w:space="0" w:color="auto"/>
        <w:bottom w:val="none" w:sz="0" w:space="0" w:color="auto"/>
        <w:right w:val="none" w:sz="0" w:space="0" w:color="auto"/>
      </w:divBdr>
    </w:div>
    <w:div w:id="1819377555">
      <w:bodyDiv w:val="1"/>
      <w:marLeft w:val="0"/>
      <w:marRight w:val="0"/>
      <w:marTop w:val="0"/>
      <w:marBottom w:val="0"/>
      <w:divBdr>
        <w:top w:val="none" w:sz="0" w:space="0" w:color="auto"/>
        <w:left w:val="none" w:sz="0" w:space="0" w:color="auto"/>
        <w:bottom w:val="none" w:sz="0" w:space="0" w:color="auto"/>
        <w:right w:val="none" w:sz="0" w:space="0" w:color="auto"/>
      </w:divBdr>
    </w:div>
    <w:div w:id="1830094743">
      <w:bodyDiv w:val="1"/>
      <w:marLeft w:val="0"/>
      <w:marRight w:val="0"/>
      <w:marTop w:val="0"/>
      <w:marBottom w:val="0"/>
      <w:divBdr>
        <w:top w:val="none" w:sz="0" w:space="0" w:color="auto"/>
        <w:left w:val="none" w:sz="0" w:space="0" w:color="auto"/>
        <w:bottom w:val="none" w:sz="0" w:space="0" w:color="auto"/>
        <w:right w:val="none" w:sz="0" w:space="0" w:color="auto"/>
      </w:divBdr>
    </w:div>
    <w:div w:id="1837040462">
      <w:bodyDiv w:val="1"/>
      <w:marLeft w:val="0"/>
      <w:marRight w:val="0"/>
      <w:marTop w:val="0"/>
      <w:marBottom w:val="0"/>
      <w:divBdr>
        <w:top w:val="none" w:sz="0" w:space="0" w:color="auto"/>
        <w:left w:val="none" w:sz="0" w:space="0" w:color="auto"/>
        <w:bottom w:val="none" w:sz="0" w:space="0" w:color="auto"/>
        <w:right w:val="none" w:sz="0" w:space="0" w:color="auto"/>
      </w:divBdr>
    </w:div>
    <w:div w:id="1840921760">
      <w:bodyDiv w:val="1"/>
      <w:marLeft w:val="0"/>
      <w:marRight w:val="0"/>
      <w:marTop w:val="0"/>
      <w:marBottom w:val="0"/>
      <w:divBdr>
        <w:top w:val="none" w:sz="0" w:space="0" w:color="auto"/>
        <w:left w:val="none" w:sz="0" w:space="0" w:color="auto"/>
        <w:bottom w:val="none" w:sz="0" w:space="0" w:color="auto"/>
        <w:right w:val="none" w:sz="0" w:space="0" w:color="auto"/>
      </w:divBdr>
    </w:div>
    <w:div w:id="1841189681">
      <w:bodyDiv w:val="1"/>
      <w:marLeft w:val="0"/>
      <w:marRight w:val="0"/>
      <w:marTop w:val="0"/>
      <w:marBottom w:val="0"/>
      <w:divBdr>
        <w:top w:val="none" w:sz="0" w:space="0" w:color="auto"/>
        <w:left w:val="none" w:sz="0" w:space="0" w:color="auto"/>
        <w:bottom w:val="none" w:sz="0" w:space="0" w:color="auto"/>
        <w:right w:val="none" w:sz="0" w:space="0" w:color="auto"/>
      </w:divBdr>
    </w:div>
    <w:div w:id="1852255439">
      <w:bodyDiv w:val="1"/>
      <w:marLeft w:val="0"/>
      <w:marRight w:val="0"/>
      <w:marTop w:val="0"/>
      <w:marBottom w:val="0"/>
      <w:divBdr>
        <w:top w:val="none" w:sz="0" w:space="0" w:color="auto"/>
        <w:left w:val="none" w:sz="0" w:space="0" w:color="auto"/>
        <w:bottom w:val="none" w:sz="0" w:space="0" w:color="auto"/>
        <w:right w:val="none" w:sz="0" w:space="0" w:color="auto"/>
      </w:divBdr>
    </w:div>
    <w:div w:id="1855459646">
      <w:bodyDiv w:val="1"/>
      <w:marLeft w:val="0"/>
      <w:marRight w:val="0"/>
      <w:marTop w:val="0"/>
      <w:marBottom w:val="0"/>
      <w:divBdr>
        <w:top w:val="none" w:sz="0" w:space="0" w:color="auto"/>
        <w:left w:val="none" w:sz="0" w:space="0" w:color="auto"/>
        <w:bottom w:val="none" w:sz="0" w:space="0" w:color="auto"/>
        <w:right w:val="none" w:sz="0" w:space="0" w:color="auto"/>
      </w:divBdr>
    </w:div>
    <w:div w:id="1857110085">
      <w:bodyDiv w:val="1"/>
      <w:marLeft w:val="0"/>
      <w:marRight w:val="0"/>
      <w:marTop w:val="0"/>
      <w:marBottom w:val="0"/>
      <w:divBdr>
        <w:top w:val="none" w:sz="0" w:space="0" w:color="auto"/>
        <w:left w:val="none" w:sz="0" w:space="0" w:color="auto"/>
        <w:bottom w:val="none" w:sz="0" w:space="0" w:color="auto"/>
        <w:right w:val="none" w:sz="0" w:space="0" w:color="auto"/>
      </w:divBdr>
    </w:div>
    <w:div w:id="1859195819">
      <w:bodyDiv w:val="1"/>
      <w:marLeft w:val="0"/>
      <w:marRight w:val="0"/>
      <w:marTop w:val="0"/>
      <w:marBottom w:val="0"/>
      <w:divBdr>
        <w:top w:val="none" w:sz="0" w:space="0" w:color="auto"/>
        <w:left w:val="none" w:sz="0" w:space="0" w:color="auto"/>
        <w:bottom w:val="none" w:sz="0" w:space="0" w:color="auto"/>
        <w:right w:val="none" w:sz="0" w:space="0" w:color="auto"/>
      </w:divBdr>
    </w:div>
    <w:div w:id="1859545127">
      <w:bodyDiv w:val="1"/>
      <w:marLeft w:val="0"/>
      <w:marRight w:val="0"/>
      <w:marTop w:val="0"/>
      <w:marBottom w:val="0"/>
      <w:divBdr>
        <w:top w:val="none" w:sz="0" w:space="0" w:color="auto"/>
        <w:left w:val="none" w:sz="0" w:space="0" w:color="auto"/>
        <w:bottom w:val="none" w:sz="0" w:space="0" w:color="auto"/>
        <w:right w:val="none" w:sz="0" w:space="0" w:color="auto"/>
      </w:divBdr>
    </w:div>
    <w:div w:id="1877083015">
      <w:bodyDiv w:val="1"/>
      <w:marLeft w:val="0"/>
      <w:marRight w:val="0"/>
      <w:marTop w:val="0"/>
      <w:marBottom w:val="0"/>
      <w:divBdr>
        <w:top w:val="none" w:sz="0" w:space="0" w:color="auto"/>
        <w:left w:val="none" w:sz="0" w:space="0" w:color="auto"/>
        <w:bottom w:val="none" w:sz="0" w:space="0" w:color="auto"/>
        <w:right w:val="none" w:sz="0" w:space="0" w:color="auto"/>
      </w:divBdr>
    </w:div>
    <w:div w:id="1879318218">
      <w:bodyDiv w:val="1"/>
      <w:marLeft w:val="0"/>
      <w:marRight w:val="0"/>
      <w:marTop w:val="0"/>
      <w:marBottom w:val="0"/>
      <w:divBdr>
        <w:top w:val="none" w:sz="0" w:space="0" w:color="auto"/>
        <w:left w:val="none" w:sz="0" w:space="0" w:color="auto"/>
        <w:bottom w:val="none" w:sz="0" w:space="0" w:color="auto"/>
        <w:right w:val="none" w:sz="0" w:space="0" w:color="auto"/>
      </w:divBdr>
    </w:div>
    <w:div w:id="1880581695">
      <w:bodyDiv w:val="1"/>
      <w:marLeft w:val="0"/>
      <w:marRight w:val="0"/>
      <w:marTop w:val="0"/>
      <w:marBottom w:val="0"/>
      <w:divBdr>
        <w:top w:val="none" w:sz="0" w:space="0" w:color="auto"/>
        <w:left w:val="none" w:sz="0" w:space="0" w:color="auto"/>
        <w:bottom w:val="none" w:sz="0" w:space="0" w:color="auto"/>
        <w:right w:val="none" w:sz="0" w:space="0" w:color="auto"/>
      </w:divBdr>
    </w:div>
    <w:div w:id="1885407290">
      <w:bodyDiv w:val="1"/>
      <w:marLeft w:val="0"/>
      <w:marRight w:val="0"/>
      <w:marTop w:val="0"/>
      <w:marBottom w:val="0"/>
      <w:divBdr>
        <w:top w:val="none" w:sz="0" w:space="0" w:color="auto"/>
        <w:left w:val="none" w:sz="0" w:space="0" w:color="auto"/>
        <w:bottom w:val="none" w:sz="0" w:space="0" w:color="auto"/>
        <w:right w:val="none" w:sz="0" w:space="0" w:color="auto"/>
      </w:divBdr>
    </w:div>
    <w:div w:id="1886019245">
      <w:bodyDiv w:val="1"/>
      <w:marLeft w:val="0"/>
      <w:marRight w:val="0"/>
      <w:marTop w:val="0"/>
      <w:marBottom w:val="0"/>
      <w:divBdr>
        <w:top w:val="none" w:sz="0" w:space="0" w:color="auto"/>
        <w:left w:val="none" w:sz="0" w:space="0" w:color="auto"/>
        <w:bottom w:val="none" w:sz="0" w:space="0" w:color="auto"/>
        <w:right w:val="none" w:sz="0" w:space="0" w:color="auto"/>
      </w:divBdr>
    </w:div>
    <w:div w:id="1889681956">
      <w:bodyDiv w:val="1"/>
      <w:marLeft w:val="0"/>
      <w:marRight w:val="0"/>
      <w:marTop w:val="0"/>
      <w:marBottom w:val="0"/>
      <w:divBdr>
        <w:top w:val="none" w:sz="0" w:space="0" w:color="auto"/>
        <w:left w:val="none" w:sz="0" w:space="0" w:color="auto"/>
        <w:bottom w:val="none" w:sz="0" w:space="0" w:color="auto"/>
        <w:right w:val="none" w:sz="0" w:space="0" w:color="auto"/>
      </w:divBdr>
    </w:div>
    <w:div w:id="1891381024">
      <w:bodyDiv w:val="1"/>
      <w:marLeft w:val="0"/>
      <w:marRight w:val="0"/>
      <w:marTop w:val="0"/>
      <w:marBottom w:val="0"/>
      <w:divBdr>
        <w:top w:val="none" w:sz="0" w:space="0" w:color="auto"/>
        <w:left w:val="none" w:sz="0" w:space="0" w:color="auto"/>
        <w:bottom w:val="none" w:sz="0" w:space="0" w:color="auto"/>
        <w:right w:val="none" w:sz="0" w:space="0" w:color="auto"/>
      </w:divBdr>
    </w:div>
    <w:div w:id="1901986194">
      <w:bodyDiv w:val="1"/>
      <w:marLeft w:val="0"/>
      <w:marRight w:val="0"/>
      <w:marTop w:val="0"/>
      <w:marBottom w:val="0"/>
      <w:divBdr>
        <w:top w:val="none" w:sz="0" w:space="0" w:color="auto"/>
        <w:left w:val="none" w:sz="0" w:space="0" w:color="auto"/>
        <w:bottom w:val="none" w:sz="0" w:space="0" w:color="auto"/>
        <w:right w:val="none" w:sz="0" w:space="0" w:color="auto"/>
      </w:divBdr>
    </w:div>
    <w:div w:id="1915239594">
      <w:bodyDiv w:val="1"/>
      <w:marLeft w:val="0"/>
      <w:marRight w:val="0"/>
      <w:marTop w:val="0"/>
      <w:marBottom w:val="0"/>
      <w:divBdr>
        <w:top w:val="none" w:sz="0" w:space="0" w:color="auto"/>
        <w:left w:val="none" w:sz="0" w:space="0" w:color="auto"/>
        <w:bottom w:val="none" w:sz="0" w:space="0" w:color="auto"/>
        <w:right w:val="none" w:sz="0" w:space="0" w:color="auto"/>
      </w:divBdr>
    </w:div>
    <w:div w:id="1916470586">
      <w:bodyDiv w:val="1"/>
      <w:marLeft w:val="0"/>
      <w:marRight w:val="0"/>
      <w:marTop w:val="0"/>
      <w:marBottom w:val="0"/>
      <w:divBdr>
        <w:top w:val="none" w:sz="0" w:space="0" w:color="auto"/>
        <w:left w:val="none" w:sz="0" w:space="0" w:color="auto"/>
        <w:bottom w:val="none" w:sz="0" w:space="0" w:color="auto"/>
        <w:right w:val="none" w:sz="0" w:space="0" w:color="auto"/>
      </w:divBdr>
    </w:div>
    <w:div w:id="1919292644">
      <w:bodyDiv w:val="1"/>
      <w:marLeft w:val="0"/>
      <w:marRight w:val="0"/>
      <w:marTop w:val="0"/>
      <w:marBottom w:val="0"/>
      <w:divBdr>
        <w:top w:val="none" w:sz="0" w:space="0" w:color="auto"/>
        <w:left w:val="none" w:sz="0" w:space="0" w:color="auto"/>
        <w:bottom w:val="none" w:sz="0" w:space="0" w:color="auto"/>
        <w:right w:val="none" w:sz="0" w:space="0" w:color="auto"/>
      </w:divBdr>
    </w:div>
    <w:div w:id="1921675986">
      <w:bodyDiv w:val="1"/>
      <w:marLeft w:val="0"/>
      <w:marRight w:val="0"/>
      <w:marTop w:val="0"/>
      <w:marBottom w:val="0"/>
      <w:divBdr>
        <w:top w:val="none" w:sz="0" w:space="0" w:color="auto"/>
        <w:left w:val="none" w:sz="0" w:space="0" w:color="auto"/>
        <w:bottom w:val="none" w:sz="0" w:space="0" w:color="auto"/>
        <w:right w:val="none" w:sz="0" w:space="0" w:color="auto"/>
      </w:divBdr>
    </w:div>
    <w:div w:id="1922182687">
      <w:bodyDiv w:val="1"/>
      <w:marLeft w:val="0"/>
      <w:marRight w:val="0"/>
      <w:marTop w:val="0"/>
      <w:marBottom w:val="0"/>
      <w:divBdr>
        <w:top w:val="none" w:sz="0" w:space="0" w:color="auto"/>
        <w:left w:val="none" w:sz="0" w:space="0" w:color="auto"/>
        <w:bottom w:val="none" w:sz="0" w:space="0" w:color="auto"/>
        <w:right w:val="none" w:sz="0" w:space="0" w:color="auto"/>
      </w:divBdr>
    </w:div>
    <w:div w:id="1930196698">
      <w:bodyDiv w:val="1"/>
      <w:marLeft w:val="0"/>
      <w:marRight w:val="0"/>
      <w:marTop w:val="0"/>
      <w:marBottom w:val="0"/>
      <w:divBdr>
        <w:top w:val="none" w:sz="0" w:space="0" w:color="auto"/>
        <w:left w:val="none" w:sz="0" w:space="0" w:color="auto"/>
        <w:bottom w:val="none" w:sz="0" w:space="0" w:color="auto"/>
        <w:right w:val="none" w:sz="0" w:space="0" w:color="auto"/>
      </w:divBdr>
    </w:div>
    <w:div w:id="1934434716">
      <w:bodyDiv w:val="1"/>
      <w:marLeft w:val="0"/>
      <w:marRight w:val="0"/>
      <w:marTop w:val="0"/>
      <w:marBottom w:val="0"/>
      <w:divBdr>
        <w:top w:val="none" w:sz="0" w:space="0" w:color="auto"/>
        <w:left w:val="none" w:sz="0" w:space="0" w:color="auto"/>
        <w:bottom w:val="none" w:sz="0" w:space="0" w:color="auto"/>
        <w:right w:val="none" w:sz="0" w:space="0" w:color="auto"/>
      </w:divBdr>
    </w:div>
    <w:div w:id="1945991671">
      <w:bodyDiv w:val="1"/>
      <w:marLeft w:val="0"/>
      <w:marRight w:val="0"/>
      <w:marTop w:val="0"/>
      <w:marBottom w:val="0"/>
      <w:divBdr>
        <w:top w:val="none" w:sz="0" w:space="0" w:color="auto"/>
        <w:left w:val="none" w:sz="0" w:space="0" w:color="auto"/>
        <w:bottom w:val="none" w:sz="0" w:space="0" w:color="auto"/>
        <w:right w:val="none" w:sz="0" w:space="0" w:color="auto"/>
      </w:divBdr>
    </w:div>
    <w:div w:id="1955478772">
      <w:bodyDiv w:val="1"/>
      <w:marLeft w:val="0"/>
      <w:marRight w:val="0"/>
      <w:marTop w:val="0"/>
      <w:marBottom w:val="0"/>
      <w:divBdr>
        <w:top w:val="none" w:sz="0" w:space="0" w:color="auto"/>
        <w:left w:val="none" w:sz="0" w:space="0" w:color="auto"/>
        <w:bottom w:val="none" w:sz="0" w:space="0" w:color="auto"/>
        <w:right w:val="none" w:sz="0" w:space="0" w:color="auto"/>
      </w:divBdr>
    </w:div>
    <w:div w:id="1970357584">
      <w:bodyDiv w:val="1"/>
      <w:marLeft w:val="0"/>
      <w:marRight w:val="0"/>
      <w:marTop w:val="0"/>
      <w:marBottom w:val="0"/>
      <w:divBdr>
        <w:top w:val="none" w:sz="0" w:space="0" w:color="auto"/>
        <w:left w:val="none" w:sz="0" w:space="0" w:color="auto"/>
        <w:bottom w:val="none" w:sz="0" w:space="0" w:color="auto"/>
        <w:right w:val="none" w:sz="0" w:space="0" w:color="auto"/>
      </w:divBdr>
    </w:div>
    <w:div w:id="1993291021">
      <w:bodyDiv w:val="1"/>
      <w:marLeft w:val="0"/>
      <w:marRight w:val="0"/>
      <w:marTop w:val="0"/>
      <w:marBottom w:val="0"/>
      <w:divBdr>
        <w:top w:val="none" w:sz="0" w:space="0" w:color="auto"/>
        <w:left w:val="none" w:sz="0" w:space="0" w:color="auto"/>
        <w:bottom w:val="none" w:sz="0" w:space="0" w:color="auto"/>
        <w:right w:val="none" w:sz="0" w:space="0" w:color="auto"/>
      </w:divBdr>
    </w:div>
    <w:div w:id="2010255645">
      <w:bodyDiv w:val="1"/>
      <w:marLeft w:val="0"/>
      <w:marRight w:val="0"/>
      <w:marTop w:val="0"/>
      <w:marBottom w:val="0"/>
      <w:divBdr>
        <w:top w:val="none" w:sz="0" w:space="0" w:color="auto"/>
        <w:left w:val="none" w:sz="0" w:space="0" w:color="auto"/>
        <w:bottom w:val="none" w:sz="0" w:space="0" w:color="auto"/>
        <w:right w:val="none" w:sz="0" w:space="0" w:color="auto"/>
      </w:divBdr>
    </w:div>
    <w:div w:id="2010672921">
      <w:bodyDiv w:val="1"/>
      <w:marLeft w:val="0"/>
      <w:marRight w:val="0"/>
      <w:marTop w:val="0"/>
      <w:marBottom w:val="0"/>
      <w:divBdr>
        <w:top w:val="none" w:sz="0" w:space="0" w:color="auto"/>
        <w:left w:val="none" w:sz="0" w:space="0" w:color="auto"/>
        <w:bottom w:val="none" w:sz="0" w:space="0" w:color="auto"/>
        <w:right w:val="none" w:sz="0" w:space="0" w:color="auto"/>
      </w:divBdr>
    </w:div>
    <w:div w:id="2011907612">
      <w:bodyDiv w:val="1"/>
      <w:marLeft w:val="0"/>
      <w:marRight w:val="0"/>
      <w:marTop w:val="0"/>
      <w:marBottom w:val="0"/>
      <w:divBdr>
        <w:top w:val="none" w:sz="0" w:space="0" w:color="auto"/>
        <w:left w:val="none" w:sz="0" w:space="0" w:color="auto"/>
        <w:bottom w:val="none" w:sz="0" w:space="0" w:color="auto"/>
        <w:right w:val="none" w:sz="0" w:space="0" w:color="auto"/>
      </w:divBdr>
    </w:div>
    <w:div w:id="2020423691">
      <w:bodyDiv w:val="1"/>
      <w:marLeft w:val="0"/>
      <w:marRight w:val="0"/>
      <w:marTop w:val="0"/>
      <w:marBottom w:val="0"/>
      <w:divBdr>
        <w:top w:val="none" w:sz="0" w:space="0" w:color="auto"/>
        <w:left w:val="none" w:sz="0" w:space="0" w:color="auto"/>
        <w:bottom w:val="none" w:sz="0" w:space="0" w:color="auto"/>
        <w:right w:val="none" w:sz="0" w:space="0" w:color="auto"/>
      </w:divBdr>
    </w:div>
    <w:div w:id="2035424034">
      <w:bodyDiv w:val="1"/>
      <w:marLeft w:val="0"/>
      <w:marRight w:val="0"/>
      <w:marTop w:val="0"/>
      <w:marBottom w:val="0"/>
      <w:divBdr>
        <w:top w:val="none" w:sz="0" w:space="0" w:color="auto"/>
        <w:left w:val="none" w:sz="0" w:space="0" w:color="auto"/>
        <w:bottom w:val="none" w:sz="0" w:space="0" w:color="auto"/>
        <w:right w:val="none" w:sz="0" w:space="0" w:color="auto"/>
      </w:divBdr>
    </w:div>
    <w:div w:id="2042240826">
      <w:bodyDiv w:val="1"/>
      <w:marLeft w:val="0"/>
      <w:marRight w:val="0"/>
      <w:marTop w:val="0"/>
      <w:marBottom w:val="0"/>
      <w:divBdr>
        <w:top w:val="none" w:sz="0" w:space="0" w:color="auto"/>
        <w:left w:val="none" w:sz="0" w:space="0" w:color="auto"/>
        <w:bottom w:val="none" w:sz="0" w:space="0" w:color="auto"/>
        <w:right w:val="none" w:sz="0" w:space="0" w:color="auto"/>
      </w:divBdr>
    </w:div>
    <w:div w:id="2045323299">
      <w:bodyDiv w:val="1"/>
      <w:marLeft w:val="0"/>
      <w:marRight w:val="0"/>
      <w:marTop w:val="0"/>
      <w:marBottom w:val="0"/>
      <w:divBdr>
        <w:top w:val="none" w:sz="0" w:space="0" w:color="auto"/>
        <w:left w:val="none" w:sz="0" w:space="0" w:color="auto"/>
        <w:bottom w:val="none" w:sz="0" w:space="0" w:color="auto"/>
        <w:right w:val="none" w:sz="0" w:space="0" w:color="auto"/>
      </w:divBdr>
    </w:div>
    <w:div w:id="2052026373">
      <w:bodyDiv w:val="1"/>
      <w:marLeft w:val="0"/>
      <w:marRight w:val="0"/>
      <w:marTop w:val="0"/>
      <w:marBottom w:val="0"/>
      <w:divBdr>
        <w:top w:val="none" w:sz="0" w:space="0" w:color="auto"/>
        <w:left w:val="none" w:sz="0" w:space="0" w:color="auto"/>
        <w:bottom w:val="none" w:sz="0" w:space="0" w:color="auto"/>
        <w:right w:val="none" w:sz="0" w:space="0" w:color="auto"/>
      </w:divBdr>
      <w:divsChild>
        <w:div w:id="393889753">
          <w:marLeft w:val="0"/>
          <w:marRight w:val="0"/>
          <w:marTop w:val="0"/>
          <w:marBottom w:val="0"/>
          <w:divBdr>
            <w:top w:val="none" w:sz="0" w:space="0" w:color="auto"/>
            <w:left w:val="none" w:sz="0" w:space="0" w:color="auto"/>
            <w:bottom w:val="none" w:sz="0" w:space="0" w:color="auto"/>
            <w:right w:val="none" w:sz="0" w:space="0" w:color="auto"/>
          </w:divBdr>
        </w:div>
      </w:divsChild>
    </w:div>
    <w:div w:id="2053841790">
      <w:bodyDiv w:val="1"/>
      <w:marLeft w:val="0"/>
      <w:marRight w:val="0"/>
      <w:marTop w:val="0"/>
      <w:marBottom w:val="0"/>
      <w:divBdr>
        <w:top w:val="none" w:sz="0" w:space="0" w:color="auto"/>
        <w:left w:val="none" w:sz="0" w:space="0" w:color="auto"/>
        <w:bottom w:val="none" w:sz="0" w:space="0" w:color="auto"/>
        <w:right w:val="none" w:sz="0" w:space="0" w:color="auto"/>
      </w:divBdr>
    </w:div>
    <w:div w:id="2054696218">
      <w:bodyDiv w:val="1"/>
      <w:marLeft w:val="0"/>
      <w:marRight w:val="0"/>
      <w:marTop w:val="0"/>
      <w:marBottom w:val="0"/>
      <w:divBdr>
        <w:top w:val="none" w:sz="0" w:space="0" w:color="auto"/>
        <w:left w:val="none" w:sz="0" w:space="0" w:color="auto"/>
        <w:bottom w:val="none" w:sz="0" w:space="0" w:color="auto"/>
        <w:right w:val="none" w:sz="0" w:space="0" w:color="auto"/>
      </w:divBdr>
    </w:div>
    <w:div w:id="2063095857">
      <w:bodyDiv w:val="1"/>
      <w:marLeft w:val="0"/>
      <w:marRight w:val="0"/>
      <w:marTop w:val="0"/>
      <w:marBottom w:val="0"/>
      <w:divBdr>
        <w:top w:val="none" w:sz="0" w:space="0" w:color="auto"/>
        <w:left w:val="none" w:sz="0" w:space="0" w:color="auto"/>
        <w:bottom w:val="none" w:sz="0" w:space="0" w:color="auto"/>
        <w:right w:val="none" w:sz="0" w:space="0" w:color="auto"/>
      </w:divBdr>
    </w:div>
    <w:div w:id="2063285889">
      <w:bodyDiv w:val="1"/>
      <w:marLeft w:val="0"/>
      <w:marRight w:val="0"/>
      <w:marTop w:val="0"/>
      <w:marBottom w:val="0"/>
      <w:divBdr>
        <w:top w:val="none" w:sz="0" w:space="0" w:color="auto"/>
        <w:left w:val="none" w:sz="0" w:space="0" w:color="auto"/>
        <w:bottom w:val="none" w:sz="0" w:space="0" w:color="auto"/>
        <w:right w:val="none" w:sz="0" w:space="0" w:color="auto"/>
      </w:divBdr>
    </w:div>
    <w:div w:id="2067138316">
      <w:bodyDiv w:val="1"/>
      <w:marLeft w:val="0"/>
      <w:marRight w:val="0"/>
      <w:marTop w:val="0"/>
      <w:marBottom w:val="0"/>
      <w:divBdr>
        <w:top w:val="none" w:sz="0" w:space="0" w:color="auto"/>
        <w:left w:val="none" w:sz="0" w:space="0" w:color="auto"/>
        <w:bottom w:val="none" w:sz="0" w:space="0" w:color="auto"/>
        <w:right w:val="none" w:sz="0" w:space="0" w:color="auto"/>
      </w:divBdr>
    </w:div>
    <w:div w:id="2069836295">
      <w:bodyDiv w:val="1"/>
      <w:marLeft w:val="0"/>
      <w:marRight w:val="0"/>
      <w:marTop w:val="0"/>
      <w:marBottom w:val="0"/>
      <w:divBdr>
        <w:top w:val="none" w:sz="0" w:space="0" w:color="auto"/>
        <w:left w:val="none" w:sz="0" w:space="0" w:color="auto"/>
        <w:bottom w:val="none" w:sz="0" w:space="0" w:color="auto"/>
        <w:right w:val="none" w:sz="0" w:space="0" w:color="auto"/>
      </w:divBdr>
    </w:div>
    <w:div w:id="2071346932">
      <w:bodyDiv w:val="1"/>
      <w:marLeft w:val="0"/>
      <w:marRight w:val="0"/>
      <w:marTop w:val="0"/>
      <w:marBottom w:val="0"/>
      <w:divBdr>
        <w:top w:val="none" w:sz="0" w:space="0" w:color="auto"/>
        <w:left w:val="none" w:sz="0" w:space="0" w:color="auto"/>
        <w:bottom w:val="none" w:sz="0" w:space="0" w:color="auto"/>
        <w:right w:val="none" w:sz="0" w:space="0" w:color="auto"/>
      </w:divBdr>
    </w:div>
    <w:div w:id="2074810292">
      <w:bodyDiv w:val="1"/>
      <w:marLeft w:val="0"/>
      <w:marRight w:val="0"/>
      <w:marTop w:val="0"/>
      <w:marBottom w:val="0"/>
      <w:divBdr>
        <w:top w:val="none" w:sz="0" w:space="0" w:color="auto"/>
        <w:left w:val="none" w:sz="0" w:space="0" w:color="auto"/>
        <w:bottom w:val="none" w:sz="0" w:space="0" w:color="auto"/>
        <w:right w:val="none" w:sz="0" w:space="0" w:color="auto"/>
      </w:divBdr>
    </w:div>
    <w:div w:id="2085447001">
      <w:bodyDiv w:val="1"/>
      <w:marLeft w:val="0"/>
      <w:marRight w:val="0"/>
      <w:marTop w:val="0"/>
      <w:marBottom w:val="0"/>
      <w:divBdr>
        <w:top w:val="none" w:sz="0" w:space="0" w:color="auto"/>
        <w:left w:val="none" w:sz="0" w:space="0" w:color="auto"/>
        <w:bottom w:val="none" w:sz="0" w:space="0" w:color="auto"/>
        <w:right w:val="none" w:sz="0" w:space="0" w:color="auto"/>
      </w:divBdr>
    </w:div>
    <w:div w:id="2097509077">
      <w:bodyDiv w:val="1"/>
      <w:marLeft w:val="0"/>
      <w:marRight w:val="0"/>
      <w:marTop w:val="0"/>
      <w:marBottom w:val="0"/>
      <w:divBdr>
        <w:top w:val="none" w:sz="0" w:space="0" w:color="auto"/>
        <w:left w:val="none" w:sz="0" w:space="0" w:color="auto"/>
        <w:bottom w:val="none" w:sz="0" w:space="0" w:color="auto"/>
        <w:right w:val="none" w:sz="0" w:space="0" w:color="auto"/>
      </w:divBdr>
    </w:div>
    <w:div w:id="2098018161">
      <w:bodyDiv w:val="1"/>
      <w:marLeft w:val="0"/>
      <w:marRight w:val="0"/>
      <w:marTop w:val="0"/>
      <w:marBottom w:val="0"/>
      <w:divBdr>
        <w:top w:val="none" w:sz="0" w:space="0" w:color="auto"/>
        <w:left w:val="none" w:sz="0" w:space="0" w:color="auto"/>
        <w:bottom w:val="none" w:sz="0" w:space="0" w:color="auto"/>
        <w:right w:val="none" w:sz="0" w:space="0" w:color="auto"/>
      </w:divBdr>
    </w:div>
    <w:div w:id="2103257533">
      <w:bodyDiv w:val="1"/>
      <w:marLeft w:val="0"/>
      <w:marRight w:val="0"/>
      <w:marTop w:val="0"/>
      <w:marBottom w:val="0"/>
      <w:divBdr>
        <w:top w:val="none" w:sz="0" w:space="0" w:color="auto"/>
        <w:left w:val="none" w:sz="0" w:space="0" w:color="auto"/>
        <w:bottom w:val="none" w:sz="0" w:space="0" w:color="auto"/>
        <w:right w:val="none" w:sz="0" w:space="0" w:color="auto"/>
      </w:divBdr>
    </w:div>
    <w:div w:id="2104766185">
      <w:bodyDiv w:val="1"/>
      <w:marLeft w:val="0"/>
      <w:marRight w:val="0"/>
      <w:marTop w:val="0"/>
      <w:marBottom w:val="0"/>
      <w:divBdr>
        <w:top w:val="none" w:sz="0" w:space="0" w:color="auto"/>
        <w:left w:val="none" w:sz="0" w:space="0" w:color="auto"/>
        <w:bottom w:val="none" w:sz="0" w:space="0" w:color="auto"/>
        <w:right w:val="none" w:sz="0" w:space="0" w:color="auto"/>
      </w:divBdr>
    </w:div>
    <w:div w:id="2115055821">
      <w:bodyDiv w:val="1"/>
      <w:marLeft w:val="0"/>
      <w:marRight w:val="0"/>
      <w:marTop w:val="0"/>
      <w:marBottom w:val="0"/>
      <w:divBdr>
        <w:top w:val="none" w:sz="0" w:space="0" w:color="auto"/>
        <w:left w:val="none" w:sz="0" w:space="0" w:color="auto"/>
        <w:bottom w:val="none" w:sz="0" w:space="0" w:color="auto"/>
        <w:right w:val="none" w:sz="0" w:space="0" w:color="auto"/>
      </w:divBdr>
      <w:divsChild>
        <w:div w:id="635338544">
          <w:marLeft w:val="446"/>
          <w:marRight w:val="0"/>
          <w:marTop w:val="0"/>
          <w:marBottom w:val="120"/>
          <w:divBdr>
            <w:top w:val="none" w:sz="0" w:space="0" w:color="auto"/>
            <w:left w:val="none" w:sz="0" w:space="0" w:color="auto"/>
            <w:bottom w:val="none" w:sz="0" w:space="0" w:color="auto"/>
            <w:right w:val="none" w:sz="0" w:space="0" w:color="auto"/>
          </w:divBdr>
        </w:div>
      </w:divsChild>
    </w:div>
    <w:div w:id="2116902222">
      <w:bodyDiv w:val="1"/>
      <w:marLeft w:val="0"/>
      <w:marRight w:val="0"/>
      <w:marTop w:val="0"/>
      <w:marBottom w:val="0"/>
      <w:divBdr>
        <w:top w:val="none" w:sz="0" w:space="0" w:color="auto"/>
        <w:left w:val="none" w:sz="0" w:space="0" w:color="auto"/>
        <w:bottom w:val="none" w:sz="0" w:space="0" w:color="auto"/>
        <w:right w:val="none" w:sz="0" w:space="0" w:color="auto"/>
      </w:divBdr>
    </w:div>
    <w:div w:id="2134404037">
      <w:bodyDiv w:val="1"/>
      <w:marLeft w:val="0"/>
      <w:marRight w:val="0"/>
      <w:marTop w:val="0"/>
      <w:marBottom w:val="0"/>
      <w:divBdr>
        <w:top w:val="none" w:sz="0" w:space="0" w:color="auto"/>
        <w:left w:val="none" w:sz="0" w:space="0" w:color="auto"/>
        <w:bottom w:val="none" w:sz="0" w:space="0" w:color="auto"/>
        <w:right w:val="none" w:sz="0" w:space="0" w:color="auto"/>
      </w:divBdr>
    </w:div>
    <w:div w:id="2137290649">
      <w:bodyDiv w:val="1"/>
      <w:marLeft w:val="0"/>
      <w:marRight w:val="0"/>
      <w:marTop w:val="0"/>
      <w:marBottom w:val="0"/>
      <w:divBdr>
        <w:top w:val="none" w:sz="0" w:space="0" w:color="auto"/>
        <w:left w:val="none" w:sz="0" w:space="0" w:color="auto"/>
        <w:bottom w:val="none" w:sz="0" w:space="0" w:color="auto"/>
        <w:right w:val="none" w:sz="0" w:space="0" w:color="auto"/>
      </w:divBdr>
    </w:div>
    <w:div w:id="2140225491">
      <w:bodyDiv w:val="1"/>
      <w:marLeft w:val="0"/>
      <w:marRight w:val="0"/>
      <w:marTop w:val="0"/>
      <w:marBottom w:val="0"/>
      <w:divBdr>
        <w:top w:val="none" w:sz="0" w:space="0" w:color="auto"/>
        <w:left w:val="none" w:sz="0" w:space="0" w:color="auto"/>
        <w:bottom w:val="none" w:sz="0" w:space="0" w:color="auto"/>
        <w:right w:val="none" w:sz="0" w:space="0" w:color="auto"/>
      </w:divBdr>
    </w:div>
    <w:div w:id="2144351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image" Target="media/image6.jpeg"/><Relationship Id="rId26" Type="http://schemas.openxmlformats.org/officeDocument/2006/relationships/chart" Target="charts/chart15.xml"/><Relationship Id="rId39" Type="http://schemas.openxmlformats.org/officeDocument/2006/relationships/chart" Target="charts/chart26.xml"/><Relationship Id="rId21" Type="http://schemas.openxmlformats.org/officeDocument/2006/relationships/chart" Target="charts/chart10.xml"/><Relationship Id="rId34" Type="http://schemas.openxmlformats.org/officeDocument/2006/relationships/chart" Target="charts/chart21.xml"/><Relationship Id="rId42" Type="http://schemas.openxmlformats.org/officeDocument/2006/relationships/image" Target="media/image10.emf"/><Relationship Id="rId47" Type="http://schemas.openxmlformats.org/officeDocument/2006/relationships/image" Target="media/image11.emf"/><Relationship Id="rId50" Type="http://schemas.openxmlformats.org/officeDocument/2006/relationships/chart" Target="charts/chart34.xml"/><Relationship Id="rId55" Type="http://schemas.openxmlformats.org/officeDocument/2006/relationships/chart" Target="charts/chart39.xml"/><Relationship Id="rId63" Type="http://schemas.openxmlformats.org/officeDocument/2006/relationships/image" Target="media/image13.png"/><Relationship Id="rId68" Type="http://schemas.openxmlformats.org/officeDocument/2006/relationships/chart" Target="charts/chart49.xml"/><Relationship Id="rId76" Type="http://schemas.openxmlformats.org/officeDocument/2006/relationships/chart" Target="charts/chart57.xml"/><Relationship Id="rId7" Type="http://schemas.openxmlformats.org/officeDocument/2006/relationships/endnotes" Target="endnotes.xml"/><Relationship Id="rId71" Type="http://schemas.openxmlformats.org/officeDocument/2006/relationships/chart" Target="charts/chart52.xml"/><Relationship Id="rId2" Type="http://schemas.openxmlformats.org/officeDocument/2006/relationships/numbering" Target="numbering.xml"/><Relationship Id="rId16" Type="http://schemas.openxmlformats.org/officeDocument/2006/relationships/chart" Target="charts/chart6.xml"/><Relationship Id="rId29" Type="http://schemas.openxmlformats.org/officeDocument/2006/relationships/image" Target="media/image7.png"/><Relationship Id="rId11" Type="http://schemas.openxmlformats.org/officeDocument/2006/relationships/image" Target="media/image3.png"/><Relationship Id="rId24" Type="http://schemas.openxmlformats.org/officeDocument/2006/relationships/chart" Target="charts/chart13.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chart" Target="charts/chart27.xml"/><Relationship Id="rId45" Type="http://schemas.openxmlformats.org/officeDocument/2006/relationships/chart" Target="charts/chart30.xml"/><Relationship Id="rId53" Type="http://schemas.openxmlformats.org/officeDocument/2006/relationships/chart" Target="charts/chart37.xml"/><Relationship Id="rId58" Type="http://schemas.openxmlformats.org/officeDocument/2006/relationships/chart" Target="charts/chart41.xml"/><Relationship Id="rId66" Type="http://schemas.openxmlformats.org/officeDocument/2006/relationships/chart" Target="charts/chart47.xml"/><Relationship Id="rId74" Type="http://schemas.openxmlformats.org/officeDocument/2006/relationships/chart" Target="charts/chart55.xml"/><Relationship Id="rId79"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chart" Target="charts/chart44.xml"/><Relationship Id="rId10" Type="http://schemas.openxmlformats.org/officeDocument/2006/relationships/chart" Target="charts/chart1.xml"/><Relationship Id="rId19" Type="http://schemas.openxmlformats.org/officeDocument/2006/relationships/chart" Target="charts/chart8.xml"/><Relationship Id="rId31" Type="http://schemas.openxmlformats.org/officeDocument/2006/relationships/chart" Target="charts/chart18.xml"/><Relationship Id="rId44" Type="http://schemas.openxmlformats.org/officeDocument/2006/relationships/chart" Target="charts/chart29.xml"/><Relationship Id="rId52" Type="http://schemas.openxmlformats.org/officeDocument/2006/relationships/chart" Target="charts/chart36.xml"/><Relationship Id="rId60" Type="http://schemas.openxmlformats.org/officeDocument/2006/relationships/chart" Target="charts/chart43.xml"/><Relationship Id="rId65" Type="http://schemas.openxmlformats.org/officeDocument/2006/relationships/chart" Target="charts/chart46.xml"/><Relationship Id="rId73" Type="http://schemas.openxmlformats.org/officeDocument/2006/relationships/chart" Target="charts/chart54.xm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4.xml"/><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image" Target="media/image8.png"/><Relationship Id="rId35" Type="http://schemas.openxmlformats.org/officeDocument/2006/relationships/chart" Target="charts/chart22.xml"/><Relationship Id="rId43" Type="http://schemas.openxmlformats.org/officeDocument/2006/relationships/chart" Target="charts/chart28.xml"/><Relationship Id="rId48" Type="http://schemas.openxmlformats.org/officeDocument/2006/relationships/chart" Target="charts/chart32.xml"/><Relationship Id="rId56" Type="http://schemas.openxmlformats.org/officeDocument/2006/relationships/image" Target="media/image12.emf"/><Relationship Id="rId64" Type="http://schemas.openxmlformats.org/officeDocument/2006/relationships/hyperlink" Target="http://eplanning.sumutprov.go.id" TargetMode="External"/><Relationship Id="rId69" Type="http://schemas.openxmlformats.org/officeDocument/2006/relationships/chart" Target="charts/chart50.xml"/><Relationship Id="rId77" Type="http://schemas.openxmlformats.org/officeDocument/2006/relationships/chart" Target="charts/chart58.xml"/><Relationship Id="rId8" Type="http://schemas.openxmlformats.org/officeDocument/2006/relationships/image" Target="media/image1.jpeg"/><Relationship Id="rId51" Type="http://schemas.openxmlformats.org/officeDocument/2006/relationships/chart" Target="charts/chart35.xml"/><Relationship Id="rId72" Type="http://schemas.openxmlformats.org/officeDocument/2006/relationships/chart" Target="charts/chart53.xm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4.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chart" Target="charts/chart31.xml"/><Relationship Id="rId59" Type="http://schemas.openxmlformats.org/officeDocument/2006/relationships/chart" Target="charts/chart42.xml"/><Relationship Id="rId67" Type="http://schemas.openxmlformats.org/officeDocument/2006/relationships/chart" Target="charts/chart48.xml"/><Relationship Id="rId20" Type="http://schemas.openxmlformats.org/officeDocument/2006/relationships/chart" Target="charts/chart9.xml"/><Relationship Id="rId41" Type="http://schemas.openxmlformats.org/officeDocument/2006/relationships/hyperlink" Target="http://www.sumutprov.go.id/" TargetMode="External"/><Relationship Id="rId54" Type="http://schemas.openxmlformats.org/officeDocument/2006/relationships/chart" Target="charts/chart38.xml"/><Relationship Id="rId62" Type="http://schemas.openxmlformats.org/officeDocument/2006/relationships/chart" Target="charts/chart45.xml"/><Relationship Id="rId70" Type="http://schemas.openxmlformats.org/officeDocument/2006/relationships/chart" Target="charts/chart51.xml"/><Relationship Id="rId75" Type="http://schemas.openxmlformats.org/officeDocument/2006/relationships/chart" Target="charts/chart5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3.xml"/><Relationship Id="rId49" Type="http://schemas.openxmlformats.org/officeDocument/2006/relationships/chart" Target="charts/chart33.xml"/><Relationship Id="rId57" Type="http://schemas.openxmlformats.org/officeDocument/2006/relationships/chart" Target="charts/chart40.xml"/></Relationships>
</file>

<file path=word/charts/_rels/chart1.xml.rels><?xml version="1.0" encoding="UTF-8" standalone="yes"?>
<Relationships xmlns="http://schemas.openxmlformats.org/package/2006/relationships"><Relationship Id="rId2" Type="http://schemas.openxmlformats.org/officeDocument/2006/relationships/oleObject" Target="file:///Z:\ARYANI\ARYANI%202019\4.%20SUBBID%20EKONOMI\data%20RKPD%202020\DATA%20RKPD%202020.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openxmlformats.org/officeDocument/2006/relationships/image" Target="../media/image9.jpeg"/><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3.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8.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9.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0.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1.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2.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3.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4.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5.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oleObject" Target="file:///A:\1.%20AI%20POENYA\2.%20RPJM\3.%20RPJMD%202019-2023\rekap%20indikator%20rpjmd%202019%20-%202023_EKSDA_3%20SEP%202018.xls" TargetMode="External"/><Relationship Id="rId1" Type="http://schemas.openxmlformats.org/officeDocument/2006/relationships/themeOverride" Target="../theme/themeOverride37.xml"/></Relationships>
</file>

<file path=word/charts/_rels/chart4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38.xml"/></Relationships>
</file>

<file path=word/charts/_rels/chart42.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39.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40.xml"/></Relationships>
</file>

<file path=word/charts/_rels/chart44.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41.xml"/></Relationships>
</file>

<file path=word/charts/_rels/chart45.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42.xm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43.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44.xml"/></Relationships>
</file>

<file path=word/charts/_rels/chart48.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45.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46.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openxmlformats.org/officeDocument/2006/relationships/image" Target="../media/image4.jpeg"/><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47.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48.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49.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50.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44.xlsx"/><Relationship Id="rId1" Type="http://schemas.openxmlformats.org/officeDocument/2006/relationships/themeOverride" Target="../theme/themeOverride51.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52.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53.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54.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48.xlsx"/><Relationship Id="rId1" Type="http://schemas.openxmlformats.org/officeDocument/2006/relationships/themeOverride" Target="../theme/themeOverride5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openxmlformats.org/officeDocument/2006/relationships/image" Target="../media/image5.jpeg"/><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F:\LI%20BINAFSI\FUHRER\AKTIFITAS%202019\DISNAKER%202019\Data%20Tenaga%20Kerja%202019.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Sheet1!$K$7</c:f>
              <c:strCache>
                <c:ptCount val="1"/>
                <c:pt idx="0">
                  <c:v>Nasional</c:v>
                </c:pt>
              </c:strCache>
            </c:strRef>
          </c:tx>
          <c:marker>
            <c:symbol val="none"/>
          </c:marker>
          <c:dLbls>
            <c:dLbl>
              <c:idx val="0"/>
              <c:layout>
                <c:manualLayout>
                  <c:x val="-3.0555555555555555E-2"/>
                  <c:y val="-2.77777777777777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65E-43E4-8362-CB6B848D9E27}"/>
                </c:ext>
                <c:ext xmlns:c15="http://schemas.microsoft.com/office/drawing/2012/chart" uri="{CE6537A1-D6FC-4f65-9D91-7224C49458BB}"/>
              </c:extLst>
            </c:dLbl>
            <c:dLbl>
              <c:idx val="1"/>
              <c:layout>
                <c:manualLayout>
                  <c:x val="-2.7777777777777776E-2"/>
                  <c:y val="2.77777777777777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65E-43E4-8362-CB6B848D9E27}"/>
                </c:ext>
                <c:ext xmlns:c15="http://schemas.microsoft.com/office/drawing/2012/chart" uri="{CE6537A1-D6FC-4f65-9D91-7224C49458BB}"/>
              </c:extLst>
            </c:dLbl>
            <c:dLbl>
              <c:idx val="2"/>
              <c:layout>
                <c:manualLayout>
                  <c:x val="-2.5000000000000001E-2"/>
                  <c:y val="3.703703703703703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65E-43E4-8362-CB6B848D9E27}"/>
                </c:ext>
                <c:ext xmlns:c15="http://schemas.microsoft.com/office/drawing/2012/chart" uri="{CE6537A1-D6FC-4f65-9D91-7224C49458BB}"/>
              </c:extLst>
            </c:dLbl>
            <c:dLbl>
              <c:idx val="4"/>
              <c:layout>
                <c:manualLayout>
                  <c:x val="-2.777777777777788E-2"/>
                  <c:y val="5.55555555555555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65E-43E4-8362-CB6B848D9E27}"/>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Sheet1!$L$6:$P$6</c:f>
              <c:numCache>
                <c:formatCode>General</c:formatCode>
                <c:ptCount val="5"/>
                <c:pt idx="0">
                  <c:v>2014</c:v>
                </c:pt>
                <c:pt idx="1">
                  <c:v>2015</c:v>
                </c:pt>
                <c:pt idx="2">
                  <c:v>2016</c:v>
                </c:pt>
                <c:pt idx="3">
                  <c:v>2017</c:v>
                </c:pt>
                <c:pt idx="4">
                  <c:v>2018</c:v>
                </c:pt>
              </c:numCache>
            </c:numRef>
          </c:cat>
          <c:val>
            <c:numRef>
              <c:f>Sheet1!$L$7:$P$7</c:f>
              <c:numCache>
                <c:formatCode>General</c:formatCode>
                <c:ptCount val="5"/>
                <c:pt idx="0">
                  <c:v>5.01</c:v>
                </c:pt>
                <c:pt idx="1">
                  <c:v>4.88</c:v>
                </c:pt>
                <c:pt idx="2">
                  <c:v>5.0199999999999996</c:v>
                </c:pt>
                <c:pt idx="3">
                  <c:v>5.07</c:v>
                </c:pt>
                <c:pt idx="4">
                  <c:v>5.17</c:v>
                </c:pt>
              </c:numCache>
            </c:numRef>
          </c:val>
          <c:smooth val="0"/>
          <c:extLst xmlns:c16r2="http://schemas.microsoft.com/office/drawing/2015/06/chart">
            <c:ext xmlns:c16="http://schemas.microsoft.com/office/drawing/2014/chart" uri="{C3380CC4-5D6E-409C-BE32-E72D297353CC}">
              <c16:uniqueId val="{00000004-365E-43E4-8362-CB6B848D9E27}"/>
            </c:ext>
          </c:extLst>
        </c:ser>
        <c:ser>
          <c:idx val="1"/>
          <c:order val="1"/>
          <c:tx>
            <c:strRef>
              <c:f>Sheet1!$K$8</c:f>
              <c:strCache>
                <c:ptCount val="1"/>
                <c:pt idx="0">
                  <c:v>Sumatera Utara</c:v>
                </c:pt>
              </c:strCache>
            </c:strRef>
          </c:tx>
          <c:marker>
            <c:symbol val="none"/>
          </c:marker>
          <c:dLbls>
            <c:dLbl>
              <c:idx val="0"/>
              <c:layout>
                <c:manualLayout>
                  <c:x val="-3.3333333333333333E-2"/>
                  <c:y val="-1.85185185185185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365E-43E4-8362-CB6B848D9E27}"/>
                </c:ext>
                <c:ext xmlns:c15="http://schemas.microsoft.com/office/drawing/2012/chart" uri="{CE6537A1-D6FC-4f65-9D91-7224C49458BB}"/>
              </c:extLst>
            </c:dLbl>
            <c:dLbl>
              <c:idx val="1"/>
              <c:layout>
                <c:manualLayout>
                  <c:x val="-3.6111111111111108E-2"/>
                  <c:y val="2.77777777777778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365E-43E4-8362-CB6B848D9E27}"/>
                </c:ext>
                <c:ext xmlns:c15="http://schemas.microsoft.com/office/drawing/2012/chart" uri="{CE6537A1-D6FC-4f65-9D91-7224C49458BB}"/>
              </c:extLst>
            </c:dLbl>
            <c:dLbl>
              <c:idx val="2"/>
              <c:layout>
                <c:manualLayout>
                  <c:x val="-3.888888888888889E-2"/>
                  <c:y val="-2.77777777777777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365E-43E4-8362-CB6B848D9E27}"/>
                </c:ext>
                <c:ext xmlns:c15="http://schemas.microsoft.com/office/drawing/2012/chart" uri="{CE6537A1-D6FC-4f65-9D91-7224C49458BB}"/>
              </c:extLst>
            </c:dLbl>
            <c:dLbl>
              <c:idx val="3"/>
              <c:layout>
                <c:manualLayout>
                  <c:x val="-3.6111111111111108E-2"/>
                  <c:y val="-3.703703703703703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365E-43E4-8362-CB6B848D9E27}"/>
                </c:ext>
                <c:ext xmlns:c15="http://schemas.microsoft.com/office/drawing/2012/chart" uri="{CE6537A1-D6FC-4f65-9D91-7224C49458BB}"/>
              </c:extLst>
            </c:dLbl>
            <c:dLbl>
              <c:idx val="4"/>
              <c:layout>
                <c:manualLayout>
                  <c:x val="-3.3333333333333437E-2"/>
                  <c:y val="-3.703703703703703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365E-43E4-8362-CB6B848D9E27}"/>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Sheet1!$L$6:$P$6</c:f>
              <c:numCache>
                <c:formatCode>General</c:formatCode>
                <c:ptCount val="5"/>
                <c:pt idx="0">
                  <c:v>2014</c:v>
                </c:pt>
                <c:pt idx="1">
                  <c:v>2015</c:v>
                </c:pt>
                <c:pt idx="2">
                  <c:v>2016</c:v>
                </c:pt>
                <c:pt idx="3">
                  <c:v>2017</c:v>
                </c:pt>
                <c:pt idx="4">
                  <c:v>2018</c:v>
                </c:pt>
              </c:numCache>
            </c:numRef>
          </c:cat>
          <c:val>
            <c:numRef>
              <c:f>Sheet1!$L$8:$P$8</c:f>
              <c:numCache>
                <c:formatCode>General</c:formatCode>
                <c:ptCount val="5"/>
                <c:pt idx="0">
                  <c:v>5.23</c:v>
                </c:pt>
                <c:pt idx="1">
                  <c:v>5.0999999999999996</c:v>
                </c:pt>
                <c:pt idx="2">
                  <c:v>5.18</c:v>
                </c:pt>
                <c:pt idx="3">
                  <c:v>5.12</c:v>
                </c:pt>
                <c:pt idx="4">
                  <c:v>5.18</c:v>
                </c:pt>
              </c:numCache>
            </c:numRef>
          </c:val>
          <c:smooth val="0"/>
          <c:extLst xmlns:c16r2="http://schemas.microsoft.com/office/drawing/2015/06/chart">
            <c:ext xmlns:c16="http://schemas.microsoft.com/office/drawing/2014/chart" uri="{C3380CC4-5D6E-409C-BE32-E72D297353CC}">
              <c16:uniqueId val="{0000000A-365E-43E4-8362-CB6B848D9E27}"/>
            </c:ext>
          </c:extLst>
        </c:ser>
        <c:dLbls>
          <c:showLegendKey val="0"/>
          <c:showVal val="0"/>
          <c:showCatName val="0"/>
          <c:showSerName val="0"/>
          <c:showPercent val="0"/>
          <c:showBubbleSize val="0"/>
        </c:dLbls>
        <c:smooth val="0"/>
        <c:axId val="496027520"/>
        <c:axId val="496031440"/>
      </c:lineChart>
      <c:catAx>
        <c:axId val="496027520"/>
        <c:scaling>
          <c:orientation val="minMax"/>
        </c:scaling>
        <c:delete val="0"/>
        <c:axPos val="b"/>
        <c:numFmt formatCode="General" sourceLinked="1"/>
        <c:majorTickMark val="none"/>
        <c:minorTickMark val="none"/>
        <c:tickLblPos val="nextTo"/>
        <c:crossAx val="496031440"/>
        <c:crosses val="autoZero"/>
        <c:auto val="1"/>
        <c:lblAlgn val="ctr"/>
        <c:lblOffset val="100"/>
        <c:noMultiLvlLbl val="0"/>
      </c:catAx>
      <c:valAx>
        <c:axId val="496031440"/>
        <c:scaling>
          <c:orientation val="minMax"/>
        </c:scaling>
        <c:delete val="0"/>
        <c:axPos val="l"/>
        <c:majorGridlines/>
        <c:numFmt formatCode="General" sourceLinked="1"/>
        <c:majorTickMark val="none"/>
        <c:minorTickMark val="none"/>
        <c:tickLblPos val="nextTo"/>
        <c:crossAx val="496027520"/>
        <c:crosses val="autoZero"/>
        <c:crossBetween val="between"/>
      </c:valAx>
      <c:dTable>
        <c:showHorzBorder val="1"/>
        <c:showVertBorder val="1"/>
        <c:showOutline val="1"/>
        <c:showKeys val="1"/>
      </c:dTable>
      <c:spPr>
        <a:solidFill>
          <a:schemeClr val="accent2">
            <a:lumMod val="20000"/>
            <a:lumOff val="80000"/>
          </a:schemeClr>
        </a:solidFill>
      </c:spPr>
    </c:plotArea>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manualLayout>
          <c:layoutTarget val="inner"/>
          <c:xMode val="edge"/>
          <c:yMode val="edge"/>
          <c:x val="6.0621817009715889E-2"/>
          <c:y val="0.14792334375288516"/>
          <c:w val="0.91364718883823737"/>
          <c:h val="0.67175246310291614"/>
        </c:manualLayout>
      </c:layout>
      <c:lineChart>
        <c:grouping val="stacked"/>
        <c:varyColors val="0"/>
        <c:ser>
          <c:idx val="0"/>
          <c:order val="0"/>
          <c:tx>
            <c:strRef>
              <c:f>Sheet1!$B$1</c:f>
              <c:strCache>
                <c:ptCount val="1"/>
                <c:pt idx="0">
                  <c:v>  </c:v>
                </c:pt>
              </c:strCache>
            </c:strRef>
          </c:tx>
          <c:spPr>
            <a:ln>
              <a:solidFill>
                <a:schemeClr val="accent4">
                  <a:lumMod val="75000"/>
                </a:schemeClr>
              </a:solidFill>
            </a:ln>
          </c:spPr>
          <c:marker>
            <c:symbol val="diamond"/>
            <c:size val="16"/>
            <c:spPr>
              <a:solidFill>
                <a:srgbClr val="7030A0"/>
              </a:solidFill>
            </c:spPr>
          </c:marker>
          <c:dLbls>
            <c:dLbl>
              <c:idx val="0"/>
              <c:layout>
                <c:manualLayout>
                  <c:x val="-3.7426900584795322E-2"/>
                  <c:y val="-8.04020100502512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37E-47F9-B061-5F04B55F3D09}"/>
                </c:ext>
                <c:ext xmlns:c15="http://schemas.microsoft.com/office/drawing/2012/chart" uri="{CE6537A1-D6FC-4f65-9D91-7224C49458BB}"/>
              </c:extLst>
            </c:dLbl>
            <c:dLbl>
              <c:idx val="1"/>
              <c:layout>
                <c:manualLayout>
                  <c:x val="-3.508771929824557E-2"/>
                  <c:y val="-7.370184254606365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37E-47F9-B061-5F04B55F3D09}"/>
                </c:ext>
                <c:ext xmlns:c15="http://schemas.microsoft.com/office/drawing/2012/chart" uri="{CE6537A1-D6FC-4f65-9D91-7224C49458BB}"/>
              </c:extLst>
            </c:dLbl>
            <c:dLbl>
              <c:idx val="2"/>
              <c:layout>
                <c:manualLayout>
                  <c:x val="-4.2105263157894736E-2"/>
                  <c:y val="-0.1005025125628140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37E-47F9-B061-5F04B55F3D09}"/>
                </c:ext>
                <c:ext xmlns:c15="http://schemas.microsoft.com/office/drawing/2012/chart" uri="{CE6537A1-D6FC-4f65-9D91-7224C49458BB}"/>
              </c:extLst>
            </c:dLbl>
            <c:dLbl>
              <c:idx val="3"/>
              <c:layout>
                <c:manualLayout>
                  <c:x val="-3.9766081871345033E-2"/>
                  <c:y val="-8.04020100502512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37E-47F9-B061-5F04B55F3D09}"/>
                </c:ext>
                <c:ext xmlns:c15="http://schemas.microsoft.com/office/drawing/2012/chart" uri="{CE6537A1-D6FC-4f65-9D91-7224C49458BB}"/>
              </c:extLst>
            </c:dLbl>
            <c:dLbl>
              <c:idx val="4"/>
              <c:layout>
                <c:manualLayout>
                  <c:x val="-3.0409356725146199E-2"/>
                  <c:y val="-0.1005025125628140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837E-47F9-B061-5F04B55F3D09}"/>
                </c:ext>
                <c:ext xmlns:c15="http://schemas.microsoft.com/office/drawing/2012/chart" uri="{CE6537A1-D6FC-4f65-9D91-7224C49458BB}"/>
              </c:extLst>
            </c:dLbl>
            <c:spPr>
              <a:noFill/>
              <a:ln w="25357">
                <a:noFill/>
              </a:ln>
            </c:spPr>
            <c:txPr>
              <a:bodyPr/>
              <a:lstStyle/>
              <a:p>
                <a:pPr>
                  <a:defRPr sz="1098"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General</c:formatCode>
                <c:ptCount val="5"/>
                <c:pt idx="0">
                  <c:v>3</c:v>
                </c:pt>
                <c:pt idx="1">
                  <c:v>4</c:v>
                </c:pt>
                <c:pt idx="2">
                  <c:v>4</c:v>
                </c:pt>
                <c:pt idx="3">
                  <c:v>8</c:v>
                </c:pt>
                <c:pt idx="4">
                  <c:v>8</c:v>
                </c:pt>
              </c:numCache>
            </c:numRef>
          </c:val>
          <c:smooth val="0"/>
          <c:extLst xmlns:c16r2="http://schemas.microsoft.com/office/drawing/2015/06/chart">
            <c:ext xmlns:c16="http://schemas.microsoft.com/office/drawing/2014/chart" uri="{C3380CC4-5D6E-409C-BE32-E72D297353CC}">
              <c16:uniqueId val="{00000005-837E-47F9-B061-5F04B55F3D09}"/>
            </c:ext>
          </c:extLst>
        </c:ser>
        <c:dLbls>
          <c:showLegendKey val="0"/>
          <c:showVal val="0"/>
          <c:showCatName val="0"/>
          <c:showSerName val="0"/>
          <c:showPercent val="0"/>
          <c:showBubbleSize val="0"/>
        </c:dLbls>
        <c:marker val="1"/>
        <c:smooth val="0"/>
        <c:axId val="529003384"/>
        <c:axId val="529002992"/>
      </c:lineChart>
      <c:catAx>
        <c:axId val="529003384"/>
        <c:scaling>
          <c:orientation val="minMax"/>
        </c:scaling>
        <c:delete val="0"/>
        <c:axPos val="b"/>
        <c:numFmt formatCode="General" sourceLinked="1"/>
        <c:majorTickMark val="out"/>
        <c:minorTickMark val="none"/>
        <c:tickLblPos val="nextTo"/>
        <c:txPr>
          <a:bodyPr/>
          <a:lstStyle/>
          <a:p>
            <a:pPr>
              <a:defRPr sz="1098" b="1"/>
            </a:pPr>
            <a:endParaRPr lang="en-US"/>
          </a:p>
        </c:txPr>
        <c:crossAx val="529002992"/>
        <c:crosses val="autoZero"/>
        <c:auto val="1"/>
        <c:lblAlgn val="ctr"/>
        <c:lblOffset val="100"/>
        <c:noMultiLvlLbl val="0"/>
      </c:catAx>
      <c:valAx>
        <c:axId val="529002992"/>
        <c:scaling>
          <c:orientation val="minMax"/>
        </c:scaling>
        <c:delete val="0"/>
        <c:axPos val="l"/>
        <c:numFmt formatCode="General" sourceLinked="1"/>
        <c:majorTickMark val="out"/>
        <c:minorTickMark val="none"/>
        <c:tickLblPos val="nextTo"/>
        <c:crossAx val="529003384"/>
        <c:crosses val="autoZero"/>
        <c:crossBetween val="between"/>
      </c:valAx>
    </c:plotArea>
    <c:plotVisOnly val="1"/>
    <c:dispBlanksAs val="zero"/>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8" b="0" i="0" u="none" strike="noStrike" kern="1200" spc="0" baseline="0">
                <a:solidFill>
                  <a:schemeClr val="tx1">
                    <a:lumMod val="65000"/>
                    <a:lumOff val="35000"/>
                  </a:schemeClr>
                </a:solidFill>
                <a:latin typeface="+mn-lt"/>
                <a:ea typeface="+mn-ea"/>
                <a:cs typeface="+mn-cs"/>
              </a:defRPr>
            </a:pPr>
            <a:r>
              <a:rPr lang="id-ID"/>
              <a:t>APK Sumatera Utara-</a:t>
            </a:r>
            <a:r>
              <a:rPr lang="id-ID" sz="1398" b="0" i="0" u="none" strike="noStrike" baseline="0">
                <a:effectLst/>
              </a:rPr>
              <a:t>Nasional</a:t>
            </a:r>
            <a:endParaRPr lang="id-ID"/>
          </a:p>
        </c:rich>
      </c:tx>
      <c:overlay val="0"/>
      <c:spPr>
        <a:noFill/>
        <a:ln w="25372">
          <a:noFill/>
        </a:ln>
      </c:spPr>
    </c:title>
    <c:autoTitleDeleted val="0"/>
    <c:plotArea>
      <c:layout/>
      <c:barChart>
        <c:barDir val="col"/>
        <c:grouping val="clustered"/>
        <c:varyColors val="0"/>
        <c:ser>
          <c:idx val="0"/>
          <c:order val="0"/>
          <c:tx>
            <c:strRef>
              <c:f>Sheet1!$B$1</c:f>
              <c:strCache>
                <c:ptCount val="1"/>
                <c:pt idx="0">
                  <c:v>Sumatera Utara</c:v>
                </c:pt>
              </c:strCache>
            </c:strRef>
          </c:tx>
          <c:spPr>
            <a:solidFill>
              <a:srgbClr val="8064A2">
                <a:lumMod val="75000"/>
              </a:srgbClr>
            </a:solidFill>
            <a:ln>
              <a:noFill/>
            </a:ln>
            <a:effectLst/>
          </c:spPr>
          <c:invertIfNegative val="0"/>
          <c:dLbls>
            <c:spPr>
              <a:noFill/>
              <a:ln w="25372">
                <a:noFill/>
              </a:ln>
            </c:spPr>
            <c:txPr>
              <a:bodyPr rot="0" spcFirstLastPara="1" vertOverflow="ellipsis" vert="horz" wrap="square" lIns="38100" tIns="19050" rIns="38100" bIns="19050" anchor="ctr" anchorCtr="1">
                <a:spAutoFit/>
              </a:bodyPr>
              <a:lstStyle/>
              <a:p>
                <a:pPr>
                  <a:defRPr sz="1199"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86.76</c:v>
                </c:pt>
                <c:pt idx="1">
                  <c:v>86.79</c:v>
                </c:pt>
                <c:pt idx="2">
                  <c:v>93.81</c:v>
                </c:pt>
                <c:pt idx="3">
                  <c:v>96.79</c:v>
                </c:pt>
                <c:pt idx="4">
                  <c:v>97.14</c:v>
                </c:pt>
              </c:numCache>
            </c:numRef>
          </c:val>
          <c:extLst xmlns:c16r2="http://schemas.microsoft.com/office/drawing/2015/06/chart">
            <c:ext xmlns:c16="http://schemas.microsoft.com/office/drawing/2014/chart" uri="{C3380CC4-5D6E-409C-BE32-E72D297353CC}">
              <c16:uniqueId val="{00000000-0643-4CE7-96C8-AE382A9831F5}"/>
            </c:ext>
          </c:extLst>
        </c:ser>
        <c:dLbls>
          <c:showLegendKey val="0"/>
          <c:showVal val="0"/>
          <c:showCatName val="0"/>
          <c:showSerName val="0"/>
          <c:showPercent val="0"/>
          <c:showBubbleSize val="0"/>
        </c:dLbls>
        <c:gapWidth val="219"/>
        <c:axId val="529003776"/>
        <c:axId val="529004168"/>
      </c:barChart>
      <c:lineChart>
        <c:grouping val="standard"/>
        <c:varyColors val="0"/>
        <c:ser>
          <c:idx val="1"/>
          <c:order val="1"/>
          <c:tx>
            <c:strRef>
              <c:f>Sheet1!$C$1</c:f>
              <c:strCache>
                <c:ptCount val="1"/>
                <c:pt idx="0">
                  <c:v>Nasional</c:v>
                </c:pt>
              </c:strCache>
            </c:strRef>
          </c:tx>
          <c:spPr>
            <a:effectLst/>
          </c:spPr>
          <c:marker>
            <c:symbol val="none"/>
          </c:marker>
          <c:dLbls>
            <c:dLbl>
              <c:idx val="0"/>
              <c:layout>
                <c:manualLayout>
                  <c:x val="-5.652955693971088E-2"/>
                  <c:y val="6.732271588223429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643-4CE7-96C8-AE382A9831F5}"/>
                </c:ext>
                <c:ext xmlns:c15="http://schemas.microsoft.com/office/drawing/2012/chart" uri="{CE6537A1-D6FC-4f65-9D91-7224C49458BB}"/>
              </c:extLst>
            </c:dLbl>
            <c:dLbl>
              <c:idx val="1"/>
              <c:layout>
                <c:manualLayout>
                  <c:x val="-5.654032984682885E-2"/>
                  <c:y val="7.287466894692462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643-4CE7-96C8-AE382A9831F5}"/>
                </c:ext>
                <c:ext xmlns:c15="http://schemas.microsoft.com/office/drawing/2012/chart" uri="{CE6537A1-D6FC-4f65-9D91-7224C49458BB}"/>
              </c:extLst>
            </c:dLbl>
            <c:dLbl>
              <c:idx val="2"/>
              <c:layout>
                <c:manualLayout>
                  <c:x val="-6.3827320092451137E-2"/>
                  <c:y val="7.848077813802686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643-4CE7-96C8-AE382A9831F5}"/>
                </c:ext>
                <c:ext xmlns:c15="http://schemas.microsoft.com/office/drawing/2012/chart" uri="{CE6537A1-D6FC-4f65-9D91-7224C49458BB}"/>
              </c:extLst>
            </c:dLbl>
            <c:dLbl>
              <c:idx val="3"/>
              <c:layout>
                <c:manualLayout>
                  <c:x val="-6.1164061581854598E-2"/>
                  <c:y val="8.969204641275044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643-4CE7-96C8-AE382A9831F5}"/>
                </c:ext>
                <c:ext xmlns:c15="http://schemas.microsoft.com/office/drawing/2012/chart" uri="{CE6537A1-D6FC-4f65-9D91-7224C49458BB}"/>
              </c:extLst>
            </c:dLbl>
            <c:dLbl>
              <c:idx val="4"/>
              <c:layout>
                <c:manualLayout>
                  <c:x val="-5.654032984682885E-2"/>
                  <c:y val="9.658032564933907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643-4CE7-96C8-AE382A9831F5}"/>
                </c:ext>
                <c:ext xmlns:c15="http://schemas.microsoft.com/office/drawing/2012/chart" uri="{CE6537A1-D6FC-4f65-9D91-7224C49458BB}"/>
              </c:extLst>
            </c:dLbl>
            <c:dLbl>
              <c:idx val="5"/>
              <c:layout>
                <c:manualLayout>
                  <c:x val="-2.9850746268656716E-2"/>
                  <c:y val="0.13273001508295626"/>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643-4CE7-96C8-AE382A9831F5}"/>
                </c:ext>
                <c:ext xmlns:c15="http://schemas.microsoft.com/office/drawing/2012/chart" uri="{CE6537A1-D6FC-4f65-9D91-7224C49458BB}"/>
              </c:extLst>
            </c:dLbl>
            <c:spPr>
              <a:solidFill>
                <a:srgbClr val="C0504D">
                  <a:lumMod val="20000"/>
                  <a:lumOff val="80000"/>
                </a:srgbClr>
              </a:solidFill>
              <a:ln>
                <a:solidFill>
                  <a:srgbClr val="1F497D">
                    <a:lumMod val="40000"/>
                    <a:lumOff val="60000"/>
                  </a:srgbClr>
                </a:solidFill>
              </a:ln>
              <a:effectLst/>
            </c:spPr>
            <c:txPr>
              <a:bodyPr rot="0" spcFirstLastPara="1" vertOverflow="ellipsis" vert="horz" wrap="square" lIns="38100" tIns="19050" rIns="38100" bIns="19050" anchor="ctr" anchorCtr="1">
                <a:spAutoFit/>
              </a:bodyPr>
              <a:lstStyle/>
              <a:p>
                <a:pPr>
                  <a:defRPr sz="999" b="0" i="0" u="none" strike="noStrike" kern="1200" baseline="0">
                    <a:solidFill>
                      <a:sysClr val="windowText" lastClr="000000"/>
                    </a:solidFill>
                    <a:latin typeface="Bookman Old Style" panose="02050604050505020204" pitchFamily="18" charset="0"/>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pt idx="0">
                  <c:v>66.41</c:v>
                </c:pt>
                <c:pt idx="1">
                  <c:v>67.069999999999993</c:v>
                </c:pt>
                <c:pt idx="2">
                  <c:v>71.48</c:v>
                </c:pt>
                <c:pt idx="3">
                  <c:v>75.81</c:v>
                </c:pt>
                <c:pt idx="4">
                  <c:v>88.55</c:v>
                </c:pt>
              </c:numCache>
            </c:numRef>
          </c:val>
          <c:smooth val="0"/>
          <c:extLst xmlns:c16r2="http://schemas.microsoft.com/office/drawing/2015/06/chart">
            <c:ext xmlns:c16="http://schemas.microsoft.com/office/drawing/2014/chart" uri="{C3380CC4-5D6E-409C-BE32-E72D297353CC}">
              <c16:uniqueId val="{00000007-0643-4CE7-96C8-AE382A9831F5}"/>
            </c:ext>
          </c:extLst>
        </c:ser>
        <c:dLbls>
          <c:showLegendKey val="0"/>
          <c:showVal val="0"/>
          <c:showCatName val="0"/>
          <c:showSerName val="0"/>
          <c:showPercent val="0"/>
          <c:showBubbleSize val="0"/>
        </c:dLbls>
        <c:marker val="1"/>
        <c:smooth val="0"/>
        <c:axId val="529003776"/>
        <c:axId val="529004168"/>
      </c:lineChart>
      <c:catAx>
        <c:axId val="529003776"/>
        <c:scaling>
          <c:orientation val="minMax"/>
        </c:scaling>
        <c:delete val="0"/>
        <c:axPos val="b"/>
        <c:numFmt formatCode="General" sourceLinked="1"/>
        <c:majorTickMark val="none"/>
        <c:minorTickMark val="none"/>
        <c:tickLblPos val="nextTo"/>
        <c:spPr>
          <a:noFill/>
          <a:ln w="9514"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en-US"/>
          </a:p>
        </c:txPr>
        <c:crossAx val="529004168"/>
        <c:crosses val="autoZero"/>
        <c:auto val="1"/>
        <c:lblAlgn val="ctr"/>
        <c:lblOffset val="100"/>
        <c:noMultiLvlLbl val="0"/>
      </c:catAx>
      <c:valAx>
        <c:axId val="529004168"/>
        <c:scaling>
          <c:orientation val="minMax"/>
        </c:scaling>
        <c:delete val="1"/>
        <c:axPos val="l"/>
        <c:numFmt formatCode="General" sourceLinked="1"/>
        <c:majorTickMark val="out"/>
        <c:minorTickMark val="none"/>
        <c:tickLblPos val="nextTo"/>
        <c:crossAx val="529003776"/>
        <c:crosses val="autoZero"/>
        <c:crossBetween val="between"/>
      </c:valAx>
      <c:spPr>
        <a:noFill/>
        <a:ln w="25372">
          <a:noFill/>
        </a:ln>
      </c:spPr>
    </c:plotArea>
    <c:legend>
      <c:legendPos val="b"/>
      <c:overlay val="0"/>
      <c:spPr>
        <a:noFill/>
        <a:ln w="25372">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14"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Sumatera Utara</c:v>
                </c:pt>
              </c:strCache>
            </c:strRef>
          </c:tx>
          <c:spPr>
            <a:solidFill>
              <a:srgbClr val="4F81BD"/>
            </a:solidFill>
            <a:ln w="25365">
              <a:noFill/>
            </a:ln>
          </c:spPr>
          <c:invertIfNegative val="0"/>
          <c:dLbls>
            <c:spPr>
              <a:noFill/>
              <a:ln w="25365">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64.36</c:v>
                </c:pt>
                <c:pt idx="1">
                  <c:v>67.739999999999995</c:v>
                </c:pt>
                <c:pt idx="2">
                  <c:v>67.92</c:v>
                </c:pt>
                <c:pt idx="3">
                  <c:v>68.540000000000006</c:v>
                </c:pt>
                <c:pt idx="4">
                  <c:v>71.19</c:v>
                </c:pt>
              </c:numCache>
            </c:numRef>
          </c:val>
          <c:extLst xmlns:c16r2="http://schemas.microsoft.com/office/drawing/2015/06/chart">
            <c:ext xmlns:c16="http://schemas.microsoft.com/office/drawing/2014/chart" uri="{C3380CC4-5D6E-409C-BE32-E72D297353CC}">
              <c16:uniqueId val="{00000000-4452-4D2A-90C8-11E7BB541184}"/>
            </c:ext>
          </c:extLst>
        </c:ser>
        <c:ser>
          <c:idx val="1"/>
          <c:order val="1"/>
          <c:tx>
            <c:strRef>
              <c:f>Sheet1!$C$1</c:f>
              <c:strCache>
                <c:ptCount val="1"/>
                <c:pt idx="0">
                  <c:v>Nasional</c:v>
                </c:pt>
              </c:strCache>
            </c:strRef>
          </c:tx>
          <c:spPr>
            <a:solidFill>
              <a:srgbClr val="C0504D"/>
            </a:solidFill>
            <a:ln w="25365">
              <a:noFill/>
            </a:ln>
          </c:spPr>
          <c:invertIfNegative val="0"/>
          <c:dLbls>
            <c:spPr>
              <a:noFill/>
              <a:ln w="25365">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pt idx="0">
                  <c:v>49.85</c:v>
                </c:pt>
                <c:pt idx="1">
                  <c:v>51.55</c:v>
                </c:pt>
                <c:pt idx="2">
                  <c:v>52.59</c:v>
                </c:pt>
                <c:pt idx="3">
                  <c:v>55.14</c:v>
                </c:pt>
                <c:pt idx="4">
                  <c:v>67.14</c:v>
                </c:pt>
              </c:numCache>
            </c:numRef>
          </c:val>
          <c:extLst xmlns:c16r2="http://schemas.microsoft.com/office/drawing/2015/06/chart">
            <c:ext xmlns:c16="http://schemas.microsoft.com/office/drawing/2014/chart" uri="{C3380CC4-5D6E-409C-BE32-E72D297353CC}">
              <c16:uniqueId val="{00000001-4452-4D2A-90C8-11E7BB541184}"/>
            </c:ext>
          </c:extLst>
        </c:ser>
        <c:dLbls>
          <c:showLegendKey val="0"/>
          <c:showVal val="0"/>
          <c:showCatName val="0"/>
          <c:showSerName val="0"/>
          <c:showPercent val="0"/>
          <c:showBubbleSize val="0"/>
        </c:dLbls>
        <c:gapWidth val="219"/>
        <c:overlap val="-27"/>
        <c:axId val="529004952"/>
        <c:axId val="529005736"/>
      </c:barChart>
      <c:catAx>
        <c:axId val="529004952"/>
        <c:scaling>
          <c:orientation val="minMax"/>
        </c:scaling>
        <c:delete val="0"/>
        <c:axPos val="b"/>
        <c:numFmt formatCode="General" sourceLinked="1"/>
        <c:majorTickMark val="none"/>
        <c:minorTickMark val="none"/>
        <c:tickLblPos val="nextTo"/>
        <c:spPr>
          <a:noFill/>
          <a:ln w="9512"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en-US"/>
          </a:p>
        </c:txPr>
        <c:crossAx val="529005736"/>
        <c:crosses val="autoZero"/>
        <c:auto val="1"/>
        <c:lblAlgn val="ctr"/>
        <c:lblOffset val="100"/>
        <c:noMultiLvlLbl val="0"/>
      </c:catAx>
      <c:valAx>
        <c:axId val="529005736"/>
        <c:scaling>
          <c:orientation val="minMax"/>
        </c:scaling>
        <c:delete val="0"/>
        <c:axPos val="l"/>
        <c:majorGridlines>
          <c:spPr>
            <a:ln w="9512" cap="flat" cmpd="sng" algn="ctr">
              <a:solidFill>
                <a:schemeClr val="tx1">
                  <a:lumMod val="15000"/>
                  <a:lumOff val="85000"/>
                </a:schemeClr>
              </a:solidFill>
              <a:round/>
            </a:ln>
            <a:effectLst/>
          </c:spPr>
        </c:majorGridlines>
        <c:numFmt formatCode="General" sourceLinked="1"/>
        <c:majorTickMark val="none"/>
        <c:minorTickMark val="none"/>
        <c:tickLblPos val="nextTo"/>
        <c:spPr>
          <a:ln w="9512">
            <a:noFill/>
          </a:ln>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en-US"/>
          </a:p>
        </c:txPr>
        <c:crossAx val="529004952"/>
        <c:crosses val="autoZero"/>
        <c:crossBetween val="between"/>
      </c:valAx>
      <c:spPr>
        <a:noFill/>
        <a:ln w="25365">
          <a:noFill/>
        </a:ln>
      </c:spPr>
    </c:plotArea>
    <c:legend>
      <c:legendPos val="b"/>
      <c:overlay val="0"/>
      <c:spPr>
        <a:noFill/>
        <a:ln w="25365">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1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6350">
          <a:noFill/>
        </a:ln>
      </c:spPr>
    </c:floor>
    <c:sideWall>
      <c:thickness val="0"/>
      <c:spPr>
        <a:noFill/>
        <a:ln w="25400">
          <a:noFill/>
        </a:ln>
      </c:spPr>
    </c:sideWall>
    <c:backWall>
      <c:thickness val="0"/>
      <c:spPr>
        <a:noFill/>
        <a:ln w="25400">
          <a:noFill/>
        </a:ln>
      </c:spPr>
    </c:backWall>
    <c:plotArea>
      <c:layout>
        <c:manualLayout>
          <c:layoutTarget val="inner"/>
          <c:xMode val="edge"/>
          <c:yMode val="edge"/>
          <c:x val="2.5462962962962982E-2"/>
          <c:y val="8.5980465556559971E-2"/>
          <c:w val="0.94907407407407696"/>
          <c:h val="0.70570084989376325"/>
        </c:manualLayout>
      </c:layout>
      <c:bar3DChart>
        <c:barDir val="col"/>
        <c:grouping val="stacked"/>
        <c:varyColors val="0"/>
        <c:ser>
          <c:idx val="0"/>
          <c:order val="0"/>
          <c:tx>
            <c:strRef>
              <c:f>Sheet1!$B$1</c:f>
              <c:strCache>
                <c:ptCount val="1"/>
                <c:pt idx="0">
                  <c:v>Angka Kelulusan SMA/SMK/MA</c:v>
                </c:pt>
              </c:strCache>
            </c:strRef>
          </c:tx>
          <c:spPr>
            <a:solidFill>
              <a:schemeClr val="bg2">
                <a:lumMod val="50000"/>
              </a:schemeClr>
            </a:solidFill>
            <a:ln>
              <a:noFill/>
            </a:ln>
            <a:effectLst/>
            <a:sp3d/>
          </c:spPr>
          <c:invertIfNegative val="0"/>
          <c:dLbls>
            <c:dLbl>
              <c:idx val="0"/>
              <c:layout>
                <c:manualLayout>
                  <c:x val="9.010094891984656E-3"/>
                  <c:y val="-0.387427821522309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5C2B-4BC7-BEA0-5815D43190C8}"/>
                </c:ext>
                <c:ext xmlns:c15="http://schemas.microsoft.com/office/drawing/2012/chart" uri="{CE6537A1-D6FC-4f65-9D91-7224C49458BB}"/>
              </c:extLst>
            </c:dLbl>
            <c:dLbl>
              <c:idx val="1"/>
              <c:layout>
                <c:manualLayout>
                  <c:x val="1.3888962203746833E-2"/>
                  <c:y val="-0.3961835592468751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C2B-4BC7-BEA0-5815D43190C8}"/>
                </c:ext>
                <c:ext xmlns:c15="http://schemas.microsoft.com/office/drawing/2012/chart" uri="{CE6537A1-D6FC-4f65-9D91-7224C49458BB}"/>
              </c:extLst>
            </c:dLbl>
            <c:dLbl>
              <c:idx val="2"/>
              <c:layout>
                <c:manualLayout>
                  <c:x val="6.9443833487294535E-3"/>
                  <c:y val="-0.3768113232421290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5C2B-4BC7-BEA0-5815D43190C8}"/>
                </c:ext>
                <c:ext xmlns:c15="http://schemas.microsoft.com/office/drawing/2012/chart" uri="{CE6537A1-D6FC-4f65-9D91-7224C49458BB}"/>
              </c:extLst>
            </c:dLbl>
            <c:dLbl>
              <c:idx val="3"/>
              <c:layout>
                <c:manualLayout>
                  <c:x val="6.9443833487294535E-3"/>
                  <c:y val="-0.3740159877275617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C2B-4BC7-BEA0-5815D43190C8}"/>
                </c:ext>
                <c:ext xmlns:c15="http://schemas.microsoft.com/office/drawing/2012/chart" uri="{CE6537A1-D6FC-4f65-9D91-7224C49458BB}"/>
              </c:extLst>
            </c:dLbl>
            <c:dLbl>
              <c:idx val="4"/>
              <c:layout>
                <c:manualLayout>
                  <c:x val="6.6083080397072377E-3"/>
                  <c:y val="-0.3553863301333908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5C2B-4BC7-BEA0-5815D43190C8}"/>
                </c:ext>
                <c:ext xmlns:c15="http://schemas.microsoft.com/office/drawing/2012/chart" uri="{CE6537A1-D6FC-4f65-9D91-7224C49458BB}"/>
              </c:extLst>
            </c:dLbl>
            <c:spPr>
              <a:solidFill>
                <a:schemeClr val="bg1">
                  <a:lumMod val="85000"/>
                </a:schemeClr>
              </a:solidFill>
              <a:ln>
                <a:noFill/>
              </a:ln>
              <a:effectLst/>
            </c:spPr>
            <c:txPr>
              <a:bodyPr rot="0" spcFirstLastPara="1" vertOverflow="ellipsis" vert="horz" wrap="square" lIns="38100" tIns="19050" rIns="38100" bIns="19050" anchor="ctr" anchorCtr="1">
                <a:spAutoFit/>
              </a:bodyPr>
              <a:lstStyle/>
              <a:p>
                <a:pPr>
                  <a:defRPr sz="1098"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_(* #,##0.00_);_(* \(#,##0.00\);_(* "-"??_);_(@_)</c:formatCode>
                <c:ptCount val="5"/>
                <c:pt idx="0">
                  <c:v>99.72</c:v>
                </c:pt>
                <c:pt idx="1">
                  <c:v>98.19</c:v>
                </c:pt>
                <c:pt idx="2">
                  <c:v>98.03</c:v>
                </c:pt>
                <c:pt idx="3">
                  <c:v>96.99</c:v>
                </c:pt>
                <c:pt idx="4">
                  <c:v>98.27</c:v>
                </c:pt>
              </c:numCache>
            </c:numRef>
          </c:val>
          <c:extLst xmlns:c16r2="http://schemas.microsoft.com/office/drawing/2015/06/chart">
            <c:ext xmlns:c16="http://schemas.microsoft.com/office/drawing/2014/chart" uri="{C3380CC4-5D6E-409C-BE32-E72D297353CC}">
              <c16:uniqueId val="{00000005-5C2B-4BC7-BEA0-5815D43190C8}"/>
            </c:ext>
          </c:extLst>
        </c:ser>
        <c:dLbls>
          <c:showLegendKey val="0"/>
          <c:showVal val="0"/>
          <c:showCatName val="0"/>
          <c:showSerName val="0"/>
          <c:showPercent val="0"/>
          <c:showBubbleSize val="0"/>
        </c:dLbls>
        <c:gapWidth val="150"/>
        <c:shape val="cylinder"/>
        <c:axId val="531949168"/>
        <c:axId val="531948776"/>
        <c:axId val="0"/>
      </c:bar3DChart>
      <c:catAx>
        <c:axId val="531949168"/>
        <c:scaling>
          <c:orientation val="minMax"/>
        </c:scaling>
        <c:delete val="0"/>
        <c:axPos val="b"/>
        <c:numFmt formatCode="General" sourceLinked="1"/>
        <c:majorTickMark val="none"/>
        <c:minorTickMark val="none"/>
        <c:tickLblPos val="nextTo"/>
        <c:spPr>
          <a:ln w="6338">
            <a:noFill/>
          </a:ln>
        </c:spPr>
        <c:txPr>
          <a:bodyPr rot="-60000000" spcFirstLastPara="1" vertOverflow="ellipsis" vert="horz" wrap="square" anchor="ctr" anchorCtr="1"/>
          <a:lstStyle/>
          <a:p>
            <a:pPr>
              <a:defRPr sz="1098" b="1" i="0" u="none" strike="noStrike" kern="1200" baseline="0">
                <a:solidFill>
                  <a:schemeClr val="tx1">
                    <a:lumMod val="65000"/>
                    <a:lumOff val="35000"/>
                  </a:schemeClr>
                </a:solidFill>
                <a:latin typeface="+mn-lt"/>
                <a:ea typeface="+mn-ea"/>
                <a:cs typeface="+mn-cs"/>
              </a:defRPr>
            </a:pPr>
            <a:endParaRPr lang="en-US"/>
          </a:p>
        </c:txPr>
        <c:crossAx val="531948776"/>
        <c:crosses val="autoZero"/>
        <c:auto val="1"/>
        <c:lblAlgn val="ctr"/>
        <c:lblOffset val="100"/>
        <c:noMultiLvlLbl val="0"/>
      </c:catAx>
      <c:valAx>
        <c:axId val="531948776"/>
        <c:scaling>
          <c:orientation val="minMax"/>
        </c:scaling>
        <c:delete val="1"/>
        <c:axPos val="l"/>
        <c:numFmt formatCode="_(* #,##0.00_);_(* \(#,##0.00\);_(* &quot;-&quot;??_);_(@_)" sourceLinked="1"/>
        <c:majorTickMark val="out"/>
        <c:minorTickMark val="none"/>
        <c:tickLblPos val="nextTo"/>
        <c:crossAx val="531949168"/>
        <c:crosses val="autoZero"/>
        <c:crossBetween val="between"/>
      </c:valAx>
      <c:spPr>
        <a:noFill/>
        <a:ln w="25354">
          <a:noFill/>
        </a:ln>
      </c:spPr>
    </c:plotArea>
    <c:plotVisOnly val="1"/>
    <c:dispBlanksAs val="gap"/>
    <c:showDLblsOverMax val="0"/>
  </c:chart>
  <c:spPr>
    <a:solidFill>
      <a:schemeClr val="bg1"/>
    </a:solidFill>
    <a:ln w="9508"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6350">
          <a:noFill/>
        </a:ln>
      </c:spPr>
    </c:floor>
    <c:sideWall>
      <c:thickness val="0"/>
      <c:spPr>
        <a:noFill/>
        <a:ln w="25400">
          <a:noFill/>
        </a:ln>
      </c:spPr>
    </c:sideWall>
    <c:backWall>
      <c:thickness val="0"/>
      <c:spPr>
        <a:noFill/>
        <a:ln w="25400">
          <a:noFill/>
        </a:ln>
      </c:spPr>
    </c:backWall>
    <c:plotArea>
      <c:layout>
        <c:manualLayout>
          <c:layoutTarget val="inner"/>
          <c:xMode val="edge"/>
          <c:yMode val="edge"/>
          <c:x val="2.5462962962962982E-2"/>
          <c:y val="8.598046555655986E-2"/>
          <c:w val="0.9490740740740764"/>
          <c:h val="0.70570084989376325"/>
        </c:manualLayout>
      </c:layout>
      <c:bar3DChart>
        <c:barDir val="col"/>
        <c:grouping val="stacked"/>
        <c:varyColors val="0"/>
        <c:ser>
          <c:idx val="0"/>
          <c:order val="0"/>
          <c:tx>
            <c:strRef>
              <c:f>Sheet1!$B$1</c:f>
              <c:strCache>
                <c:ptCount val="1"/>
                <c:pt idx="0">
                  <c:v>Angka Melanjutkan SMP/MTs ke SMA/SMK/MA</c:v>
                </c:pt>
              </c:strCache>
            </c:strRef>
          </c:tx>
          <c:spPr>
            <a:solidFill>
              <a:srgbClr val="5B9BD5">
                <a:lumMod val="60000"/>
                <a:lumOff val="40000"/>
              </a:srgbClr>
            </a:solidFill>
            <a:ln>
              <a:noFill/>
            </a:ln>
            <a:effectLst/>
            <a:sp3d/>
          </c:spPr>
          <c:invertIfNegative val="0"/>
          <c:dLbls>
            <c:dLbl>
              <c:idx val="0"/>
              <c:layout>
                <c:manualLayout>
                  <c:x val="3.525826877274145E-3"/>
                  <c:y val="-0.3831631959710621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A5D-47C4-8EDB-6C14FF2E5FD6}"/>
                </c:ext>
                <c:ext xmlns:c15="http://schemas.microsoft.com/office/drawing/2012/chart" uri="{CE6537A1-D6FC-4f65-9D91-7224C49458BB}"/>
              </c:extLst>
            </c:dLbl>
            <c:dLbl>
              <c:idx val="1"/>
              <c:layout>
                <c:manualLayout>
                  <c:x val="8.5233711983185179E-3"/>
                  <c:y val="-0.2223739291471814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A5D-47C4-8EDB-6C14FF2E5FD6}"/>
                </c:ext>
                <c:ext xmlns:c15="http://schemas.microsoft.com/office/drawing/2012/chart" uri="{CE6537A1-D6FC-4f65-9D91-7224C49458BB}"/>
              </c:extLst>
            </c:dLbl>
            <c:dLbl>
              <c:idx val="2"/>
              <c:layout>
                <c:manualLayout>
                  <c:x val="6.9442456056629286E-3"/>
                  <c:y val="-0.3102190243460946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A5D-47C4-8EDB-6C14FF2E5FD6}"/>
                </c:ext>
                <c:ext xmlns:c15="http://schemas.microsoft.com/office/drawing/2012/chart" uri="{CE6537A1-D6FC-4f65-9D91-7224C49458BB}"/>
              </c:extLst>
            </c:dLbl>
            <c:dLbl>
              <c:idx val="3"/>
              <c:layout>
                <c:manualLayout>
                  <c:x val="6.9443432247025512E-3"/>
                  <c:y val="-0.297711872310377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A5D-47C4-8EDB-6C14FF2E5FD6}"/>
                </c:ext>
                <c:ext xmlns:c15="http://schemas.microsoft.com/office/drawing/2012/chart" uri="{CE6537A1-D6FC-4f65-9D91-7224C49458BB}"/>
              </c:extLst>
            </c:dLbl>
            <c:dLbl>
              <c:idx val="4"/>
              <c:layout>
                <c:manualLayout>
                  <c:x val="8.8913533695612022E-3"/>
                  <c:y val="-0.3318677804868301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A5D-47C4-8EDB-6C14FF2E5FD6}"/>
                </c:ext>
                <c:ext xmlns:c15="http://schemas.microsoft.com/office/drawing/2012/chart" uri="{CE6537A1-D6FC-4f65-9D91-7224C49458BB}"/>
              </c:extLst>
            </c:dLbl>
            <c:spPr>
              <a:solidFill>
                <a:schemeClr val="bg1">
                  <a:lumMod val="85000"/>
                </a:schemeClr>
              </a:solidFill>
              <a:ln>
                <a:noFill/>
              </a:ln>
              <a:effectLst/>
            </c:spPr>
            <c:txPr>
              <a:bodyPr rot="0" spcFirstLastPara="1" vertOverflow="ellipsis" vert="horz" wrap="square" lIns="38100" tIns="19050" rIns="38100" bIns="19050" anchor="ctr" anchorCtr="1">
                <a:spAutoFit/>
              </a:bodyPr>
              <a:lstStyle/>
              <a:p>
                <a:pPr>
                  <a:defRPr sz="1098"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_(* #,##0.00_);_(* \(#,##0.00\);_(* "-"??_);_(@_)</c:formatCode>
                <c:ptCount val="5"/>
                <c:pt idx="0">
                  <c:v>99.1</c:v>
                </c:pt>
                <c:pt idx="1">
                  <c:v>99.99</c:v>
                </c:pt>
                <c:pt idx="2">
                  <c:v>109.19</c:v>
                </c:pt>
                <c:pt idx="3">
                  <c:v>110.04</c:v>
                </c:pt>
                <c:pt idx="4">
                  <c:v>109.82</c:v>
                </c:pt>
              </c:numCache>
            </c:numRef>
          </c:val>
          <c:extLst xmlns:c16r2="http://schemas.microsoft.com/office/drawing/2015/06/chart">
            <c:ext xmlns:c16="http://schemas.microsoft.com/office/drawing/2014/chart" uri="{C3380CC4-5D6E-409C-BE32-E72D297353CC}">
              <c16:uniqueId val="{00000005-FA5D-47C4-8EDB-6C14FF2E5FD6}"/>
            </c:ext>
          </c:extLst>
        </c:ser>
        <c:dLbls>
          <c:showLegendKey val="0"/>
          <c:showVal val="0"/>
          <c:showCatName val="0"/>
          <c:showSerName val="0"/>
          <c:showPercent val="0"/>
          <c:showBubbleSize val="0"/>
        </c:dLbls>
        <c:gapWidth val="150"/>
        <c:shape val="cylinder"/>
        <c:axId val="531949560"/>
        <c:axId val="531949952"/>
        <c:axId val="0"/>
      </c:bar3DChart>
      <c:catAx>
        <c:axId val="531949560"/>
        <c:scaling>
          <c:orientation val="minMax"/>
        </c:scaling>
        <c:delete val="0"/>
        <c:axPos val="b"/>
        <c:numFmt formatCode="General" sourceLinked="1"/>
        <c:majorTickMark val="none"/>
        <c:minorTickMark val="none"/>
        <c:tickLblPos val="nextTo"/>
        <c:spPr>
          <a:ln w="6341">
            <a:noFill/>
          </a:ln>
        </c:spPr>
        <c:txPr>
          <a:bodyPr rot="-60000000" spcFirstLastPara="1" vertOverflow="ellipsis" vert="horz" wrap="square" anchor="ctr" anchorCtr="1"/>
          <a:lstStyle/>
          <a:p>
            <a:pPr>
              <a:defRPr sz="1098" b="1" i="0" u="none" strike="noStrike" kern="1200" baseline="0">
                <a:solidFill>
                  <a:sysClr val="windowText" lastClr="000000"/>
                </a:solidFill>
                <a:latin typeface="+mn-lt"/>
                <a:ea typeface="+mn-ea"/>
                <a:cs typeface="+mn-cs"/>
              </a:defRPr>
            </a:pPr>
            <a:endParaRPr lang="en-US"/>
          </a:p>
        </c:txPr>
        <c:crossAx val="531949952"/>
        <c:crosses val="autoZero"/>
        <c:auto val="1"/>
        <c:lblAlgn val="ctr"/>
        <c:lblOffset val="100"/>
        <c:noMultiLvlLbl val="0"/>
      </c:catAx>
      <c:valAx>
        <c:axId val="531949952"/>
        <c:scaling>
          <c:orientation val="minMax"/>
        </c:scaling>
        <c:delete val="1"/>
        <c:axPos val="l"/>
        <c:numFmt formatCode="_(* #,##0.00_);_(* \(#,##0.00\);_(* &quot;-&quot;??_);_(@_)" sourceLinked="1"/>
        <c:majorTickMark val="out"/>
        <c:minorTickMark val="none"/>
        <c:tickLblPos val="nextTo"/>
        <c:crossAx val="531949560"/>
        <c:crosses val="autoZero"/>
        <c:crossBetween val="between"/>
      </c:valAx>
      <c:spPr>
        <a:noFill/>
        <a:ln w="25363">
          <a:noFill/>
        </a:ln>
      </c:spPr>
    </c:plotArea>
    <c:plotVisOnly val="1"/>
    <c:dispBlanksAs val="gap"/>
    <c:showDLblsOverMax val="0"/>
  </c:chart>
  <c:spPr>
    <a:solidFill>
      <a:schemeClr val="bg1"/>
    </a:solidFill>
    <a:ln w="9511"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AKB</c:v>
                </c:pt>
              </c:strCache>
            </c:strRef>
          </c:tx>
          <c:spPr>
            <a:ln w="34645" cap="rnd">
              <a:solidFill>
                <a:schemeClr val="lt1"/>
              </a:solidFill>
              <a:round/>
            </a:ln>
            <a:effectLst>
              <a:outerShdw dist="25400" dir="2700000" algn="tl" rotWithShape="0">
                <a:schemeClr val="accent1"/>
              </a:outerShdw>
            </a:effectLst>
          </c:spPr>
          <c:marker>
            <c:symbol val="none"/>
          </c:marker>
          <c:dLbls>
            <c:spPr>
              <a:solidFill>
                <a:sysClr val="window" lastClr="FFFFFF"/>
              </a:solidFill>
              <a:ln>
                <a:solidFill>
                  <a:srgbClr val="4F81BD"/>
                </a:solidFill>
              </a:ln>
              <a:effectLst/>
            </c:spPr>
            <c:txPr>
              <a:bodyPr wrap="square" lIns="38100" tIns="19050" rIns="38100" bIns="19050" anchor="ctr">
                <a:spAutoFit/>
              </a:bodyPr>
              <a:lstStyle/>
              <a:p>
                <a:pPr>
                  <a:defRPr sz="1588" b="1" i="0" u="none" strike="noStrike" baseline="0">
                    <a:solidFill>
                      <a:srgbClr val="FF0000"/>
                    </a:solidFill>
                    <a:latin typeface="Calibri"/>
                    <a:ea typeface="Calibri"/>
                    <a:cs typeface="Calibri"/>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1078</c:v>
                </c:pt>
                <c:pt idx="1">
                  <c:v>874</c:v>
                </c:pt>
                <c:pt idx="2">
                  <c:v>1069</c:v>
                </c:pt>
                <c:pt idx="3">
                  <c:v>1066</c:v>
                </c:pt>
                <c:pt idx="4">
                  <c:v>869</c:v>
                </c:pt>
              </c:numCache>
            </c:numRef>
          </c:val>
          <c:smooth val="1"/>
          <c:extLst xmlns:c16r2="http://schemas.microsoft.com/office/drawing/2015/06/chart">
            <c:ext xmlns:c16="http://schemas.microsoft.com/office/drawing/2014/chart" uri="{C3380CC4-5D6E-409C-BE32-E72D297353CC}">
              <c16:uniqueId val="{00000000-2A46-4493-859E-AD2ADEE46942}"/>
            </c:ext>
          </c:extLst>
        </c:ser>
        <c:dLbls>
          <c:showLegendKey val="0"/>
          <c:showVal val="0"/>
          <c:showCatName val="0"/>
          <c:showSerName val="0"/>
          <c:showPercent val="0"/>
          <c:showBubbleSize val="0"/>
        </c:dLbls>
        <c:dropLines>
          <c:spPr>
            <a:ln w="9448" cap="flat" cmpd="sng" algn="ctr">
              <a:gradFill>
                <a:gsLst>
                  <a:gs pos="0">
                    <a:schemeClr val="lt1"/>
                  </a:gs>
                  <a:gs pos="100000">
                    <a:schemeClr val="lt1">
                      <a:alpha val="0"/>
                    </a:schemeClr>
                  </a:gs>
                </a:gsLst>
                <a:lin ang="5400000" scaled="0"/>
              </a:gradFill>
              <a:round/>
            </a:ln>
            <a:effectLst/>
          </c:spPr>
        </c:dropLines>
        <c:smooth val="0"/>
        <c:axId val="531950344"/>
        <c:axId val="531950736"/>
      </c:lineChart>
      <c:catAx>
        <c:axId val="531950344"/>
        <c:scaling>
          <c:orientation val="minMax"/>
        </c:scaling>
        <c:delete val="0"/>
        <c:axPos val="b"/>
        <c:numFmt formatCode="General" sourceLinked="1"/>
        <c:majorTickMark val="none"/>
        <c:minorTickMark val="none"/>
        <c:tickLblPos val="nextTo"/>
        <c:spPr>
          <a:noFill/>
          <a:ln w="12598" cap="flat" cmpd="sng" algn="ctr">
            <a:solidFill>
              <a:schemeClr val="lt1"/>
            </a:solidFill>
            <a:round/>
          </a:ln>
          <a:effectLst/>
        </c:spPr>
        <c:txPr>
          <a:bodyPr rot="0" vert="horz"/>
          <a:lstStyle/>
          <a:p>
            <a:pPr>
              <a:defRPr sz="1199" b="1" i="0" u="none" strike="noStrike" baseline="0">
                <a:solidFill>
                  <a:srgbClr val="FFFFFF"/>
                </a:solidFill>
                <a:latin typeface="Calibri"/>
                <a:ea typeface="Calibri"/>
                <a:cs typeface="Calibri"/>
              </a:defRPr>
            </a:pPr>
            <a:endParaRPr lang="en-US"/>
          </a:p>
        </c:txPr>
        <c:crossAx val="531950736"/>
        <c:crosses val="autoZero"/>
        <c:auto val="1"/>
        <c:lblAlgn val="ctr"/>
        <c:lblOffset val="100"/>
        <c:noMultiLvlLbl val="0"/>
      </c:catAx>
      <c:valAx>
        <c:axId val="531950736"/>
        <c:scaling>
          <c:orientation val="minMax"/>
        </c:scaling>
        <c:delete val="1"/>
        <c:axPos val="l"/>
        <c:numFmt formatCode="#,##0" sourceLinked="1"/>
        <c:majorTickMark val="out"/>
        <c:minorTickMark val="none"/>
        <c:tickLblPos val="nextTo"/>
        <c:crossAx val="531950344"/>
        <c:crosses val="autoZero"/>
        <c:crossBetween val="between"/>
      </c:valAx>
      <c:spPr>
        <a:noFill/>
        <a:ln w="25372">
          <a:noFill/>
        </a:ln>
      </c:spPr>
    </c:plotArea>
    <c:plotVisOnly val="1"/>
    <c:dispBlanksAs val="gap"/>
    <c:showDLblsOverMax val="0"/>
  </c:chart>
  <c:spPr>
    <a:solidFill>
      <a:schemeClr val="accent1"/>
    </a:solidFill>
    <a:ln w="9448" cap="flat" cmpd="sng" algn="ctr">
      <a:solidFill>
        <a:schemeClr val="accent1"/>
      </a:solidFill>
      <a:round/>
    </a:ln>
    <a:effectLst/>
  </c:spPr>
  <c:txPr>
    <a:bodyPr/>
    <a:lstStyle/>
    <a:p>
      <a:pPr>
        <a:defRPr sz="994"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w="25379">
          <a:noFill/>
        </a:ln>
      </c:spPr>
      <c:txPr>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Sheet1!$B$1</c:f>
              <c:strCache>
                <c:ptCount val="1"/>
                <c:pt idx="0">
                  <c:v>Jumlah Kematian Balita</c:v>
                </c:pt>
              </c:strCache>
            </c:strRef>
          </c:tx>
          <c:spPr>
            <a:ln w="50759" cap="rnd">
              <a:solidFill>
                <a:srgbClr val="7030A0"/>
              </a:solidFill>
              <a:round/>
            </a:ln>
            <a:effectLst/>
          </c:spPr>
          <c:marker>
            <c:symbol val="circle"/>
            <c:size val="13"/>
            <c:spPr>
              <a:solidFill>
                <a:srgbClr val="00B050"/>
              </a:solidFill>
              <a:ln w="66621">
                <a:solidFill>
                  <a:schemeClr val="accent2">
                    <a:lumMod val="20000"/>
                    <a:lumOff val="80000"/>
                  </a:schemeClr>
                </a:solidFill>
              </a:ln>
              <a:effectLst/>
            </c:spPr>
          </c:marker>
          <c:dLbls>
            <c:dLbl>
              <c:idx val="0"/>
              <c:layout>
                <c:manualLayout>
                  <c:x val="-5.3763440860215062E-2"/>
                  <c:y val="-0.12176560121765601"/>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E31-43DA-95ED-96A127B8D463}"/>
                </c:ext>
                <c:ext xmlns:c15="http://schemas.microsoft.com/office/drawing/2012/chart" uri="{CE6537A1-D6FC-4f65-9D91-7224C49458BB}"/>
              </c:extLst>
            </c:dLbl>
            <c:dLbl>
              <c:idx val="1"/>
              <c:layout>
                <c:manualLayout>
                  <c:x val="-6.0776063581112712E-2"/>
                  <c:y val="-0.1095890410958904"/>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E31-43DA-95ED-96A127B8D463}"/>
                </c:ext>
                <c:ext xmlns:c15="http://schemas.microsoft.com/office/drawing/2012/chart" uri="{CE6537A1-D6FC-4f65-9D91-7224C49458BB}"/>
              </c:extLst>
            </c:dLbl>
            <c:dLbl>
              <c:idx val="2"/>
              <c:layout>
                <c:manualLayout>
                  <c:x val="-5.6100981767181014E-2"/>
                  <c:y val="-0.1095890410958904"/>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E31-43DA-95ED-96A127B8D463}"/>
                </c:ext>
                <c:ext xmlns:c15="http://schemas.microsoft.com/office/drawing/2012/chart" uri="{CE6537A1-D6FC-4f65-9D91-7224C49458BB}"/>
              </c:extLst>
            </c:dLbl>
            <c:dLbl>
              <c:idx val="3"/>
              <c:layout>
                <c:manualLayout>
                  <c:x val="-4.9088359046283309E-2"/>
                  <c:y val="-0.11567732115677326"/>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E31-43DA-95ED-96A127B8D463}"/>
                </c:ext>
                <c:ext xmlns:c15="http://schemas.microsoft.com/office/drawing/2012/chart" uri="{CE6537A1-D6FC-4f65-9D91-7224C49458BB}"/>
              </c:extLst>
            </c:dLbl>
            <c:spPr>
              <a:noFill/>
              <a:ln w="25379">
                <a:noFill/>
              </a:ln>
            </c:spPr>
            <c:txPr>
              <a:bodyPr rot="0" spcFirstLastPara="1" vertOverflow="ellipsis" vert="horz" wrap="square" lIns="38100" tIns="19050" rIns="38100" bIns="19050" anchor="ctr" anchorCtr="1">
                <a:spAutoFit/>
              </a:bodyPr>
              <a:lstStyle/>
              <a:p>
                <a:pPr>
                  <a:defRPr sz="1199"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1454</c:v>
                </c:pt>
                <c:pt idx="1">
                  <c:v>1184</c:v>
                </c:pt>
                <c:pt idx="2">
                  <c:v>1219</c:v>
                </c:pt>
                <c:pt idx="3">
                  <c:v>1146</c:v>
                </c:pt>
                <c:pt idx="4">
                  <c:v>950</c:v>
                </c:pt>
              </c:numCache>
            </c:numRef>
          </c:val>
          <c:smooth val="0"/>
          <c:extLst xmlns:c16r2="http://schemas.microsoft.com/office/drawing/2015/06/chart">
            <c:ext xmlns:c16="http://schemas.microsoft.com/office/drawing/2014/chart" uri="{C3380CC4-5D6E-409C-BE32-E72D297353CC}">
              <c16:uniqueId val="{00000004-AE31-43DA-95ED-96A127B8D463}"/>
            </c:ext>
          </c:extLst>
        </c:ser>
        <c:dLbls>
          <c:showLegendKey val="0"/>
          <c:showVal val="0"/>
          <c:showCatName val="0"/>
          <c:showSerName val="0"/>
          <c:showPercent val="0"/>
          <c:showBubbleSize val="0"/>
        </c:dLbls>
        <c:marker val="1"/>
        <c:smooth val="0"/>
        <c:axId val="531951520"/>
        <c:axId val="522237920"/>
      </c:lineChart>
      <c:catAx>
        <c:axId val="531951520"/>
        <c:scaling>
          <c:orientation val="minMax"/>
        </c:scaling>
        <c:delete val="0"/>
        <c:axPos val="b"/>
        <c:numFmt formatCode="General" sourceLinked="1"/>
        <c:majorTickMark val="none"/>
        <c:minorTickMark val="none"/>
        <c:tickLblPos val="nextTo"/>
        <c:spPr>
          <a:noFill/>
          <a:ln w="9517" cap="flat" cmpd="sng" algn="ctr">
            <a:solidFill>
              <a:schemeClr val="tx1">
                <a:lumMod val="15000"/>
                <a:lumOff val="85000"/>
              </a:schemeClr>
            </a:solidFill>
            <a:round/>
          </a:ln>
          <a:effectLst/>
        </c:spPr>
        <c:txPr>
          <a:bodyPr rot="-60000000" spcFirstLastPara="1" vertOverflow="ellipsis" vert="horz" wrap="square" anchor="ctr" anchorCtr="1"/>
          <a:lstStyle/>
          <a:p>
            <a:pPr>
              <a:defRPr sz="1199" b="1" i="0" u="none" strike="noStrike" kern="1200" baseline="0">
                <a:solidFill>
                  <a:schemeClr val="tx1">
                    <a:lumMod val="65000"/>
                    <a:lumOff val="35000"/>
                  </a:schemeClr>
                </a:solidFill>
                <a:latin typeface="+mn-lt"/>
                <a:ea typeface="+mn-ea"/>
                <a:cs typeface="+mn-cs"/>
              </a:defRPr>
            </a:pPr>
            <a:endParaRPr lang="en-US"/>
          </a:p>
        </c:txPr>
        <c:crossAx val="522237920"/>
        <c:crosses val="autoZero"/>
        <c:auto val="1"/>
        <c:lblAlgn val="ctr"/>
        <c:lblOffset val="100"/>
        <c:noMultiLvlLbl val="0"/>
      </c:catAx>
      <c:valAx>
        <c:axId val="522237920"/>
        <c:scaling>
          <c:orientation val="minMax"/>
        </c:scaling>
        <c:delete val="1"/>
        <c:axPos val="l"/>
        <c:majorGridlines>
          <c:spPr>
            <a:ln w="9517" cap="flat" cmpd="sng" algn="ctr">
              <a:solidFill>
                <a:schemeClr val="tx1">
                  <a:lumMod val="15000"/>
                  <a:lumOff val="85000"/>
                </a:schemeClr>
              </a:solidFill>
              <a:round/>
            </a:ln>
            <a:effectLst/>
          </c:spPr>
        </c:majorGridlines>
        <c:numFmt formatCode="General" sourceLinked="1"/>
        <c:majorTickMark val="out"/>
        <c:minorTickMark val="none"/>
        <c:tickLblPos val="nextTo"/>
        <c:crossAx val="531951520"/>
        <c:crosses val="autoZero"/>
        <c:crossBetween val="between"/>
      </c:valAx>
      <c:spPr>
        <a:noFill/>
        <a:ln w="25379">
          <a:noFill/>
        </a:ln>
      </c:spPr>
    </c:plotArea>
    <c:legend>
      <c:legendPos val="b"/>
      <c:overlay val="0"/>
      <c:spPr>
        <a:noFill/>
        <a:ln w="25379">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17"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411282609478659E-2"/>
          <c:y val="0.24767261235202739"/>
          <c:w val="0.94917743478104277"/>
          <c:h val="0.50417697787776528"/>
        </c:manualLayout>
      </c:layout>
      <c:lineChart>
        <c:grouping val="standard"/>
        <c:varyColors val="0"/>
        <c:ser>
          <c:idx val="0"/>
          <c:order val="0"/>
          <c:tx>
            <c:strRef>
              <c:f>Sheet1!$B$1</c:f>
              <c:strCache>
                <c:ptCount val="1"/>
                <c:pt idx="0">
                  <c:v>AKB</c:v>
                </c:pt>
              </c:strCache>
            </c:strRef>
          </c:tx>
          <c:spPr>
            <a:ln>
              <a:solidFill>
                <a:srgbClr val="7030A0"/>
              </a:solidFill>
            </a:ln>
          </c:spPr>
          <c:marker>
            <c:symbol val="diamond"/>
            <c:size val="17"/>
            <c:spPr>
              <a:solidFill>
                <a:srgbClr val="92D050"/>
              </a:solidFill>
              <a:ln w="60263">
                <a:solidFill>
                  <a:srgbClr val="F79646">
                    <a:lumMod val="75000"/>
                  </a:srgbClr>
                </a:solidFill>
              </a:ln>
            </c:spPr>
          </c:marker>
          <c:dLbls>
            <c:dLbl>
              <c:idx val="0"/>
              <c:layout>
                <c:manualLayout>
                  <c:x val="-7.0401691118090012E-2"/>
                  <c:y val="-0.15393375828021497"/>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A6B-42EC-AF6D-931BE79F4099}"/>
                </c:ext>
                <c:ext xmlns:c15="http://schemas.microsoft.com/office/drawing/2012/chart" uri="{CE6537A1-D6FC-4f65-9D91-7224C49458BB}"/>
              </c:extLst>
            </c:dLbl>
            <c:dLbl>
              <c:idx val="1"/>
              <c:layout>
                <c:manualLayout>
                  <c:x val="-7.297073414956079E-2"/>
                  <c:y val="-0.1548576427946507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A6B-42EC-AF6D-931BE79F4099}"/>
                </c:ext>
                <c:ext xmlns:c15="http://schemas.microsoft.com/office/drawing/2012/chart" uri="{CE6537A1-D6FC-4f65-9D91-7224C49458BB}"/>
              </c:extLst>
            </c:dLbl>
            <c:dLbl>
              <c:idx val="2"/>
              <c:layout>
                <c:manualLayout>
                  <c:x val="-5.9869019262765562E-2"/>
                  <c:y val="-0.1692203474565679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A6B-42EC-AF6D-931BE79F4099}"/>
                </c:ext>
                <c:ext xmlns:c15="http://schemas.microsoft.com/office/drawing/2012/chart" uri="{CE6537A1-D6FC-4f65-9D91-7224C49458BB}"/>
              </c:extLst>
            </c:dLbl>
            <c:dLbl>
              <c:idx val="3"/>
              <c:layout>
                <c:manualLayout>
                  <c:x val="-5.4470590020178206E-2"/>
                  <c:y val="-0.20129055296659351"/>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A6B-42EC-AF6D-931BE79F4099}"/>
                </c:ext>
                <c:ext xmlns:c15="http://schemas.microsoft.com/office/drawing/2012/chart" uri="{CE6537A1-D6FC-4f65-9D91-7224C49458BB}"/>
              </c:extLst>
            </c:dLbl>
            <c:dLbl>
              <c:idx val="4"/>
              <c:layout>
                <c:manualLayout>
                  <c:x val="-1.6964786916086546E-2"/>
                  <c:y val="-0.15613119788597854"/>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A6B-42EC-AF6D-931BE79F4099}"/>
                </c:ext>
                <c:ext xmlns:c15="http://schemas.microsoft.com/office/drawing/2012/chart" uri="{CE6537A1-D6FC-4f65-9D91-7224C49458BB}"/>
              </c:extLst>
            </c:dLbl>
            <c:spPr>
              <a:noFill/>
              <a:ln w="25374">
                <a:noFill/>
              </a:ln>
            </c:spPr>
            <c:txPr>
              <a:bodyPr/>
              <a:lstStyle/>
              <a:p>
                <a:pPr>
                  <a:defRPr sz="1199"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187</c:v>
                </c:pt>
                <c:pt idx="1">
                  <c:v>176</c:v>
                </c:pt>
                <c:pt idx="2">
                  <c:v>231</c:v>
                </c:pt>
                <c:pt idx="3">
                  <c:v>180</c:v>
                </c:pt>
                <c:pt idx="4">
                  <c:v>186</c:v>
                </c:pt>
              </c:numCache>
            </c:numRef>
          </c:val>
          <c:smooth val="0"/>
          <c:extLst xmlns:c16r2="http://schemas.microsoft.com/office/drawing/2015/06/chart">
            <c:ext xmlns:c16="http://schemas.microsoft.com/office/drawing/2014/chart" uri="{C3380CC4-5D6E-409C-BE32-E72D297353CC}">
              <c16:uniqueId val="{00000005-BA6B-42EC-AF6D-931BE79F4099}"/>
            </c:ext>
          </c:extLst>
        </c:ser>
        <c:dLbls>
          <c:showLegendKey val="0"/>
          <c:showVal val="0"/>
          <c:showCatName val="0"/>
          <c:showSerName val="0"/>
          <c:showPercent val="0"/>
          <c:showBubbleSize val="0"/>
        </c:dLbls>
        <c:marker val="1"/>
        <c:smooth val="0"/>
        <c:axId val="522240272"/>
        <c:axId val="522238312"/>
      </c:lineChart>
      <c:catAx>
        <c:axId val="522240272"/>
        <c:scaling>
          <c:orientation val="minMax"/>
        </c:scaling>
        <c:delete val="0"/>
        <c:axPos val="b"/>
        <c:numFmt formatCode="General" sourceLinked="1"/>
        <c:majorTickMark val="out"/>
        <c:minorTickMark val="none"/>
        <c:tickLblPos val="nextTo"/>
        <c:txPr>
          <a:bodyPr/>
          <a:lstStyle/>
          <a:p>
            <a:pPr>
              <a:defRPr sz="1199"/>
            </a:pPr>
            <a:endParaRPr lang="en-US"/>
          </a:p>
        </c:txPr>
        <c:crossAx val="522238312"/>
        <c:crosses val="autoZero"/>
        <c:auto val="1"/>
        <c:lblAlgn val="ctr"/>
        <c:lblOffset val="100"/>
        <c:noMultiLvlLbl val="0"/>
      </c:catAx>
      <c:valAx>
        <c:axId val="522238312"/>
        <c:scaling>
          <c:orientation val="minMax"/>
        </c:scaling>
        <c:delete val="1"/>
        <c:axPos val="l"/>
        <c:numFmt formatCode="General" sourceLinked="1"/>
        <c:majorTickMark val="out"/>
        <c:minorTickMark val="none"/>
        <c:tickLblPos val="nextTo"/>
        <c:crossAx val="522240272"/>
        <c:crosses val="autoZero"/>
        <c:crossBetween val="between"/>
      </c:valAx>
    </c:plotArea>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777376786235062E-2"/>
          <c:y val="4.4057617797775381E-2"/>
          <c:w val="0.9143961431904345"/>
          <c:h val="0.82705005624296968"/>
        </c:manualLayout>
      </c:layout>
      <c:lineChart>
        <c:grouping val="stacked"/>
        <c:varyColors val="0"/>
        <c:ser>
          <c:idx val="0"/>
          <c:order val="0"/>
          <c:tx>
            <c:strRef>
              <c:f>Sheet1!$B$1</c:f>
              <c:strCache>
                <c:ptCount val="1"/>
                <c:pt idx="0">
                  <c:v>Series 1</c:v>
                </c:pt>
              </c:strCache>
            </c:strRef>
          </c:tx>
          <c:dLbls>
            <c:dLbl>
              <c:idx val="0"/>
              <c:layout>
                <c:manualLayout>
                  <c:x val="-6.0185185185185147E-2"/>
                  <c:y val="-4.761904761904762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705-458F-BC3F-F5091D298D91}"/>
                </c:ext>
                <c:ext xmlns:c15="http://schemas.microsoft.com/office/drawing/2012/chart" uri="{CE6537A1-D6FC-4f65-9D91-7224C49458BB}"/>
              </c:extLst>
            </c:dLbl>
            <c:dLbl>
              <c:idx val="1"/>
              <c:layout>
                <c:manualLayout>
                  <c:x val="-4.6296296296296398E-2"/>
                  <c:y val="-6.349206349206350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705-458F-BC3F-F5091D298D91}"/>
                </c:ext>
                <c:ext xmlns:c15="http://schemas.microsoft.com/office/drawing/2012/chart" uri="{CE6537A1-D6FC-4f65-9D91-7224C49458BB}"/>
              </c:extLst>
            </c:dLbl>
            <c:dLbl>
              <c:idx val="2"/>
              <c:layout>
                <c:manualLayout>
                  <c:x val="-5.0925925925925923E-2"/>
                  <c:y val="-5.555555555555545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705-458F-BC3F-F5091D298D91}"/>
                </c:ext>
                <c:ext xmlns:c15="http://schemas.microsoft.com/office/drawing/2012/chart" uri="{CE6537A1-D6FC-4f65-9D91-7224C49458BB}"/>
              </c:extLst>
            </c:dLbl>
            <c:dLbl>
              <c:idx val="3"/>
              <c:layout>
                <c:manualLayout>
                  <c:x val="-4.8611111111111112E-2"/>
                  <c:y val="-5.555555555555545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705-458F-BC3F-F5091D298D91}"/>
                </c:ext>
                <c:ext xmlns:c15="http://schemas.microsoft.com/office/drawing/2012/chart" uri="{CE6537A1-D6FC-4f65-9D91-7224C49458BB}"/>
              </c:extLst>
            </c:dLbl>
            <c:dLbl>
              <c:idx val="4"/>
              <c:layout>
                <c:manualLayout>
                  <c:x val="-3.4722222222222224E-2"/>
                  <c:y val="-3.96825396825396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705-458F-BC3F-F5091D298D91}"/>
                </c:ext>
                <c:ext xmlns:c15="http://schemas.microsoft.com/office/drawing/2012/chart" uri="{CE6537A1-D6FC-4f65-9D91-7224C49458BB}"/>
              </c:extLst>
            </c:dLbl>
            <c:spPr>
              <a:noFill/>
              <a:ln w="25357">
                <a:noFill/>
              </a:ln>
            </c:spPr>
            <c:txPr>
              <a:bodyPr/>
              <a:lstStyle/>
              <a:p>
                <a:pPr>
                  <a:defRPr sz="1198"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65.91</c:v>
                </c:pt>
                <c:pt idx="1">
                  <c:v>65.91</c:v>
                </c:pt>
                <c:pt idx="2">
                  <c:v>70.5</c:v>
                </c:pt>
                <c:pt idx="3">
                  <c:v>70.5</c:v>
                </c:pt>
                <c:pt idx="4">
                  <c:v>80</c:v>
                </c:pt>
              </c:numCache>
            </c:numRef>
          </c:val>
          <c:smooth val="0"/>
          <c:extLst xmlns:c16r2="http://schemas.microsoft.com/office/drawing/2015/06/chart">
            <c:ext xmlns:c16="http://schemas.microsoft.com/office/drawing/2014/chart" uri="{C3380CC4-5D6E-409C-BE32-E72D297353CC}">
              <c16:uniqueId val="{00000005-D705-458F-BC3F-F5091D298D91}"/>
            </c:ext>
          </c:extLst>
        </c:ser>
        <c:dLbls>
          <c:showLegendKey val="0"/>
          <c:showVal val="0"/>
          <c:showCatName val="0"/>
          <c:showSerName val="0"/>
          <c:showPercent val="0"/>
          <c:showBubbleSize val="0"/>
        </c:dLbls>
        <c:marker val="1"/>
        <c:smooth val="0"/>
        <c:axId val="522239880"/>
        <c:axId val="522239096"/>
      </c:lineChart>
      <c:catAx>
        <c:axId val="522239880"/>
        <c:scaling>
          <c:orientation val="minMax"/>
        </c:scaling>
        <c:delete val="0"/>
        <c:axPos val="b"/>
        <c:numFmt formatCode="General" sourceLinked="1"/>
        <c:majorTickMark val="out"/>
        <c:minorTickMark val="none"/>
        <c:tickLblPos val="nextTo"/>
        <c:crossAx val="522239096"/>
        <c:crosses val="autoZero"/>
        <c:auto val="1"/>
        <c:lblAlgn val="ctr"/>
        <c:lblOffset val="100"/>
        <c:noMultiLvlLbl val="0"/>
      </c:catAx>
      <c:valAx>
        <c:axId val="522239096"/>
        <c:scaling>
          <c:orientation val="minMax"/>
        </c:scaling>
        <c:delete val="0"/>
        <c:axPos val="l"/>
        <c:numFmt formatCode="General" sourceLinked="1"/>
        <c:majorTickMark val="out"/>
        <c:minorTickMark val="none"/>
        <c:tickLblPos val="nextTo"/>
        <c:crossAx val="522239880"/>
        <c:crosses val="autoZero"/>
        <c:crossBetween val="between"/>
      </c:valAx>
    </c:plotArea>
    <c:plotVisOnly val="1"/>
    <c:dispBlanksAs val="zero"/>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SUMUT</c:v>
                </c:pt>
              </c:strCache>
            </c:strRef>
          </c:tx>
          <c:invertIfNegative val="0"/>
          <c:dLbls>
            <c:spPr>
              <a:noFill/>
              <a:ln w="25382">
                <a:noFill/>
              </a:ln>
            </c:spPr>
            <c:txPr>
              <a:bodyPr/>
              <a:lstStyle/>
              <a:p>
                <a:pPr>
                  <a:defRPr lang="en-US"/>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General</c:formatCode>
                <c:ptCount val="5"/>
                <c:pt idx="0">
                  <c:v>90.26</c:v>
                </c:pt>
                <c:pt idx="1">
                  <c:v>90.96</c:v>
                </c:pt>
                <c:pt idx="2">
                  <c:v>90.82</c:v>
                </c:pt>
                <c:pt idx="3">
                  <c:v>90.65</c:v>
                </c:pt>
                <c:pt idx="4">
                  <c:v>90.85</c:v>
                </c:pt>
              </c:numCache>
            </c:numRef>
          </c:val>
          <c:extLst xmlns:c16r2="http://schemas.microsoft.com/office/drawing/2015/06/chart">
            <c:ext xmlns:c16="http://schemas.microsoft.com/office/drawing/2014/chart" uri="{C3380CC4-5D6E-409C-BE32-E72D297353CC}">
              <c16:uniqueId val="{00000000-1EEA-4ABB-B0A4-736F8C92392C}"/>
            </c:ext>
          </c:extLst>
        </c:ser>
        <c:ser>
          <c:idx val="1"/>
          <c:order val="1"/>
          <c:tx>
            <c:strRef>
              <c:f>Sheet1!$C$1</c:f>
              <c:strCache>
                <c:ptCount val="1"/>
                <c:pt idx="0">
                  <c:v>NASIONAL</c:v>
                </c:pt>
              </c:strCache>
            </c:strRef>
          </c:tx>
          <c:invertIfNegative val="0"/>
          <c:dLbls>
            <c:dLbl>
              <c:idx val="0"/>
              <c:layout>
                <c:manualLayout>
                  <c:x val="2.0833333333333388E-2"/>
                  <c:y val="0"/>
                </c:manualLayout>
              </c:layout>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1-1EEA-4ABB-B0A4-736F8C92392C}"/>
                </c:ext>
                <c:ext xmlns:c15="http://schemas.microsoft.com/office/drawing/2012/chart" uri="{CE6537A1-D6FC-4f65-9D91-7224C49458BB}"/>
              </c:extLst>
            </c:dLbl>
            <c:dLbl>
              <c:idx val="1"/>
              <c:layout>
                <c:manualLayout>
                  <c:x val="2.5462962962963059E-2"/>
                  <c:y val="0"/>
                </c:manualLayout>
              </c:layout>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2-1EEA-4ABB-B0A4-736F8C92392C}"/>
                </c:ext>
                <c:ext xmlns:c15="http://schemas.microsoft.com/office/drawing/2012/chart" uri="{CE6537A1-D6FC-4f65-9D91-7224C49458BB}"/>
              </c:extLst>
            </c:dLbl>
            <c:dLbl>
              <c:idx val="2"/>
              <c:layout>
                <c:manualLayout>
                  <c:x val="1.6203703703703727E-2"/>
                  <c:y val="0"/>
                </c:manualLayout>
              </c:layout>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3-1EEA-4ABB-B0A4-736F8C92392C}"/>
                </c:ext>
                <c:ext xmlns:c15="http://schemas.microsoft.com/office/drawing/2012/chart" uri="{CE6537A1-D6FC-4f65-9D91-7224C49458BB}"/>
              </c:extLst>
            </c:dLbl>
            <c:dLbl>
              <c:idx val="3"/>
              <c:layout>
                <c:manualLayout>
                  <c:x val="2.3148148148148227E-2"/>
                  <c:y val="3.6375241165771724E-17"/>
                </c:manualLayout>
              </c:layout>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4-1EEA-4ABB-B0A4-736F8C92392C}"/>
                </c:ext>
                <c:ext xmlns:c15="http://schemas.microsoft.com/office/drawing/2012/chart" uri="{CE6537A1-D6FC-4f65-9D91-7224C49458BB}"/>
              </c:extLst>
            </c:dLbl>
            <c:dLbl>
              <c:idx val="4"/>
              <c:layout>
                <c:manualLayout>
                  <c:x val="1.3888888888888919E-2"/>
                  <c:y val="7.9365079365079413E-3"/>
                </c:manualLayout>
              </c:layout>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5-1EEA-4ABB-B0A4-736F8C92392C}"/>
                </c:ext>
                <c:ext xmlns:c15="http://schemas.microsoft.com/office/drawing/2012/chart" uri="{CE6537A1-D6FC-4f65-9D91-7224C49458BB}"/>
              </c:extLst>
            </c:dLbl>
            <c:spPr>
              <a:noFill/>
              <a:ln w="25382">
                <a:noFill/>
              </a:ln>
            </c:spPr>
            <c:txPr>
              <a:bodyPr/>
              <a:lstStyle/>
              <a:p>
                <a:pPr>
                  <a:defRPr lang="en-US"/>
                </a:pPr>
                <a:endParaRPr lang="en-US"/>
              </a:p>
            </c:tx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Sheet1!$C$2:$C$6</c:f>
              <c:numCache>
                <c:formatCode>General</c:formatCode>
                <c:ptCount val="5"/>
                <c:pt idx="0">
                  <c:v>90.34</c:v>
                </c:pt>
                <c:pt idx="1">
                  <c:v>91.03</c:v>
                </c:pt>
                <c:pt idx="2">
                  <c:v>90.82</c:v>
                </c:pt>
                <c:pt idx="3">
                  <c:v>90.96</c:v>
                </c:pt>
                <c:pt idx="4">
                  <c:v>90.97</c:v>
                </c:pt>
              </c:numCache>
            </c:numRef>
          </c:val>
          <c:extLst xmlns:c16r2="http://schemas.microsoft.com/office/drawing/2015/06/chart">
            <c:ext xmlns:c16="http://schemas.microsoft.com/office/drawing/2014/chart" uri="{C3380CC4-5D6E-409C-BE32-E72D297353CC}">
              <c16:uniqueId val="{00000006-1EEA-4ABB-B0A4-736F8C92392C}"/>
            </c:ext>
          </c:extLst>
        </c:ser>
        <c:dLbls>
          <c:showLegendKey val="0"/>
          <c:showVal val="0"/>
          <c:showCatName val="0"/>
          <c:showSerName val="0"/>
          <c:showPercent val="0"/>
          <c:showBubbleSize val="0"/>
        </c:dLbls>
        <c:gapWidth val="150"/>
        <c:shape val="cylinder"/>
        <c:axId val="522240664"/>
        <c:axId val="522241056"/>
        <c:axId val="0"/>
      </c:bar3DChart>
      <c:catAx>
        <c:axId val="522240664"/>
        <c:scaling>
          <c:orientation val="minMax"/>
        </c:scaling>
        <c:delete val="0"/>
        <c:axPos val="b"/>
        <c:numFmt formatCode="General" sourceLinked="1"/>
        <c:majorTickMark val="out"/>
        <c:minorTickMark val="none"/>
        <c:tickLblPos val="nextTo"/>
        <c:txPr>
          <a:bodyPr/>
          <a:lstStyle/>
          <a:p>
            <a:pPr>
              <a:defRPr lang="en-US"/>
            </a:pPr>
            <a:endParaRPr lang="en-US"/>
          </a:p>
        </c:txPr>
        <c:crossAx val="522241056"/>
        <c:crosses val="autoZero"/>
        <c:auto val="1"/>
        <c:lblAlgn val="ctr"/>
        <c:lblOffset val="100"/>
        <c:noMultiLvlLbl val="0"/>
      </c:catAx>
      <c:valAx>
        <c:axId val="522241056"/>
        <c:scaling>
          <c:orientation val="minMax"/>
        </c:scaling>
        <c:delete val="1"/>
        <c:axPos val="l"/>
        <c:numFmt formatCode="General" sourceLinked="1"/>
        <c:majorTickMark val="out"/>
        <c:minorTickMark val="none"/>
        <c:tickLblPos val="nextTo"/>
        <c:crossAx val="522240664"/>
        <c:crosses val="autoZero"/>
        <c:crossBetween val="between"/>
      </c:valAx>
      <c:spPr>
        <a:noFill/>
        <a:ln w="25382">
          <a:noFill/>
        </a:ln>
      </c:spPr>
    </c:plotArea>
    <c:legend>
      <c:legendPos val="t"/>
      <c:overlay val="0"/>
      <c:txPr>
        <a:bodyPr/>
        <a:lstStyle/>
        <a:p>
          <a:pPr>
            <a:defRPr lang="en-US"/>
          </a:pPr>
          <a:endParaRPr lang="en-US"/>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4" b="0" i="0" u="none" strike="noStrike" kern="1200" spc="0" baseline="0">
                <a:solidFill>
                  <a:schemeClr val="tx1">
                    <a:lumMod val="65000"/>
                    <a:lumOff val="35000"/>
                  </a:schemeClr>
                </a:solidFill>
                <a:latin typeface="+mn-lt"/>
                <a:ea typeface="+mn-ea"/>
                <a:cs typeface="+mn-cs"/>
              </a:defRPr>
            </a:pPr>
            <a:r>
              <a:rPr lang="en-ID"/>
              <a:t>Indeks Gini</a:t>
            </a:r>
          </a:p>
        </c:rich>
      </c:tx>
      <c:overlay val="0"/>
      <c:spPr>
        <a:noFill/>
        <a:ln w="25475">
          <a:noFill/>
        </a:ln>
      </c:spPr>
    </c:title>
    <c:autoTitleDeleted val="0"/>
    <c:plotArea>
      <c:layout/>
      <c:barChart>
        <c:barDir val="col"/>
        <c:grouping val="clustered"/>
        <c:varyColors val="0"/>
        <c:ser>
          <c:idx val="1"/>
          <c:order val="1"/>
          <c:tx>
            <c:strRef>
              <c:f>Sheet1!$C$1</c:f>
              <c:strCache>
                <c:ptCount val="1"/>
                <c:pt idx="0">
                  <c:v>Nasional</c:v>
                </c:pt>
              </c:strCache>
            </c:strRef>
          </c:tx>
          <c:spPr>
            <a:solidFill>
              <a:schemeClr val="accent6">
                <a:lumMod val="75000"/>
              </a:schemeClr>
            </a:solidFill>
            <a:ln>
              <a:noFill/>
            </a:ln>
            <a:effectLst/>
          </c:spPr>
          <c:invertIfNegative val="0"/>
          <c:dLbls>
            <c:spPr>
              <a:noFill/>
              <a:ln w="25475">
                <a:noFill/>
              </a:ln>
            </c:spPr>
            <c:txPr>
              <a:bodyPr rot="0" spcFirstLastPara="1" vertOverflow="ellipsis" vert="horz" wrap="square" lIns="38100" tIns="19050" rIns="38100" bIns="19050" anchor="ctr" anchorCtr="1">
                <a:spAutoFit/>
              </a:bodyPr>
              <a:lstStyle/>
              <a:p>
                <a:pPr>
                  <a:defRPr sz="1103"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pt idx="0">
                  <c:v>0.40600000000000003</c:v>
                </c:pt>
                <c:pt idx="1">
                  <c:v>0.40799999999999997</c:v>
                </c:pt>
                <c:pt idx="2">
                  <c:v>0.39700000000000002</c:v>
                </c:pt>
                <c:pt idx="3">
                  <c:v>0.39300000000000002</c:v>
                </c:pt>
                <c:pt idx="4">
                  <c:v>0.38900000000000001</c:v>
                </c:pt>
              </c:numCache>
            </c:numRef>
          </c:val>
          <c:extLst xmlns:c16r2="http://schemas.microsoft.com/office/drawing/2015/06/chart">
            <c:ext xmlns:c16="http://schemas.microsoft.com/office/drawing/2014/chart" uri="{C3380CC4-5D6E-409C-BE32-E72D297353CC}">
              <c16:uniqueId val="{00000000-56FF-429D-A24D-14B901A434A6}"/>
            </c:ext>
          </c:extLst>
        </c:ser>
        <c:dLbls>
          <c:showLegendKey val="0"/>
          <c:showVal val="0"/>
          <c:showCatName val="0"/>
          <c:showSerName val="0"/>
          <c:showPercent val="0"/>
          <c:showBubbleSize val="0"/>
        </c:dLbls>
        <c:gapWidth val="219"/>
        <c:overlap val="-27"/>
        <c:axId val="496028304"/>
        <c:axId val="496032616"/>
      </c:barChart>
      <c:lineChart>
        <c:grouping val="standard"/>
        <c:varyColors val="0"/>
        <c:ser>
          <c:idx val="0"/>
          <c:order val="0"/>
          <c:tx>
            <c:strRef>
              <c:f>Sheet1!$B$1</c:f>
              <c:strCache>
                <c:ptCount val="1"/>
                <c:pt idx="0">
                  <c:v>Sumatera Utara</c:v>
                </c:pt>
              </c:strCache>
            </c:strRef>
          </c:tx>
          <c:spPr>
            <a:ln w="28659" cap="rnd">
              <a:solidFill>
                <a:schemeClr val="accent1"/>
              </a:solidFill>
              <a:round/>
            </a:ln>
            <a:effectLst/>
          </c:spPr>
          <c:marker>
            <c:symbol val="circle"/>
            <c:size val="15"/>
            <c:spPr>
              <a:solidFill>
                <a:schemeClr val="accent6">
                  <a:lumMod val="75000"/>
                </a:schemeClr>
              </a:solidFill>
              <a:ln w="60503">
                <a:solidFill>
                  <a:schemeClr val="accent6">
                    <a:lumMod val="20000"/>
                    <a:lumOff val="80000"/>
                  </a:schemeClr>
                </a:solidFill>
              </a:ln>
              <a:effectLst/>
            </c:spPr>
          </c:marker>
          <c:dLbls>
            <c:dLbl>
              <c:idx val="0"/>
              <c:layout>
                <c:manualLayout>
                  <c:x val="1.4025245441795231E-2"/>
                  <c:y val="5.610098176718092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6FF-429D-A24D-14B901A434A6}"/>
                </c:ext>
                <c:ext xmlns:c15="http://schemas.microsoft.com/office/drawing/2012/chart" uri="{CE6537A1-D6FC-4f65-9D91-7224C49458BB}"/>
              </c:extLst>
            </c:dLbl>
            <c:dLbl>
              <c:idx val="1"/>
              <c:layout>
                <c:manualLayout>
                  <c:x val="2.1037868162692847E-2"/>
                  <c:y val="6.010819475055099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56FF-429D-A24D-14B901A434A6}"/>
                </c:ext>
                <c:ext xmlns:c15="http://schemas.microsoft.com/office/drawing/2012/chart" uri="{CE6537A1-D6FC-4f65-9D91-7224C49458BB}"/>
              </c:extLst>
            </c:dLbl>
            <c:dLbl>
              <c:idx val="2"/>
              <c:layout>
                <c:manualLayout>
                  <c:x val="9.3501636278634018E-3"/>
                  <c:y val="4.808655580044079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6FF-429D-A24D-14B901A434A6}"/>
                </c:ext>
                <c:ext xmlns:c15="http://schemas.microsoft.com/office/drawing/2012/chart" uri="{CE6537A1-D6FC-4f65-9D91-7224C49458BB}"/>
              </c:extLst>
            </c:dLbl>
            <c:dLbl>
              <c:idx val="3"/>
              <c:layout>
                <c:manualLayout>
                  <c:x val="1.168770453482936E-2"/>
                  <c:y val="2.805049088359038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56FF-429D-A24D-14B901A434A6}"/>
                </c:ext>
                <c:ext xmlns:c15="http://schemas.microsoft.com/office/drawing/2012/chart" uri="{CE6537A1-D6FC-4f65-9D91-7224C49458BB}"/>
              </c:extLst>
            </c:dLbl>
            <c:spPr>
              <a:noFill/>
              <a:ln w="25475">
                <a:noFill/>
              </a:ln>
            </c:spPr>
            <c:txPr>
              <a:bodyPr rot="0" spcFirstLastPara="1" vertOverflow="ellipsis" vert="horz" wrap="square" lIns="38100" tIns="19050" rIns="38100" bIns="19050" anchor="ctr" anchorCtr="1">
                <a:spAutoFit/>
              </a:bodyPr>
              <a:lstStyle/>
              <a:p>
                <a:pPr>
                  <a:defRPr sz="1103"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0.32100000000000001</c:v>
                </c:pt>
                <c:pt idx="1">
                  <c:v>0.33600000000000002</c:v>
                </c:pt>
                <c:pt idx="2">
                  <c:v>0.31900000000000001</c:v>
                </c:pt>
                <c:pt idx="3">
                  <c:v>0.315</c:v>
                </c:pt>
                <c:pt idx="4">
                  <c:v>0.318</c:v>
                </c:pt>
              </c:numCache>
            </c:numRef>
          </c:val>
          <c:smooth val="0"/>
          <c:extLst xmlns:c16r2="http://schemas.microsoft.com/office/drawing/2015/06/chart">
            <c:ext xmlns:c16="http://schemas.microsoft.com/office/drawing/2014/chart" uri="{C3380CC4-5D6E-409C-BE32-E72D297353CC}">
              <c16:uniqueId val="{00000005-56FF-429D-A24D-14B901A434A6}"/>
            </c:ext>
          </c:extLst>
        </c:ser>
        <c:dLbls>
          <c:showLegendKey val="0"/>
          <c:showVal val="0"/>
          <c:showCatName val="0"/>
          <c:showSerName val="0"/>
          <c:showPercent val="0"/>
          <c:showBubbleSize val="0"/>
        </c:dLbls>
        <c:marker val="1"/>
        <c:smooth val="0"/>
        <c:axId val="496028304"/>
        <c:axId val="496032616"/>
      </c:lineChart>
      <c:catAx>
        <c:axId val="496028304"/>
        <c:scaling>
          <c:orientation val="minMax"/>
        </c:scaling>
        <c:delete val="0"/>
        <c:axPos val="b"/>
        <c:numFmt formatCode="General" sourceLinked="1"/>
        <c:majorTickMark val="none"/>
        <c:minorTickMark val="none"/>
        <c:tickLblPos val="nextTo"/>
        <c:spPr>
          <a:noFill/>
          <a:ln w="9553" cap="flat" cmpd="sng" algn="ctr">
            <a:solidFill>
              <a:schemeClr val="tx1">
                <a:lumMod val="15000"/>
                <a:lumOff val="85000"/>
              </a:schemeClr>
            </a:solidFill>
            <a:round/>
          </a:ln>
          <a:effectLst/>
        </c:spPr>
        <c:txPr>
          <a:bodyPr rot="-60000000" spcFirstLastPara="1" vertOverflow="ellipsis" vert="horz" wrap="square" anchor="ctr" anchorCtr="1"/>
          <a:lstStyle/>
          <a:p>
            <a:pPr>
              <a:defRPr sz="903" b="0" i="0" u="none" strike="noStrike" kern="1200" baseline="0">
                <a:solidFill>
                  <a:schemeClr val="tx1">
                    <a:lumMod val="65000"/>
                    <a:lumOff val="35000"/>
                  </a:schemeClr>
                </a:solidFill>
                <a:latin typeface="+mn-lt"/>
                <a:ea typeface="+mn-ea"/>
                <a:cs typeface="+mn-cs"/>
              </a:defRPr>
            </a:pPr>
            <a:endParaRPr lang="en-US"/>
          </a:p>
        </c:txPr>
        <c:crossAx val="496032616"/>
        <c:crosses val="autoZero"/>
        <c:auto val="1"/>
        <c:lblAlgn val="ctr"/>
        <c:lblOffset val="100"/>
        <c:noMultiLvlLbl val="0"/>
      </c:catAx>
      <c:valAx>
        <c:axId val="496032616"/>
        <c:scaling>
          <c:orientation val="minMax"/>
        </c:scaling>
        <c:delete val="1"/>
        <c:axPos val="l"/>
        <c:numFmt formatCode="General" sourceLinked="1"/>
        <c:majorTickMark val="out"/>
        <c:minorTickMark val="none"/>
        <c:tickLblPos val="nextTo"/>
        <c:crossAx val="496028304"/>
        <c:crosses val="autoZero"/>
        <c:crossBetween val="between"/>
      </c:valAx>
      <c:spPr>
        <a:noFill/>
        <a:ln w="25475">
          <a:noFill/>
        </a:ln>
      </c:spPr>
    </c:plotArea>
    <c:legend>
      <c:legendPos val="b"/>
      <c:overlay val="0"/>
      <c:spPr>
        <a:noFill/>
        <a:ln w="25475">
          <a:noFill/>
        </a:ln>
      </c:spPr>
      <c:txPr>
        <a:bodyPr rot="0" spcFirstLastPara="1" vertOverflow="ellipsis" vert="horz" wrap="square" anchor="ctr" anchorCtr="1"/>
        <a:lstStyle/>
        <a:p>
          <a:pPr>
            <a:defRPr sz="903"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5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9.376322277897102E-2"/>
          <c:w val="0.99010821845467611"/>
          <c:h val="0.76137076615423072"/>
        </c:manualLayout>
      </c:layout>
      <c:lineChart>
        <c:grouping val="standard"/>
        <c:varyColors val="0"/>
        <c:ser>
          <c:idx val="0"/>
          <c:order val="0"/>
          <c:tx>
            <c:strRef>
              <c:f>Sheet1!$B$1</c:f>
              <c:strCache>
                <c:ptCount val="1"/>
                <c:pt idx="0">
                  <c:v>SUMUT</c:v>
                </c:pt>
              </c:strCache>
            </c:strRef>
          </c:tx>
          <c:marker>
            <c:symbol val="circle"/>
            <c:size val="10"/>
          </c:marker>
          <c:dLbls>
            <c:dLbl>
              <c:idx val="0"/>
              <c:layout>
                <c:manualLayout>
                  <c:x val="-7.407407407407407E-2"/>
                  <c:y val="7.539682539682543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130-42C8-84F5-93B036F714A2}"/>
                </c:ext>
                <c:ext xmlns:c15="http://schemas.microsoft.com/office/drawing/2012/chart" uri="{CE6537A1-D6FC-4f65-9D91-7224C49458BB}"/>
              </c:extLst>
            </c:dLbl>
            <c:dLbl>
              <c:idx val="1"/>
              <c:layout>
                <c:manualLayout>
                  <c:x val="-5.0925925925925902E-2"/>
                  <c:y val="-5.158730158730157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130-42C8-84F5-93B036F714A2}"/>
                </c:ext>
                <c:ext xmlns:c15="http://schemas.microsoft.com/office/drawing/2012/chart" uri="{CE6537A1-D6FC-4f65-9D91-7224C49458BB}"/>
              </c:extLst>
            </c:dLbl>
            <c:dLbl>
              <c:idx val="2"/>
              <c:layout>
                <c:manualLayout>
                  <c:x val="-6.4814814814814936E-2"/>
                  <c:y val="-5.952380952380950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9130-42C8-84F5-93B036F714A2}"/>
                </c:ext>
                <c:ext xmlns:c15="http://schemas.microsoft.com/office/drawing/2012/chart" uri="{CE6537A1-D6FC-4f65-9D91-7224C49458BB}"/>
              </c:extLst>
            </c:dLbl>
            <c:dLbl>
              <c:idx val="3"/>
              <c:layout>
                <c:manualLayout>
                  <c:x val="-6.0185185185185147E-2"/>
                  <c:y val="-5.952380952380950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130-42C8-84F5-93B036F714A2}"/>
                </c:ext>
                <c:ext xmlns:c15="http://schemas.microsoft.com/office/drawing/2012/chart" uri="{CE6537A1-D6FC-4f65-9D91-7224C49458BB}"/>
              </c:extLst>
            </c:dLbl>
            <c:dLbl>
              <c:idx val="4"/>
              <c:layout>
                <c:manualLayout>
                  <c:x val="-5.0925925925925923E-2"/>
                  <c:y val="-5.952380952380950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130-42C8-84F5-93B036F714A2}"/>
                </c:ext>
                <c:ext xmlns:c15="http://schemas.microsoft.com/office/drawing/2012/chart" uri="{CE6537A1-D6FC-4f65-9D91-7224C49458BB}"/>
              </c:extLst>
            </c:dLbl>
            <c:spPr>
              <a:noFill/>
              <a:ln w="25360">
                <a:noFill/>
              </a:ln>
            </c:spPr>
            <c:txPr>
              <a:bodyPr/>
              <a:lstStyle/>
              <a:p>
                <a:pPr>
                  <a:defRPr lang="en-US" sz="1198"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General</c:formatCode>
                <c:ptCount val="5"/>
                <c:pt idx="0">
                  <c:v>66.69</c:v>
                </c:pt>
                <c:pt idx="1">
                  <c:v>67.81</c:v>
                </c:pt>
                <c:pt idx="2">
                  <c:v>69.069999999999993</c:v>
                </c:pt>
                <c:pt idx="3">
                  <c:v>69.28</c:v>
                </c:pt>
                <c:pt idx="4">
                  <c:v>69.349999999999994</c:v>
                </c:pt>
              </c:numCache>
            </c:numRef>
          </c:val>
          <c:smooth val="0"/>
          <c:extLst xmlns:c16r2="http://schemas.microsoft.com/office/drawing/2015/06/chart">
            <c:ext xmlns:c16="http://schemas.microsoft.com/office/drawing/2014/chart" uri="{C3380CC4-5D6E-409C-BE32-E72D297353CC}">
              <c16:uniqueId val="{00000005-9130-42C8-84F5-93B036F714A2}"/>
            </c:ext>
          </c:extLst>
        </c:ser>
        <c:ser>
          <c:idx val="1"/>
          <c:order val="1"/>
          <c:tx>
            <c:strRef>
              <c:f>Sheet1!$C$1</c:f>
              <c:strCache>
                <c:ptCount val="1"/>
                <c:pt idx="0">
                  <c:v>NASIONAL</c:v>
                </c:pt>
              </c:strCache>
            </c:strRef>
          </c:tx>
          <c:dLbls>
            <c:dLbl>
              <c:idx val="0"/>
              <c:layout>
                <c:manualLayout>
                  <c:x val="-4.6296296296296391E-2"/>
                  <c:y val="-4.365079365079361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9130-42C8-84F5-93B036F714A2}"/>
                </c:ext>
                <c:ext xmlns:c15="http://schemas.microsoft.com/office/drawing/2012/chart" uri="{CE6537A1-D6FC-4f65-9D91-7224C49458BB}"/>
              </c:extLst>
            </c:dLbl>
            <c:dLbl>
              <c:idx val="1"/>
              <c:layout>
                <c:manualLayout>
                  <c:x val="-4.1666666666666623E-2"/>
                  <c:y val="-5.555586801649785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9130-42C8-84F5-93B036F714A2}"/>
                </c:ext>
                <c:ext xmlns:c15="http://schemas.microsoft.com/office/drawing/2012/chart" uri="{CE6537A1-D6FC-4f65-9D91-7224C49458BB}"/>
              </c:extLst>
            </c:dLbl>
            <c:dLbl>
              <c:idx val="2"/>
              <c:layout>
                <c:manualLayout>
                  <c:x val="-5.5555555555555462E-2"/>
                  <c:y val="-5.158761404824408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9130-42C8-84F5-93B036F714A2}"/>
                </c:ext>
                <c:ext xmlns:c15="http://schemas.microsoft.com/office/drawing/2012/chart" uri="{CE6537A1-D6FC-4f65-9D91-7224C49458BB}"/>
              </c:extLst>
            </c:dLbl>
            <c:dLbl>
              <c:idx val="3"/>
              <c:layout>
                <c:manualLayout>
                  <c:x val="-5.5555555555555462E-2"/>
                  <c:y val="-6.349206349206350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9130-42C8-84F5-93B036F714A2}"/>
                </c:ext>
                <c:ext xmlns:c15="http://schemas.microsoft.com/office/drawing/2012/chart" uri="{CE6537A1-D6FC-4f65-9D91-7224C49458BB}"/>
              </c:extLst>
            </c:dLbl>
            <c:dLbl>
              <c:idx val="4"/>
              <c:layout>
                <c:manualLayout>
                  <c:x val="-4.3981481481481483E-2"/>
                  <c:y val="-5.158730158730157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9130-42C8-84F5-93B036F714A2}"/>
                </c:ext>
                <c:ext xmlns:c15="http://schemas.microsoft.com/office/drawing/2012/chart" uri="{CE6537A1-D6FC-4f65-9D91-7224C49458BB}"/>
              </c:extLst>
            </c:dLbl>
            <c:spPr>
              <a:noFill/>
              <a:ln w="25360">
                <a:noFill/>
              </a:ln>
            </c:spPr>
            <c:txPr>
              <a:bodyPr/>
              <a:lstStyle/>
              <a:p>
                <a:pPr>
                  <a:defRPr lang="en-US" sz="1198"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Sheet1!$C$2:$C$6</c:f>
              <c:numCache>
                <c:formatCode>General</c:formatCode>
                <c:ptCount val="5"/>
                <c:pt idx="0">
                  <c:v>70.680000000000007</c:v>
                </c:pt>
                <c:pt idx="1">
                  <c:v>70.83</c:v>
                </c:pt>
                <c:pt idx="2">
                  <c:v>71.39</c:v>
                </c:pt>
                <c:pt idx="3">
                  <c:v>71.73</c:v>
                </c:pt>
                <c:pt idx="4">
                  <c:v>71.760000000000005</c:v>
                </c:pt>
              </c:numCache>
            </c:numRef>
          </c:val>
          <c:smooth val="0"/>
          <c:extLst xmlns:c16r2="http://schemas.microsoft.com/office/drawing/2015/06/chart">
            <c:ext xmlns:c16="http://schemas.microsoft.com/office/drawing/2014/chart" uri="{C3380CC4-5D6E-409C-BE32-E72D297353CC}">
              <c16:uniqueId val="{0000000B-9130-42C8-84F5-93B036F714A2}"/>
            </c:ext>
          </c:extLst>
        </c:ser>
        <c:dLbls>
          <c:showLegendKey val="0"/>
          <c:showVal val="0"/>
          <c:showCatName val="0"/>
          <c:showSerName val="0"/>
          <c:showPercent val="0"/>
          <c:showBubbleSize val="0"/>
        </c:dLbls>
        <c:marker val="1"/>
        <c:smooth val="0"/>
        <c:axId val="668039928"/>
        <c:axId val="668041496"/>
      </c:lineChart>
      <c:catAx>
        <c:axId val="668039928"/>
        <c:scaling>
          <c:orientation val="minMax"/>
        </c:scaling>
        <c:delete val="0"/>
        <c:axPos val="b"/>
        <c:numFmt formatCode="General" sourceLinked="1"/>
        <c:majorTickMark val="out"/>
        <c:minorTickMark val="none"/>
        <c:tickLblPos val="nextTo"/>
        <c:txPr>
          <a:bodyPr/>
          <a:lstStyle/>
          <a:p>
            <a:pPr>
              <a:defRPr lang="en-US" sz="1198"/>
            </a:pPr>
            <a:endParaRPr lang="en-US"/>
          </a:p>
        </c:txPr>
        <c:crossAx val="668041496"/>
        <c:crosses val="autoZero"/>
        <c:auto val="1"/>
        <c:lblAlgn val="ctr"/>
        <c:lblOffset val="100"/>
        <c:noMultiLvlLbl val="0"/>
      </c:catAx>
      <c:valAx>
        <c:axId val="668041496"/>
        <c:scaling>
          <c:orientation val="minMax"/>
        </c:scaling>
        <c:delete val="1"/>
        <c:axPos val="l"/>
        <c:numFmt formatCode="General" sourceLinked="1"/>
        <c:majorTickMark val="out"/>
        <c:minorTickMark val="none"/>
        <c:tickLblPos val="nextTo"/>
        <c:crossAx val="668039928"/>
        <c:crosses val="autoZero"/>
        <c:crossBetween val="between"/>
      </c:valAx>
    </c:plotArea>
    <c:legend>
      <c:legendPos val="t"/>
      <c:overlay val="0"/>
      <c:txPr>
        <a:bodyPr/>
        <a:lstStyle/>
        <a:p>
          <a:pPr>
            <a:defRPr lang="en-US"/>
          </a:pPr>
          <a:endParaRPr lang="en-US"/>
        </a:p>
      </c:txPr>
    </c:legend>
    <c:plotVisOnly val="1"/>
    <c:dispBlanksAs val="gap"/>
    <c:showDLblsOverMax val="0"/>
  </c:chart>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r>
              <a:rPr lang="en-ID"/>
              <a:t>Perkembangan nilai pph di sumatera utara</a:t>
            </a:r>
          </a:p>
        </c:rich>
      </c:tx>
      <c:overlay val="0"/>
      <c:spPr>
        <a:noFill/>
        <a:ln>
          <a:noFill/>
        </a:ln>
        <a:effectLst/>
      </c:spPr>
    </c:title>
    <c:autoTitleDeleted val="0"/>
    <c:plotArea>
      <c:layout/>
      <c:lineChart>
        <c:grouping val="standard"/>
        <c:varyColors val="0"/>
        <c:ser>
          <c:idx val="0"/>
          <c:order val="0"/>
          <c:tx>
            <c:strRef>
              <c:f>Sheet1!$B$5</c:f>
              <c:strCache>
                <c:ptCount val="1"/>
                <c:pt idx="0">
                  <c:v>PPH</c:v>
                </c:pt>
              </c:strCache>
            </c:strRef>
          </c:tx>
          <c:spPr>
            <a:ln w="22225" cap="rnd">
              <a:solidFill>
                <a:schemeClr val="accent6"/>
              </a:solidFill>
            </a:ln>
            <a:effectLst>
              <a:glow rad="139700">
                <a:schemeClr val="accent6">
                  <a:satMod val="175000"/>
                  <a:alpha val="14000"/>
                </a:schemeClr>
              </a:glo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lt1">
                        <a:lumMod val="7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numRef>
              <c:f>Sheet1!$C$1:$G$1</c:f>
              <c:numCache>
                <c:formatCode>General</c:formatCode>
                <c:ptCount val="5"/>
                <c:pt idx="0">
                  <c:v>2014</c:v>
                </c:pt>
                <c:pt idx="1">
                  <c:v>2015</c:v>
                </c:pt>
                <c:pt idx="2">
                  <c:v>2016</c:v>
                </c:pt>
                <c:pt idx="3">
                  <c:v>2017</c:v>
                </c:pt>
                <c:pt idx="4">
                  <c:v>2018</c:v>
                </c:pt>
              </c:numCache>
            </c:numRef>
          </c:cat>
          <c:val>
            <c:numRef>
              <c:f>Sheet1!$C$5:$G$5</c:f>
              <c:numCache>
                <c:formatCode>General</c:formatCode>
                <c:ptCount val="5"/>
                <c:pt idx="0">
                  <c:v>84.8</c:v>
                </c:pt>
                <c:pt idx="1">
                  <c:v>85.2</c:v>
                </c:pt>
                <c:pt idx="2">
                  <c:v>85.7</c:v>
                </c:pt>
                <c:pt idx="3">
                  <c:v>88.5</c:v>
                </c:pt>
                <c:pt idx="4">
                  <c:v>89.1</c:v>
                </c:pt>
              </c:numCache>
            </c:numRef>
          </c:val>
          <c:smooth val="0"/>
          <c:extLst xmlns:c16r2="http://schemas.microsoft.com/office/drawing/2015/06/chart">
            <c:ext xmlns:c16="http://schemas.microsoft.com/office/drawing/2014/chart" uri="{C3380CC4-5D6E-409C-BE32-E72D297353CC}">
              <c16:uniqueId val="{00000000-D9E6-4D9A-9128-E9966494E7BA}"/>
            </c:ext>
          </c:extLst>
        </c:ser>
        <c:dLbls>
          <c:showLegendKey val="0"/>
          <c:showVal val="0"/>
          <c:showCatName val="0"/>
          <c:showSerName val="0"/>
          <c:showPercent val="0"/>
          <c:showBubbleSize val="0"/>
        </c:dLbls>
        <c:smooth val="0"/>
        <c:axId val="668043064"/>
        <c:axId val="668038752"/>
      </c:lineChart>
      <c:catAx>
        <c:axId val="668043064"/>
        <c:scaling>
          <c:orientation val="minMax"/>
        </c:scaling>
        <c:delete val="0"/>
        <c:axPos val="b"/>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n-US"/>
          </a:p>
        </c:txPr>
        <c:crossAx val="668038752"/>
        <c:crosses val="autoZero"/>
        <c:auto val="1"/>
        <c:lblAlgn val="ctr"/>
        <c:lblOffset val="100"/>
        <c:noMultiLvlLbl val="0"/>
      </c:catAx>
      <c:valAx>
        <c:axId val="668038752"/>
        <c:scaling>
          <c:orientation val="minMax"/>
        </c:scaling>
        <c:delete val="0"/>
        <c:axPos val="l"/>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n-US"/>
          </a:p>
        </c:txPr>
        <c:crossAx val="66804306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Column1</c:v>
                </c:pt>
              </c:strCache>
            </c:strRef>
          </c:tx>
          <c:dLbls>
            <c:dLbl>
              <c:idx val="0"/>
              <c:layout>
                <c:manualLayout>
                  <c:x val="-4.7713717693836977E-2"/>
                  <c:y val="-0.11363636363636367"/>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A72-43A8-83D7-3532B9CEC4D0}"/>
                </c:ext>
                <c:ext xmlns:c15="http://schemas.microsoft.com/office/drawing/2012/chart" uri="{CE6537A1-D6FC-4f65-9D91-7224C49458BB}"/>
              </c:extLst>
            </c:dLbl>
            <c:dLbl>
              <c:idx val="1"/>
              <c:layout>
                <c:manualLayout>
                  <c:x val="-3.0852811267210688E-2"/>
                  <c:y val="-0.13271601859544277"/>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A72-43A8-83D7-3532B9CEC4D0}"/>
                </c:ext>
                <c:ext xmlns:c15="http://schemas.microsoft.com/office/drawing/2012/chart" uri="{CE6537A1-D6FC-4f65-9D91-7224C49458BB}"/>
              </c:extLst>
            </c:dLbl>
            <c:dLbl>
              <c:idx val="2"/>
              <c:layout>
                <c:manualLayout>
                  <c:x val="-3.0852811267210688E-2"/>
                  <c:y val="-0.126683472295649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A72-43A8-83D7-3532B9CEC4D0}"/>
                </c:ext>
                <c:ext xmlns:c15="http://schemas.microsoft.com/office/drawing/2012/chart" uri="{CE6537A1-D6FC-4f65-9D91-7224C49458BB}"/>
              </c:extLst>
            </c:dLbl>
            <c:dLbl>
              <c:idx val="3"/>
              <c:layout>
                <c:manualLayout>
                  <c:x val="-4.62792169008161E-2"/>
                  <c:y val="-0.10858583339627134"/>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A72-43A8-83D7-3532B9CEC4D0}"/>
                </c:ext>
                <c:ext xmlns:c15="http://schemas.microsoft.com/office/drawing/2012/chart" uri="{CE6537A1-D6FC-4f65-9D91-7224C49458BB}"/>
              </c:extLst>
            </c:dLbl>
            <c:dLbl>
              <c:idx val="4"/>
              <c:layout>
                <c:manualLayout>
                  <c:x val="-2.8649039033838482E-2"/>
                  <c:y val="-9.04881944968927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A72-43A8-83D7-3532B9CEC4D0}"/>
                </c:ext>
                <c:ext xmlns:c15="http://schemas.microsoft.com/office/drawing/2012/chart" uri="{CE6537A1-D6FC-4f65-9D91-7224C49458BB}"/>
              </c:extLst>
            </c:dLbl>
            <c:spPr>
              <a:noFill/>
              <a:ln w="25396">
                <a:noFill/>
              </a:ln>
            </c:spPr>
            <c:txPr>
              <a:bodyPr/>
              <a:lstStyle/>
              <a:p>
                <a:pPr>
                  <a:defRPr sz="15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27</c:v>
                </c:pt>
                <c:pt idx="1">
                  <c:v>33</c:v>
                </c:pt>
                <c:pt idx="2">
                  <c:v>33</c:v>
                </c:pt>
                <c:pt idx="3">
                  <c:v>50</c:v>
                </c:pt>
                <c:pt idx="4">
                  <c:v>50</c:v>
                </c:pt>
              </c:numCache>
            </c:numRef>
          </c:val>
          <c:smooth val="0"/>
          <c:extLst xmlns:c16r2="http://schemas.microsoft.com/office/drawing/2015/06/chart">
            <c:ext xmlns:c16="http://schemas.microsoft.com/office/drawing/2014/chart" uri="{C3380CC4-5D6E-409C-BE32-E72D297353CC}">
              <c16:uniqueId val="{00000005-CA72-43A8-83D7-3532B9CEC4D0}"/>
            </c:ext>
          </c:extLst>
        </c:ser>
        <c:ser>
          <c:idx val="1"/>
          <c:order val="1"/>
          <c:tx>
            <c:strRef>
              <c:f>Sheet1!$C$1</c:f>
              <c:strCache>
                <c:ptCount val="1"/>
                <c:pt idx="0">
                  <c:v>Column2</c:v>
                </c:pt>
              </c:strCache>
            </c:strRef>
          </c:tx>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numCache>
            </c:numRef>
          </c:val>
          <c:smooth val="0"/>
          <c:extLst xmlns:c16r2="http://schemas.microsoft.com/office/drawing/2015/06/chart">
            <c:ext xmlns:c16="http://schemas.microsoft.com/office/drawing/2014/chart" uri="{C3380CC4-5D6E-409C-BE32-E72D297353CC}">
              <c16:uniqueId val="{00000006-CA72-43A8-83D7-3532B9CEC4D0}"/>
            </c:ext>
          </c:extLst>
        </c:ser>
        <c:ser>
          <c:idx val="2"/>
          <c:order val="2"/>
          <c:tx>
            <c:strRef>
              <c:f>Sheet1!$D$1</c:f>
              <c:strCache>
                <c:ptCount val="1"/>
                <c:pt idx="0">
                  <c:v>Column3</c:v>
                </c:pt>
              </c:strCache>
            </c:strRef>
          </c:tx>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smooth val="0"/>
          <c:extLst xmlns:c16r2="http://schemas.microsoft.com/office/drawing/2015/06/chart">
            <c:ext xmlns:c16="http://schemas.microsoft.com/office/drawing/2014/chart" uri="{C3380CC4-5D6E-409C-BE32-E72D297353CC}">
              <c16:uniqueId val="{00000007-CA72-43A8-83D7-3532B9CEC4D0}"/>
            </c:ext>
          </c:extLst>
        </c:ser>
        <c:ser>
          <c:idx val="3"/>
          <c:order val="3"/>
          <c:tx>
            <c:strRef>
              <c:f>Sheet1!$E$1</c:f>
              <c:strCache>
                <c:ptCount val="1"/>
                <c:pt idx="0">
                  <c:v>Column4</c:v>
                </c:pt>
              </c:strCache>
            </c:strRef>
          </c:tx>
          <c:cat>
            <c:numRef>
              <c:f>Sheet1!$A$2:$A$6</c:f>
              <c:numCache>
                <c:formatCode>General</c:formatCode>
                <c:ptCount val="5"/>
                <c:pt idx="0">
                  <c:v>2014</c:v>
                </c:pt>
                <c:pt idx="1">
                  <c:v>2015</c:v>
                </c:pt>
                <c:pt idx="2">
                  <c:v>2016</c:v>
                </c:pt>
                <c:pt idx="3">
                  <c:v>2017</c:v>
                </c:pt>
                <c:pt idx="4">
                  <c:v>2018</c:v>
                </c:pt>
              </c:numCache>
            </c:numRef>
          </c:cat>
          <c:val>
            <c:numRef>
              <c:f>Sheet1!$E$2:$E$6</c:f>
              <c:numCache>
                <c:formatCode>General</c:formatCode>
                <c:ptCount val="5"/>
              </c:numCache>
            </c:numRef>
          </c:val>
          <c:smooth val="0"/>
          <c:extLst xmlns:c16r2="http://schemas.microsoft.com/office/drawing/2015/06/chart">
            <c:ext xmlns:c16="http://schemas.microsoft.com/office/drawing/2014/chart" uri="{C3380CC4-5D6E-409C-BE32-E72D297353CC}">
              <c16:uniqueId val="{00000008-CA72-43A8-83D7-3532B9CEC4D0}"/>
            </c:ext>
          </c:extLst>
        </c:ser>
        <c:ser>
          <c:idx val="4"/>
          <c:order val="4"/>
          <c:tx>
            <c:strRef>
              <c:f>Sheet1!$F$1</c:f>
              <c:strCache>
                <c:ptCount val="1"/>
                <c:pt idx="0">
                  <c:v>Column5</c:v>
                </c:pt>
              </c:strCache>
            </c:strRef>
          </c:tx>
          <c:cat>
            <c:numRef>
              <c:f>Sheet1!$A$2:$A$6</c:f>
              <c:numCache>
                <c:formatCode>General</c:formatCode>
                <c:ptCount val="5"/>
                <c:pt idx="0">
                  <c:v>2014</c:v>
                </c:pt>
                <c:pt idx="1">
                  <c:v>2015</c:v>
                </c:pt>
                <c:pt idx="2">
                  <c:v>2016</c:v>
                </c:pt>
                <c:pt idx="3">
                  <c:v>2017</c:v>
                </c:pt>
                <c:pt idx="4">
                  <c:v>2018</c:v>
                </c:pt>
              </c:numCache>
            </c:numRef>
          </c:cat>
          <c:val>
            <c:numRef>
              <c:f>Sheet1!$F$2:$F$6</c:f>
              <c:numCache>
                <c:formatCode>General</c:formatCode>
                <c:ptCount val="5"/>
              </c:numCache>
            </c:numRef>
          </c:val>
          <c:smooth val="0"/>
          <c:extLst xmlns:c16r2="http://schemas.microsoft.com/office/drawing/2015/06/chart">
            <c:ext xmlns:c16="http://schemas.microsoft.com/office/drawing/2014/chart" uri="{C3380CC4-5D6E-409C-BE32-E72D297353CC}">
              <c16:uniqueId val="{00000009-CA72-43A8-83D7-3532B9CEC4D0}"/>
            </c:ext>
          </c:extLst>
        </c:ser>
        <c:dLbls>
          <c:showLegendKey val="0"/>
          <c:showVal val="0"/>
          <c:showCatName val="0"/>
          <c:showSerName val="0"/>
          <c:showPercent val="0"/>
          <c:showBubbleSize val="0"/>
        </c:dLbls>
        <c:marker val="1"/>
        <c:smooth val="0"/>
        <c:axId val="668043848"/>
        <c:axId val="668040320"/>
      </c:lineChart>
      <c:catAx>
        <c:axId val="668043848"/>
        <c:scaling>
          <c:orientation val="minMax"/>
        </c:scaling>
        <c:delete val="0"/>
        <c:axPos val="b"/>
        <c:numFmt formatCode="General" sourceLinked="1"/>
        <c:majorTickMark val="out"/>
        <c:minorTickMark val="none"/>
        <c:tickLblPos val="nextTo"/>
        <c:txPr>
          <a:bodyPr/>
          <a:lstStyle/>
          <a:p>
            <a:pPr>
              <a:defRPr sz="1100"/>
            </a:pPr>
            <a:endParaRPr lang="en-US"/>
          </a:p>
        </c:txPr>
        <c:crossAx val="668040320"/>
        <c:crosses val="autoZero"/>
        <c:auto val="1"/>
        <c:lblAlgn val="ctr"/>
        <c:lblOffset val="100"/>
        <c:noMultiLvlLbl val="0"/>
      </c:catAx>
      <c:valAx>
        <c:axId val="668040320"/>
        <c:scaling>
          <c:orientation val="minMax"/>
        </c:scaling>
        <c:delete val="1"/>
        <c:axPos val="l"/>
        <c:numFmt formatCode="0" sourceLinked="1"/>
        <c:majorTickMark val="out"/>
        <c:minorTickMark val="none"/>
        <c:tickLblPos val="nextTo"/>
        <c:crossAx val="668043848"/>
        <c:crosses val="autoZero"/>
        <c:crossBetween val="between"/>
      </c:valAx>
    </c:plotArea>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view3D>
    <c:floor>
      <c:thickness val="0"/>
    </c:floor>
    <c:sideWall>
      <c:thickness val="0"/>
    </c:sideWall>
    <c:backWall>
      <c:thickness val="0"/>
    </c:backWall>
    <c:plotArea>
      <c:layout/>
      <c:bar3DChart>
        <c:barDir val="col"/>
        <c:grouping val="stacked"/>
        <c:varyColors val="0"/>
        <c:ser>
          <c:idx val="0"/>
          <c:order val="0"/>
          <c:tx>
            <c:strRef>
              <c:f>Sheet1!$B$1</c:f>
              <c:strCache>
                <c:ptCount val="1"/>
                <c:pt idx="0">
                  <c:v>Column1</c:v>
                </c:pt>
              </c:strCache>
            </c:strRef>
          </c:tx>
          <c:invertIfNegative val="0"/>
          <c:dLbls>
            <c:dLbl>
              <c:idx val="0"/>
              <c:layout>
                <c:manualLayout>
                  <c:x val="1.6543549656962347E-2"/>
                  <c:y val="-0.29036218889858284"/>
                </c:manualLayout>
              </c:layout>
              <c:spPr>
                <a:noFill/>
                <a:ln w="25381">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817-4ED9-850C-5B6A018676F2}"/>
                </c:ext>
                <c:ext xmlns:c15="http://schemas.microsoft.com/office/drawing/2012/chart" uri="{CE6537A1-D6FC-4f65-9D91-7224C49458BB}"/>
              </c:extLst>
            </c:dLbl>
            <c:dLbl>
              <c:idx val="1"/>
              <c:layout>
                <c:manualLayout>
                  <c:x val="6.6174198627849314E-3"/>
                  <c:y val="-0.15178023510607733"/>
                </c:manualLayout>
              </c:layout>
              <c:spPr>
                <a:noFill/>
                <a:ln w="25381">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817-4ED9-850C-5B6A018676F2}"/>
                </c:ext>
                <c:ext xmlns:c15="http://schemas.microsoft.com/office/drawing/2012/chart" uri="{CE6537A1-D6FC-4f65-9D91-7224C49458BB}"/>
              </c:extLst>
            </c:dLbl>
            <c:dLbl>
              <c:idx val="2"/>
              <c:layout>
                <c:manualLayout>
                  <c:x val="6.6174198627848724E-3"/>
                  <c:y val="-0.36955187678001439"/>
                </c:manualLayout>
              </c:layout>
              <c:spPr>
                <a:noFill/>
                <a:ln w="25381">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817-4ED9-850C-5B6A018676F2}"/>
                </c:ext>
                <c:ext xmlns:c15="http://schemas.microsoft.com/office/drawing/2012/chart" uri="{CE6537A1-D6FC-4f65-9D91-7224C49458BB}"/>
              </c:extLst>
            </c:dLbl>
            <c:dLbl>
              <c:idx val="3"/>
              <c:layout>
                <c:manualLayout>
                  <c:x val="1.323483972556987E-2"/>
                  <c:y val="-0.39594843940715835"/>
                </c:manualLayout>
              </c:layout>
              <c:spPr>
                <a:noFill/>
                <a:ln w="25381">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817-4ED9-850C-5B6A018676F2}"/>
                </c:ext>
                <c:ext xmlns:c15="http://schemas.microsoft.com/office/drawing/2012/chart" uri="{CE6537A1-D6FC-4f65-9D91-7224C49458BB}"/>
              </c:extLst>
            </c:dLbl>
            <c:dLbl>
              <c:idx val="4"/>
              <c:layout>
                <c:manualLayout>
                  <c:x val="1.323483972556987E-2"/>
                  <c:y val="-0.36955187678001439"/>
                </c:manualLayout>
              </c:layout>
              <c:spPr>
                <a:noFill/>
                <a:ln w="25381">
                  <a:noFill/>
                </a:ln>
              </c:spPr>
              <c:txPr>
                <a:bodyPr wrap="square" lIns="38100" tIns="19050" rIns="38100" bIns="19050" anchor="ctr">
                  <a:spAutoFit/>
                </a:bodyPr>
                <a:lstStyle/>
                <a:p>
                  <a:pPr>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817-4ED9-850C-5B6A018676F2}"/>
                </c:ext>
                <c:ext xmlns:c15="http://schemas.microsoft.com/office/drawing/2012/chart" uri="{CE6537A1-D6FC-4f65-9D91-7224C49458BB}"/>
              </c:extLst>
            </c:dLbl>
            <c:spPr>
              <a:noFill/>
              <a:ln w="25381">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120</c:v>
                </c:pt>
                <c:pt idx="1">
                  <c:v>400</c:v>
                </c:pt>
                <c:pt idx="2">
                  <c:v>400</c:v>
                </c:pt>
                <c:pt idx="3">
                  <c:v>400</c:v>
                </c:pt>
                <c:pt idx="4">
                  <c:v>400</c:v>
                </c:pt>
              </c:numCache>
            </c:numRef>
          </c:val>
          <c:extLst xmlns:c16r2="http://schemas.microsoft.com/office/drawing/2015/06/chart">
            <c:ext xmlns:c16="http://schemas.microsoft.com/office/drawing/2014/chart" uri="{C3380CC4-5D6E-409C-BE32-E72D297353CC}">
              <c16:uniqueId val="{00000005-1817-4ED9-850C-5B6A018676F2}"/>
            </c:ext>
          </c:extLst>
        </c:ser>
        <c:ser>
          <c:idx val="1"/>
          <c:order val="1"/>
          <c:tx>
            <c:strRef>
              <c:f>Sheet1!$C$1</c:f>
              <c:strCache>
                <c:ptCount val="1"/>
                <c:pt idx="0">
                  <c:v>Column2</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numCache>
            </c:numRef>
          </c:val>
          <c:extLst xmlns:c16r2="http://schemas.microsoft.com/office/drawing/2015/06/chart">
            <c:ext xmlns:c16="http://schemas.microsoft.com/office/drawing/2014/chart" uri="{C3380CC4-5D6E-409C-BE32-E72D297353CC}">
              <c16:uniqueId val="{00000006-1817-4ED9-850C-5B6A018676F2}"/>
            </c:ext>
          </c:extLst>
        </c:ser>
        <c:ser>
          <c:idx val="2"/>
          <c:order val="2"/>
          <c:tx>
            <c:strRef>
              <c:f>Sheet1!$D$1</c:f>
              <c:strCache>
                <c:ptCount val="1"/>
                <c:pt idx="0">
                  <c:v>Column3</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extLst xmlns:c16r2="http://schemas.microsoft.com/office/drawing/2015/06/chart">
            <c:ext xmlns:c16="http://schemas.microsoft.com/office/drawing/2014/chart" uri="{C3380CC4-5D6E-409C-BE32-E72D297353CC}">
              <c16:uniqueId val="{00000007-1817-4ED9-850C-5B6A018676F2}"/>
            </c:ext>
          </c:extLst>
        </c:ser>
        <c:ser>
          <c:idx val="3"/>
          <c:order val="3"/>
          <c:tx>
            <c:strRef>
              <c:f>Sheet1!$E$1</c:f>
              <c:strCache>
                <c:ptCount val="1"/>
                <c:pt idx="0">
                  <c:v>Column4</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Sheet1!$E$2:$E$6</c:f>
              <c:numCache>
                <c:formatCode>General</c:formatCode>
                <c:ptCount val="5"/>
              </c:numCache>
            </c:numRef>
          </c:val>
          <c:extLst xmlns:c16r2="http://schemas.microsoft.com/office/drawing/2015/06/chart">
            <c:ext xmlns:c16="http://schemas.microsoft.com/office/drawing/2014/chart" uri="{C3380CC4-5D6E-409C-BE32-E72D297353CC}">
              <c16:uniqueId val="{00000008-1817-4ED9-850C-5B6A018676F2}"/>
            </c:ext>
          </c:extLst>
        </c:ser>
        <c:ser>
          <c:idx val="4"/>
          <c:order val="4"/>
          <c:tx>
            <c:strRef>
              <c:f>Sheet1!$F$1</c:f>
              <c:strCache>
                <c:ptCount val="1"/>
                <c:pt idx="0">
                  <c:v>Column5</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Sheet1!$F$2:$F$6</c:f>
              <c:numCache>
                <c:formatCode>General</c:formatCode>
                <c:ptCount val="5"/>
              </c:numCache>
            </c:numRef>
          </c:val>
          <c:extLst xmlns:c16r2="http://schemas.microsoft.com/office/drawing/2015/06/chart">
            <c:ext xmlns:c16="http://schemas.microsoft.com/office/drawing/2014/chart" uri="{C3380CC4-5D6E-409C-BE32-E72D297353CC}">
              <c16:uniqueId val="{00000009-1817-4ED9-850C-5B6A018676F2}"/>
            </c:ext>
          </c:extLst>
        </c:ser>
        <c:dLbls>
          <c:showLegendKey val="0"/>
          <c:showVal val="0"/>
          <c:showCatName val="0"/>
          <c:showSerName val="0"/>
          <c:showPercent val="0"/>
          <c:showBubbleSize val="0"/>
        </c:dLbls>
        <c:gapWidth val="150"/>
        <c:shape val="cylinder"/>
        <c:axId val="668042672"/>
        <c:axId val="668037576"/>
        <c:axId val="0"/>
      </c:bar3DChart>
      <c:catAx>
        <c:axId val="668042672"/>
        <c:scaling>
          <c:orientation val="minMax"/>
        </c:scaling>
        <c:delete val="0"/>
        <c:axPos val="b"/>
        <c:numFmt formatCode="General" sourceLinked="1"/>
        <c:majorTickMark val="out"/>
        <c:minorTickMark val="none"/>
        <c:tickLblPos val="nextTo"/>
        <c:crossAx val="668037576"/>
        <c:crosses val="autoZero"/>
        <c:auto val="1"/>
        <c:lblAlgn val="ctr"/>
        <c:lblOffset val="100"/>
        <c:noMultiLvlLbl val="0"/>
      </c:catAx>
      <c:valAx>
        <c:axId val="668037576"/>
        <c:scaling>
          <c:orientation val="minMax"/>
        </c:scaling>
        <c:delete val="1"/>
        <c:axPos val="l"/>
        <c:majorGridlines/>
        <c:numFmt formatCode="0" sourceLinked="1"/>
        <c:majorTickMark val="out"/>
        <c:minorTickMark val="none"/>
        <c:tickLblPos val="nextTo"/>
        <c:crossAx val="668042672"/>
        <c:crosses val="autoZero"/>
        <c:crossBetween val="between"/>
      </c:valAx>
      <c:spPr>
        <a:noFill/>
        <a:ln w="25381">
          <a:noFill/>
        </a:ln>
      </c:spPr>
    </c:plotArea>
    <c:plotVisOnly val="1"/>
    <c:dispBlanksAs val="gap"/>
    <c:showDLblsOverMax val="0"/>
  </c:chart>
  <c:spPr>
    <a:solidFill>
      <a:sysClr val="window" lastClr="FFFFFF"/>
    </a:solidFill>
    <a:ln w="25381" cap="flat" cmpd="sng" algn="ctr">
      <a:solidFill>
        <a:sysClr val="windowText" lastClr="000000"/>
      </a:solidFill>
      <a:prstDash val="solid"/>
    </a:ln>
    <a:effectLst/>
  </c:spPr>
  <c:txPr>
    <a:bodyPr/>
    <a:lstStyle/>
    <a:p>
      <a:pPr>
        <a:defRPr>
          <a:solidFill>
            <a:sysClr val="windowText" lastClr="000000"/>
          </a:solidFill>
          <a:latin typeface="+mn-lt"/>
          <a:ea typeface="+mn-ea"/>
          <a:cs typeface="+mn-cs"/>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Column1</c:v>
                </c:pt>
              </c:strCache>
            </c:strRef>
          </c:tx>
          <c:marker>
            <c:symbol val="circle"/>
            <c:size val="11"/>
          </c:marker>
          <c:dLbls>
            <c:dLbl>
              <c:idx val="0"/>
              <c:layout>
                <c:manualLayout>
                  <c:x val="-3.9233575702780452E-2"/>
                  <c:y val="9.357399345112074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C31-4947-B6C4-9ED22268AF18}"/>
                </c:ext>
                <c:ext xmlns:c15="http://schemas.microsoft.com/office/drawing/2012/chart" uri="{CE6537A1-D6FC-4f65-9D91-7224C49458BB}"/>
              </c:extLst>
            </c:dLbl>
            <c:dLbl>
              <c:idx val="1"/>
              <c:layout>
                <c:manualLayout>
                  <c:x val="-5.4491077364972829E-2"/>
                  <c:y val="0.1100870511189654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C31-4947-B6C4-9ED22268AF18}"/>
                </c:ext>
                <c:ext xmlns:c15="http://schemas.microsoft.com/office/drawing/2012/chart" uri="{CE6537A1-D6FC-4f65-9D91-7224C49458BB}"/>
              </c:extLst>
            </c:dLbl>
            <c:dLbl>
              <c:idx val="2"/>
              <c:layout>
                <c:manualLayout>
                  <c:x val="-2.1796430945989129E-2"/>
                  <c:y val="-0.1100870511189654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C31-4947-B6C4-9ED22268AF18}"/>
                </c:ext>
                <c:ext xmlns:c15="http://schemas.microsoft.com/office/drawing/2012/chart" uri="{CE6537A1-D6FC-4f65-9D91-7224C49458BB}"/>
              </c:extLst>
            </c:dLbl>
            <c:dLbl>
              <c:idx val="3"/>
              <c:layout>
                <c:manualLayout>
                  <c:x val="-3.9233575702780452E-2"/>
                  <c:y val="-7.706093578327587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C31-4947-B6C4-9ED22268AF18}"/>
                </c:ext>
                <c:ext xmlns:c15="http://schemas.microsoft.com/office/drawing/2012/chart" uri="{CE6537A1-D6FC-4f65-9D91-7224C49458BB}"/>
              </c:extLst>
            </c:dLbl>
            <c:dLbl>
              <c:idx val="4"/>
              <c:layout>
                <c:manualLayout>
                  <c:x val="-3.7053932608181551E-2"/>
                  <c:y val="-7.155658322732753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C31-4947-B6C4-9ED22268AF18}"/>
                </c:ext>
                <c:ext xmlns:c15="http://schemas.microsoft.com/office/drawing/2012/chart" uri="{CE6537A1-D6FC-4f65-9D91-7224C49458BB}"/>
              </c:extLst>
            </c:dLbl>
            <c:dLbl>
              <c:idx val="5"/>
              <c:layout>
                <c:manualLayout>
                  <c:x val="-3.7053932608181551E-2"/>
                  <c:y val="-8.256528833922419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1C31-4947-B6C4-9ED22268AF18}"/>
                </c:ext>
                <c:ext xmlns:c15="http://schemas.microsoft.com/office/drawing/2012/chart" uri="{CE6537A1-D6FC-4f65-9D91-7224C49458BB}"/>
              </c:extLst>
            </c:dLbl>
            <c:spPr>
              <a:noFill/>
              <a:ln w="25421">
                <a:noFill/>
              </a:ln>
            </c:spPr>
            <c:txPr>
              <a:bodyPr/>
              <a:lstStyle/>
              <a:p>
                <a:pPr>
                  <a:defRPr sz="1501"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46</c:v>
                </c:pt>
                <c:pt idx="1">
                  <c:v>8</c:v>
                </c:pt>
                <c:pt idx="2">
                  <c:v>13</c:v>
                </c:pt>
                <c:pt idx="3">
                  <c:v>23</c:v>
                </c:pt>
                <c:pt idx="4">
                  <c:v>23</c:v>
                </c:pt>
              </c:numCache>
            </c:numRef>
          </c:val>
          <c:smooth val="0"/>
          <c:extLst xmlns:c16r2="http://schemas.microsoft.com/office/drawing/2015/06/chart">
            <c:ext xmlns:c16="http://schemas.microsoft.com/office/drawing/2014/chart" uri="{C3380CC4-5D6E-409C-BE32-E72D297353CC}">
              <c16:uniqueId val="{00000006-1C31-4947-B6C4-9ED22268AF18}"/>
            </c:ext>
          </c:extLst>
        </c:ser>
        <c:ser>
          <c:idx val="1"/>
          <c:order val="1"/>
          <c:tx>
            <c:strRef>
              <c:f>Sheet1!$C$1</c:f>
              <c:strCache>
                <c:ptCount val="1"/>
                <c:pt idx="0">
                  <c:v>Column2</c:v>
                </c:pt>
              </c:strCache>
            </c:strRef>
          </c:tx>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numCache>
            </c:numRef>
          </c:val>
          <c:smooth val="0"/>
          <c:extLst xmlns:c16r2="http://schemas.microsoft.com/office/drawing/2015/06/chart">
            <c:ext xmlns:c16="http://schemas.microsoft.com/office/drawing/2014/chart" uri="{C3380CC4-5D6E-409C-BE32-E72D297353CC}">
              <c16:uniqueId val="{00000007-1C31-4947-B6C4-9ED22268AF18}"/>
            </c:ext>
          </c:extLst>
        </c:ser>
        <c:ser>
          <c:idx val="2"/>
          <c:order val="2"/>
          <c:tx>
            <c:strRef>
              <c:f>Sheet1!$D$1</c:f>
              <c:strCache>
                <c:ptCount val="1"/>
                <c:pt idx="0">
                  <c:v>Column3</c:v>
                </c:pt>
              </c:strCache>
            </c:strRef>
          </c:tx>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smooth val="0"/>
          <c:extLst xmlns:c16r2="http://schemas.microsoft.com/office/drawing/2015/06/chart">
            <c:ext xmlns:c16="http://schemas.microsoft.com/office/drawing/2014/chart" uri="{C3380CC4-5D6E-409C-BE32-E72D297353CC}">
              <c16:uniqueId val="{00000008-1C31-4947-B6C4-9ED22268AF18}"/>
            </c:ext>
          </c:extLst>
        </c:ser>
        <c:ser>
          <c:idx val="3"/>
          <c:order val="3"/>
          <c:tx>
            <c:strRef>
              <c:f>Sheet1!$E$1</c:f>
              <c:strCache>
                <c:ptCount val="1"/>
                <c:pt idx="0">
                  <c:v>Column4</c:v>
                </c:pt>
              </c:strCache>
            </c:strRef>
          </c:tx>
          <c:cat>
            <c:numRef>
              <c:f>Sheet1!$A$2:$A$6</c:f>
              <c:numCache>
                <c:formatCode>General</c:formatCode>
                <c:ptCount val="5"/>
                <c:pt idx="0">
                  <c:v>2014</c:v>
                </c:pt>
                <c:pt idx="1">
                  <c:v>2015</c:v>
                </c:pt>
                <c:pt idx="2">
                  <c:v>2016</c:v>
                </c:pt>
                <c:pt idx="3">
                  <c:v>2017</c:v>
                </c:pt>
                <c:pt idx="4">
                  <c:v>2018</c:v>
                </c:pt>
              </c:numCache>
            </c:numRef>
          </c:cat>
          <c:val>
            <c:numRef>
              <c:f>Sheet1!$E$2:$E$6</c:f>
              <c:numCache>
                <c:formatCode>General</c:formatCode>
                <c:ptCount val="5"/>
              </c:numCache>
            </c:numRef>
          </c:val>
          <c:smooth val="0"/>
          <c:extLst xmlns:c16r2="http://schemas.microsoft.com/office/drawing/2015/06/chart">
            <c:ext xmlns:c16="http://schemas.microsoft.com/office/drawing/2014/chart" uri="{C3380CC4-5D6E-409C-BE32-E72D297353CC}">
              <c16:uniqueId val="{00000009-1C31-4947-B6C4-9ED22268AF18}"/>
            </c:ext>
          </c:extLst>
        </c:ser>
        <c:ser>
          <c:idx val="4"/>
          <c:order val="4"/>
          <c:tx>
            <c:strRef>
              <c:f>Sheet1!$F$1</c:f>
              <c:strCache>
                <c:ptCount val="1"/>
                <c:pt idx="0">
                  <c:v>Column5</c:v>
                </c:pt>
              </c:strCache>
            </c:strRef>
          </c:tx>
          <c:cat>
            <c:numRef>
              <c:f>Sheet1!$A$2:$A$6</c:f>
              <c:numCache>
                <c:formatCode>General</c:formatCode>
                <c:ptCount val="5"/>
                <c:pt idx="0">
                  <c:v>2014</c:v>
                </c:pt>
                <c:pt idx="1">
                  <c:v>2015</c:v>
                </c:pt>
                <c:pt idx="2">
                  <c:v>2016</c:v>
                </c:pt>
                <c:pt idx="3">
                  <c:v>2017</c:v>
                </c:pt>
                <c:pt idx="4">
                  <c:v>2018</c:v>
                </c:pt>
              </c:numCache>
            </c:numRef>
          </c:cat>
          <c:val>
            <c:numRef>
              <c:f>Sheet1!$F$2:$F$6</c:f>
              <c:numCache>
                <c:formatCode>General</c:formatCode>
                <c:ptCount val="5"/>
              </c:numCache>
            </c:numRef>
          </c:val>
          <c:smooth val="0"/>
          <c:extLst xmlns:c16r2="http://schemas.microsoft.com/office/drawing/2015/06/chart">
            <c:ext xmlns:c16="http://schemas.microsoft.com/office/drawing/2014/chart" uri="{C3380CC4-5D6E-409C-BE32-E72D297353CC}">
              <c16:uniqueId val="{0000000A-1C31-4947-B6C4-9ED22268AF18}"/>
            </c:ext>
          </c:extLst>
        </c:ser>
        <c:dLbls>
          <c:showLegendKey val="0"/>
          <c:showVal val="0"/>
          <c:showCatName val="0"/>
          <c:showSerName val="0"/>
          <c:showPercent val="0"/>
          <c:showBubbleSize val="0"/>
        </c:dLbls>
        <c:marker val="1"/>
        <c:smooth val="0"/>
        <c:axId val="668041104"/>
        <c:axId val="668044240"/>
      </c:lineChart>
      <c:catAx>
        <c:axId val="668041104"/>
        <c:scaling>
          <c:orientation val="minMax"/>
        </c:scaling>
        <c:delete val="0"/>
        <c:axPos val="b"/>
        <c:numFmt formatCode="General" sourceLinked="1"/>
        <c:majorTickMark val="out"/>
        <c:minorTickMark val="none"/>
        <c:tickLblPos val="nextTo"/>
        <c:txPr>
          <a:bodyPr/>
          <a:lstStyle/>
          <a:p>
            <a:pPr>
              <a:defRPr sz="1101" b="1"/>
            </a:pPr>
            <a:endParaRPr lang="en-US"/>
          </a:p>
        </c:txPr>
        <c:crossAx val="668044240"/>
        <c:crosses val="autoZero"/>
        <c:auto val="1"/>
        <c:lblAlgn val="ctr"/>
        <c:lblOffset val="100"/>
        <c:noMultiLvlLbl val="0"/>
      </c:catAx>
      <c:valAx>
        <c:axId val="668044240"/>
        <c:scaling>
          <c:orientation val="minMax"/>
        </c:scaling>
        <c:delete val="1"/>
        <c:axPos val="l"/>
        <c:numFmt formatCode="0" sourceLinked="1"/>
        <c:majorTickMark val="out"/>
        <c:minorTickMark val="none"/>
        <c:tickLblPos val="nextTo"/>
        <c:crossAx val="668041104"/>
        <c:crosses val="autoZero"/>
        <c:crossBetween val="between"/>
      </c:valAx>
    </c:plotArea>
    <c:plotVisOnly val="1"/>
    <c:dispBlanksAs val="gap"/>
    <c:showDLblsOverMax val="0"/>
  </c:chart>
  <c:spPr>
    <a:blipFill>
      <a:blip xmlns:r="http://schemas.openxmlformats.org/officeDocument/2006/relationships" r:embed="rId2"/>
      <a:tile tx="0" ty="0" sx="100000" sy="100000" flip="none" algn="tl"/>
    </a:blipFill>
  </c:sp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view3D>
    <c:floor>
      <c:thickness val="0"/>
    </c:floor>
    <c:sideWall>
      <c:thickness val="0"/>
    </c:sideWall>
    <c:backWall>
      <c:thickness val="0"/>
    </c:backWall>
    <c:plotArea>
      <c:layout>
        <c:manualLayout>
          <c:layoutTarget val="inner"/>
          <c:xMode val="edge"/>
          <c:yMode val="edge"/>
          <c:x val="2.5740649562357942E-2"/>
          <c:y val="7.3283958317091558E-2"/>
          <c:w val="0.97425939264882133"/>
          <c:h val="0.76135859255216864"/>
        </c:manualLayout>
      </c:layout>
      <c:bar3DChart>
        <c:barDir val="col"/>
        <c:grouping val="stacked"/>
        <c:varyColors val="0"/>
        <c:ser>
          <c:idx val="0"/>
          <c:order val="0"/>
          <c:tx>
            <c:strRef>
              <c:f>Sheet1!$B$1</c:f>
              <c:strCache>
                <c:ptCount val="1"/>
                <c:pt idx="0">
                  <c:v>Column1</c:v>
                </c:pt>
              </c:strCache>
            </c:strRef>
          </c:tx>
          <c:invertIfNegative val="0"/>
          <c:dLbls>
            <c:dLbl>
              <c:idx val="0"/>
              <c:layout>
                <c:manualLayout>
                  <c:x val="8.4604687571948247E-3"/>
                  <c:y val="-0.1451260055907645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C39-4D82-B5FD-DA18B87F55F5}"/>
                </c:ext>
                <c:ext xmlns:c15="http://schemas.microsoft.com/office/drawing/2012/chart" uri="{CE6537A1-D6FC-4f65-9D91-7224C49458BB}"/>
              </c:extLst>
            </c:dLbl>
            <c:dLbl>
              <c:idx val="1"/>
              <c:layout>
                <c:manualLayout>
                  <c:x val="1.9439420184853076E-2"/>
                  <c:y val="-0.1371610629982381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C39-4D82-B5FD-DA18B87F55F5}"/>
                </c:ext>
                <c:ext xmlns:c15="http://schemas.microsoft.com/office/drawing/2012/chart" uri="{CE6537A1-D6FC-4f65-9D91-7224C49458BB}"/>
              </c:extLst>
            </c:dLbl>
            <c:dLbl>
              <c:idx val="2"/>
              <c:layout>
                <c:manualLayout>
                  <c:x val="8.1020398765942869E-3"/>
                  <c:y val="-0.2826174167253483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C39-4D82-B5FD-DA18B87F55F5}"/>
                </c:ext>
                <c:ext xmlns:c15="http://schemas.microsoft.com/office/drawing/2012/chart" uri="{CE6537A1-D6FC-4f65-9D91-7224C49458BB}"/>
              </c:extLst>
            </c:dLbl>
            <c:dLbl>
              <c:idx val="3"/>
              <c:layout>
                <c:manualLayout>
                  <c:x val="1.5119549032663503E-2"/>
                  <c:y val="-0.245746904538510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C39-4D82-B5FD-DA18B87F55F5}"/>
                </c:ext>
                <c:ext xmlns:c15="http://schemas.microsoft.com/office/drawing/2012/chart" uri="{CE6537A1-D6FC-4f65-9D91-7224C49458BB}"/>
              </c:extLst>
            </c:dLbl>
            <c:dLbl>
              <c:idx val="4"/>
              <c:layout>
                <c:manualLayout>
                  <c:x val="8.6397423043791458E-3"/>
                  <c:y val="-0.2400318602469169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C39-4D82-B5FD-DA18B87F55F5}"/>
                </c:ext>
                <c:ext xmlns:c15="http://schemas.microsoft.com/office/drawing/2012/chart" uri="{CE6537A1-D6FC-4f65-9D91-7224C49458BB}"/>
              </c:extLst>
            </c:dLbl>
            <c:spPr>
              <a:noFill/>
              <a:ln w="25400">
                <a:noFill/>
              </a:ln>
            </c:spPr>
            <c:txPr>
              <a:bodyPr/>
              <a:lstStyle/>
              <a:p>
                <a:pPr>
                  <a:defRPr sz="1200" b="1">
                    <a:latin typeface="Bookman Old Style"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7</c:v>
                </c:pt>
                <c:pt idx="1">
                  <c:v>12</c:v>
                </c:pt>
                <c:pt idx="2">
                  <c:v>27</c:v>
                </c:pt>
                <c:pt idx="3">
                  <c:v>25</c:v>
                </c:pt>
                <c:pt idx="4">
                  <c:v>25</c:v>
                </c:pt>
              </c:numCache>
            </c:numRef>
          </c:val>
          <c:extLst xmlns:c16r2="http://schemas.microsoft.com/office/drawing/2015/06/chart">
            <c:ext xmlns:c16="http://schemas.microsoft.com/office/drawing/2014/chart" uri="{C3380CC4-5D6E-409C-BE32-E72D297353CC}">
              <c16:uniqueId val="{00000005-7C39-4D82-B5FD-DA18B87F55F5}"/>
            </c:ext>
          </c:extLst>
        </c:ser>
        <c:ser>
          <c:idx val="1"/>
          <c:order val="1"/>
          <c:tx>
            <c:strRef>
              <c:f>Sheet1!$C$1</c:f>
              <c:strCache>
                <c:ptCount val="1"/>
                <c:pt idx="0">
                  <c:v>Column2</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numCache>
            </c:numRef>
          </c:val>
          <c:extLst xmlns:c16r2="http://schemas.microsoft.com/office/drawing/2015/06/chart">
            <c:ext xmlns:c16="http://schemas.microsoft.com/office/drawing/2014/chart" uri="{C3380CC4-5D6E-409C-BE32-E72D297353CC}">
              <c16:uniqueId val="{00000006-7C39-4D82-B5FD-DA18B87F55F5}"/>
            </c:ext>
          </c:extLst>
        </c:ser>
        <c:ser>
          <c:idx val="2"/>
          <c:order val="2"/>
          <c:tx>
            <c:strRef>
              <c:f>Sheet1!$D$1</c:f>
              <c:strCache>
                <c:ptCount val="1"/>
                <c:pt idx="0">
                  <c:v>Column3</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extLst xmlns:c16r2="http://schemas.microsoft.com/office/drawing/2015/06/chart">
            <c:ext xmlns:c16="http://schemas.microsoft.com/office/drawing/2014/chart" uri="{C3380CC4-5D6E-409C-BE32-E72D297353CC}">
              <c16:uniqueId val="{00000007-7C39-4D82-B5FD-DA18B87F55F5}"/>
            </c:ext>
          </c:extLst>
        </c:ser>
        <c:ser>
          <c:idx val="3"/>
          <c:order val="3"/>
          <c:tx>
            <c:strRef>
              <c:f>Sheet1!$E$1</c:f>
              <c:strCache>
                <c:ptCount val="1"/>
                <c:pt idx="0">
                  <c:v>Column4</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Sheet1!$E$2:$E$6</c:f>
              <c:numCache>
                <c:formatCode>General</c:formatCode>
                <c:ptCount val="5"/>
              </c:numCache>
            </c:numRef>
          </c:val>
          <c:extLst xmlns:c16r2="http://schemas.microsoft.com/office/drawing/2015/06/chart">
            <c:ext xmlns:c16="http://schemas.microsoft.com/office/drawing/2014/chart" uri="{C3380CC4-5D6E-409C-BE32-E72D297353CC}">
              <c16:uniqueId val="{00000008-7C39-4D82-B5FD-DA18B87F55F5}"/>
            </c:ext>
          </c:extLst>
        </c:ser>
        <c:ser>
          <c:idx val="4"/>
          <c:order val="4"/>
          <c:tx>
            <c:strRef>
              <c:f>Sheet1!$F$1</c:f>
              <c:strCache>
                <c:ptCount val="1"/>
                <c:pt idx="0">
                  <c:v>Column5</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Sheet1!$F$2:$F$6</c:f>
              <c:numCache>
                <c:formatCode>General</c:formatCode>
                <c:ptCount val="5"/>
              </c:numCache>
            </c:numRef>
          </c:val>
          <c:extLst xmlns:c16r2="http://schemas.microsoft.com/office/drawing/2015/06/chart">
            <c:ext xmlns:c16="http://schemas.microsoft.com/office/drawing/2014/chart" uri="{C3380CC4-5D6E-409C-BE32-E72D297353CC}">
              <c16:uniqueId val="{00000009-7C39-4D82-B5FD-DA18B87F55F5}"/>
            </c:ext>
          </c:extLst>
        </c:ser>
        <c:dLbls>
          <c:showLegendKey val="0"/>
          <c:showVal val="0"/>
          <c:showCatName val="0"/>
          <c:showSerName val="0"/>
          <c:showPercent val="0"/>
          <c:showBubbleSize val="0"/>
        </c:dLbls>
        <c:gapWidth val="150"/>
        <c:shape val="cone"/>
        <c:axId val="668039536"/>
        <c:axId val="668042280"/>
        <c:axId val="0"/>
      </c:bar3DChart>
      <c:catAx>
        <c:axId val="668039536"/>
        <c:scaling>
          <c:orientation val="minMax"/>
        </c:scaling>
        <c:delete val="0"/>
        <c:axPos val="b"/>
        <c:numFmt formatCode="General" sourceLinked="1"/>
        <c:majorTickMark val="out"/>
        <c:minorTickMark val="none"/>
        <c:tickLblPos val="nextTo"/>
        <c:crossAx val="668042280"/>
        <c:crosses val="autoZero"/>
        <c:auto val="1"/>
        <c:lblAlgn val="ctr"/>
        <c:lblOffset val="100"/>
        <c:noMultiLvlLbl val="0"/>
      </c:catAx>
      <c:valAx>
        <c:axId val="668042280"/>
        <c:scaling>
          <c:orientation val="minMax"/>
        </c:scaling>
        <c:delete val="1"/>
        <c:axPos val="l"/>
        <c:numFmt formatCode="0" sourceLinked="1"/>
        <c:majorTickMark val="out"/>
        <c:minorTickMark val="none"/>
        <c:tickLblPos val="nextTo"/>
        <c:crossAx val="668039536"/>
        <c:crosses val="autoZero"/>
        <c:crossBetween val="between"/>
      </c:valAx>
      <c:spPr>
        <a:noFill/>
        <a:ln w="25400">
          <a:noFill/>
        </a:ln>
      </c:spPr>
    </c:plotArea>
    <c:plotVisOnly val="1"/>
    <c:dispBlanksAs val="gap"/>
    <c:showDLblsOverMax val="0"/>
  </c:chart>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SUMUT</c:v>
                </c:pt>
              </c:strCache>
            </c:strRef>
          </c:tx>
          <c:spPr>
            <a:ln w="50754">
              <a:solidFill>
                <a:srgbClr val="FFC000"/>
              </a:solidFill>
            </a:ln>
          </c:spPr>
          <c:marker>
            <c:symbol val="circle"/>
            <c:size val="14"/>
            <c:spPr>
              <a:solidFill>
                <a:srgbClr val="012640"/>
              </a:solidFill>
              <a:ln w="50754">
                <a:solidFill>
                  <a:srgbClr val="FFC000"/>
                </a:solidFill>
              </a:ln>
            </c:spPr>
          </c:marker>
          <c:dLbls>
            <c:spPr>
              <a:noFill/>
              <a:ln w="25377">
                <a:noFill/>
              </a:ln>
            </c:spPr>
            <c:txPr>
              <a:bodyPr/>
              <a:lstStyle/>
              <a:p>
                <a:pPr>
                  <a:defRPr>
                    <a:solidFill>
                      <a:schemeClr val="tx1"/>
                    </a:solidFill>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Sheet1!$A$2:$A$8</c:f>
              <c:strCache>
                <c:ptCount val="7"/>
                <c:pt idx="0">
                  <c:v>SDKI 1991</c:v>
                </c:pt>
                <c:pt idx="1">
                  <c:v>SDKI 1994</c:v>
                </c:pt>
                <c:pt idx="2">
                  <c:v>SDKI 1997</c:v>
                </c:pt>
                <c:pt idx="3">
                  <c:v>SDKI 2002-2003</c:v>
                </c:pt>
                <c:pt idx="4">
                  <c:v>SDKI 2007</c:v>
                </c:pt>
                <c:pt idx="5">
                  <c:v>SDKI 2012</c:v>
                </c:pt>
                <c:pt idx="6">
                  <c:v>SDKI 2017</c:v>
                </c:pt>
              </c:strCache>
            </c:strRef>
          </c:cat>
          <c:val>
            <c:numRef>
              <c:f>Sheet1!$B$2:$B$8</c:f>
              <c:numCache>
                <c:formatCode>0.0</c:formatCode>
                <c:ptCount val="7"/>
                <c:pt idx="0">
                  <c:v>4.17</c:v>
                </c:pt>
                <c:pt idx="1">
                  <c:v>3.88</c:v>
                </c:pt>
                <c:pt idx="2">
                  <c:v>3.1</c:v>
                </c:pt>
                <c:pt idx="3">
                  <c:v>3</c:v>
                </c:pt>
                <c:pt idx="4">
                  <c:v>3.8</c:v>
                </c:pt>
                <c:pt idx="5">
                  <c:v>3</c:v>
                </c:pt>
                <c:pt idx="6">
                  <c:v>2.9</c:v>
                </c:pt>
              </c:numCache>
            </c:numRef>
          </c:val>
          <c:smooth val="0"/>
          <c:extLst xmlns:c16r2="http://schemas.microsoft.com/office/drawing/2015/06/chart">
            <c:ext xmlns:c16="http://schemas.microsoft.com/office/drawing/2014/chart" uri="{C3380CC4-5D6E-409C-BE32-E72D297353CC}">
              <c16:uniqueId val="{00000000-EBBD-4B46-B252-BD595CC6E1B0}"/>
            </c:ext>
          </c:extLst>
        </c:ser>
        <c:ser>
          <c:idx val="1"/>
          <c:order val="1"/>
          <c:tx>
            <c:strRef>
              <c:f>Sheet1!$C$1</c:f>
              <c:strCache>
                <c:ptCount val="1"/>
                <c:pt idx="0">
                  <c:v>INDONESIA</c:v>
                </c:pt>
              </c:strCache>
            </c:strRef>
          </c:tx>
          <c:spPr>
            <a:ln w="53926">
              <a:solidFill>
                <a:srgbClr val="FF0000"/>
              </a:solidFill>
            </a:ln>
          </c:spPr>
          <c:marker>
            <c:spPr>
              <a:pattFill prst="plaid">
                <a:fgClr>
                  <a:schemeClr val="tx1"/>
                </a:fgClr>
                <a:bgClr>
                  <a:schemeClr val="bg1"/>
                </a:bgClr>
              </a:pattFill>
            </c:spPr>
          </c:marker>
          <c:dLbls>
            <c:dLbl>
              <c:idx val="0"/>
              <c:layout>
                <c:manualLayout>
                  <c:x val="-5.0314465408805034E-2"/>
                  <c:y val="5.445140212360468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BBD-4B46-B252-BD595CC6E1B0}"/>
                </c:ext>
                <c:ext xmlns:c15="http://schemas.microsoft.com/office/drawing/2012/chart" uri="{CE6537A1-D6FC-4f65-9D91-7224C49458BB}"/>
              </c:extLst>
            </c:dLbl>
            <c:dLbl>
              <c:idx val="1"/>
              <c:layout>
                <c:manualLayout>
                  <c:x val="-5.0314465408805034E-2"/>
                  <c:y val="4.900626191124411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BBD-4B46-B252-BD595CC6E1B0}"/>
                </c:ext>
                <c:ext xmlns:c15="http://schemas.microsoft.com/office/drawing/2012/chart" uri="{CE6537A1-D6FC-4f65-9D91-7224C49458BB}"/>
              </c:extLst>
            </c:dLbl>
            <c:dLbl>
              <c:idx val="2"/>
              <c:layout>
                <c:manualLayout>
                  <c:x val="-5.2830188679245285E-2"/>
                  <c:y val="8.712224339776748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BBD-4B46-B252-BD595CC6E1B0}"/>
                </c:ext>
                <c:ext xmlns:c15="http://schemas.microsoft.com/office/drawing/2012/chart" uri="{CE6537A1-D6FC-4f65-9D91-7224C49458BB}"/>
              </c:extLst>
            </c:dLbl>
            <c:dLbl>
              <c:idx val="3"/>
              <c:layout>
                <c:manualLayout>
                  <c:x val="-4.025157232704412E-2"/>
                  <c:y val="4.356112169888374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BBD-4B46-B252-BD595CC6E1B0}"/>
                </c:ext>
                <c:ext xmlns:c15="http://schemas.microsoft.com/office/drawing/2012/chart" uri="{CE6537A1-D6FC-4f65-9D91-7224C49458BB}"/>
              </c:extLst>
            </c:dLbl>
            <c:dLbl>
              <c:idx val="4"/>
              <c:layout>
                <c:manualLayout>
                  <c:x val="-7.0440251572327042E-2"/>
                  <c:y val="4.732126970379723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BBD-4B46-B252-BD595CC6E1B0}"/>
                </c:ext>
                <c:ext xmlns:c15="http://schemas.microsoft.com/office/drawing/2012/chart" uri="{CE6537A1-D6FC-4f65-9D91-7224C49458BB}"/>
              </c:extLst>
            </c:dLbl>
            <c:dLbl>
              <c:idx val="5"/>
              <c:layout>
                <c:manualLayout>
                  <c:x val="-5.0314465408805124E-2"/>
                  <c:y val="7.62319629730465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BBD-4B46-B252-BD595CC6E1B0}"/>
                </c:ext>
                <c:ext xmlns:c15="http://schemas.microsoft.com/office/drawing/2012/chart" uri="{CE6537A1-D6FC-4f65-9D91-7224C49458BB}"/>
              </c:extLst>
            </c:dLbl>
            <c:spPr>
              <a:noFill/>
              <a:ln w="25377">
                <a:noFill/>
              </a:ln>
            </c:spPr>
            <c:txPr>
              <a:bodyPr/>
              <a:lstStyle/>
              <a:p>
                <a:pPr>
                  <a:defRPr sz="1199">
                    <a:solidFill>
                      <a:schemeClr val="tx1"/>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Sheet1!$A$2:$A$8</c:f>
              <c:strCache>
                <c:ptCount val="7"/>
                <c:pt idx="0">
                  <c:v>SDKI 1991</c:v>
                </c:pt>
                <c:pt idx="1">
                  <c:v>SDKI 1994</c:v>
                </c:pt>
                <c:pt idx="2">
                  <c:v>SDKI 1997</c:v>
                </c:pt>
                <c:pt idx="3">
                  <c:v>SDKI 2002-2003</c:v>
                </c:pt>
                <c:pt idx="4">
                  <c:v>SDKI 2007</c:v>
                </c:pt>
                <c:pt idx="5">
                  <c:v>SDKI 2012</c:v>
                </c:pt>
                <c:pt idx="6">
                  <c:v>SDKI 2017</c:v>
                </c:pt>
              </c:strCache>
            </c:strRef>
          </c:cat>
          <c:val>
            <c:numRef>
              <c:f>Sheet1!$C$2:$C$8</c:f>
              <c:numCache>
                <c:formatCode>0.0</c:formatCode>
                <c:ptCount val="7"/>
                <c:pt idx="0">
                  <c:v>3</c:v>
                </c:pt>
                <c:pt idx="1">
                  <c:v>2.9</c:v>
                </c:pt>
                <c:pt idx="2">
                  <c:v>2.8</c:v>
                </c:pt>
                <c:pt idx="3">
                  <c:v>2.6</c:v>
                </c:pt>
                <c:pt idx="4">
                  <c:v>2.6</c:v>
                </c:pt>
                <c:pt idx="5">
                  <c:v>2.6</c:v>
                </c:pt>
                <c:pt idx="6">
                  <c:v>2.4</c:v>
                </c:pt>
              </c:numCache>
            </c:numRef>
          </c:val>
          <c:smooth val="0"/>
          <c:extLst xmlns:c16r2="http://schemas.microsoft.com/office/drawing/2015/06/chart">
            <c:ext xmlns:c16="http://schemas.microsoft.com/office/drawing/2014/chart" uri="{C3380CC4-5D6E-409C-BE32-E72D297353CC}">
              <c16:uniqueId val="{00000007-EBBD-4B46-B252-BD595CC6E1B0}"/>
            </c:ext>
          </c:extLst>
        </c:ser>
        <c:dLbls>
          <c:showLegendKey val="0"/>
          <c:showVal val="0"/>
          <c:showCatName val="0"/>
          <c:showSerName val="0"/>
          <c:showPercent val="0"/>
          <c:showBubbleSize val="0"/>
        </c:dLbls>
        <c:marker val="1"/>
        <c:smooth val="0"/>
        <c:axId val="680302312"/>
        <c:axId val="680301136"/>
      </c:lineChart>
      <c:catAx>
        <c:axId val="680302312"/>
        <c:scaling>
          <c:orientation val="minMax"/>
        </c:scaling>
        <c:delete val="0"/>
        <c:axPos val="b"/>
        <c:numFmt formatCode="General" sourceLinked="0"/>
        <c:majorTickMark val="out"/>
        <c:minorTickMark val="none"/>
        <c:tickLblPos val="nextTo"/>
        <c:crossAx val="680301136"/>
        <c:crosses val="autoZero"/>
        <c:auto val="1"/>
        <c:lblAlgn val="ctr"/>
        <c:lblOffset val="100"/>
        <c:noMultiLvlLbl val="0"/>
      </c:catAx>
      <c:valAx>
        <c:axId val="680301136"/>
        <c:scaling>
          <c:orientation val="minMax"/>
          <c:min val="2"/>
        </c:scaling>
        <c:delete val="0"/>
        <c:axPos val="l"/>
        <c:numFmt formatCode="0.0" sourceLinked="1"/>
        <c:majorTickMark val="out"/>
        <c:minorTickMark val="none"/>
        <c:tickLblPos val="nextTo"/>
        <c:crossAx val="680302312"/>
        <c:crosses val="autoZero"/>
        <c:crossBetween val="between"/>
        <c:majorUnit val="0.4"/>
      </c:valAx>
    </c:plotArea>
    <c:plotVisOnly val="1"/>
    <c:dispBlanksAs val="gap"/>
    <c:showDLblsOverMax val="0"/>
  </c:chart>
  <c:spPr>
    <a:gradFill rotWithShape="1">
      <a:gsLst>
        <a:gs pos="0">
          <a:schemeClr val="dk1">
            <a:satMod val="103000"/>
            <a:lumMod val="102000"/>
            <a:tint val="94000"/>
          </a:schemeClr>
        </a:gs>
        <a:gs pos="50000">
          <a:schemeClr val="dk1">
            <a:satMod val="110000"/>
            <a:lumMod val="100000"/>
            <a:shade val="100000"/>
          </a:schemeClr>
        </a:gs>
        <a:gs pos="100000">
          <a:schemeClr val="dk1">
            <a:lumMod val="99000"/>
            <a:satMod val="120000"/>
            <a:shade val="78000"/>
          </a:schemeClr>
        </a:gs>
      </a:gsLst>
      <a:lin ang="5400000" scaled="0"/>
    </a:gradFill>
    <a:ln>
      <a:noFill/>
    </a:ln>
    <a:effectLst>
      <a:outerShdw blurRad="57150" dist="19050" dir="5400000" algn="ctr" rotWithShape="0">
        <a:srgbClr val="000000">
          <a:alpha val="63000"/>
        </a:srgbClr>
      </a:outerShdw>
    </a:effectLst>
  </c:spPr>
  <c:txPr>
    <a:bodyPr/>
    <a:lstStyle/>
    <a:p>
      <a:pPr>
        <a:defRPr>
          <a:solidFill>
            <a:schemeClr val="lt1"/>
          </a:solidFill>
          <a:latin typeface="+mn-lt"/>
          <a:ea typeface="+mn-ea"/>
          <a:cs typeface="+mn-cs"/>
        </a:defRPr>
      </a:pPr>
      <a:endParaRPr lang="en-US"/>
    </a:p>
  </c:txPr>
  <c:externalData r:id="rId2">
    <c:autoUpdate val="0"/>
  </c:externalData>
  <c:userShapes r:id="rId3"/>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tx>
            <c:strRef>
              <c:f>Sheet1!$B$1</c:f>
              <c:strCache>
                <c:ptCount val="1"/>
                <c:pt idx="0">
                  <c:v>Series 1</c:v>
                </c:pt>
              </c:strCache>
            </c:strRef>
          </c:tx>
          <c:spPr>
            <a:ln w="57113">
              <a:solidFill>
                <a:schemeClr val="accent6">
                  <a:lumMod val="75000"/>
                  <a:alpha val="90000"/>
                </a:schemeClr>
              </a:solidFill>
              <a:prstDash val="sysDash"/>
            </a:ln>
          </c:spPr>
          <c:marker>
            <c:symbol val="diamond"/>
            <c:size val="15"/>
            <c:spPr>
              <a:solidFill>
                <a:schemeClr val="accent6">
                  <a:lumMod val="75000"/>
                </a:schemeClr>
              </a:solidFill>
            </c:spPr>
          </c:marker>
          <c:dLbls>
            <c:dLbl>
              <c:idx val="2"/>
              <c:layout>
                <c:manualLayout>
                  <c:x val="-5.6140350877192984E-2"/>
                  <c:y val="-7.207207207207207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563-49EF-9272-8BBBE8E00725}"/>
                </c:ext>
                <c:ext xmlns:c15="http://schemas.microsoft.com/office/drawing/2012/chart" uri="{CE6537A1-D6FC-4f65-9D91-7224C49458BB}"/>
              </c:extLst>
            </c:dLbl>
            <c:spPr>
              <a:noFill/>
              <a:ln w="25383">
                <a:noFill/>
              </a:ln>
            </c:spPr>
            <c:txPr>
              <a:bodyPr/>
              <a:lstStyle/>
              <a:p>
                <a:pPr>
                  <a:defRPr sz="1199"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21.41</c:v>
                </c:pt>
                <c:pt idx="1">
                  <c:v>21.62</c:v>
                </c:pt>
                <c:pt idx="2">
                  <c:v>21.82</c:v>
                </c:pt>
                <c:pt idx="3">
                  <c:v>21.8</c:v>
                </c:pt>
                <c:pt idx="4">
                  <c:v>21.92</c:v>
                </c:pt>
              </c:numCache>
            </c:numRef>
          </c:val>
          <c:smooth val="0"/>
          <c:extLst xmlns:c16r2="http://schemas.microsoft.com/office/drawing/2015/06/chart">
            <c:ext xmlns:c16="http://schemas.microsoft.com/office/drawing/2014/chart" uri="{C3380CC4-5D6E-409C-BE32-E72D297353CC}">
              <c16:uniqueId val="{00000001-9563-49EF-9272-8BBBE8E00725}"/>
            </c:ext>
          </c:extLst>
        </c:ser>
        <c:dLbls>
          <c:showLegendKey val="0"/>
          <c:showVal val="0"/>
          <c:showCatName val="0"/>
          <c:showSerName val="0"/>
          <c:showPercent val="0"/>
          <c:showBubbleSize val="0"/>
        </c:dLbls>
        <c:marker val="1"/>
        <c:smooth val="0"/>
        <c:axId val="680298784"/>
        <c:axId val="680299960"/>
      </c:lineChart>
      <c:catAx>
        <c:axId val="680298784"/>
        <c:scaling>
          <c:orientation val="minMax"/>
        </c:scaling>
        <c:delete val="0"/>
        <c:axPos val="b"/>
        <c:numFmt formatCode="General" sourceLinked="1"/>
        <c:majorTickMark val="out"/>
        <c:minorTickMark val="none"/>
        <c:tickLblPos val="nextTo"/>
        <c:crossAx val="680299960"/>
        <c:crosses val="autoZero"/>
        <c:auto val="1"/>
        <c:lblAlgn val="ctr"/>
        <c:lblOffset val="100"/>
        <c:noMultiLvlLbl val="0"/>
      </c:catAx>
      <c:valAx>
        <c:axId val="680299960"/>
        <c:scaling>
          <c:orientation val="minMax"/>
        </c:scaling>
        <c:delete val="0"/>
        <c:axPos val="l"/>
        <c:numFmt formatCode="General" sourceLinked="1"/>
        <c:majorTickMark val="out"/>
        <c:minorTickMark val="none"/>
        <c:tickLblPos val="nextTo"/>
        <c:crossAx val="680298784"/>
        <c:crosses val="autoZero"/>
        <c:crossBetween val="between"/>
      </c:valAx>
    </c:plotArea>
    <c:plotVisOnly val="1"/>
    <c:dispBlanksAs val="zero"/>
    <c:showDLblsOverMax val="0"/>
  </c:chart>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3"/>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6.8273092369477914E-2"/>
          <c:y val="7.2463768115942032E-2"/>
          <c:w val="0.91164658634538154"/>
          <c:h val="0.62318840579710144"/>
        </c:manualLayout>
      </c:layout>
      <c:bar3DChart>
        <c:barDir val="col"/>
        <c:grouping val="clustered"/>
        <c:varyColors val="0"/>
        <c:ser>
          <c:idx val="0"/>
          <c:order val="0"/>
          <c:tx>
            <c:strRef>
              <c:f>Sheet1!$B$1</c:f>
              <c:strCache>
                <c:ptCount val="1"/>
                <c:pt idx="0">
                  <c:v>PMA</c:v>
                </c:pt>
              </c:strCache>
            </c:strRef>
          </c:tx>
          <c:spPr>
            <a:solidFill>
              <a:srgbClr val="9999FF"/>
            </a:solidFill>
            <a:ln w="12699">
              <a:solidFill>
                <a:srgbClr val="000000"/>
              </a:solidFill>
              <a:prstDash val="solid"/>
            </a:ln>
          </c:spPr>
          <c:invertIfNegative val="0"/>
          <c:dLbls>
            <c:dLbl>
              <c:idx val="0"/>
              <c:layout>
                <c:manualLayout>
                  <c:x val="2.1670813942775091E-2"/>
                  <c:y val="-2.347152608728964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6BE-4909-AC7E-45A19C87D1E2}"/>
                </c:ext>
                <c:ext xmlns:c15="http://schemas.microsoft.com/office/drawing/2012/chart" uri="{CE6537A1-D6FC-4f65-9D91-7224C49458BB}"/>
              </c:extLst>
            </c:dLbl>
            <c:dLbl>
              <c:idx val="1"/>
              <c:layout>
                <c:manualLayout>
                  <c:x val="2.4652599538509512E-2"/>
                  <c:y val="-3.3679170187877971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6BE-4909-AC7E-45A19C87D1E2}"/>
                </c:ext>
                <c:ext xmlns:c15="http://schemas.microsoft.com/office/drawing/2012/chart" uri="{CE6537A1-D6FC-4f65-9D91-7224C49458BB}"/>
              </c:extLst>
            </c:dLbl>
            <c:dLbl>
              <c:idx val="2"/>
              <c:layout>
                <c:manualLayout>
                  <c:x val="1.5586192363159668E-2"/>
                  <c:y val="-3.5227945735394589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6BE-4909-AC7E-45A19C87D1E2}"/>
                </c:ext>
                <c:ext xmlns:c15="http://schemas.microsoft.com/office/drawing/2012/chart" uri="{CE6537A1-D6FC-4f65-9D91-7224C49458BB}"/>
              </c:extLst>
            </c:dLbl>
            <c:dLbl>
              <c:idx val="3"/>
              <c:layout>
                <c:manualLayout>
                  <c:x val="1.6559945830380007E-2"/>
                  <c:y val="-2.7622451821853244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6BE-4909-AC7E-45A19C87D1E2}"/>
                </c:ext>
                <c:ext xmlns:c15="http://schemas.microsoft.com/office/drawing/2012/chart" uri="{CE6537A1-D6FC-4f65-9D91-7224C49458BB}"/>
              </c:extLst>
            </c:dLbl>
            <c:dLbl>
              <c:idx val="4"/>
              <c:layout>
                <c:manualLayout>
                  <c:x val="1.9541731426114373E-2"/>
                  <c:y val="-3.833182142554762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6BE-4909-AC7E-45A19C87D1E2}"/>
                </c:ext>
                <c:ext xmlns:c15="http://schemas.microsoft.com/office/drawing/2012/chart" uri="{CE6537A1-D6FC-4f65-9D91-7224C49458BB}"/>
              </c:extLst>
            </c:dLbl>
            <c:spPr>
              <a:noFill/>
              <a:ln w="25398">
                <a:noFill/>
              </a:ln>
            </c:spPr>
            <c:txPr>
              <a:bodyPr wrap="square" lIns="38100" tIns="19050" rIns="38100" bIns="19050" anchor="ctr">
                <a:spAutoFit/>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201</c:v>
                </c:pt>
                <c:pt idx="1">
                  <c:v>204</c:v>
                </c:pt>
                <c:pt idx="2">
                  <c:v>301</c:v>
                </c:pt>
                <c:pt idx="3">
                  <c:v>330</c:v>
                </c:pt>
                <c:pt idx="4">
                  <c:v>380</c:v>
                </c:pt>
              </c:numCache>
            </c:numRef>
          </c:val>
          <c:extLst xmlns:c16r2="http://schemas.microsoft.com/office/drawing/2015/06/chart">
            <c:ext xmlns:c16="http://schemas.microsoft.com/office/drawing/2014/chart" uri="{C3380CC4-5D6E-409C-BE32-E72D297353CC}">
              <c16:uniqueId val="{00000005-F6BE-4909-AC7E-45A19C87D1E2}"/>
            </c:ext>
          </c:extLst>
        </c:ser>
        <c:ser>
          <c:idx val="1"/>
          <c:order val="1"/>
          <c:tx>
            <c:strRef>
              <c:f>Sheet1!$C$1</c:f>
              <c:strCache>
                <c:ptCount val="1"/>
                <c:pt idx="0">
                  <c:v>PMDN</c:v>
                </c:pt>
              </c:strCache>
            </c:strRef>
          </c:tx>
          <c:spPr>
            <a:solidFill>
              <a:srgbClr val="993366"/>
            </a:solidFill>
            <a:ln w="12699">
              <a:solidFill>
                <a:srgbClr val="000000"/>
              </a:solidFill>
              <a:prstDash val="solid"/>
            </a:ln>
          </c:spPr>
          <c:invertIfNegative val="0"/>
          <c:dLbls>
            <c:dLbl>
              <c:idx val="0"/>
              <c:layout>
                <c:manualLayout>
                  <c:x val="2.1713798249477362E-2"/>
                  <c:y val="-1.3816982554600121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F6BE-4909-AC7E-45A19C87D1E2}"/>
                </c:ext>
                <c:ext xmlns:c15="http://schemas.microsoft.com/office/drawing/2012/chart" uri="{CE6537A1-D6FC-4f65-9D91-7224C49458BB}"/>
              </c:extLst>
            </c:dLbl>
            <c:dLbl>
              <c:idx val="1"/>
              <c:layout>
                <c:manualLayout>
                  <c:x val="2.2687551716697674E-2"/>
                  <c:y val="-1.4026199039285592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F6BE-4909-AC7E-45A19C87D1E2}"/>
                </c:ext>
                <c:ext xmlns:c15="http://schemas.microsoft.com/office/drawing/2012/chart" uri="{CE6537A1-D6FC-4f65-9D91-7224C49458BB}"/>
              </c:extLst>
            </c:dLbl>
            <c:dLbl>
              <c:idx val="2"/>
              <c:layout>
                <c:manualLayout>
                  <c:x val="3.1641832400840841E-2"/>
                  <c:y val="-2.1332375528795244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F6BE-4909-AC7E-45A19C87D1E2}"/>
                </c:ext>
                <c:ext xmlns:c15="http://schemas.microsoft.com/office/drawing/2012/chart" uri="{CE6537A1-D6FC-4f65-9D91-7224C49458BB}"/>
              </c:extLst>
            </c:dLbl>
            <c:dLbl>
              <c:idx val="3"/>
              <c:layout>
                <c:manualLayout>
                  <c:x val="2.6591489482518993E-2"/>
                  <c:y val="-2.8975627695906891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6BE-4909-AC7E-45A19C87D1E2}"/>
                </c:ext>
                <c:ext xmlns:c15="http://schemas.microsoft.com/office/drawing/2012/chart" uri="{CE6537A1-D6FC-4f65-9D91-7224C49458BB}"/>
              </c:extLst>
            </c:dLbl>
            <c:dLbl>
              <c:idx val="4"/>
              <c:layout>
                <c:manualLayout>
                  <c:x val="2.5557210821225307E-2"/>
                  <c:y val="-2.3801309548788868E-2"/>
                </c:manualLayout>
              </c:layout>
              <c:spPr>
                <a:noFill/>
                <a:ln w="25398">
                  <a:noFill/>
                </a:ln>
              </c:spPr>
              <c:txPr>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6BE-4909-AC7E-45A19C87D1E2}"/>
                </c:ext>
                <c:ext xmlns:c15="http://schemas.microsoft.com/office/drawing/2012/chart" uri="{CE6537A1-D6FC-4f65-9D91-7224C49458BB}"/>
              </c:extLst>
            </c:dLbl>
            <c:spPr>
              <a:noFill/>
              <a:ln w="25398">
                <a:noFill/>
              </a:ln>
            </c:spPr>
            <c:txPr>
              <a:bodyPr wrap="square" lIns="38100" tIns="19050" rIns="38100" bIns="19050" anchor="ctr">
                <a:spAutoFit/>
              </a:bodyPr>
              <a:lstStyle/>
              <a:p>
                <a:pPr>
                  <a:defRPr sz="9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pt idx="0">
                  <c:v>86</c:v>
                </c:pt>
                <c:pt idx="1">
                  <c:v>96</c:v>
                </c:pt>
                <c:pt idx="2">
                  <c:v>145</c:v>
                </c:pt>
                <c:pt idx="3">
                  <c:v>187</c:v>
                </c:pt>
                <c:pt idx="4">
                  <c:v>309</c:v>
                </c:pt>
              </c:numCache>
            </c:numRef>
          </c:val>
          <c:extLst xmlns:c16r2="http://schemas.microsoft.com/office/drawing/2015/06/chart">
            <c:ext xmlns:c16="http://schemas.microsoft.com/office/drawing/2014/chart" uri="{C3380CC4-5D6E-409C-BE32-E72D297353CC}">
              <c16:uniqueId val="{0000000B-F6BE-4909-AC7E-45A19C87D1E2}"/>
            </c:ext>
          </c:extLst>
        </c:ser>
        <c:dLbls>
          <c:showLegendKey val="0"/>
          <c:showVal val="1"/>
          <c:showCatName val="0"/>
          <c:showSerName val="0"/>
          <c:showPercent val="0"/>
          <c:showBubbleSize val="0"/>
        </c:dLbls>
        <c:gapWidth val="150"/>
        <c:gapDepth val="0"/>
        <c:shape val="box"/>
        <c:axId val="680302704"/>
        <c:axId val="680301920"/>
        <c:axId val="0"/>
      </c:bar3DChart>
      <c:catAx>
        <c:axId val="68030270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en-US"/>
          </a:p>
        </c:txPr>
        <c:crossAx val="680301920"/>
        <c:crosses val="autoZero"/>
        <c:auto val="1"/>
        <c:lblAlgn val="ctr"/>
        <c:lblOffset val="100"/>
        <c:tickLblSkip val="1"/>
        <c:tickMarkSkip val="1"/>
        <c:noMultiLvlLbl val="0"/>
      </c:catAx>
      <c:valAx>
        <c:axId val="680301920"/>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900" b="1" i="0" u="none" strike="noStrike" baseline="0">
                <a:solidFill>
                  <a:srgbClr val="000000"/>
                </a:solidFill>
                <a:latin typeface="Calibri"/>
                <a:ea typeface="Calibri"/>
                <a:cs typeface="Calibri"/>
              </a:defRPr>
            </a:pPr>
            <a:endParaRPr lang="en-US"/>
          </a:p>
        </c:txPr>
        <c:crossAx val="680302704"/>
        <c:crosses val="autoZero"/>
        <c:crossBetween val="between"/>
      </c:valAx>
      <c:spPr>
        <a:noFill/>
        <a:ln w="25398">
          <a:noFill/>
        </a:ln>
      </c:spPr>
    </c:plotArea>
    <c:legend>
      <c:legendPos val="b"/>
      <c:layout>
        <c:manualLayout>
          <c:xMode val="edge"/>
          <c:yMode val="edge"/>
          <c:x val="0.40562248995983935"/>
          <c:y val="0.87439613526570048"/>
          <c:w val="0.18875502008032127"/>
          <c:h val="0.1111111111111111"/>
        </c:manualLayout>
      </c:layout>
      <c:overlay val="0"/>
      <c:spPr>
        <a:solidFill>
          <a:srgbClr val="FFFFFF"/>
        </a:solidFill>
        <a:ln w="3175">
          <a:solidFill>
            <a:srgbClr val="000000"/>
          </a:solidFill>
          <a:prstDash val="solid"/>
        </a:ln>
      </c:spPr>
      <c:txPr>
        <a:bodyPr/>
        <a:lstStyle/>
        <a:p>
          <a:pPr>
            <a:defRPr sz="825" b="1" i="0" u="none" strike="noStrike" baseline="0">
              <a:solidFill>
                <a:srgbClr val="000000"/>
              </a:solidFill>
              <a:latin typeface="Calibri"/>
              <a:ea typeface="Calibri"/>
              <a:cs typeface="Calibri"/>
            </a:defRPr>
          </a:pPr>
          <a:endParaRPr lang="en-US"/>
        </a:p>
      </c:txPr>
    </c:legend>
    <c:plotVisOnly val="1"/>
    <c:dispBlanksAs val="gap"/>
    <c:showDLblsOverMax val="0"/>
  </c:chart>
  <c:spPr>
    <a:noFill/>
    <a:ln>
      <a:noFill/>
    </a:ln>
  </c:spPr>
  <c:txPr>
    <a:bodyPr/>
    <a:lstStyle/>
    <a:p>
      <a:pPr>
        <a:defRPr sz="900" b="1" i="0" u="none" strike="noStrike" baseline="0">
          <a:solidFill>
            <a:srgbClr val="000000"/>
          </a:solidFill>
          <a:latin typeface="Calibri"/>
          <a:ea typeface="Calibri"/>
          <a:cs typeface="Calibri"/>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9"/>
      <c:rotY val="20"/>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16216216216216217"/>
          <c:y val="7.407407407407407E-2"/>
          <c:w val="0.83783783783783783"/>
          <c:h val="0.69958847736625518"/>
        </c:manualLayout>
      </c:layout>
      <c:bar3DChart>
        <c:barDir val="col"/>
        <c:grouping val="clustered"/>
        <c:varyColors val="0"/>
        <c:ser>
          <c:idx val="0"/>
          <c:order val="0"/>
          <c:tx>
            <c:strRef>
              <c:f>Sheet1!$B$1</c:f>
              <c:strCache>
                <c:ptCount val="1"/>
                <c:pt idx="0">
                  <c:v>PMA</c:v>
                </c:pt>
              </c:strCache>
            </c:strRef>
          </c:tx>
          <c:spPr>
            <a:solidFill>
              <a:srgbClr val="0000FF"/>
            </a:solidFill>
            <a:ln w="12686">
              <a:solidFill>
                <a:srgbClr val="000000"/>
              </a:solidFill>
              <a:prstDash val="solid"/>
            </a:ln>
          </c:spPr>
          <c:invertIfNegative val="0"/>
          <c:cat>
            <c:strRef>
              <c:f>Sheet1!$A$2:$A$6</c:f>
              <c:strCache>
                <c:ptCount val="5"/>
                <c:pt idx="0">
                  <c:v>2014</c:v>
                </c:pt>
                <c:pt idx="1">
                  <c:v>2015</c:v>
                </c:pt>
                <c:pt idx="2">
                  <c:v>2016</c:v>
                </c:pt>
                <c:pt idx="3">
                  <c:v>2017</c:v>
                </c:pt>
                <c:pt idx="4">
                  <c:v>2018*</c:v>
                </c:pt>
              </c:strCache>
            </c:strRef>
          </c:cat>
          <c:val>
            <c:numRef>
              <c:f>Sheet1!$B$2:$B$6</c:f>
              <c:numCache>
                <c:formatCode>#,##0.00</c:formatCode>
                <c:ptCount val="5"/>
                <c:pt idx="0">
                  <c:v>6389687.1600000001</c:v>
                </c:pt>
                <c:pt idx="1">
                  <c:v>15576202.5</c:v>
                </c:pt>
                <c:pt idx="2">
                  <c:v>14435422.800000001</c:v>
                </c:pt>
                <c:pt idx="3">
                  <c:v>20240969.399999999</c:v>
                </c:pt>
                <c:pt idx="4">
                  <c:v>20240969.399999999</c:v>
                </c:pt>
              </c:numCache>
            </c:numRef>
          </c:val>
          <c:extLst xmlns:c16r2="http://schemas.microsoft.com/office/drawing/2015/06/chart">
            <c:ext xmlns:c16="http://schemas.microsoft.com/office/drawing/2014/chart" uri="{C3380CC4-5D6E-409C-BE32-E72D297353CC}">
              <c16:uniqueId val="{00000000-25A7-4566-92C6-EB1FEFB50B7A}"/>
            </c:ext>
          </c:extLst>
        </c:ser>
        <c:ser>
          <c:idx val="1"/>
          <c:order val="1"/>
          <c:tx>
            <c:strRef>
              <c:f>Sheet1!$C$1</c:f>
              <c:strCache>
                <c:ptCount val="1"/>
                <c:pt idx="0">
                  <c:v>PMDN</c:v>
                </c:pt>
              </c:strCache>
            </c:strRef>
          </c:tx>
          <c:spPr>
            <a:solidFill>
              <a:srgbClr val="FF8080"/>
            </a:solidFill>
            <a:ln w="12686">
              <a:solidFill>
                <a:srgbClr val="000000"/>
              </a:solidFill>
              <a:prstDash val="solid"/>
            </a:ln>
          </c:spPr>
          <c:invertIfNegative val="0"/>
          <c:cat>
            <c:strRef>
              <c:f>Sheet1!$A$2:$A$6</c:f>
              <c:strCache>
                <c:ptCount val="5"/>
                <c:pt idx="0">
                  <c:v>2014</c:v>
                </c:pt>
                <c:pt idx="1">
                  <c:v>2015</c:v>
                </c:pt>
                <c:pt idx="2">
                  <c:v>2016</c:v>
                </c:pt>
                <c:pt idx="3">
                  <c:v>2017</c:v>
                </c:pt>
                <c:pt idx="4">
                  <c:v>2018*</c:v>
                </c:pt>
              </c:strCache>
            </c:strRef>
          </c:cat>
          <c:val>
            <c:numRef>
              <c:f>Sheet1!$C$2:$C$6</c:f>
              <c:numCache>
                <c:formatCode>#,##0.00</c:formatCode>
                <c:ptCount val="5"/>
                <c:pt idx="0">
                  <c:v>5231905.8499999996</c:v>
                </c:pt>
                <c:pt idx="1">
                  <c:v>4287417.3</c:v>
                </c:pt>
                <c:pt idx="2">
                  <c:v>4954829.29</c:v>
                </c:pt>
                <c:pt idx="3">
                  <c:v>11683639.199999999</c:v>
                </c:pt>
                <c:pt idx="4">
                  <c:v>11683639.199999999</c:v>
                </c:pt>
              </c:numCache>
            </c:numRef>
          </c:val>
          <c:extLst xmlns:c16r2="http://schemas.microsoft.com/office/drawing/2015/06/chart">
            <c:ext xmlns:c16="http://schemas.microsoft.com/office/drawing/2014/chart" uri="{C3380CC4-5D6E-409C-BE32-E72D297353CC}">
              <c16:uniqueId val="{00000001-25A7-4566-92C6-EB1FEFB50B7A}"/>
            </c:ext>
          </c:extLst>
        </c:ser>
        <c:dLbls>
          <c:showLegendKey val="0"/>
          <c:showVal val="0"/>
          <c:showCatName val="0"/>
          <c:showSerName val="0"/>
          <c:showPercent val="0"/>
          <c:showBubbleSize val="0"/>
        </c:dLbls>
        <c:gapWidth val="150"/>
        <c:gapDepth val="0"/>
        <c:shape val="box"/>
        <c:axId val="680301528"/>
        <c:axId val="680303488"/>
        <c:axId val="0"/>
      </c:bar3DChart>
      <c:catAx>
        <c:axId val="680301528"/>
        <c:scaling>
          <c:orientation val="minMax"/>
        </c:scaling>
        <c:delete val="0"/>
        <c:axPos val="b"/>
        <c:numFmt formatCode="General" sourceLinked="1"/>
        <c:majorTickMark val="out"/>
        <c:minorTickMark val="none"/>
        <c:tickLblPos val="low"/>
        <c:spPr>
          <a:ln w="3171">
            <a:solidFill>
              <a:srgbClr val="000000"/>
            </a:solidFill>
            <a:prstDash val="solid"/>
          </a:ln>
        </c:spPr>
        <c:txPr>
          <a:bodyPr rot="0" vert="horz"/>
          <a:lstStyle/>
          <a:p>
            <a:pPr>
              <a:defRPr sz="1074" b="1" i="0" u="none" strike="noStrike" baseline="0">
                <a:solidFill>
                  <a:srgbClr val="000000"/>
                </a:solidFill>
                <a:latin typeface="Calibri"/>
                <a:ea typeface="Calibri"/>
                <a:cs typeface="Calibri"/>
              </a:defRPr>
            </a:pPr>
            <a:endParaRPr lang="en-US"/>
          </a:p>
        </c:txPr>
        <c:crossAx val="680303488"/>
        <c:crosses val="autoZero"/>
        <c:auto val="1"/>
        <c:lblAlgn val="ctr"/>
        <c:lblOffset val="100"/>
        <c:tickLblSkip val="1"/>
        <c:tickMarkSkip val="1"/>
        <c:noMultiLvlLbl val="0"/>
      </c:catAx>
      <c:valAx>
        <c:axId val="680303488"/>
        <c:scaling>
          <c:orientation val="minMax"/>
        </c:scaling>
        <c:delete val="0"/>
        <c:axPos val="l"/>
        <c:numFmt formatCode="#,##0.00" sourceLinked="1"/>
        <c:majorTickMark val="out"/>
        <c:minorTickMark val="none"/>
        <c:tickLblPos val="nextTo"/>
        <c:spPr>
          <a:ln w="3171">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en-US"/>
          </a:p>
        </c:txPr>
        <c:crossAx val="680301528"/>
        <c:crosses val="autoZero"/>
        <c:crossBetween val="between"/>
      </c:valAx>
      <c:dTable>
        <c:showHorzBorder val="1"/>
        <c:showVertBorder val="1"/>
        <c:showOutline val="1"/>
        <c:showKeys val="1"/>
        <c:spPr>
          <a:ln w="3171">
            <a:solidFill>
              <a:srgbClr val="000000"/>
            </a:solidFill>
            <a:prstDash val="solid"/>
          </a:ln>
        </c:spPr>
        <c:txPr>
          <a:bodyPr/>
          <a:lstStyle/>
          <a:p>
            <a:pPr rtl="0">
              <a:defRPr sz="724" b="1" i="0" u="none" strike="noStrike" baseline="0">
                <a:solidFill>
                  <a:srgbClr val="000000"/>
                </a:solidFill>
                <a:latin typeface="Calibri"/>
                <a:ea typeface="Calibri"/>
                <a:cs typeface="Calibri"/>
              </a:defRPr>
            </a:pPr>
            <a:endParaRPr lang="en-US"/>
          </a:p>
        </c:txPr>
      </c:dTable>
      <c:spPr>
        <a:noFill/>
        <a:ln w="25371">
          <a:noFill/>
        </a:ln>
      </c:spPr>
    </c:plotArea>
    <c:plotVisOnly val="1"/>
    <c:dispBlanksAs val="gap"/>
    <c:showDLblsOverMax val="0"/>
  </c:chart>
  <c:spPr>
    <a:noFill/>
    <a:ln>
      <a:noFill/>
    </a:ln>
  </c:spPr>
  <c:txPr>
    <a:bodyPr/>
    <a:lstStyle/>
    <a:p>
      <a:pPr>
        <a:defRPr sz="1074" b="1" i="0" u="none" strike="noStrike" baseline="0">
          <a:solidFill>
            <a:srgbClr val="000000"/>
          </a:solidFill>
          <a:latin typeface="Calibri"/>
          <a:ea typeface="Calibri"/>
          <a:cs typeface="Calibri"/>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1"/>
          <c:order val="1"/>
          <c:tx>
            <c:strRef>
              <c:f>Sheet1!$C$1</c:f>
              <c:strCache>
                <c:ptCount val="1"/>
                <c:pt idx="0">
                  <c:v>Nasional</c:v>
                </c:pt>
              </c:strCache>
            </c:strRef>
          </c:tx>
          <c:spPr>
            <a:solidFill>
              <a:srgbClr val="00B050"/>
            </a:solidFill>
          </c:spPr>
          <c:invertIfNegative val="0"/>
          <c:dLbls>
            <c:dLbl>
              <c:idx val="0"/>
              <c:layout>
                <c:manualLayout>
                  <c:x val="1.9081693500298175E-2"/>
                  <c:y val="-9.9132589838909543E-3"/>
                </c:manualLayout>
              </c:layout>
              <c:dLblPos val="ct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0-1C18-44BD-A369-6984ED7DC54C}"/>
                </c:ext>
                <c:ext xmlns:c15="http://schemas.microsoft.com/office/drawing/2012/chart" uri="{CE6537A1-D6FC-4f65-9D91-7224C49458BB}"/>
              </c:extLst>
            </c:dLbl>
            <c:dLbl>
              <c:idx val="1"/>
              <c:layout>
                <c:manualLayout>
                  <c:x val="1.6696481812760882E-2"/>
                  <c:y val="-9.9132589838909543E-3"/>
                </c:manualLayout>
              </c:layout>
              <c:dLblPos val="ct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1-1C18-44BD-A369-6984ED7DC54C}"/>
                </c:ext>
                <c:ext xmlns:c15="http://schemas.microsoft.com/office/drawing/2012/chart" uri="{CE6537A1-D6FC-4f65-9D91-7224C49458BB}"/>
              </c:extLst>
            </c:dLbl>
            <c:dLbl>
              <c:idx val="2"/>
              <c:layout>
                <c:manualLayout>
                  <c:x val="1.6696481812760882E-2"/>
                  <c:y val="-1.4869888475836431E-2"/>
                </c:manualLayout>
              </c:layout>
              <c:dLblPos val="ct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2-1C18-44BD-A369-6984ED7DC54C}"/>
                </c:ext>
                <c:ext xmlns:c15="http://schemas.microsoft.com/office/drawing/2012/chart" uri="{CE6537A1-D6FC-4f65-9D91-7224C49458BB}"/>
              </c:extLst>
            </c:dLbl>
            <c:dLbl>
              <c:idx val="3"/>
              <c:layout>
                <c:manualLayout>
                  <c:x val="1.908169350029815E-2"/>
                  <c:y val="-1.4869888475836408E-2"/>
                </c:manualLayout>
              </c:layout>
              <c:dLblPos val="ct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3-1C18-44BD-A369-6984ED7DC54C}"/>
                </c:ext>
                <c:ext xmlns:c15="http://schemas.microsoft.com/office/drawing/2012/chart" uri="{CE6537A1-D6FC-4f65-9D91-7224C49458BB}"/>
              </c:extLst>
            </c:dLbl>
            <c:dLbl>
              <c:idx val="4"/>
              <c:layout>
                <c:manualLayout>
                  <c:x val="-4.77042337507445E-3"/>
                  <c:y val="-1.4869888475836431E-2"/>
                </c:manualLayout>
              </c:layout>
              <c:dLblPos val="ct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4-1C18-44BD-A369-6984ED7DC54C}"/>
                </c:ext>
                <c:ext xmlns:c15="http://schemas.microsoft.com/office/drawing/2012/chart" uri="{CE6537A1-D6FC-4f65-9D91-7224C49458BB}"/>
              </c:extLst>
            </c:dLbl>
            <c:spPr>
              <a:noFill/>
              <a:ln w="25253">
                <a:noFill/>
              </a:ln>
            </c:spPr>
            <c:txPr>
              <a:bodyPr wrap="square" lIns="38100" tIns="19050" rIns="38100" bIns="19050" anchor="ctr">
                <a:spAutoFit/>
              </a:bodyPr>
              <a:lstStyle/>
              <a:p>
                <a:pPr>
                  <a:defRPr sz="1400" b="1"/>
                </a:pPr>
                <a:endParaRPr lang="en-US"/>
              </a:p>
            </c:tx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pt idx="0">
                  <c:v>68.900000000000006</c:v>
                </c:pt>
                <c:pt idx="1">
                  <c:v>69.55</c:v>
                </c:pt>
                <c:pt idx="2">
                  <c:v>70.180000000000007</c:v>
                </c:pt>
                <c:pt idx="3">
                  <c:v>70.81</c:v>
                </c:pt>
                <c:pt idx="4">
                  <c:v>71.39</c:v>
                </c:pt>
              </c:numCache>
            </c:numRef>
          </c:val>
          <c:extLst xmlns:c16r2="http://schemas.microsoft.com/office/drawing/2015/06/chart">
            <c:ext xmlns:c16="http://schemas.microsoft.com/office/drawing/2014/chart" uri="{C3380CC4-5D6E-409C-BE32-E72D297353CC}">
              <c16:uniqueId val="{00000005-1C18-44BD-A369-6984ED7DC54C}"/>
            </c:ext>
          </c:extLst>
        </c:ser>
        <c:dLbls>
          <c:showLegendKey val="0"/>
          <c:showVal val="0"/>
          <c:showCatName val="0"/>
          <c:showSerName val="0"/>
          <c:showPercent val="0"/>
          <c:showBubbleSize val="0"/>
        </c:dLbls>
        <c:gapWidth val="150"/>
        <c:overlap val="100"/>
        <c:axId val="496031832"/>
        <c:axId val="496033008"/>
      </c:barChart>
      <c:lineChart>
        <c:grouping val="stacked"/>
        <c:varyColors val="0"/>
        <c:ser>
          <c:idx val="0"/>
          <c:order val="0"/>
          <c:tx>
            <c:strRef>
              <c:f>Sheet1!$B$1</c:f>
              <c:strCache>
                <c:ptCount val="1"/>
                <c:pt idx="0">
                  <c:v>Sumatera Utara</c:v>
                </c:pt>
              </c:strCache>
            </c:strRef>
          </c:tx>
          <c:dLbls>
            <c:dLbl>
              <c:idx val="0"/>
              <c:layout>
                <c:manualLayout>
                  <c:x val="-7.8711985688729877E-2"/>
                  <c:y val="-0.1040892193308550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1C18-44BD-A369-6984ED7DC54C}"/>
                </c:ext>
                <c:ext xmlns:c15="http://schemas.microsoft.com/office/drawing/2012/chart" uri="{CE6537A1-D6FC-4f65-9D91-7224C49458BB}"/>
              </c:extLst>
            </c:dLbl>
            <c:dLbl>
              <c:idx val="1"/>
              <c:layout>
                <c:manualLayout>
                  <c:x val="-6.2015503875968991E-2"/>
                  <c:y val="-8.921933085501858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1C18-44BD-A369-6984ED7DC54C}"/>
                </c:ext>
                <c:ext xmlns:c15="http://schemas.microsoft.com/office/drawing/2012/chart" uri="{CE6537A1-D6FC-4f65-9D91-7224C49458BB}"/>
              </c:extLst>
            </c:dLbl>
            <c:dLbl>
              <c:idx val="2"/>
              <c:layout>
                <c:manualLayout>
                  <c:x val="-5.7245080500894455E-2"/>
                  <c:y val="-9.913258983890958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1C18-44BD-A369-6984ED7DC54C}"/>
                </c:ext>
                <c:ext xmlns:c15="http://schemas.microsoft.com/office/drawing/2012/chart" uri="{CE6537A1-D6FC-4f65-9D91-7224C49458BB}"/>
              </c:extLst>
            </c:dLbl>
            <c:dLbl>
              <c:idx val="3"/>
              <c:layout>
                <c:manualLayout>
                  <c:x val="-6.6785927251043528E-2"/>
                  <c:y val="-9.91325898389095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1C18-44BD-A369-6984ED7DC54C}"/>
                </c:ext>
                <c:ext xmlns:c15="http://schemas.microsoft.com/office/drawing/2012/chart" uri="{CE6537A1-D6FC-4f65-9D91-7224C49458BB}"/>
              </c:extLst>
            </c:dLbl>
            <c:dLbl>
              <c:idx val="4"/>
              <c:layout>
                <c:manualLayout>
                  <c:x val="-7.1556350626118065E-2"/>
                  <c:y val="-8.426270136307312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1C18-44BD-A369-6984ED7DC54C}"/>
                </c:ext>
                <c:ext xmlns:c15="http://schemas.microsoft.com/office/drawing/2012/chart" uri="{CE6537A1-D6FC-4f65-9D91-7224C49458BB}"/>
              </c:extLst>
            </c:dLbl>
            <c:spPr>
              <a:noFill/>
              <a:ln w="25253">
                <a:noFill/>
              </a:ln>
            </c:spPr>
            <c:txPr>
              <a:bodyPr wrap="square" lIns="38100" tIns="19050" rIns="38100" bIns="19050" anchor="ctr">
                <a:spAutoFit/>
              </a:bodyPr>
              <a:lstStyle/>
              <a:p>
                <a:pPr>
                  <a:defRPr sz="1400"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68.87</c:v>
                </c:pt>
                <c:pt idx="1">
                  <c:v>69.510000000000005</c:v>
                </c:pt>
                <c:pt idx="2">
                  <c:v>70</c:v>
                </c:pt>
                <c:pt idx="3">
                  <c:v>70.569999999999993</c:v>
                </c:pt>
                <c:pt idx="4">
                  <c:v>71.180000000000007</c:v>
                </c:pt>
              </c:numCache>
            </c:numRef>
          </c:val>
          <c:smooth val="0"/>
          <c:extLst xmlns:c16r2="http://schemas.microsoft.com/office/drawing/2015/06/chart">
            <c:ext xmlns:c16="http://schemas.microsoft.com/office/drawing/2014/chart" uri="{C3380CC4-5D6E-409C-BE32-E72D297353CC}">
              <c16:uniqueId val="{0000000B-1C18-44BD-A369-6984ED7DC54C}"/>
            </c:ext>
          </c:extLst>
        </c:ser>
        <c:dLbls>
          <c:showLegendKey val="0"/>
          <c:showVal val="0"/>
          <c:showCatName val="0"/>
          <c:showSerName val="0"/>
          <c:showPercent val="0"/>
          <c:showBubbleSize val="0"/>
        </c:dLbls>
        <c:marker val="1"/>
        <c:smooth val="0"/>
        <c:axId val="496031832"/>
        <c:axId val="496033008"/>
      </c:lineChart>
      <c:catAx>
        <c:axId val="496031832"/>
        <c:scaling>
          <c:orientation val="minMax"/>
        </c:scaling>
        <c:delete val="0"/>
        <c:axPos val="b"/>
        <c:numFmt formatCode="General" sourceLinked="1"/>
        <c:majorTickMark val="out"/>
        <c:minorTickMark val="none"/>
        <c:tickLblPos val="nextTo"/>
        <c:txPr>
          <a:bodyPr/>
          <a:lstStyle/>
          <a:p>
            <a:pPr>
              <a:defRPr sz="1192"/>
            </a:pPr>
            <a:endParaRPr lang="en-US"/>
          </a:p>
        </c:txPr>
        <c:crossAx val="496033008"/>
        <c:crosses val="autoZero"/>
        <c:auto val="1"/>
        <c:lblAlgn val="ctr"/>
        <c:lblOffset val="100"/>
        <c:noMultiLvlLbl val="0"/>
      </c:catAx>
      <c:valAx>
        <c:axId val="496033008"/>
        <c:scaling>
          <c:orientation val="minMax"/>
        </c:scaling>
        <c:delete val="1"/>
        <c:axPos val="l"/>
        <c:numFmt formatCode="General" sourceLinked="1"/>
        <c:majorTickMark val="out"/>
        <c:minorTickMark val="none"/>
        <c:tickLblPos val="nextTo"/>
        <c:crossAx val="496031832"/>
        <c:crosses val="autoZero"/>
        <c:crossBetween val="between"/>
      </c:valAx>
      <c:spPr>
        <a:pattFill prst="pct5">
          <a:fgClr>
            <a:srgbClr val="FF0000"/>
          </a:fgClr>
          <a:bgClr>
            <a:sysClr val="window" lastClr="FFFFFF"/>
          </a:bgClr>
        </a:pattFill>
      </c:spPr>
    </c:plotArea>
    <c:plotVisOnly val="1"/>
    <c:dispBlanksAs val="gap"/>
    <c:showDLblsOverMax val="0"/>
  </c:chart>
  <c:spPr>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c:sp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062240663900418E-2"/>
          <c:y val="0.10526315789473684"/>
          <c:w val="0.89626556016597514"/>
          <c:h val="0.70813397129186606"/>
        </c:manualLayout>
      </c:layout>
      <c:lineChart>
        <c:grouping val="standard"/>
        <c:varyColors val="0"/>
        <c:ser>
          <c:idx val="0"/>
          <c:order val="0"/>
          <c:tx>
            <c:strRef>
              <c:f>Sheet1!$A$2</c:f>
              <c:strCache>
                <c:ptCount val="1"/>
                <c:pt idx="0">
                  <c:v>20,4</c:v>
                </c:pt>
              </c:strCache>
            </c:strRef>
          </c:tx>
          <c:spPr>
            <a:ln w="25277">
              <a:solidFill>
                <a:srgbClr val="000080"/>
              </a:solidFill>
              <a:prstDash val="solid"/>
            </a:ln>
          </c:spPr>
          <c:marker>
            <c:symbol val="none"/>
          </c:marker>
          <c:dLbls>
            <c:dLbl>
              <c:idx val="0"/>
              <c:layout>
                <c:manualLayout>
                  <c:x val="-9.1691444913458708E-3"/>
                  <c:y val="6.880159229368224E-2"/>
                </c:manualLayout>
              </c:layout>
              <c:spPr>
                <a:noFill/>
                <a:ln w="25277">
                  <a:noFill/>
                </a:ln>
              </c:spPr>
              <c:txPr>
                <a:bodyPr/>
                <a:lstStyle/>
                <a:p>
                  <a:pPr>
                    <a:defRPr sz="921" b="1"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CF5-44DE-8FFE-69D190DAC8A8}"/>
                </c:ext>
                <c:ext xmlns:c15="http://schemas.microsoft.com/office/drawing/2012/chart" uri="{CE6537A1-D6FC-4f65-9D91-7224C49458BB}"/>
              </c:extLst>
            </c:dLbl>
            <c:dLbl>
              <c:idx val="2"/>
              <c:layout>
                <c:manualLayout>
                  <c:x val="-4.5560903414443299E-4"/>
                  <c:y val="6.2772839113854229E-2"/>
                </c:manualLayout>
              </c:layout>
              <c:spPr>
                <a:noFill/>
                <a:ln w="25277">
                  <a:noFill/>
                </a:ln>
              </c:spPr>
              <c:txPr>
                <a:bodyPr/>
                <a:lstStyle/>
                <a:p>
                  <a:pPr>
                    <a:defRPr sz="921" b="1"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9CF5-44DE-8FFE-69D190DAC8A8}"/>
                </c:ext>
                <c:ext xmlns:c15="http://schemas.microsoft.com/office/drawing/2012/chart" uri="{CE6537A1-D6FC-4f65-9D91-7224C49458BB}"/>
              </c:extLst>
            </c:dLbl>
            <c:dLbl>
              <c:idx val="3"/>
              <c:layout>
                <c:manualLayout>
                  <c:x val="-1.2854560802549875E-3"/>
                  <c:y val="-9.5374272827920659E-2"/>
                </c:manualLayout>
              </c:layout>
              <c:spPr>
                <a:noFill/>
                <a:ln w="25277">
                  <a:noFill/>
                </a:ln>
              </c:spPr>
              <c:txPr>
                <a:bodyPr/>
                <a:lstStyle/>
                <a:p>
                  <a:pPr>
                    <a:defRPr sz="921" b="1"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CF5-44DE-8FFE-69D190DAC8A8}"/>
                </c:ext>
                <c:ext xmlns:c15="http://schemas.microsoft.com/office/drawing/2012/chart" uri="{CE6537A1-D6FC-4f65-9D91-7224C49458BB}"/>
              </c:extLst>
            </c:dLbl>
            <c:dLbl>
              <c:idx val="4"/>
              <c:layout>
                <c:manualLayout>
                  <c:x val="-4.1534390263294974E-2"/>
                  <c:y val="6.7305153009399876E-2"/>
                </c:manualLayout>
              </c:layout>
              <c:spPr>
                <a:noFill/>
                <a:ln w="25277">
                  <a:noFill/>
                </a:ln>
              </c:spPr>
              <c:txPr>
                <a:bodyPr/>
                <a:lstStyle/>
                <a:p>
                  <a:pPr>
                    <a:defRPr sz="921" b="1"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CF5-44DE-8FFE-69D190DAC8A8}"/>
                </c:ext>
                <c:ext xmlns:c15="http://schemas.microsoft.com/office/drawing/2012/chart" uri="{CE6537A1-D6FC-4f65-9D91-7224C49458BB}"/>
              </c:extLst>
            </c:dLbl>
            <c:spPr>
              <a:noFill/>
              <a:ln w="25277">
                <a:noFill/>
              </a:ln>
            </c:spPr>
            <c:txPr>
              <a:bodyPr wrap="square" lIns="38100" tIns="19050" rIns="38100" bIns="19050" anchor="ctr">
                <a:spAutoFit/>
              </a:bodyPr>
              <a:lstStyle/>
              <a:p>
                <a:pPr>
                  <a:defRPr sz="921"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Sheet1!$B$1:$F$1</c:f>
              <c:strCache>
                <c:ptCount val="5"/>
                <c:pt idx="0">
                  <c:v>2014</c:v>
                </c:pt>
                <c:pt idx="1">
                  <c:v>2015</c:v>
                </c:pt>
                <c:pt idx="2">
                  <c:v>2016</c:v>
                </c:pt>
                <c:pt idx="3">
                  <c:v>2017</c:v>
                </c:pt>
                <c:pt idx="4">
                  <c:v>2018*</c:v>
                </c:pt>
              </c:strCache>
            </c:strRef>
          </c:cat>
          <c:val>
            <c:numRef>
              <c:f>Sheet1!$B$2:$F$2</c:f>
              <c:numCache>
                <c:formatCode>General</c:formatCode>
                <c:ptCount val="5"/>
                <c:pt idx="0">
                  <c:v>91.48</c:v>
                </c:pt>
                <c:pt idx="1">
                  <c:v>85.66</c:v>
                </c:pt>
                <c:pt idx="2">
                  <c:v>41.98</c:v>
                </c:pt>
                <c:pt idx="3">
                  <c:v>42.62</c:v>
                </c:pt>
                <c:pt idx="4">
                  <c:v>42.62</c:v>
                </c:pt>
              </c:numCache>
            </c:numRef>
          </c:val>
          <c:smooth val="0"/>
          <c:extLst xmlns:c16r2="http://schemas.microsoft.com/office/drawing/2015/06/chart">
            <c:ext xmlns:c16="http://schemas.microsoft.com/office/drawing/2014/chart" uri="{C3380CC4-5D6E-409C-BE32-E72D297353CC}">
              <c16:uniqueId val="{00000004-9CF5-44DE-8FFE-69D190DAC8A8}"/>
            </c:ext>
          </c:extLst>
        </c:ser>
        <c:ser>
          <c:idx val="1"/>
          <c:order val="1"/>
          <c:tx>
            <c:strRef>
              <c:f>Sheet1!$A$3</c:f>
              <c:strCache>
                <c:ptCount val="1"/>
              </c:strCache>
            </c:strRef>
          </c:tx>
          <c:spPr>
            <a:ln w="12638">
              <a:solidFill>
                <a:srgbClr val="FF00FF"/>
              </a:solidFill>
              <a:prstDash val="solid"/>
            </a:ln>
          </c:spPr>
          <c:marker>
            <c:symbol val="none"/>
          </c:marker>
          <c:cat>
            <c:strRef>
              <c:f>Sheet1!$B$1:$F$1</c:f>
              <c:strCache>
                <c:ptCount val="5"/>
                <c:pt idx="0">
                  <c:v>2014</c:v>
                </c:pt>
                <c:pt idx="1">
                  <c:v>2015</c:v>
                </c:pt>
                <c:pt idx="2">
                  <c:v>2016</c:v>
                </c:pt>
                <c:pt idx="3">
                  <c:v>2017</c:v>
                </c:pt>
                <c:pt idx="4">
                  <c:v>2018*</c:v>
                </c:pt>
              </c:strCache>
            </c:strRef>
          </c:cat>
          <c:val>
            <c:numRef>
              <c:f>Sheet1!$B$3:$F$3</c:f>
              <c:numCache>
                <c:formatCode>General</c:formatCode>
                <c:ptCount val="5"/>
              </c:numCache>
            </c:numRef>
          </c:val>
          <c:smooth val="0"/>
          <c:extLst xmlns:c16r2="http://schemas.microsoft.com/office/drawing/2015/06/chart">
            <c:ext xmlns:c16="http://schemas.microsoft.com/office/drawing/2014/chart" uri="{C3380CC4-5D6E-409C-BE32-E72D297353CC}">
              <c16:uniqueId val="{00000005-9CF5-44DE-8FFE-69D190DAC8A8}"/>
            </c:ext>
          </c:extLst>
        </c:ser>
        <c:ser>
          <c:idx val="2"/>
          <c:order val="2"/>
          <c:tx>
            <c:strRef>
              <c:f>Sheet1!$A$4</c:f>
              <c:strCache>
                <c:ptCount val="1"/>
              </c:strCache>
            </c:strRef>
          </c:tx>
          <c:spPr>
            <a:ln w="12638">
              <a:solidFill>
                <a:srgbClr val="FFFF00"/>
              </a:solidFill>
              <a:prstDash val="solid"/>
            </a:ln>
          </c:spPr>
          <c:marker>
            <c:symbol val="none"/>
          </c:marker>
          <c:cat>
            <c:strRef>
              <c:f>Sheet1!$B$1:$F$1</c:f>
              <c:strCache>
                <c:ptCount val="5"/>
                <c:pt idx="0">
                  <c:v>2014</c:v>
                </c:pt>
                <c:pt idx="1">
                  <c:v>2015</c:v>
                </c:pt>
                <c:pt idx="2">
                  <c:v>2016</c:v>
                </c:pt>
                <c:pt idx="3">
                  <c:v>2017</c:v>
                </c:pt>
                <c:pt idx="4">
                  <c:v>2018*</c:v>
                </c:pt>
              </c:strCache>
            </c:strRef>
          </c:cat>
          <c:val>
            <c:numRef>
              <c:f>Sheet1!$B$4:$F$4</c:f>
              <c:numCache>
                <c:formatCode>General</c:formatCode>
                <c:ptCount val="5"/>
              </c:numCache>
            </c:numRef>
          </c:val>
          <c:smooth val="0"/>
          <c:extLst xmlns:c16r2="http://schemas.microsoft.com/office/drawing/2015/06/chart">
            <c:ext xmlns:c16="http://schemas.microsoft.com/office/drawing/2014/chart" uri="{C3380CC4-5D6E-409C-BE32-E72D297353CC}">
              <c16:uniqueId val="{00000006-9CF5-44DE-8FFE-69D190DAC8A8}"/>
            </c:ext>
          </c:extLst>
        </c:ser>
        <c:dLbls>
          <c:showLegendKey val="0"/>
          <c:showVal val="0"/>
          <c:showCatName val="0"/>
          <c:showSerName val="0"/>
          <c:showPercent val="0"/>
          <c:showBubbleSize val="0"/>
        </c:dLbls>
        <c:smooth val="0"/>
        <c:axId val="680296824"/>
        <c:axId val="680299176"/>
      </c:lineChart>
      <c:catAx>
        <c:axId val="680296824"/>
        <c:scaling>
          <c:orientation val="minMax"/>
        </c:scaling>
        <c:delete val="0"/>
        <c:axPos val="b"/>
        <c:numFmt formatCode="General" sourceLinked="1"/>
        <c:majorTickMark val="out"/>
        <c:minorTickMark val="none"/>
        <c:tickLblPos val="nextTo"/>
        <c:spPr>
          <a:ln w="3160">
            <a:solidFill>
              <a:srgbClr val="000000"/>
            </a:solidFill>
            <a:prstDash val="solid"/>
          </a:ln>
        </c:spPr>
        <c:txPr>
          <a:bodyPr rot="0" vert="horz"/>
          <a:lstStyle/>
          <a:p>
            <a:pPr>
              <a:defRPr sz="921" b="1" i="0" u="none" strike="noStrike" baseline="0">
                <a:solidFill>
                  <a:srgbClr val="000000"/>
                </a:solidFill>
                <a:latin typeface="Calibri"/>
                <a:ea typeface="Calibri"/>
                <a:cs typeface="Calibri"/>
              </a:defRPr>
            </a:pPr>
            <a:endParaRPr lang="en-US"/>
          </a:p>
        </c:txPr>
        <c:crossAx val="680299176"/>
        <c:crosses val="autoZero"/>
        <c:auto val="1"/>
        <c:lblAlgn val="ctr"/>
        <c:lblOffset val="100"/>
        <c:tickLblSkip val="1"/>
        <c:tickMarkSkip val="1"/>
        <c:noMultiLvlLbl val="0"/>
      </c:catAx>
      <c:valAx>
        <c:axId val="680299176"/>
        <c:scaling>
          <c:orientation val="minMax"/>
        </c:scaling>
        <c:delete val="0"/>
        <c:axPos val="l"/>
        <c:numFmt formatCode="General" sourceLinked="1"/>
        <c:majorTickMark val="out"/>
        <c:minorTickMark val="none"/>
        <c:tickLblPos val="nextTo"/>
        <c:spPr>
          <a:ln w="3160">
            <a:solidFill>
              <a:srgbClr val="000000"/>
            </a:solidFill>
            <a:prstDash val="solid"/>
          </a:ln>
        </c:spPr>
        <c:txPr>
          <a:bodyPr rot="0" vert="horz"/>
          <a:lstStyle/>
          <a:p>
            <a:pPr>
              <a:defRPr sz="921" b="1" i="0" u="none" strike="noStrike" baseline="0">
                <a:solidFill>
                  <a:srgbClr val="000000"/>
                </a:solidFill>
                <a:latin typeface="Calibri"/>
                <a:ea typeface="Calibri"/>
                <a:cs typeface="Calibri"/>
              </a:defRPr>
            </a:pPr>
            <a:endParaRPr lang="en-US"/>
          </a:p>
        </c:txPr>
        <c:crossAx val="680296824"/>
        <c:crosses val="autoZero"/>
        <c:crossBetween val="between"/>
      </c:valAx>
      <c:spPr>
        <a:solidFill>
          <a:srgbClr val="FFFFFF"/>
        </a:solidFill>
        <a:ln w="12638">
          <a:solidFill>
            <a:srgbClr val="808080"/>
          </a:solidFill>
          <a:prstDash val="solid"/>
        </a:ln>
      </c:spPr>
    </c:plotArea>
    <c:plotVisOnly val="1"/>
    <c:dispBlanksAs val="gap"/>
    <c:showDLblsOverMax val="0"/>
  </c:chart>
  <c:spPr>
    <a:noFill/>
    <a:ln>
      <a:noFill/>
    </a:ln>
  </c:spPr>
  <c:txPr>
    <a:bodyPr/>
    <a:lstStyle/>
    <a:p>
      <a:pPr>
        <a:defRPr sz="921" b="1" i="0" u="none" strike="noStrike" baseline="0">
          <a:solidFill>
            <a:srgbClr val="000000"/>
          </a:solidFill>
          <a:latin typeface="Calibri"/>
          <a:ea typeface="Calibri"/>
          <a:cs typeface="Calibri"/>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Series 1</c:v>
                </c:pt>
              </c:strCache>
            </c:strRef>
          </c:tx>
          <c:spPr>
            <a:ln w="50480" cap="rnd">
              <a:solidFill>
                <a:schemeClr val="accent1"/>
              </a:solidFill>
              <a:round/>
            </a:ln>
            <a:effectLst/>
          </c:spPr>
          <c:marker>
            <c:symbol val="circle"/>
            <c:size val="12"/>
            <c:spPr>
              <a:solidFill>
                <a:schemeClr val="accent1"/>
              </a:solidFill>
              <a:ln w="946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marker>
          <c:dLbls>
            <c:dLbl>
              <c:idx val="0"/>
              <c:layout>
                <c:manualLayout>
                  <c:x val="-5.3763440860215075E-2"/>
                  <c:y val="-6.0108194750551062E-2"/>
                </c:manualLayout>
              </c:layout>
              <c:spPr>
                <a:noFill/>
                <a:ln w="25240">
                  <a:noFill/>
                </a:ln>
              </c:spPr>
              <c:txPr>
                <a:bodyPr rot="0" spcFirstLastPara="1" vertOverflow="ellipsis" vert="horz" wrap="square" lIns="38100" tIns="19050" rIns="38100" bIns="19050" anchor="ctr" anchorCtr="1">
                  <a:noAutofit/>
                </a:bodyPr>
                <a:lstStyle/>
                <a:p>
                  <a:pPr>
                    <a:defRPr sz="1192" b="0" i="0" u="none" strike="noStrike" kern="1200" baseline="0">
                      <a:solidFill>
                        <a:schemeClr val="tx1">
                          <a:lumMod val="75000"/>
                          <a:lumOff val="25000"/>
                        </a:schemeClr>
                      </a:solidFill>
                      <a:latin typeface="+mn-lt"/>
                      <a:ea typeface="+mn-ea"/>
                      <a:cs typeface="+mn-cs"/>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B39-4A48-A674-1F96ACF845C8}"/>
                </c:ext>
                <c:ext xmlns:c15="http://schemas.microsoft.com/office/drawing/2012/chart" uri="{CE6537A1-D6FC-4f65-9D91-7224C49458BB}">
                  <c15:spPr xmlns:c15="http://schemas.microsoft.com/office/drawing/2012/chart">
                    <a:prstGeom prst="rect">
                      <a:avLst/>
                    </a:prstGeom>
                  </c15:spPr>
                </c:ext>
              </c:extLst>
            </c:dLbl>
            <c:dLbl>
              <c:idx val="2"/>
              <c:layout>
                <c:manualLayout>
                  <c:x val="-8.4151472650771386E-2"/>
                  <c:y val="-8.815868563414153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B39-4A48-A674-1F96ACF845C8}"/>
                </c:ext>
                <c:ext xmlns:c15="http://schemas.microsoft.com/office/drawing/2012/chart" uri="{CE6537A1-D6FC-4f65-9D91-7224C49458BB}"/>
              </c:extLst>
            </c:dLbl>
            <c:dLbl>
              <c:idx val="3"/>
              <c:layout>
                <c:manualLayout>
                  <c:x val="-7.4801309022907991E-2"/>
                  <c:y val="-6.812262071729112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B39-4A48-A674-1F96ACF845C8}"/>
                </c:ext>
                <c:ext xmlns:c15="http://schemas.microsoft.com/office/drawing/2012/chart" uri="{CE6537A1-D6FC-4f65-9D91-7224C49458BB}"/>
              </c:extLst>
            </c:dLbl>
            <c:spPr>
              <a:noFill/>
              <a:ln w="25240">
                <a:noFill/>
              </a:ln>
            </c:spPr>
            <c:txPr>
              <a:bodyPr rot="0" spcFirstLastPara="1" vertOverflow="ellipsis" vert="horz" wrap="square" lIns="38100" tIns="19050" rIns="38100" bIns="19050" anchor="ctr" anchorCtr="1">
                <a:spAutoFit/>
              </a:bodyPr>
              <a:lstStyle/>
              <a:p>
                <a:pPr>
                  <a:defRPr sz="1192"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General</c:formatCode>
                <c:ptCount val="5"/>
                <c:pt idx="0">
                  <c:v>3.22</c:v>
                </c:pt>
                <c:pt idx="1">
                  <c:v>-18.05</c:v>
                </c:pt>
                <c:pt idx="2">
                  <c:v>15.57</c:v>
                </c:pt>
                <c:pt idx="3">
                  <c:v>135.80000000000001</c:v>
                </c:pt>
                <c:pt idx="4">
                  <c:v>135.80000000000001</c:v>
                </c:pt>
              </c:numCache>
            </c:numRef>
          </c:val>
          <c:smooth val="0"/>
          <c:extLst xmlns:c16r2="http://schemas.microsoft.com/office/drawing/2015/06/chart">
            <c:ext xmlns:c16="http://schemas.microsoft.com/office/drawing/2014/chart" uri="{C3380CC4-5D6E-409C-BE32-E72D297353CC}">
              <c16:uniqueId val="{00000003-BB39-4A48-A674-1F96ACF845C8}"/>
            </c:ext>
          </c:extLst>
        </c:ser>
        <c:dLbls>
          <c:showLegendKey val="0"/>
          <c:showVal val="0"/>
          <c:showCatName val="0"/>
          <c:showSerName val="0"/>
          <c:showPercent val="0"/>
          <c:showBubbleSize val="0"/>
        </c:dLbls>
        <c:marker val="1"/>
        <c:smooth val="0"/>
        <c:axId val="680298000"/>
        <c:axId val="680300352"/>
      </c:lineChart>
      <c:catAx>
        <c:axId val="680298000"/>
        <c:scaling>
          <c:orientation val="minMax"/>
        </c:scaling>
        <c:delete val="0"/>
        <c:axPos val="b"/>
        <c:numFmt formatCode="General" sourceLinked="1"/>
        <c:majorTickMark val="none"/>
        <c:minorTickMark val="none"/>
        <c:tickLblPos val="nextTo"/>
        <c:spPr>
          <a:noFill/>
          <a:ln w="9465" cap="flat" cmpd="sng" algn="ctr">
            <a:solidFill>
              <a:schemeClr val="tx1">
                <a:lumMod val="15000"/>
                <a:lumOff val="85000"/>
              </a:schemeClr>
            </a:solidFill>
            <a:round/>
          </a:ln>
          <a:effectLst/>
        </c:spPr>
        <c:txPr>
          <a:bodyPr rot="-60000000" spcFirstLastPara="1" vertOverflow="ellipsis" vert="horz" wrap="square" anchor="ctr" anchorCtr="1"/>
          <a:lstStyle/>
          <a:p>
            <a:pPr>
              <a:defRPr sz="894" b="0" i="0" u="none" strike="noStrike" kern="1200" baseline="0">
                <a:solidFill>
                  <a:schemeClr val="tx1">
                    <a:lumMod val="65000"/>
                    <a:lumOff val="35000"/>
                  </a:schemeClr>
                </a:solidFill>
                <a:latin typeface="+mn-lt"/>
                <a:ea typeface="+mn-ea"/>
                <a:cs typeface="+mn-cs"/>
              </a:defRPr>
            </a:pPr>
            <a:endParaRPr lang="en-US"/>
          </a:p>
        </c:txPr>
        <c:crossAx val="680300352"/>
        <c:crosses val="autoZero"/>
        <c:auto val="1"/>
        <c:lblAlgn val="ctr"/>
        <c:lblOffset val="100"/>
        <c:noMultiLvlLbl val="0"/>
      </c:catAx>
      <c:valAx>
        <c:axId val="680300352"/>
        <c:scaling>
          <c:orientation val="minMax"/>
        </c:scaling>
        <c:delete val="0"/>
        <c:axPos val="l"/>
        <c:majorGridlines>
          <c:spPr>
            <a:ln w="9465" cap="flat" cmpd="sng" algn="ctr">
              <a:solidFill>
                <a:schemeClr val="tx1">
                  <a:lumMod val="15000"/>
                  <a:lumOff val="85000"/>
                </a:schemeClr>
              </a:solidFill>
              <a:round/>
            </a:ln>
            <a:effectLst/>
          </c:spPr>
        </c:majorGridlines>
        <c:numFmt formatCode="General" sourceLinked="1"/>
        <c:majorTickMark val="none"/>
        <c:minorTickMark val="none"/>
        <c:tickLblPos val="nextTo"/>
        <c:spPr>
          <a:ln w="6310">
            <a:noFill/>
          </a:ln>
        </c:spPr>
        <c:txPr>
          <a:bodyPr rot="-60000000" spcFirstLastPara="1" vertOverflow="ellipsis" vert="horz" wrap="square" anchor="ctr" anchorCtr="1"/>
          <a:lstStyle/>
          <a:p>
            <a:pPr>
              <a:defRPr sz="894" b="0" i="0" u="none" strike="noStrike" kern="1200" baseline="0">
                <a:solidFill>
                  <a:schemeClr val="tx1">
                    <a:lumMod val="65000"/>
                    <a:lumOff val="35000"/>
                  </a:schemeClr>
                </a:solidFill>
                <a:latin typeface="+mn-lt"/>
                <a:ea typeface="+mn-ea"/>
                <a:cs typeface="+mn-cs"/>
              </a:defRPr>
            </a:pPr>
            <a:endParaRPr lang="en-US"/>
          </a:p>
        </c:txPr>
        <c:crossAx val="680298000"/>
        <c:crosses val="autoZero"/>
        <c:crossBetween val="between"/>
      </c:valAx>
      <c:spPr>
        <a:noFill/>
        <a:ln w="25240">
          <a:noFill/>
        </a:ln>
      </c:spPr>
    </c:plotArea>
    <c:plotVisOnly val="1"/>
    <c:dispBlanksAs val="gap"/>
    <c:showDLblsOverMax val="0"/>
  </c:chart>
  <c:spPr>
    <a:solidFill>
      <a:schemeClr val="bg1"/>
    </a:solidFill>
    <a:ln w="946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lineChart>
        <c:grouping val="stacked"/>
        <c:varyColors val="0"/>
        <c:ser>
          <c:idx val="0"/>
          <c:order val="0"/>
          <c:tx>
            <c:strRef>
              <c:f>Sheet1!$B$1</c:f>
              <c:strCache>
                <c:ptCount val="1"/>
                <c:pt idx="0">
                  <c:v>Jumlah Penyelenggara</c:v>
                </c:pt>
              </c:strCache>
            </c:strRef>
          </c:tx>
          <c:spPr>
            <a:ln>
              <a:solidFill>
                <a:schemeClr val="accent6">
                  <a:lumMod val="75000"/>
                </a:schemeClr>
              </a:solidFill>
            </a:ln>
          </c:spPr>
          <c:marker>
            <c:symbol val="circle"/>
            <c:size val="12"/>
            <c:spPr>
              <a:solidFill>
                <a:schemeClr val="accent6">
                  <a:lumMod val="75000"/>
                </a:schemeClr>
              </a:solidFill>
            </c:spPr>
          </c:marker>
          <c:dLbls>
            <c:dLbl>
              <c:idx val="0"/>
              <c:layout>
                <c:manualLayout>
                  <c:x val="-3.7426900584795322E-2"/>
                  <c:y val="-8.04020100502512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2F5-4F91-990F-CCE7839AAD32}"/>
                </c:ext>
                <c:ext xmlns:c15="http://schemas.microsoft.com/office/drawing/2012/chart" uri="{CE6537A1-D6FC-4f65-9D91-7224C49458BB}"/>
              </c:extLst>
            </c:dLbl>
            <c:dLbl>
              <c:idx val="1"/>
              <c:layout>
                <c:manualLayout>
                  <c:x val="-3.508771929824557E-2"/>
                  <c:y val="-7.370184254606365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2F5-4F91-990F-CCE7839AAD32}"/>
                </c:ext>
                <c:ext xmlns:c15="http://schemas.microsoft.com/office/drawing/2012/chart" uri="{CE6537A1-D6FC-4f65-9D91-7224C49458BB}"/>
              </c:extLst>
            </c:dLbl>
            <c:dLbl>
              <c:idx val="2"/>
              <c:layout>
                <c:manualLayout>
                  <c:x val="-4.2105263157894736E-2"/>
                  <c:y val="-0.1005025125628140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2F5-4F91-990F-CCE7839AAD32}"/>
                </c:ext>
                <c:ext xmlns:c15="http://schemas.microsoft.com/office/drawing/2012/chart" uri="{CE6537A1-D6FC-4f65-9D91-7224C49458BB}"/>
              </c:extLst>
            </c:dLbl>
            <c:dLbl>
              <c:idx val="3"/>
              <c:layout>
                <c:manualLayout>
                  <c:x val="-3.9766081871345033E-2"/>
                  <c:y val="-8.04020100502512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2F5-4F91-990F-CCE7839AAD32}"/>
                </c:ext>
                <c:ext xmlns:c15="http://schemas.microsoft.com/office/drawing/2012/chart" uri="{CE6537A1-D6FC-4f65-9D91-7224C49458BB}"/>
              </c:extLst>
            </c:dLbl>
            <c:dLbl>
              <c:idx val="4"/>
              <c:layout>
                <c:manualLayout>
                  <c:x val="-3.0409356725146199E-2"/>
                  <c:y val="-0.1005025125628140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2F5-4F91-990F-CCE7839AAD32}"/>
                </c:ext>
                <c:ext xmlns:c15="http://schemas.microsoft.com/office/drawing/2012/chart" uri="{CE6537A1-D6FC-4f65-9D91-7224C49458BB}"/>
              </c:extLst>
            </c:dLbl>
            <c:spPr>
              <a:noFill/>
              <a:ln w="25357">
                <a:noFill/>
              </a:ln>
            </c:spPr>
            <c:txPr>
              <a:bodyPr/>
              <a:lstStyle/>
              <a:p>
                <a:pPr>
                  <a:defRPr sz="1098"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General</c:formatCode>
                <c:ptCount val="5"/>
                <c:pt idx="0">
                  <c:v>16</c:v>
                </c:pt>
                <c:pt idx="1">
                  <c:v>15</c:v>
                </c:pt>
                <c:pt idx="2">
                  <c:v>15</c:v>
                </c:pt>
                <c:pt idx="3">
                  <c:v>20</c:v>
                </c:pt>
                <c:pt idx="4">
                  <c:v>20</c:v>
                </c:pt>
              </c:numCache>
            </c:numRef>
          </c:val>
          <c:smooth val="0"/>
          <c:extLst xmlns:c16r2="http://schemas.microsoft.com/office/drawing/2015/06/chart">
            <c:ext xmlns:c16="http://schemas.microsoft.com/office/drawing/2014/chart" uri="{C3380CC4-5D6E-409C-BE32-E72D297353CC}">
              <c16:uniqueId val="{00000005-02F5-4F91-990F-CCE7839AAD32}"/>
            </c:ext>
          </c:extLst>
        </c:ser>
        <c:dLbls>
          <c:showLegendKey val="0"/>
          <c:showVal val="0"/>
          <c:showCatName val="0"/>
          <c:showSerName val="0"/>
          <c:showPercent val="0"/>
          <c:showBubbleSize val="0"/>
        </c:dLbls>
        <c:marker val="1"/>
        <c:smooth val="0"/>
        <c:axId val="680299568"/>
        <c:axId val="668043456"/>
      </c:lineChart>
      <c:catAx>
        <c:axId val="680299568"/>
        <c:scaling>
          <c:orientation val="minMax"/>
        </c:scaling>
        <c:delete val="0"/>
        <c:axPos val="b"/>
        <c:numFmt formatCode="General" sourceLinked="1"/>
        <c:majorTickMark val="out"/>
        <c:minorTickMark val="none"/>
        <c:tickLblPos val="nextTo"/>
        <c:txPr>
          <a:bodyPr/>
          <a:lstStyle/>
          <a:p>
            <a:pPr>
              <a:defRPr sz="1098" b="1"/>
            </a:pPr>
            <a:endParaRPr lang="en-US"/>
          </a:p>
        </c:txPr>
        <c:crossAx val="668043456"/>
        <c:crosses val="autoZero"/>
        <c:auto val="1"/>
        <c:lblAlgn val="ctr"/>
        <c:lblOffset val="100"/>
        <c:noMultiLvlLbl val="0"/>
      </c:catAx>
      <c:valAx>
        <c:axId val="668043456"/>
        <c:scaling>
          <c:orientation val="minMax"/>
        </c:scaling>
        <c:delete val="0"/>
        <c:axPos val="l"/>
        <c:numFmt formatCode="General" sourceLinked="1"/>
        <c:majorTickMark val="out"/>
        <c:minorTickMark val="none"/>
        <c:tickLblPos val="nextTo"/>
        <c:crossAx val="680299568"/>
        <c:crosses val="autoZero"/>
        <c:crossBetween val="between"/>
      </c:valAx>
    </c:plotArea>
    <c:plotVisOnly val="1"/>
    <c:dispBlanksAs val="zero"/>
    <c:showDLblsOverMax val="0"/>
  </c:chart>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manualLayout>
          <c:layoutTarget val="inner"/>
          <c:xMode val="edge"/>
          <c:yMode val="edge"/>
          <c:x val="6.0621817009715889E-2"/>
          <c:y val="0.14792334375288516"/>
          <c:w val="0.91364718883823737"/>
          <c:h val="0.67175246310291614"/>
        </c:manualLayout>
      </c:layout>
      <c:lineChart>
        <c:grouping val="stacked"/>
        <c:varyColors val="0"/>
        <c:ser>
          <c:idx val="0"/>
          <c:order val="0"/>
          <c:tx>
            <c:strRef>
              <c:f>Sheet1!$B$1</c:f>
              <c:strCache>
                <c:ptCount val="1"/>
                <c:pt idx="0">
                  <c:v>  </c:v>
                </c:pt>
              </c:strCache>
            </c:strRef>
          </c:tx>
          <c:spPr>
            <a:ln>
              <a:solidFill>
                <a:schemeClr val="accent4">
                  <a:lumMod val="75000"/>
                </a:schemeClr>
              </a:solidFill>
            </a:ln>
          </c:spPr>
          <c:marker>
            <c:symbol val="diamond"/>
            <c:size val="16"/>
            <c:spPr>
              <a:solidFill>
                <a:srgbClr val="7030A0"/>
              </a:solidFill>
            </c:spPr>
          </c:marker>
          <c:dLbls>
            <c:dLbl>
              <c:idx val="0"/>
              <c:layout>
                <c:manualLayout>
                  <c:x val="-3.7426900584795322E-2"/>
                  <c:y val="-8.04020100502512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A8E-479C-90F9-45BCD9ACD7E9}"/>
                </c:ext>
                <c:ext xmlns:c15="http://schemas.microsoft.com/office/drawing/2012/chart" uri="{CE6537A1-D6FC-4f65-9D91-7224C49458BB}"/>
              </c:extLst>
            </c:dLbl>
            <c:dLbl>
              <c:idx val="1"/>
              <c:layout>
                <c:manualLayout>
                  <c:x val="-3.508771929824557E-2"/>
                  <c:y val="-7.370184254606365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A8E-479C-90F9-45BCD9ACD7E9}"/>
                </c:ext>
                <c:ext xmlns:c15="http://schemas.microsoft.com/office/drawing/2012/chart" uri="{CE6537A1-D6FC-4f65-9D91-7224C49458BB}"/>
              </c:extLst>
            </c:dLbl>
            <c:dLbl>
              <c:idx val="2"/>
              <c:layout>
                <c:manualLayout>
                  <c:x val="-4.2105263157894736E-2"/>
                  <c:y val="-0.1005025125628140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A8E-479C-90F9-45BCD9ACD7E9}"/>
                </c:ext>
                <c:ext xmlns:c15="http://schemas.microsoft.com/office/drawing/2012/chart" uri="{CE6537A1-D6FC-4f65-9D91-7224C49458BB}"/>
              </c:extLst>
            </c:dLbl>
            <c:dLbl>
              <c:idx val="3"/>
              <c:layout>
                <c:manualLayout>
                  <c:x val="-3.9766081871345033E-2"/>
                  <c:y val="-8.04020100502512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A8E-479C-90F9-45BCD9ACD7E9}"/>
                </c:ext>
                <c:ext xmlns:c15="http://schemas.microsoft.com/office/drawing/2012/chart" uri="{CE6537A1-D6FC-4f65-9D91-7224C49458BB}"/>
              </c:extLst>
            </c:dLbl>
            <c:dLbl>
              <c:idx val="4"/>
              <c:layout>
                <c:manualLayout>
                  <c:x val="-3.0409356725146199E-2"/>
                  <c:y val="-0.1005025125628140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A8E-479C-90F9-45BCD9ACD7E9}"/>
                </c:ext>
                <c:ext xmlns:c15="http://schemas.microsoft.com/office/drawing/2012/chart" uri="{CE6537A1-D6FC-4f65-9D91-7224C49458BB}"/>
              </c:extLst>
            </c:dLbl>
            <c:spPr>
              <a:noFill/>
              <a:ln w="25357">
                <a:noFill/>
              </a:ln>
            </c:spPr>
            <c:txPr>
              <a:bodyPr/>
              <a:lstStyle/>
              <a:p>
                <a:pPr>
                  <a:defRPr sz="1098"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3</c:v>
                </c:pt>
                <c:pt idx="1">
                  <c:v>4</c:v>
                </c:pt>
                <c:pt idx="2">
                  <c:v>4</c:v>
                </c:pt>
                <c:pt idx="3">
                  <c:v>8</c:v>
                </c:pt>
                <c:pt idx="4">
                  <c:v>8</c:v>
                </c:pt>
              </c:numCache>
            </c:numRef>
          </c:val>
          <c:smooth val="0"/>
          <c:extLst xmlns:c16r2="http://schemas.microsoft.com/office/drawing/2015/06/chart">
            <c:ext xmlns:c16="http://schemas.microsoft.com/office/drawing/2014/chart" uri="{C3380CC4-5D6E-409C-BE32-E72D297353CC}">
              <c16:uniqueId val="{00000005-7A8E-479C-90F9-45BCD9ACD7E9}"/>
            </c:ext>
          </c:extLst>
        </c:ser>
        <c:dLbls>
          <c:showLegendKey val="0"/>
          <c:showVal val="0"/>
          <c:showCatName val="0"/>
          <c:showSerName val="0"/>
          <c:showPercent val="0"/>
          <c:showBubbleSize val="0"/>
        </c:dLbls>
        <c:marker val="1"/>
        <c:smooth val="0"/>
        <c:axId val="525549696"/>
        <c:axId val="525551264"/>
      </c:lineChart>
      <c:catAx>
        <c:axId val="525549696"/>
        <c:scaling>
          <c:orientation val="minMax"/>
        </c:scaling>
        <c:delete val="0"/>
        <c:axPos val="b"/>
        <c:numFmt formatCode="General" sourceLinked="1"/>
        <c:majorTickMark val="out"/>
        <c:minorTickMark val="none"/>
        <c:tickLblPos val="nextTo"/>
        <c:txPr>
          <a:bodyPr/>
          <a:lstStyle/>
          <a:p>
            <a:pPr>
              <a:defRPr sz="1098" b="1"/>
            </a:pPr>
            <a:endParaRPr lang="en-US"/>
          </a:p>
        </c:txPr>
        <c:crossAx val="525551264"/>
        <c:crosses val="autoZero"/>
        <c:auto val="1"/>
        <c:lblAlgn val="ctr"/>
        <c:lblOffset val="100"/>
        <c:noMultiLvlLbl val="0"/>
      </c:catAx>
      <c:valAx>
        <c:axId val="525551264"/>
        <c:scaling>
          <c:orientation val="minMax"/>
        </c:scaling>
        <c:delete val="0"/>
        <c:axPos val="l"/>
        <c:numFmt formatCode="General" sourceLinked="1"/>
        <c:majorTickMark val="out"/>
        <c:minorTickMark val="none"/>
        <c:tickLblPos val="nextTo"/>
        <c:crossAx val="525549696"/>
        <c:crosses val="autoZero"/>
        <c:crossBetween val="between"/>
      </c:valAx>
    </c:plotArea>
    <c:plotVisOnly val="1"/>
    <c:dispBlanksAs val="zero"/>
    <c:showDLblsOverMax val="0"/>
  </c:chart>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0"/>
          <c:y val="7.2865711458198909E-2"/>
          <c:w val="0.94907407407407451"/>
          <c:h val="0.70570084989376325"/>
        </c:manualLayout>
      </c:layout>
      <c:bar3DChart>
        <c:barDir val="col"/>
        <c:grouping val="stacked"/>
        <c:varyColors val="0"/>
        <c:ser>
          <c:idx val="0"/>
          <c:order val="0"/>
          <c:tx>
            <c:strRef>
              <c:f>Sheet1!$B$1</c:f>
              <c:strCache>
                <c:ptCount val="1"/>
                <c:pt idx="0">
                  <c:v>Jumlah pengunjung Perpustakaan Per Tahun</c:v>
                </c:pt>
              </c:strCache>
            </c:strRef>
          </c:tx>
          <c:spPr>
            <a:solidFill>
              <a:srgbClr val="4F81BD"/>
            </a:solidFill>
            <a:ln w="25387">
              <a:noFill/>
            </a:ln>
          </c:spPr>
          <c:invertIfNegative val="0"/>
          <c:dLbls>
            <c:dLbl>
              <c:idx val="0"/>
              <c:layout>
                <c:manualLayout>
                  <c:x val="1.1574074074074073E-2"/>
                  <c:y val="-0.3214285714285716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5A8-43AE-B047-607927A62DCE}"/>
                </c:ext>
                <c:ext xmlns:c15="http://schemas.microsoft.com/office/drawing/2012/chart" uri="{CE6537A1-D6FC-4f65-9D91-7224C49458BB}"/>
              </c:extLst>
            </c:dLbl>
            <c:dLbl>
              <c:idx val="1"/>
              <c:layout>
                <c:manualLayout>
                  <c:x val="6.9444444444444042E-3"/>
                  <c:y val="-0.2261904761904762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5A8-43AE-B047-607927A62DCE}"/>
                </c:ext>
                <c:ext xmlns:c15="http://schemas.microsoft.com/office/drawing/2012/chart" uri="{CE6537A1-D6FC-4f65-9D91-7224C49458BB}"/>
              </c:extLst>
            </c:dLbl>
            <c:dLbl>
              <c:idx val="2"/>
              <c:layout>
                <c:manualLayout>
                  <c:x val="1.6203703703703703E-2"/>
                  <c:y val="-0.2738095238095239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5A8-43AE-B047-607927A62DCE}"/>
                </c:ext>
                <c:ext xmlns:c15="http://schemas.microsoft.com/office/drawing/2012/chart" uri="{CE6537A1-D6FC-4f65-9D91-7224C49458BB}"/>
              </c:extLst>
            </c:dLbl>
            <c:dLbl>
              <c:idx val="3"/>
              <c:layout>
                <c:manualLayout>
                  <c:x val="6.9444444444444475E-3"/>
                  <c:y val="-0.2936507936507937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5A8-43AE-B047-607927A62DCE}"/>
                </c:ext>
                <c:ext xmlns:c15="http://schemas.microsoft.com/office/drawing/2012/chart" uri="{CE6537A1-D6FC-4f65-9D91-7224C49458BB}"/>
              </c:extLst>
            </c:dLbl>
            <c:dLbl>
              <c:idx val="4"/>
              <c:layout>
                <c:manualLayout>
                  <c:x val="9.2592592592590957E-3"/>
                  <c:y val="-0.3571428571428573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5A8-43AE-B047-607927A62DCE}"/>
                </c:ext>
                <c:ext xmlns:c15="http://schemas.microsoft.com/office/drawing/2012/chart" uri="{CE6537A1-D6FC-4f65-9D91-7224C49458BB}"/>
              </c:extLst>
            </c:dLbl>
            <c:spPr>
              <a:solidFill>
                <a:schemeClr val="accent4">
                  <a:lumMod val="20000"/>
                  <a:lumOff val="80000"/>
                </a:schemeClr>
              </a:solidFill>
              <a:ln>
                <a:noFill/>
              </a:ln>
              <a:effectLst/>
            </c:spPr>
            <c:txPr>
              <a:bodyPr rot="0" spcFirstLastPara="1" vertOverflow="ellipsis" vert="horz" wrap="square" lIns="38100" tIns="19050" rIns="38100" bIns="19050" anchor="ctr" anchorCtr="1">
                <a:spAutoFit/>
              </a:bodyPr>
              <a:lstStyle/>
              <a:p>
                <a:pPr>
                  <a:defRPr sz="1099"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62041</c:v>
                </c:pt>
                <c:pt idx="1">
                  <c:v>80283</c:v>
                </c:pt>
                <c:pt idx="2">
                  <c:v>84683</c:v>
                </c:pt>
                <c:pt idx="3">
                  <c:v>84785</c:v>
                </c:pt>
                <c:pt idx="4" formatCode="_(* #,##0_);_(* \(#,##0\);_(* &quot;-&quot;_);_(@_)">
                  <c:v>129532</c:v>
                </c:pt>
              </c:numCache>
            </c:numRef>
          </c:val>
          <c:extLst xmlns:c16r2="http://schemas.microsoft.com/office/drawing/2015/06/chart">
            <c:ext xmlns:c16="http://schemas.microsoft.com/office/drawing/2014/chart" uri="{C3380CC4-5D6E-409C-BE32-E72D297353CC}">
              <c16:uniqueId val="{00000005-25A8-43AE-B047-607927A62DCE}"/>
            </c:ext>
          </c:extLst>
        </c:ser>
        <c:dLbls>
          <c:showLegendKey val="0"/>
          <c:showVal val="0"/>
          <c:showCatName val="0"/>
          <c:showSerName val="0"/>
          <c:showPercent val="0"/>
          <c:showBubbleSize val="0"/>
        </c:dLbls>
        <c:gapWidth val="150"/>
        <c:shape val="box"/>
        <c:axId val="525553616"/>
        <c:axId val="525552832"/>
        <c:axId val="0"/>
      </c:bar3DChart>
      <c:catAx>
        <c:axId val="525553616"/>
        <c:scaling>
          <c:orientation val="minMax"/>
        </c:scaling>
        <c:delete val="0"/>
        <c:axPos val="b"/>
        <c:numFmt formatCode="General" sourceLinked="1"/>
        <c:majorTickMark val="none"/>
        <c:minorTickMark val="none"/>
        <c:tickLblPos val="nextTo"/>
        <c:spPr>
          <a:ln w="9520">
            <a:noFill/>
          </a:ln>
        </c:spPr>
        <c:txPr>
          <a:bodyPr rot="-60000000" spcFirstLastPara="1" vertOverflow="ellipsis" vert="horz" wrap="square" anchor="ctr" anchorCtr="1"/>
          <a:lstStyle/>
          <a:p>
            <a:pPr>
              <a:defRPr sz="1099" b="0" i="0" u="none" strike="noStrike" kern="1200" baseline="0">
                <a:solidFill>
                  <a:schemeClr val="tx1">
                    <a:lumMod val="65000"/>
                    <a:lumOff val="35000"/>
                  </a:schemeClr>
                </a:solidFill>
                <a:latin typeface="+mn-lt"/>
                <a:ea typeface="+mn-ea"/>
                <a:cs typeface="+mn-cs"/>
              </a:defRPr>
            </a:pPr>
            <a:endParaRPr lang="en-US"/>
          </a:p>
        </c:txPr>
        <c:crossAx val="525552832"/>
        <c:crosses val="autoZero"/>
        <c:auto val="1"/>
        <c:lblAlgn val="ctr"/>
        <c:lblOffset val="100"/>
        <c:noMultiLvlLbl val="0"/>
      </c:catAx>
      <c:valAx>
        <c:axId val="525552832"/>
        <c:scaling>
          <c:orientation val="minMax"/>
        </c:scaling>
        <c:delete val="1"/>
        <c:axPos val="l"/>
        <c:numFmt formatCode="#,##0" sourceLinked="1"/>
        <c:majorTickMark val="out"/>
        <c:minorTickMark val="none"/>
        <c:tickLblPos val="nextTo"/>
        <c:crossAx val="525553616"/>
        <c:crosses val="autoZero"/>
        <c:crossBetween val="between"/>
      </c:valAx>
      <c:spPr>
        <a:noFill/>
        <a:ln w="25387">
          <a:noFill/>
        </a:ln>
      </c:spPr>
    </c:plotArea>
    <c:legend>
      <c:legendPos val="b"/>
      <c:overlay val="0"/>
      <c:spPr>
        <a:noFill/>
        <a:ln w="25387">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0"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462962962962968E-2"/>
          <c:y val="0.14718253968253969"/>
          <c:w val="0.94907407407407451"/>
          <c:h val="0.70570084989376325"/>
        </c:manualLayout>
      </c:layout>
      <c:lineChart>
        <c:grouping val="stacked"/>
        <c:varyColors val="0"/>
        <c:ser>
          <c:idx val="0"/>
          <c:order val="0"/>
          <c:tx>
            <c:strRef>
              <c:f>Sheet1!$B$1</c:f>
              <c:strCache>
                <c:ptCount val="1"/>
                <c:pt idx="0">
                  <c:v> Jumlah Koleksi buku Yang Tersedia di Perpustakaan Daerah</c:v>
                </c:pt>
              </c:strCache>
            </c:strRef>
          </c:tx>
          <c:spPr>
            <a:ln w="38067" cap="flat" cmpd="dbl" algn="ctr">
              <a:solidFill>
                <a:schemeClr val="accent6"/>
              </a:solidFill>
              <a:miter lim="800000"/>
            </a:ln>
            <a:effectLst/>
          </c:spPr>
          <c:marker>
            <c:symbol val="none"/>
          </c:marker>
          <c:dLbls>
            <c:spPr>
              <a:noFill/>
              <a:ln w="25378">
                <a:noFill/>
              </a:ln>
            </c:spPr>
            <c:txPr>
              <a:bodyPr rot="0" spcFirstLastPara="1" vertOverflow="ellipsis" vert="horz" wrap="square" lIns="38100" tIns="19050" rIns="38100" bIns="19050" anchor="ctr" anchorCtr="1">
                <a:spAutoFit/>
              </a:bodyPr>
              <a:lstStyle/>
              <a:p>
                <a:pPr>
                  <a:defRPr sz="1099"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14429</c:v>
                </c:pt>
                <c:pt idx="1">
                  <c:v>42060</c:v>
                </c:pt>
                <c:pt idx="2">
                  <c:v>1847</c:v>
                </c:pt>
                <c:pt idx="3">
                  <c:v>13522</c:v>
                </c:pt>
                <c:pt idx="4">
                  <c:v>14790</c:v>
                </c:pt>
              </c:numCache>
            </c:numRef>
          </c:val>
          <c:smooth val="0"/>
          <c:extLst xmlns:c16r2="http://schemas.microsoft.com/office/drawing/2015/06/chart">
            <c:ext xmlns:c16="http://schemas.microsoft.com/office/drawing/2014/chart" uri="{C3380CC4-5D6E-409C-BE32-E72D297353CC}">
              <c16:uniqueId val="{00000000-F417-4160-9705-0321F812AE38}"/>
            </c:ext>
          </c:extLst>
        </c:ser>
        <c:dLbls>
          <c:showLegendKey val="0"/>
          <c:showVal val="0"/>
          <c:showCatName val="0"/>
          <c:showSerName val="0"/>
          <c:showPercent val="0"/>
          <c:showBubbleSize val="0"/>
        </c:dLbls>
        <c:smooth val="0"/>
        <c:axId val="525554008"/>
        <c:axId val="525550872"/>
      </c:lineChart>
      <c:catAx>
        <c:axId val="525554008"/>
        <c:scaling>
          <c:orientation val="minMax"/>
        </c:scaling>
        <c:delete val="0"/>
        <c:axPos val="b"/>
        <c:majorGridlines>
          <c:spPr>
            <a:ln w="9517" cap="flat" cmpd="sng" algn="ctr">
              <a:solidFill>
                <a:schemeClr val="tx1">
                  <a:lumMod val="15000"/>
                  <a:lumOff val="85000"/>
                  <a:alpha val="32000"/>
                </a:schemeClr>
              </a:solidFill>
              <a:round/>
            </a:ln>
            <a:effectLst/>
          </c:spPr>
        </c:majorGridlines>
        <c:numFmt formatCode="General" sourceLinked="1"/>
        <c:majorTickMark val="none"/>
        <c:minorTickMark val="none"/>
        <c:tickLblPos val="nextTo"/>
        <c:spPr>
          <a:noFill/>
          <a:ln w="3172"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1099" b="1" i="0" u="none" strike="noStrike" kern="1200" baseline="0">
                <a:solidFill>
                  <a:schemeClr val="tx1">
                    <a:lumMod val="65000"/>
                    <a:lumOff val="35000"/>
                  </a:schemeClr>
                </a:solidFill>
                <a:latin typeface="+mn-lt"/>
                <a:ea typeface="+mn-ea"/>
                <a:cs typeface="+mn-cs"/>
              </a:defRPr>
            </a:pPr>
            <a:endParaRPr lang="en-US"/>
          </a:p>
        </c:txPr>
        <c:crossAx val="525550872"/>
        <c:crosses val="autoZero"/>
        <c:auto val="1"/>
        <c:lblAlgn val="ctr"/>
        <c:lblOffset val="100"/>
        <c:noMultiLvlLbl val="0"/>
      </c:catAx>
      <c:valAx>
        <c:axId val="525550872"/>
        <c:scaling>
          <c:orientation val="minMax"/>
        </c:scaling>
        <c:delete val="0"/>
        <c:axPos val="l"/>
        <c:majorGridlines>
          <c:spPr>
            <a:ln w="9517" cap="flat" cmpd="sng" algn="ctr">
              <a:solidFill>
                <a:schemeClr val="tx1">
                  <a:lumMod val="15000"/>
                  <a:lumOff val="85000"/>
                  <a:alpha val="32000"/>
                </a:schemeClr>
              </a:solidFill>
              <a:round/>
            </a:ln>
            <a:effectLst/>
          </c:spPr>
        </c:majorGridlines>
        <c:numFmt formatCode="#,##0" sourceLinked="1"/>
        <c:majorTickMark val="none"/>
        <c:minorTickMark val="none"/>
        <c:tickLblPos val="nextTo"/>
        <c:spPr>
          <a:noFill/>
          <a:ln w="3172"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en-US"/>
          </a:p>
        </c:txPr>
        <c:crossAx val="525554008"/>
        <c:crosses val="autoZero"/>
        <c:crossBetween val="between"/>
      </c:valAx>
      <c:spPr>
        <a:noFill/>
        <a:ln w="25378">
          <a:noFill/>
        </a:ln>
      </c:spPr>
    </c:plotArea>
    <c:plotVisOnly val="1"/>
    <c:dispBlanksAs val="zero"/>
    <c:showDLblsOverMax val="0"/>
  </c:chart>
  <c:spPr>
    <a:solidFill>
      <a:schemeClr val="bg1"/>
    </a:solidFill>
    <a:ln w="9517"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4.8462256824638526E-2"/>
          <c:y val="0.10999309296864214"/>
          <c:w val="0.94907407407407451"/>
          <c:h val="0.64840920275590563"/>
        </c:manualLayout>
      </c:layout>
      <c:bar3DChart>
        <c:barDir val="col"/>
        <c:grouping val="stacked"/>
        <c:varyColors val="0"/>
        <c:ser>
          <c:idx val="0"/>
          <c:order val="0"/>
          <c:tx>
            <c:strRef>
              <c:f>Sheet1!$B$1</c:f>
              <c:strCache>
                <c:ptCount val="1"/>
                <c:pt idx="0">
                  <c:v>Rasio Perpustakaan Persatuan Penduduk</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3.8669154794957225E-3"/>
                  <c:y val="-0.3382364919902253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997-4299-9E2F-24438C2507F7}"/>
                </c:ext>
                <c:ext xmlns:c15="http://schemas.microsoft.com/office/drawing/2012/chart" uri="{CE6537A1-D6FC-4f65-9D91-7224C49458BB}"/>
              </c:extLst>
            </c:dLbl>
            <c:dLbl>
              <c:idx val="1"/>
              <c:layout>
                <c:manualLayout>
                  <c:x val="1.3888888888888897E-2"/>
                  <c:y val="-0.3442233983047202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997-4299-9E2F-24438C2507F7}"/>
                </c:ext>
                <c:ext xmlns:c15="http://schemas.microsoft.com/office/drawing/2012/chart" uri="{CE6537A1-D6FC-4f65-9D91-7224C49458BB}"/>
              </c:extLst>
            </c:dLbl>
            <c:dLbl>
              <c:idx val="2"/>
              <c:layout>
                <c:manualLayout>
                  <c:x val="1.3888888888888897E-2"/>
                  <c:y val="-0.1426620197065530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997-4299-9E2F-24438C2507F7}"/>
                </c:ext>
                <c:ext xmlns:c15="http://schemas.microsoft.com/office/drawing/2012/chart" uri="{CE6537A1-D6FC-4f65-9D91-7224C49458BB}"/>
              </c:extLst>
            </c:dLbl>
            <c:dLbl>
              <c:idx val="3"/>
              <c:layout>
                <c:manualLayout>
                  <c:x val="1.3888888888888897E-2"/>
                  <c:y val="-0.1406452390172540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997-4299-9E2F-24438C2507F7}"/>
                </c:ext>
                <c:ext xmlns:c15="http://schemas.microsoft.com/office/drawing/2012/chart" uri="{CE6537A1-D6FC-4f65-9D91-7224C49458BB}"/>
              </c:extLst>
            </c:dLbl>
            <c:dLbl>
              <c:idx val="4"/>
              <c:layout>
                <c:manualLayout>
                  <c:x val="1.8518518518518524E-2"/>
                  <c:y val="-0.1429353298050858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997-4299-9E2F-24438C2507F7}"/>
                </c:ext>
                <c:ext xmlns:c15="http://schemas.microsoft.com/office/drawing/2012/chart" uri="{CE6537A1-D6FC-4f65-9D91-7224C49458BB}"/>
              </c:extLst>
            </c:dLbl>
            <c:spPr>
              <a:noFill/>
              <a:ln w="25411">
                <a:noFill/>
              </a:ln>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0.00%</c:formatCode>
                <c:ptCount val="5"/>
                <c:pt idx="0">
                  <c:v>2.1000000000000001E-2</c:v>
                </c:pt>
                <c:pt idx="1">
                  <c:v>5.4999999999999997E-3</c:v>
                </c:pt>
                <c:pt idx="2">
                  <c:v>5.7999999999999996E-3</c:v>
                </c:pt>
                <c:pt idx="3">
                  <c:v>6.1000000000000004E-3</c:v>
                </c:pt>
                <c:pt idx="4">
                  <c:v>6.1000000000000004E-3</c:v>
                </c:pt>
              </c:numCache>
            </c:numRef>
          </c:val>
          <c:extLst xmlns:c16r2="http://schemas.microsoft.com/office/drawing/2015/06/chart">
            <c:ext xmlns:c16="http://schemas.microsoft.com/office/drawing/2014/chart" uri="{C3380CC4-5D6E-409C-BE32-E72D297353CC}">
              <c16:uniqueId val="{00000005-1997-4299-9E2F-24438C2507F7}"/>
            </c:ext>
          </c:extLst>
        </c:ser>
        <c:dLbls>
          <c:showLegendKey val="0"/>
          <c:showVal val="0"/>
          <c:showCatName val="0"/>
          <c:showSerName val="0"/>
          <c:showPercent val="0"/>
          <c:showBubbleSize val="0"/>
        </c:dLbls>
        <c:gapWidth val="150"/>
        <c:shape val="cylinder"/>
        <c:axId val="525550480"/>
        <c:axId val="525548128"/>
        <c:axId val="0"/>
      </c:bar3DChart>
      <c:catAx>
        <c:axId val="525550480"/>
        <c:scaling>
          <c:orientation val="minMax"/>
        </c:scaling>
        <c:delete val="0"/>
        <c:axPos val="b"/>
        <c:numFmt formatCode="General" sourceLinked="1"/>
        <c:majorTickMark val="none"/>
        <c:minorTickMark val="none"/>
        <c:tickLblPos val="nextTo"/>
        <c:spPr>
          <a:noFill/>
          <a:ln w="1270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25548128"/>
        <c:crosses val="autoZero"/>
        <c:auto val="1"/>
        <c:lblAlgn val="ctr"/>
        <c:lblOffset val="100"/>
        <c:noMultiLvlLbl val="0"/>
      </c:catAx>
      <c:valAx>
        <c:axId val="525548128"/>
        <c:scaling>
          <c:orientation val="minMax"/>
        </c:scaling>
        <c:delete val="0"/>
        <c:axPos val="l"/>
        <c:majorGridlines>
          <c:spPr>
            <a:ln w="9529" cap="flat" cmpd="sng" algn="ctr">
              <a:solidFill>
                <a:schemeClr val="tx1">
                  <a:lumMod val="15000"/>
                  <a:lumOff val="85000"/>
                </a:schemeClr>
              </a:solidFill>
              <a:round/>
            </a:ln>
            <a:effectLst/>
          </c:spPr>
        </c:majorGridlines>
        <c:numFmt formatCode="0.00%" sourceLinked="1"/>
        <c:majorTickMark val="none"/>
        <c:minorTickMark val="none"/>
        <c:tickLblPos val="nextTo"/>
        <c:spPr>
          <a:ln w="9529">
            <a:noFill/>
          </a:ln>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25550480"/>
        <c:crosses val="autoZero"/>
        <c:crossBetween val="between"/>
      </c:valAx>
      <c:spPr>
        <a:noFill/>
        <a:ln w="25411">
          <a:noFill/>
        </a:ln>
      </c:spPr>
    </c:plotArea>
    <c:plotVisOnly val="1"/>
    <c:dispBlanksAs val="gap"/>
    <c:showDLblsOverMax val="0"/>
  </c:chart>
  <c:spPr>
    <a:solidFill>
      <a:sysClr val="window" lastClr="FFFFFF"/>
    </a:solidFill>
    <a:ln w="25411" cap="flat" cmpd="sng" algn="ctr">
      <a:solidFill>
        <a:sysClr val="windowText" lastClr="000000"/>
      </a:solidFill>
      <a:prstDash val="solid"/>
      <a:round/>
    </a:ln>
    <a:effectLst/>
  </c:spPr>
  <c:txPr>
    <a:bodyPr/>
    <a:lstStyle/>
    <a:p>
      <a:pPr>
        <a:defRPr>
          <a:solidFill>
            <a:sysClr val="windowText" lastClr="000000"/>
          </a:solidFill>
          <a:latin typeface="+mn-lt"/>
          <a:ea typeface="+mn-ea"/>
          <a:cs typeface="+mn-cs"/>
        </a:defRPr>
      </a:pPr>
      <a:endParaRPr lang="en-US"/>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462962962962968E-2"/>
          <c:y val="8.5980465556559582E-2"/>
          <c:w val="0.94907407407407451"/>
          <c:h val="0.5991388485300807"/>
        </c:manualLayout>
      </c:layout>
      <c:lineChart>
        <c:grouping val="stacked"/>
        <c:varyColors val="0"/>
        <c:ser>
          <c:idx val="0"/>
          <c:order val="0"/>
          <c:tx>
            <c:strRef>
              <c:f>Sheet1!$B$1</c:f>
              <c:strCache>
                <c:ptCount val="1"/>
                <c:pt idx="0">
                  <c:v>Jumlah Rata-rata Pengunjung Perpustakaan /Tahun</c:v>
                </c:pt>
              </c:strCache>
            </c:strRef>
          </c:tx>
          <c:spPr>
            <a:ln w="22232" cap="rnd">
              <a:solidFill>
                <a:schemeClr val="accent6"/>
              </a:solidFill>
              <a:round/>
            </a:ln>
            <a:effectLst/>
          </c:spPr>
          <c:marker>
            <c:symbol val="none"/>
          </c:marker>
          <c:dLbls>
            <c:dLbl>
              <c:idx val="0"/>
              <c:layout>
                <c:manualLayout>
                  <c:x val="-5.6453157641009159E-2"/>
                  <c:y val="-8.536310670144560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0C0-4C9E-943B-02D88D9537DD}"/>
                </c:ext>
                <c:ext xmlns:c15="http://schemas.microsoft.com/office/drawing/2012/chart" uri="{CE6537A1-D6FC-4f65-9D91-7224C49458BB}"/>
              </c:extLst>
            </c:dLbl>
            <c:dLbl>
              <c:idx val="1"/>
              <c:layout>
                <c:manualLayout>
                  <c:x val="-5.4138304140553858E-2"/>
                  <c:y val="-0.13438726505935983"/>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0C0-4C9E-943B-02D88D9537DD}"/>
                </c:ext>
                <c:ext xmlns:c15="http://schemas.microsoft.com/office/drawing/2012/chart" uri="{CE6537A1-D6FC-4f65-9D91-7224C49458BB}"/>
              </c:extLst>
            </c:dLbl>
            <c:dLbl>
              <c:idx val="2"/>
              <c:layout>
                <c:manualLayout>
                  <c:x val="-6.9246129948042259E-2"/>
                  <c:y val="-6.105019380317398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0C0-4C9E-943B-02D88D9537DD}"/>
                </c:ext>
                <c:ext xmlns:c15="http://schemas.microsoft.com/office/drawing/2012/chart" uri="{CE6537A1-D6FC-4f65-9D91-7224C49458BB}"/>
              </c:extLst>
            </c:dLbl>
            <c:dLbl>
              <c:idx val="3"/>
              <c:layout>
                <c:manualLayout>
                  <c:x val="-7.4688306818790615E-2"/>
                  <c:y val="-4.556007898393505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0C0-4C9E-943B-02D88D9537DD}"/>
                </c:ext>
                <c:ext xmlns:c15="http://schemas.microsoft.com/office/drawing/2012/chart" uri="{CE6537A1-D6FC-4f65-9D91-7224C49458BB}"/>
              </c:extLst>
            </c:dLbl>
            <c:dLbl>
              <c:idx val="4"/>
              <c:layout>
                <c:manualLayout>
                  <c:x val="-6.1895334511757556E-2"/>
                  <c:y val="-8.245045220740596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30C0-4C9E-943B-02D88D9537DD}"/>
                </c:ext>
                <c:ext xmlns:c15="http://schemas.microsoft.com/office/drawing/2012/chart" uri="{CE6537A1-D6FC-4f65-9D91-7224C49458BB}"/>
              </c:extLst>
            </c:dLbl>
            <c:spPr>
              <a:noFill/>
              <a:ln w="25407">
                <a:noFill/>
              </a:ln>
            </c:spPr>
            <c:txPr>
              <a:bodyPr rot="0" spcFirstLastPara="1" vertOverflow="ellipsis" vert="horz" wrap="square" lIns="38100" tIns="19050" rIns="38100" bIns="19050" anchor="ctr" anchorCtr="1">
                <a:spAutoFit/>
              </a:bodyPr>
              <a:lstStyle/>
              <a:p>
                <a:pPr>
                  <a:defRPr sz="1200" b="1" i="0" u="none" strike="noStrike" kern="1200" baseline="0">
                    <a:solidFill>
                      <a:schemeClr val="dk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#,##0</c:formatCode>
                <c:ptCount val="5"/>
                <c:pt idx="0">
                  <c:v>5170</c:v>
                </c:pt>
                <c:pt idx="1">
                  <c:v>6690</c:v>
                </c:pt>
                <c:pt idx="2">
                  <c:v>7057</c:v>
                </c:pt>
                <c:pt idx="3">
                  <c:v>9547</c:v>
                </c:pt>
                <c:pt idx="4">
                  <c:v>9547</c:v>
                </c:pt>
              </c:numCache>
            </c:numRef>
          </c:val>
          <c:smooth val="0"/>
          <c:extLst xmlns:c16r2="http://schemas.microsoft.com/office/drawing/2015/06/chart">
            <c:ext xmlns:c16="http://schemas.microsoft.com/office/drawing/2014/chart" uri="{C3380CC4-5D6E-409C-BE32-E72D297353CC}">
              <c16:uniqueId val="{00000005-30C0-4C9E-943B-02D88D9537DD}"/>
            </c:ext>
          </c:extLst>
        </c:ser>
        <c:dLbls>
          <c:showLegendKey val="0"/>
          <c:showVal val="0"/>
          <c:showCatName val="0"/>
          <c:showSerName val="0"/>
          <c:showPercent val="0"/>
          <c:showBubbleSize val="0"/>
        </c:dLbls>
        <c:smooth val="0"/>
        <c:axId val="525554400"/>
        <c:axId val="525546952"/>
      </c:lineChart>
      <c:catAx>
        <c:axId val="525554400"/>
        <c:scaling>
          <c:orientation val="minMax"/>
        </c:scaling>
        <c:delete val="0"/>
        <c:axPos val="b"/>
        <c:majorGridlines>
          <c:spPr>
            <a:ln w="9528" cap="flat" cmpd="sng" algn="ctr">
              <a:solidFill>
                <a:schemeClr val="dk1">
                  <a:lumMod val="15000"/>
                  <a:lumOff val="85000"/>
                  <a:alpha val="54000"/>
                </a:schemeClr>
              </a:solidFill>
              <a:round/>
            </a:ln>
            <a:effectLst/>
          </c:spPr>
        </c:majorGridlines>
        <c:minorGridlines>
          <c:spPr>
            <a:ln w="9528"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8"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525546952"/>
        <c:crosses val="autoZero"/>
        <c:auto val="1"/>
        <c:lblAlgn val="ctr"/>
        <c:lblOffset val="100"/>
        <c:noMultiLvlLbl val="0"/>
      </c:catAx>
      <c:valAx>
        <c:axId val="525546952"/>
        <c:scaling>
          <c:orientation val="minMax"/>
        </c:scaling>
        <c:delete val="1"/>
        <c:axPos val="l"/>
        <c:majorGridlines>
          <c:spPr>
            <a:ln w="9528" cap="flat" cmpd="sng" algn="ctr">
              <a:solidFill>
                <a:schemeClr val="dk1">
                  <a:lumMod val="15000"/>
                  <a:lumOff val="85000"/>
                  <a:alpha val="54000"/>
                </a:schemeClr>
              </a:solidFill>
              <a:round/>
            </a:ln>
            <a:effectLst/>
          </c:spPr>
        </c:majorGridlines>
        <c:numFmt formatCode="#,##0" sourceLinked="1"/>
        <c:majorTickMark val="out"/>
        <c:minorTickMark val="none"/>
        <c:tickLblPos val="nextTo"/>
        <c:crossAx val="525554400"/>
        <c:crosses val="autoZero"/>
        <c:crossBetween val="between"/>
      </c:valAx>
      <c:spPr>
        <a:pattFill prst="ltDnDiag">
          <a:fgClr>
            <a:srgbClr val="D9D9D9"/>
          </a:fgClr>
          <a:bgClr>
            <a:srgbClr val="FFFFFF"/>
          </a:bgClr>
        </a:pattFill>
        <a:ln w="25407">
          <a:noFill/>
        </a:ln>
      </c:spPr>
    </c:plotArea>
    <c:legend>
      <c:legendPos val="b"/>
      <c:overlay val="0"/>
      <c:spPr>
        <a:noFill/>
        <a:ln w="25407">
          <a:noFill/>
        </a:ln>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zero"/>
    <c:showDLblsOverMax val="0"/>
  </c:chart>
  <c:spPr>
    <a:solidFill>
      <a:schemeClr val="lt1"/>
    </a:solidFill>
    <a:ln w="9528" cap="flat" cmpd="sng" algn="ctr">
      <a:solidFill>
        <a:schemeClr val="dk1">
          <a:lumMod val="15000"/>
          <a:lumOff val="85000"/>
        </a:schemeClr>
      </a:solidFill>
      <a:round/>
    </a:ln>
    <a:effectLst/>
  </c:spPr>
  <c:txPr>
    <a:bodyPr/>
    <a:lstStyle/>
    <a:p>
      <a:pPr>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2.5462962962962968E-2"/>
          <c:y val="8.5980465556559582E-2"/>
          <c:w val="0.94907407407407451"/>
          <c:h val="0.70570084989376325"/>
        </c:manualLayout>
      </c:layout>
      <c:bar3DChart>
        <c:barDir val="col"/>
        <c:grouping val="stacked"/>
        <c:varyColors val="0"/>
        <c:ser>
          <c:idx val="0"/>
          <c:order val="0"/>
          <c:tx>
            <c:strRef>
              <c:f>Sheet1!$B$1</c:f>
              <c:strCache>
                <c:ptCount val="1"/>
                <c:pt idx="0">
                  <c:v>Jumlah Koleksi Judul Buku Perpustakaan</c:v>
                </c:pt>
              </c:strCache>
            </c:strRef>
          </c:tx>
          <c:spPr>
            <a:solidFill>
              <a:schemeClr val="bg2">
                <a:lumMod val="50000"/>
              </a:schemeClr>
            </a:solidFill>
            <a:ln>
              <a:noFill/>
            </a:ln>
            <a:effectLst/>
            <a:sp3d/>
          </c:spPr>
          <c:invertIfNegative val="0"/>
          <c:dLbls>
            <c:dLbl>
              <c:idx val="0"/>
              <c:layout>
                <c:manualLayout>
                  <c:x val="1.1574074074074073E-2"/>
                  <c:y val="-8.536293619035326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276-4DAD-B87D-758977AB0B46}"/>
                </c:ext>
                <c:ext xmlns:c15="http://schemas.microsoft.com/office/drawing/2012/chart" uri="{CE6537A1-D6FC-4f65-9D91-7224C49458BB}"/>
              </c:extLst>
            </c:dLbl>
            <c:dLbl>
              <c:idx val="1"/>
              <c:layout>
                <c:manualLayout>
                  <c:x val="1.3888888888888855E-2"/>
                  <c:y val="-0.1343873327309497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276-4DAD-B87D-758977AB0B46}"/>
                </c:ext>
                <c:ext xmlns:c15="http://schemas.microsoft.com/office/drawing/2012/chart" uri="{CE6537A1-D6FC-4f65-9D91-7224C49458BB}"/>
              </c:extLst>
            </c:dLbl>
            <c:dLbl>
              <c:idx val="2"/>
              <c:layout>
                <c:manualLayout>
                  <c:x val="6.9444444444444475E-3"/>
                  <c:y val="-1.1514478722946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276-4DAD-B87D-758977AB0B46}"/>
                </c:ext>
                <c:ext xmlns:c15="http://schemas.microsoft.com/office/drawing/2012/chart" uri="{CE6537A1-D6FC-4f65-9D91-7224C49458BB}"/>
              </c:extLst>
            </c:dLbl>
            <c:dLbl>
              <c:idx val="3"/>
              <c:layout>
                <c:manualLayout>
                  <c:x val="6.9444444444443643E-3"/>
                  <c:y val="-2.698403683146163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276-4DAD-B87D-758977AB0B46}"/>
                </c:ext>
                <c:ext xmlns:c15="http://schemas.microsoft.com/office/drawing/2012/chart" uri="{CE6537A1-D6FC-4f65-9D91-7224C49458BB}"/>
              </c:extLst>
            </c:dLbl>
            <c:dLbl>
              <c:idx val="4"/>
              <c:layout>
                <c:manualLayout>
                  <c:x val="1.1574074074073905E-2"/>
                  <c:y val="-2.05309582203863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276-4DAD-B87D-758977AB0B46}"/>
                </c:ext>
                <c:ext xmlns:c15="http://schemas.microsoft.com/office/drawing/2012/chart" uri="{CE6537A1-D6FC-4f65-9D91-7224C49458BB}"/>
              </c:extLst>
            </c:dLbl>
            <c:spPr>
              <a:solidFill>
                <a:schemeClr val="bg1">
                  <a:lumMod val="85000"/>
                </a:schemeClr>
              </a:solidFill>
              <a:ln>
                <a:noFill/>
              </a:ln>
              <a:effectLst/>
            </c:spPr>
            <c:txPr>
              <a:bodyPr rot="0" spcFirstLastPara="1" vertOverflow="ellipsis" vert="horz" wrap="square" anchor="ctr" anchorCtr="1"/>
              <a:lstStyle/>
              <a:p>
                <a:pPr>
                  <a:defRPr sz="898"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#,##0</c:formatCode>
                <c:ptCount val="5"/>
                <c:pt idx="0">
                  <c:v>91285</c:v>
                </c:pt>
                <c:pt idx="1">
                  <c:v>96433</c:v>
                </c:pt>
                <c:pt idx="2">
                  <c:v>97472</c:v>
                </c:pt>
                <c:pt idx="3">
                  <c:v>98326</c:v>
                </c:pt>
                <c:pt idx="4">
                  <c:v>98326</c:v>
                </c:pt>
              </c:numCache>
            </c:numRef>
          </c:val>
          <c:extLst xmlns:c16r2="http://schemas.microsoft.com/office/drawing/2015/06/chart">
            <c:ext xmlns:c16="http://schemas.microsoft.com/office/drawing/2014/chart" uri="{C3380CC4-5D6E-409C-BE32-E72D297353CC}">
              <c16:uniqueId val="{00000005-7276-4DAD-B87D-758977AB0B46}"/>
            </c:ext>
          </c:extLst>
        </c:ser>
        <c:dLbls>
          <c:showLegendKey val="0"/>
          <c:showVal val="0"/>
          <c:showCatName val="0"/>
          <c:showSerName val="0"/>
          <c:showPercent val="0"/>
          <c:showBubbleSize val="0"/>
        </c:dLbls>
        <c:gapWidth val="150"/>
        <c:shape val="cylinder"/>
        <c:axId val="525552048"/>
        <c:axId val="525548912"/>
        <c:axId val="0"/>
      </c:bar3DChart>
      <c:catAx>
        <c:axId val="525552048"/>
        <c:scaling>
          <c:orientation val="minMax"/>
        </c:scaling>
        <c:delete val="0"/>
        <c:axPos val="b"/>
        <c:numFmt formatCode="General" sourceLinked="1"/>
        <c:majorTickMark val="none"/>
        <c:minorTickMark val="none"/>
        <c:tickLblPos val="nextTo"/>
        <c:spPr>
          <a:ln w="9509">
            <a:noFill/>
          </a:ln>
        </c:spPr>
        <c:txPr>
          <a:bodyPr rot="-60000000" spcFirstLastPara="1" vertOverflow="ellipsis" vert="horz" wrap="square" anchor="ctr" anchorCtr="1"/>
          <a:lstStyle/>
          <a:p>
            <a:pPr>
              <a:defRPr sz="898" b="0" i="0" u="none" strike="noStrike" kern="1200" baseline="0">
                <a:solidFill>
                  <a:sysClr val="windowText" lastClr="000000"/>
                </a:solidFill>
                <a:latin typeface="+mn-lt"/>
                <a:ea typeface="+mn-ea"/>
                <a:cs typeface="+mn-cs"/>
              </a:defRPr>
            </a:pPr>
            <a:endParaRPr lang="en-US"/>
          </a:p>
        </c:txPr>
        <c:crossAx val="525548912"/>
        <c:crosses val="autoZero"/>
        <c:auto val="1"/>
        <c:lblAlgn val="ctr"/>
        <c:lblOffset val="100"/>
        <c:noMultiLvlLbl val="0"/>
      </c:catAx>
      <c:valAx>
        <c:axId val="525548912"/>
        <c:scaling>
          <c:orientation val="minMax"/>
        </c:scaling>
        <c:delete val="1"/>
        <c:axPos val="l"/>
        <c:numFmt formatCode="#,##0" sourceLinked="1"/>
        <c:majorTickMark val="out"/>
        <c:minorTickMark val="none"/>
        <c:tickLblPos val="nextTo"/>
        <c:crossAx val="525552048"/>
        <c:crosses val="autoZero"/>
        <c:crossBetween val="between"/>
      </c:valAx>
      <c:spPr>
        <a:solidFill>
          <a:sysClr val="window" lastClr="FFFFFF"/>
        </a:solidFill>
        <a:ln w="25357" cap="flat" cmpd="sng" algn="ctr">
          <a:solidFill>
            <a:sysClr val="windowText" lastClr="000000"/>
          </a:solidFill>
          <a:prstDash val="solid"/>
        </a:ln>
        <a:effectLst/>
      </c:spPr>
    </c:plotArea>
    <c:legend>
      <c:legendPos val="b"/>
      <c:layout>
        <c:manualLayout>
          <c:xMode val="edge"/>
          <c:yMode val="edge"/>
          <c:x val="0.25869937490690376"/>
          <c:y val="0.90268114589941661"/>
          <c:w val="0.48260104473242216"/>
          <c:h val="9.7318854100583385E-2"/>
        </c:manualLayout>
      </c:layout>
      <c:overlay val="0"/>
      <c:spPr>
        <a:noFill/>
        <a:ln w="25357">
          <a:noFill/>
        </a:ln>
      </c:spPr>
      <c:txPr>
        <a:bodyPr rot="0" spcFirstLastPara="1" vertOverflow="ellipsis" vert="horz" wrap="square" anchor="ctr" anchorCtr="1"/>
        <a:lstStyle/>
        <a:p>
          <a:pPr>
            <a:defRPr sz="898"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ysClr val="window" lastClr="FFFFFF"/>
    </a:solidFill>
    <a:ln w="25357" cap="flat" cmpd="sng" algn="ctr">
      <a:solidFill>
        <a:sysClr val="windowText" lastClr="000000"/>
      </a:solidFill>
      <a:prstDash val="solid"/>
      <a:round/>
    </a:ln>
    <a:effectLst/>
  </c:spPr>
  <c:txPr>
    <a:bodyPr/>
    <a:lstStyle/>
    <a:p>
      <a:pPr>
        <a:defRPr>
          <a:solidFill>
            <a:sysClr val="windowText" lastClr="000000"/>
          </a:solidFill>
          <a:latin typeface="+mn-lt"/>
          <a:ea typeface="+mn-ea"/>
          <a:cs typeface="+mn-cs"/>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0"/>
    </mc:Choice>
    <mc:Fallback>
      <c:style val="40"/>
    </mc:Fallback>
  </mc:AlternateContent>
  <c:clrMapOvr bg1="lt1" tx1="dk1" bg2="lt2" tx2="dk2" accent1="accent1" accent2="accent2" accent3="accent3" accent4="accent4" accent5="accent5" accent6="accent6" hlink="hlink" folHlink="folHlink"/>
  <c:chart>
    <c:title>
      <c:tx>
        <c:rich>
          <a:bodyPr/>
          <a:lstStyle/>
          <a:p>
            <a:pPr algn="ctr">
              <a:defRPr sz="1600"/>
            </a:pPr>
            <a:r>
              <a:rPr lang="en-US" sz="1600"/>
              <a:t>Jumlah Wisman Yang Berkunjung di </a:t>
            </a:r>
          </a:p>
          <a:p>
            <a:pPr algn="ctr">
              <a:defRPr sz="1600"/>
            </a:pPr>
            <a:r>
              <a:rPr lang="en-US" sz="1600"/>
              <a:t>Sumatera Utara 2014-2018</a:t>
            </a:r>
          </a:p>
        </c:rich>
      </c:tx>
      <c:layout>
        <c:manualLayout>
          <c:xMode val="edge"/>
          <c:yMode val="edge"/>
          <c:x val="0.21754819440673365"/>
          <c:y val="0"/>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2.5507246376811593E-2"/>
          <c:y val="0.22671698113207547"/>
          <c:w val="0.94898550724637676"/>
          <c:h val="0.63786975684643188"/>
        </c:manualLayout>
      </c:layout>
      <c:bar3DChart>
        <c:barDir val="col"/>
        <c:grouping val="stacked"/>
        <c:varyColors val="0"/>
        <c:ser>
          <c:idx val="0"/>
          <c:order val="0"/>
          <c:invertIfNegative val="0"/>
          <c:dLbls>
            <c:spPr>
              <a:noFill/>
              <a:ln w="25395">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'jml Wisman'!$C$6:$H$6</c:f>
              <c:numCache>
                <c:formatCode>General</c:formatCode>
                <c:ptCount val="5"/>
                <c:pt idx="0">
                  <c:v>2014</c:v>
                </c:pt>
                <c:pt idx="1">
                  <c:v>2015</c:v>
                </c:pt>
                <c:pt idx="2">
                  <c:v>2016</c:v>
                </c:pt>
                <c:pt idx="3">
                  <c:v>2017</c:v>
                </c:pt>
                <c:pt idx="4">
                  <c:v>2018</c:v>
                </c:pt>
              </c:numCache>
            </c:numRef>
          </c:cat>
          <c:val>
            <c:numRef>
              <c:f>'jml Wisman'!$C$7:$H$7</c:f>
            </c:numRef>
          </c:val>
          <c:extLst xmlns:c16r2="http://schemas.microsoft.com/office/drawing/2015/06/chart">
            <c:ext xmlns:c16="http://schemas.microsoft.com/office/drawing/2014/chart" uri="{C3380CC4-5D6E-409C-BE32-E72D297353CC}">
              <c16:uniqueId val="{00000000-752F-4F87-A219-BCBADD833E0F}"/>
            </c:ext>
          </c:extLst>
        </c:ser>
        <c:ser>
          <c:idx val="1"/>
          <c:order val="1"/>
          <c:invertIfNegative val="0"/>
          <c:dLbls>
            <c:spPr>
              <a:noFill/>
              <a:ln w="25395">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'jml Wisman'!$C$6:$H$6</c:f>
              <c:numCache>
                <c:formatCode>General</c:formatCode>
                <c:ptCount val="5"/>
                <c:pt idx="0">
                  <c:v>2014</c:v>
                </c:pt>
                <c:pt idx="1">
                  <c:v>2015</c:v>
                </c:pt>
                <c:pt idx="2">
                  <c:v>2016</c:v>
                </c:pt>
                <c:pt idx="3">
                  <c:v>2017</c:v>
                </c:pt>
                <c:pt idx="4">
                  <c:v>2018</c:v>
                </c:pt>
              </c:numCache>
            </c:numRef>
          </c:cat>
          <c:val>
            <c:numRef>
              <c:f>'jml Wisman'!$C$8:$H$8</c:f>
            </c:numRef>
          </c:val>
          <c:extLst xmlns:c16r2="http://schemas.microsoft.com/office/drawing/2015/06/chart">
            <c:ext xmlns:c16="http://schemas.microsoft.com/office/drawing/2014/chart" uri="{C3380CC4-5D6E-409C-BE32-E72D297353CC}">
              <c16:uniqueId val="{00000001-752F-4F87-A219-BCBADD833E0F}"/>
            </c:ext>
          </c:extLst>
        </c:ser>
        <c:ser>
          <c:idx val="2"/>
          <c:order val="2"/>
          <c:invertIfNegative val="0"/>
          <c:dLbls>
            <c:spPr>
              <a:noFill/>
              <a:ln w="25395">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'jml Wisman'!$C$6:$H$6</c:f>
              <c:numCache>
                <c:formatCode>General</c:formatCode>
                <c:ptCount val="5"/>
                <c:pt idx="0">
                  <c:v>2014</c:v>
                </c:pt>
                <c:pt idx="1">
                  <c:v>2015</c:v>
                </c:pt>
                <c:pt idx="2">
                  <c:v>2016</c:v>
                </c:pt>
                <c:pt idx="3">
                  <c:v>2017</c:v>
                </c:pt>
                <c:pt idx="4">
                  <c:v>2018</c:v>
                </c:pt>
              </c:numCache>
            </c:numRef>
          </c:cat>
          <c:val>
            <c:numRef>
              <c:f>'jml Wisman'!$C$9:$H$9</c:f>
            </c:numRef>
          </c:val>
          <c:extLst xmlns:c16r2="http://schemas.microsoft.com/office/drawing/2015/06/chart">
            <c:ext xmlns:c16="http://schemas.microsoft.com/office/drawing/2014/chart" uri="{C3380CC4-5D6E-409C-BE32-E72D297353CC}">
              <c16:uniqueId val="{00000002-752F-4F87-A219-BCBADD833E0F}"/>
            </c:ext>
          </c:extLst>
        </c:ser>
        <c:ser>
          <c:idx val="3"/>
          <c:order val="3"/>
          <c:invertIfNegative val="0"/>
          <c:dLbls>
            <c:spPr>
              <a:noFill/>
              <a:ln w="25395">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'jml Wisman'!$C$6:$H$6</c:f>
              <c:numCache>
                <c:formatCode>General</c:formatCode>
                <c:ptCount val="5"/>
                <c:pt idx="0">
                  <c:v>2014</c:v>
                </c:pt>
                <c:pt idx="1">
                  <c:v>2015</c:v>
                </c:pt>
                <c:pt idx="2">
                  <c:v>2016</c:v>
                </c:pt>
                <c:pt idx="3">
                  <c:v>2017</c:v>
                </c:pt>
                <c:pt idx="4">
                  <c:v>2018</c:v>
                </c:pt>
              </c:numCache>
            </c:numRef>
          </c:cat>
          <c:val>
            <c:numRef>
              <c:f>'jml Wisman'!$C$10:$H$10</c:f>
            </c:numRef>
          </c:val>
          <c:extLst xmlns:c16r2="http://schemas.microsoft.com/office/drawing/2015/06/chart">
            <c:ext xmlns:c16="http://schemas.microsoft.com/office/drawing/2014/chart" uri="{C3380CC4-5D6E-409C-BE32-E72D297353CC}">
              <c16:uniqueId val="{00000003-752F-4F87-A219-BCBADD833E0F}"/>
            </c:ext>
          </c:extLst>
        </c:ser>
        <c:ser>
          <c:idx val="4"/>
          <c:order val="4"/>
          <c:invertIfNegative val="0"/>
          <c:dLbls>
            <c:dLbl>
              <c:idx val="0"/>
              <c:layout>
                <c:manualLayout>
                  <c:x val="1.5797147095743466E-2"/>
                  <c:y val="-0.2854097954736790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52F-4F87-A219-BCBADD833E0F}"/>
                </c:ext>
                <c:ext xmlns:c15="http://schemas.microsoft.com/office/drawing/2012/chart" uri="{CE6537A1-D6FC-4f65-9D91-7224C49458BB}"/>
              </c:extLst>
            </c:dLbl>
            <c:dLbl>
              <c:idx val="1"/>
              <c:layout>
                <c:manualLayout>
                  <c:x val="-8.8729430560310404E-3"/>
                  <c:y val="-0.1929936116476006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52F-4F87-A219-BCBADD833E0F}"/>
                </c:ext>
                <c:ext xmlns:c15="http://schemas.microsoft.com/office/drawing/2012/chart" uri="{CE6537A1-D6FC-4f65-9D91-7224C49458BB}"/>
              </c:extLst>
            </c:dLbl>
            <c:dLbl>
              <c:idx val="2"/>
              <c:layout>
                <c:manualLayout>
                  <c:x val="9.1229031153714484E-3"/>
                  <c:y val="-0.1963967711583222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752F-4F87-A219-BCBADD833E0F}"/>
                </c:ext>
                <c:ext xmlns:c15="http://schemas.microsoft.com/office/drawing/2012/chart" uri="{CE6537A1-D6FC-4f65-9D91-7224C49458BB}"/>
              </c:extLst>
            </c:dLbl>
            <c:dLbl>
              <c:idx val="3"/>
              <c:layout>
                <c:manualLayout>
                  <c:x val="2.2231484368203094E-3"/>
                  <c:y val="-0.3055347836770606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752F-4F87-A219-BCBADD833E0F}"/>
                </c:ext>
                <c:ext xmlns:c15="http://schemas.microsoft.com/office/drawing/2012/chart" uri="{CE6537A1-D6FC-4f65-9D91-7224C49458BB}"/>
              </c:extLst>
            </c:dLbl>
            <c:dLbl>
              <c:idx val="4"/>
              <c:layout>
                <c:manualLayout>
                  <c:x val="-1.3898178751287281E-2"/>
                  <c:y val="-0.1793300884450107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752F-4F87-A219-BCBADD833E0F}"/>
                </c:ext>
                <c:ext xmlns:c15="http://schemas.microsoft.com/office/drawing/2012/chart" uri="{CE6537A1-D6FC-4f65-9D91-7224C49458BB}"/>
              </c:extLst>
            </c:dLbl>
            <c:dLbl>
              <c:idx val="5"/>
              <c:layout>
                <c:manualLayout>
                  <c:x val="1.0185067526415994E-16"/>
                  <c:y val="-6.944444444444453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752F-4F87-A219-BCBADD833E0F}"/>
                </c:ext>
                <c:ext xmlns:c15="http://schemas.microsoft.com/office/drawing/2012/chart" uri="{CE6537A1-D6FC-4f65-9D91-7224C49458BB}"/>
              </c:extLst>
            </c:dLbl>
            <c:spPr>
              <a:noFill/>
              <a:ln w="25395">
                <a:noFill/>
              </a:ln>
            </c:spPr>
            <c:txPr>
              <a:bodyPr/>
              <a:lstStyle/>
              <a:p>
                <a:pPr>
                  <a:defRPr sz="1100"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'jml Wisman'!$C$6:$H$6</c:f>
              <c:numCache>
                <c:formatCode>General</c:formatCode>
                <c:ptCount val="5"/>
                <c:pt idx="0">
                  <c:v>2014</c:v>
                </c:pt>
                <c:pt idx="1">
                  <c:v>2015</c:v>
                </c:pt>
                <c:pt idx="2">
                  <c:v>2016</c:v>
                </c:pt>
                <c:pt idx="3">
                  <c:v>2017</c:v>
                </c:pt>
                <c:pt idx="4">
                  <c:v>2018</c:v>
                </c:pt>
              </c:numCache>
            </c:numRef>
          </c:cat>
          <c:val>
            <c:numRef>
              <c:f>'jml Wisman'!$C$11:$H$11</c:f>
              <c:numCache>
                <c:formatCode>_(* #,##0_);_(* \(#,##0\);_(* "-"_);_(@_)</c:formatCode>
                <c:ptCount val="5"/>
                <c:pt idx="0">
                  <c:v>270837</c:v>
                </c:pt>
                <c:pt idx="1">
                  <c:v>229288</c:v>
                </c:pt>
                <c:pt idx="2">
                  <c:v>233643</c:v>
                </c:pt>
                <c:pt idx="3">
                  <c:v>270792</c:v>
                </c:pt>
                <c:pt idx="4">
                  <c:v>231465</c:v>
                </c:pt>
              </c:numCache>
            </c:numRef>
          </c:val>
          <c:extLst xmlns:c16r2="http://schemas.microsoft.com/office/drawing/2015/06/chart">
            <c:ext xmlns:c16="http://schemas.microsoft.com/office/drawing/2014/chart" uri="{C3380CC4-5D6E-409C-BE32-E72D297353CC}">
              <c16:uniqueId val="{0000000A-752F-4F87-A219-BCBADD833E0F}"/>
            </c:ext>
          </c:extLst>
        </c:ser>
        <c:dLbls>
          <c:showLegendKey val="0"/>
          <c:showVal val="0"/>
          <c:showCatName val="0"/>
          <c:showSerName val="0"/>
          <c:showPercent val="0"/>
          <c:showBubbleSize val="0"/>
        </c:dLbls>
        <c:gapWidth val="95"/>
        <c:gapDepth val="95"/>
        <c:shape val="cylinder"/>
        <c:axId val="525549304"/>
        <c:axId val="525550088"/>
        <c:axId val="0"/>
      </c:bar3DChart>
      <c:catAx>
        <c:axId val="525549304"/>
        <c:scaling>
          <c:orientation val="minMax"/>
        </c:scaling>
        <c:delete val="0"/>
        <c:axPos val="b"/>
        <c:numFmt formatCode="General" sourceLinked="1"/>
        <c:majorTickMark val="none"/>
        <c:minorTickMark val="none"/>
        <c:tickLblPos val="nextTo"/>
        <c:txPr>
          <a:bodyPr/>
          <a:lstStyle/>
          <a:p>
            <a:pPr>
              <a:defRPr sz="1100" b="1"/>
            </a:pPr>
            <a:endParaRPr lang="en-US"/>
          </a:p>
        </c:txPr>
        <c:crossAx val="525550088"/>
        <c:crosses val="autoZero"/>
        <c:auto val="1"/>
        <c:lblAlgn val="ctr"/>
        <c:lblOffset val="100"/>
        <c:noMultiLvlLbl val="0"/>
      </c:catAx>
      <c:valAx>
        <c:axId val="525550088"/>
        <c:scaling>
          <c:orientation val="minMax"/>
        </c:scaling>
        <c:delete val="1"/>
        <c:axPos val="l"/>
        <c:numFmt formatCode="_(* #,##0_);_(* \(#,##0\);_(* &quot;-&quot;_);_(@_)" sourceLinked="1"/>
        <c:majorTickMark val="out"/>
        <c:minorTickMark val="none"/>
        <c:tickLblPos val="nextTo"/>
        <c:crossAx val="525549304"/>
        <c:crosses val="autoZero"/>
        <c:crossBetween val="between"/>
      </c:valAx>
      <c:spPr>
        <a:noFill/>
        <a:ln w="25395">
          <a:noFill/>
        </a:ln>
      </c:spPr>
    </c:plotArea>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Sumatera Utara</c:v>
                </c:pt>
              </c:strCache>
            </c:strRef>
          </c:tx>
          <c:invertIfNegative val="0"/>
          <c:dLbls>
            <c:spPr>
              <a:noFill/>
              <a:ln w="25397">
                <a:noFill/>
              </a:ln>
            </c:sp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9.85</c:v>
                </c:pt>
                <c:pt idx="1">
                  <c:v>10.79</c:v>
                </c:pt>
                <c:pt idx="2">
                  <c:v>10.27</c:v>
                </c:pt>
                <c:pt idx="3">
                  <c:v>9.2799999999999994</c:v>
                </c:pt>
                <c:pt idx="4">
                  <c:v>8.94</c:v>
                </c:pt>
              </c:numCache>
            </c:numRef>
          </c:val>
          <c:extLst xmlns:c16r2="http://schemas.microsoft.com/office/drawing/2015/06/chart">
            <c:ext xmlns:c16="http://schemas.microsoft.com/office/drawing/2014/chart" uri="{C3380CC4-5D6E-409C-BE32-E72D297353CC}">
              <c16:uniqueId val="{00000000-60F2-40C4-BDBC-83CFD89A89EE}"/>
            </c:ext>
          </c:extLst>
        </c:ser>
        <c:ser>
          <c:idx val="1"/>
          <c:order val="1"/>
          <c:tx>
            <c:strRef>
              <c:f>Sheet1!$C$1</c:f>
              <c:strCache>
                <c:ptCount val="1"/>
                <c:pt idx="0">
                  <c:v>Indonesia</c:v>
                </c:pt>
              </c:strCache>
            </c:strRef>
          </c:tx>
          <c:invertIfNegative val="0"/>
          <c:dLbls>
            <c:dLbl>
              <c:idx val="0"/>
              <c:layout>
                <c:manualLayout>
                  <c:x val="8.8740987243483282E-3"/>
                  <c:y val="-3.3970276008492568E-2"/>
                </c:manualLayout>
              </c:layout>
              <c:spPr>
                <a:noFill/>
                <a:ln w="25397">
                  <a:noFill/>
                </a:ln>
              </c:spPr>
              <c:txPr>
                <a:bodyPr wrap="square" lIns="38100" tIns="19050" rIns="38100" bIns="19050" anchor="ctr">
                  <a:spAutoFit/>
                </a:bodyPr>
                <a:lstStyle/>
                <a:p>
                  <a:pPr>
                    <a:defRPr/>
                  </a:pPr>
                  <a:endParaRPr lang="en-US"/>
                </a:p>
              </c:txP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1-60F2-40C4-BDBC-83CFD89A89EE}"/>
                </c:ext>
                <c:ext xmlns:c15="http://schemas.microsoft.com/office/drawing/2012/chart" uri="{CE6537A1-D6FC-4f65-9D91-7224C49458BB}"/>
              </c:extLst>
            </c:dLbl>
            <c:dLbl>
              <c:idx val="1"/>
              <c:layout>
                <c:manualLayout>
                  <c:x val="6.6555740432612314E-3"/>
                  <c:y val="-5.0955414012738856E-2"/>
                </c:manualLayout>
              </c:layout>
              <c:spPr>
                <a:noFill/>
                <a:ln w="25397">
                  <a:noFill/>
                </a:ln>
              </c:spPr>
              <c:txPr>
                <a:bodyPr wrap="square" lIns="38100" tIns="19050" rIns="38100" bIns="19050" anchor="ctr">
                  <a:spAutoFit/>
                </a:bodyPr>
                <a:lstStyle/>
                <a:p>
                  <a:pPr>
                    <a:defRPr/>
                  </a:pPr>
                  <a:endParaRPr lang="en-US"/>
                </a:p>
              </c:txP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2-60F2-40C4-BDBC-83CFD89A89EE}"/>
                </c:ext>
                <c:ext xmlns:c15="http://schemas.microsoft.com/office/drawing/2012/chart" uri="{CE6537A1-D6FC-4f65-9D91-7224C49458BB}"/>
              </c:extLst>
            </c:dLbl>
            <c:dLbl>
              <c:idx val="2"/>
              <c:layout>
                <c:manualLayout>
                  <c:x val="4.4370493621741546E-3"/>
                  <c:y val="-3.3970276008492568E-2"/>
                </c:manualLayout>
              </c:layout>
              <c:spPr>
                <a:noFill/>
                <a:ln w="25397">
                  <a:noFill/>
                </a:ln>
              </c:spPr>
              <c:txPr>
                <a:bodyPr wrap="square" lIns="38100" tIns="19050" rIns="38100" bIns="19050" anchor="ctr">
                  <a:spAutoFit/>
                </a:bodyPr>
                <a:lstStyle/>
                <a:p>
                  <a:pPr>
                    <a:defRPr/>
                  </a:pPr>
                  <a:endParaRPr lang="en-US"/>
                </a:p>
              </c:txP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3-60F2-40C4-BDBC-83CFD89A89EE}"/>
                </c:ext>
                <c:ext xmlns:c15="http://schemas.microsoft.com/office/drawing/2012/chart" uri="{CE6537A1-D6FC-4f65-9D91-7224C49458BB}"/>
              </c:extLst>
            </c:dLbl>
            <c:dLbl>
              <c:idx val="3"/>
              <c:layout>
                <c:manualLayout>
                  <c:x val="6.6555740432612314E-3"/>
                  <c:y val="-6.7940552016985137E-2"/>
                </c:manualLayout>
              </c:layout>
              <c:spPr>
                <a:noFill/>
                <a:ln w="25397">
                  <a:noFill/>
                </a:ln>
              </c:spPr>
              <c:txPr>
                <a:bodyPr wrap="square" lIns="38100" tIns="19050" rIns="38100" bIns="19050" anchor="ctr">
                  <a:spAutoFit/>
                </a:bodyPr>
                <a:lstStyle/>
                <a:p>
                  <a:pPr>
                    <a:defRPr/>
                  </a:pPr>
                  <a:endParaRPr lang="en-US"/>
                </a:p>
              </c:txP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4-60F2-40C4-BDBC-83CFD89A89EE}"/>
                </c:ext>
                <c:ext xmlns:c15="http://schemas.microsoft.com/office/drawing/2012/chart" uri="{CE6537A1-D6FC-4f65-9D91-7224C49458BB}"/>
              </c:extLst>
            </c:dLbl>
            <c:dLbl>
              <c:idx val="4"/>
              <c:layout>
                <c:manualLayout>
                  <c:x val="0"/>
                  <c:y val="-5.095541401273887E-2"/>
                </c:manualLayout>
              </c:layout>
              <c:spPr>
                <a:noFill/>
                <a:ln w="25397">
                  <a:noFill/>
                </a:ln>
              </c:spPr>
              <c:txPr>
                <a:bodyPr wrap="square" lIns="38100" tIns="19050" rIns="38100" bIns="19050" anchor="ctr">
                  <a:spAutoFit/>
                </a:bodyPr>
                <a:lstStyle/>
                <a:p>
                  <a:pPr>
                    <a:defRPr/>
                  </a:pPr>
                  <a:endParaRPr lang="en-US"/>
                </a:p>
              </c:txPr>
              <c:showLegendKey val="1"/>
              <c:showVal val="1"/>
              <c:showCatName val="0"/>
              <c:showSerName val="0"/>
              <c:showPercent val="0"/>
              <c:showBubbleSize val="0"/>
              <c:extLst xmlns:c16r2="http://schemas.microsoft.com/office/drawing/2015/06/chart">
                <c:ext xmlns:c16="http://schemas.microsoft.com/office/drawing/2014/chart" uri="{C3380CC4-5D6E-409C-BE32-E72D297353CC}">
                  <c16:uniqueId val="{00000005-60F2-40C4-BDBC-83CFD89A89EE}"/>
                </c:ext>
                <c:ext xmlns:c15="http://schemas.microsoft.com/office/drawing/2012/chart" uri="{CE6537A1-D6FC-4f65-9D91-7224C49458BB}"/>
              </c:extLst>
            </c:dLbl>
            <c:spPr>
              <a:noFill/>
              <a:ln w="25397">
                <a:noFill/>
              </a:ln>
            </c:sp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pt idx="0">
                  <c:v>10.96</c:v>
                </c:pt>
                <c:pt idx="1">
                  <c:v>11.13</c:v>
                </c:pt>
                <c:pt idx="2">
                  <c:v>10.7</c:v>
                </c:pt>
                <c:pt idx="3">
                  <c:v>10.119999999999999</c:v>
                </c:pt>
                <c:pt idx="4">
                  <c:v>9.66</c:v>
                </c:pt>
              </c:numCache>
            </c:numRef>
          </c:val>
          <c:extLst xmlns:c16r2="http://schemas.microsoft.com/office/drawing/2015/06/chart">
            <c:ext xmlns:c16="http://schemas.microsoft.com/office/drawing/2014/chart" uri="{C3380CC4-5D6E-409C-BE32-E72D297353CC}">
              <c16:uniqueId val="{00000006-60F2-40C4-BDBC-83CFD89A89EE}"/>
            </c:ext>
          </c:extLst>
        </c:ser>
        <c:dLbls>
          <c:showLegendKey val="0"/>
          <c:showVal val="0"/>
          <c:showCatName val="0"/>
          <c:showSerName val="0"/>
          <c:showPercent val="0"/>
          <c:showBubbleSize val="0"/>
        </c:dLbls>
        <c:gapWidth val="150"/>
        <c:shape val="cylinder"/>
        <c:axId val="496025560"/>
        <c:axId val="496027128"/>
        <c:axId val="0"/>
      </c:bar3DChart>
      <c:catAx>
        <c:axId val="496025560"/>
        <c:scaling>
          <c:orientation val="minMax"/>
        </c:scaling>
        <c:delete val="0"/>
        <c:axPos val="b"/>
        <c:numFmt formatCode="General" sourceLinked="1"/>
        <c:majorTickMark val="out"/>
        <c:minorTickMark val="none"/>
        <c:tickLblPos val="nextTo"/>
        <c:crossAx val="496027128"/>
        <c:crosses val="autoZero"/>
        <c:auto val="1"/>
        <c:lblAlgn val="ctr"/>
        <c:lblOffset val="100"/>
        <c:noMultiLvlLbl val="0"/>
      </c:catAx>
      <c:valAx>
        <c:axId val="496027128"/>
        <c:scaling>
          <c:orientation val="minMax"/>
        </c:scaling>
        <c:delete val="0"/>
        <c:axPos val="l"/>
        <c:numFmt formatCode="General" sourceLinked="1"/>
        <c:majorTickMark val="out"/>
        <c:minorTickMark val="none"/>
        <c:tickLblPos val="nextTo"/>
        <c:crossAx val="496025560"/>
        <c:crosses val="autoZero"/>
        <c:crossBetween val="between"/>
      </c:valAx>
      <c:spPr>
        <a:noFill/>
        <a:ln w="25397">
          <a:noFill/>
        </a:ln>
      </c:spPr>
    </c:plotArea>
    <c:legend>
      <c:legendPos val="b"/>
      <c:overlay val="0"/>
    </c:legend>
    <c:plotVisOnly val="1"/>
    <c:dispBlanksAs val="gap"/>
    <c:showDLblsOverMax val="0"/>
  </c:chart>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0" i="0" u="none" strike="noStrike" baseline="0">
                <a:solidFill>
                  <a:srgbClr val="333333"/>
                </a:solidFill>
                <a:latin typeface="Calibri"/>
                <a:ea typeface="Calibri"/>
                <a:cs typeface="Calibri"/>
              </a:defRPr>
            </a:pPr>
            <a:r>
              <a:rPr lang="en-AU"/>
              <a:t>Produksi Pajale Sumatera Utara</a:t>
            </a:r>
          </a:p>
        </c:rich>
      </c:tx>
      <c:overlay val="0"/>
      <c:spPr>
        <a:noFill/>
        <a:ln w="25400">
          <a:noFill/>
        </a:ln>
      </c:spPr>
    </c:title>
    <c:autoTitleDeleted val="0"/>
    <c:plotArea>
      <c:layout/>
      <c:lineChart>
        <c:grouping val="standard"/>
        <c:varyColors val="0"/>
        <c:ser>
          <c:idx val="0"/>
          <c:order val="0"/>
          <c:tx>
            <c:strRef>
              <c:f>'mikro RKPD'!$B$54</c:f>
              <c:strCache>
                <c:ptCount val="1"/>
                <c:pt idx="0">
                  <c:v>Padi (ton GKG)</c:v>
                </c:pt>
              </c:strCache>
            </c:strRef>
          </c:tx>
          <c:spPr>
            <a:ln w="28575" cap="rnd">
              <a:solidFill>
                <a:schemeClr val="accent1">
                  <a:lumMod val="50000"/>
                </a:schemeClr>
              </a:solidFill>
              <a:round/>
            </a:ln>
            <a:effectLst/>
          </c:spPr>
          <c:marker>
            <c:symbol val="circle"/>
            <c:size val="5"/>
            <c:spPr>
              <a:solidFill>
                <a:schemeClr val="accent1">
                  <a:lumMod val="50000"/>
                </a:schemeClr>
              </a:solidFill>
              <a:ln w="9525">
                <a:solidFill>
                  <a:schemeClr val="accent1">
                    <a:lumMod val="50000"/>
                  </a:schemeClr>
                </a:solidFill>
              </a:ln>
              <a:effectLst/>
            </c:spPr>
          </c:marker>
          <c:dLbls>
            <c:dLbl>
              <c:idx val="0"/>
              <c:layout>
                <c:manualLayout>
                  <c:x val="-3.7453183520599301E-2"/>
                  <c:y val="-0.1393728222996514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7AF-4196-8599-199FC4A1EFDC}"/>
                </c:ext>
                <c:ext xmlns:c15="http://schemas.microsoft.com/office/drawing/2012/chart" uri="{CE6537A1-D6FC-4f65-9D91-7224C49458BB}"/>
              </c:extLst>
            </c:dLbl>
            <c:dLbl>
              <c:idx val="1"/>
              <c:layout>
                <c:manualLayout>
                  <c:x val="2.4968789013732366E-3"/>
                  <c:y val="-0.11149825783972123"/>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7AF-4196-8599-199FC4A1EFDC}"/>
                </c:ext>
                <c:ext xmlns:c15="http://schemas.microsoft.com/office/drawing/2012/chart" uri="{CE6537A1-D6FC-4f65-9D91-7224C49458BB}"/>
              </c:extLst>
            </c:dLbl>
            <c:dLbl>
              <c:idx val="2"/>
              <c:layout>
                <c:manualLayout>
                  <c:x val="-9.1551168776773239E-17"/>
                  <c:y val="-0.1254355400696863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7AF-4196-8599-199FC4A1EFDC}"/>
                </c:ext>
                <c:ext xmlns:c15="http://schemas.microsoft.com/office/drawing/2012/chart" uri="{CE6537A1-D6FC-4f65-9D91-7224C49458BB}"/>
              </c:extLst>
            </c:dLbl>
            <c:dLbl>
              <c:idx val="3"/>
              <c:layout>
                <c:manualLayout>
                  <c:x val="-9.1551168776773239E-17"/>
                  <c:y val="-0.11149825783972125"/>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7AF-4196-8599-199FC4A1EFDC}"/>
                </c:ext>
                <c:ext xmlns:c15="http://schemas.microsoft.com/office/drawing/2012/chart" uri="{CE6537A1-D6FC-4f65-9D91-7224C49458BB}"/>
              </c:extLst>
            </c:dLbl>
            <c:dLbl>
              <c:idx val="4"/>
              <c:layout>
                <c:manualLayout>
                  <c:x val="-7.4906367041198537E-3"/>
                  <c:y val="-0.11614401858304299"/>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7AF-4196-8599-199FC4A1EFDC}"/>
                </c:ext>
                <c:ext xmlns:c15="http://schemas.microsoft.com/office/drawing/2012/chart" uri="{CE6537A1-D6FC-4f65-9D91-7224C49458BB}"/>
              </c:extLst>
            </c:dLbl>
            <c:dLbl>
              <c:idx val="5"/>
              <c:layout>
                <c:manualLayout>
                  <c:x val="-3.7453183520599453E-2"/>
                  <c:y val="6.968641114982583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7AF-4196-8599-199FC4A1EFDC}"/>
                </c:ext>
                <c:ext xmlns:c15="http://schemas.microsoft.com/office/drawing/2012/chart" uri="{CE6537A1-D6FC-4f65-9D91-7224C49458BB}"/>
              </c:extLst>
            </c:dLbl>
            <c:spPr>
              <a:noFill/>
              <a:ln w="25400">
                <a:noFill/>
              </a:ln>
            </c:spPr>
            <c:txPr>
              <a:bodyPr/>
              <a:lstStyle/>
              <a:p>
                <a:pPr>
                  <a:defRPr sz="900" b="0" i="0" u="none" strike="noStrike" baseline="0">
                    <a:solidFill>
                      <a:schemeClr val="accent1">
                        <a:lumMod val="50000"/>
                      </a:schemeClr>
                    </a:solidFill>
                    <a:latin typeface="Calibri"/>
                    <a:ea typeface="Calibri"/>
                    <a:cs typeface="Calibri"/>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'mikro RKPD'!$C$10:$G$10</c:f>
              <c:numCache>
                <c:formatCode>General</c:formatCode>
                <c:ptCount val="5"/>
                <c:pt idx="0">
                  <c:v>2013</c:v>
                </c:pt>
                <c:pt idx="1">
                  <c:v>2014</c:v>
                </c:pt>
                <c:pt idx="2">
                  <c:v>2015</c:v>
                </c:pt>
                <c:pt idx="3">
                  <c:v>2016</c:v>
                </c:pt>
                <c:pt idx="4">
                  <c:v>2017</c:v>
                </c:pt>
              </c:numCache>
            </c:numRef>
          </c:cat>
          <c:val>
            <c:numRef>
              <c:f>'mikro RKPD'!$C$54:$G$54</c:f>
              <c:numCache>
                <c:formatCode>#,##0.00</c:formatCode>
                <c:ptCount val="5"/>
                <c:pt idx="0">
                  <c:v>3727249</c:v>
                </c:pt>
                <c:pt idx="1">
                  <c:v>3631038.6140000001</c:v>
                </c:pt>
                <c:pt idx="2">
                  <c:v>4044829</c:v>
                </c:pt>
                <c:pt idx="3">
                  <c:v>4609791</c:v>
                </c:pt>
                <c:pt idx="4">
                  <c:v>5136186</c:v>
                </c:pt>
              </c:numCache>
            </c:numRef>
          </c:val>
          <c:smooth val="0"/>
          <c:extLst xmlns:c16r2="http://schemas.microsoft.com/office/drawing/2015/06/chart">
            <c:ext xmlns:c16="http://schemas.microsoft.com/office/drawing/2014/chart" uri="{C3380CC4-5D6E-409C-BE32-E72D297353CC}">
              <c16:uniqueId val="{00000006-B7AF-4196-8599-199FC4A1EFDC}"/>
            </c:ext>
          </c:extLst>
        </c:ser>
        <c:ser>
          <c:idx val="1"/>
          <c:order val="1"/>
          <c:tx>
            <c:strRef>
              <c:f>'mikro RKPD'!$B$55</c:f>
              <c:strCache>
                <c:ptCount val="1"/>
                <c:pt idx="0">
                  <c:v>Jagung (ton pipilan kering)</c:v>
                </c:pt>
              </c:strCache>
            </c:strRef>
          </c:tx>
          <c:spPr>
            <a:ln w="28575" cap="rnd">
              <a:solidFill>
                <a:schemeClr val="accent6">
                  <a:lumMod val="50000"/>
                </a:schemeClr>
              </a:solidFill>
              <a:round/>
            </a:ln>
            <a:effectLst/>
          </c:spPr>
          <c:marker>
            <c:symbol val="circle"/>
            <c:size val="5"/>
            <c:spPr>
              <a:solidFill>
                <a:schemeClr val="accent6">
                  <a:lumMod val="50000"/>
                </a:schemeClr>
              </a:solidFill>
              <a:ln w="9525">
                <a:solidFill>
                  <a:schemeClr val="accent6">
                    <a:lumMod val="50000"/>
                  </a:schemeClr>
                </a:solidFill>
              </a:ln>
              <a:effectLst/>
            </c:spPr>
          </c:marker>
          <c:dLbls>
            <c:dLbl>
              <c:idx val="0"/>
              <c:layout>
                <c:manualLayout>
                  <c:x val="2.3917087430241828E-2"/>
                  <c:y val="-5.314908317831527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6D6-4D0E-89D4-1D619309F59F}"/>
                </c:ext>
                <c:ext xmlns:c15="http://schemas.microsoft.com/office/drawing/2012/chart" uri="{CE6537A1-D6FC-4f65-9D91-7224C49458BB}"/>
              </c:extLst>
            </c:dLbl>
            <c:dLbl>
              <c:idx val="1"/>
              <c:layout>
                <c:manualLayout>
                  <c:x val="5.3149083178315659E-3"/>
                  <c:y val="4.251926654265213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6D6-4D0E-89D4-1D619309F59F}"/>
                </c:ext>
                <c:ext xmlns:c15="http://schemas.microsoft.com/office/drawing/2012/chart" uri="{CE6537A1-D6FC-4f65-9D91-7224C49458BB}"/>
              </c:extLst>
            </c:dLbl>
            <c:dLbl>
              <c:idx val="2"/>
              <c:layout>
                <c:manualLayout>
                  <c:x val="0"/>
                  <c:y val="-5.314908317831517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6D6-4D0E-89D4-1D619309F59F}"/>
                </c:ext>
                <c:ext xmlns:c15="http://schemas.microsoft.com/office/drawing/2012/chart" uri="{CE6537A1-D6FC-4f65-9D91-7224C49458BB}"/>
              </c:extLst>
            </c:dLbl>
            <c:dLbl>
              <c:idx val="3"/>
              <c:layout>
                <c:manualLayout>
                  <c:x val="7.9723624767471784E-3"/>
                  <c:y val="4.783417486048365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6D6-4D0E-89D4-1D619309F59F}"/>
                </c:ext>
                <c:ext xmlns:c15="http://schemas.microsoft.com/office/drawing/2012/chart" uri="{CE6537A1-D6FC-4f65-9D91-7224C49458BB}"/>
              </c:extLst>
            </c:dLbl>
            <c:dLbl>
              <c:idx val="4"/>
              <c:layout>
                <c:manualLayout>
                  <c:x val="-5.3205639797818567E-2"/>
                  <c:y val="-4.90305326498774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7AF-4196-8599-199FC4A1EFDC}"/>
                </c:ext>
                <c:ext xmlns:c15="http://schemas.microsoft.com/office/drawing/2012/chart" uri="{CE6537A1-D6FC-4f65-9D91-7224C49458BB}"/>
              </c:extLst>
            </c:dLbl>
            <c:spPr>
              <a:noFill/>
              <a:ln w="25400">
                <a:noFill/>
              </a:ln>
            </c:spPr>
            <c:txPr>
              <a:bodyPr/>
              <a:lstStyle/>
              <a:p>
                <a:pPr>
                  <a:defRPr sz="900" b="0" i="0" u="none" strike="noStrike" baseline="0">
                    <a:solidFill>
                      <a:schemeClr val="accent6">
                        <a:lumMod val="50000"/>
                      </a:schemeClr>
                    </a:solidFill>
                    <a:latin typeface="Calibri"/>
                    <a:ea typeface="Calibri"/>
                    <a:cs typeface="Calibri"/>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'mikro RKPD'!$C$10:$G$10</c:f>
              <c:numCache>
                <c:formatCode>General</c:formatCode>
                <c:ptCount val="5"/>
                <c:pt idx="0">
                  <c:v>2013</c:v>
                </c:pt>
                <c:pt idx="1">
                  <c:v>2014</c:v>
                </c:pt>
                <c:pt idx="2">
                  <c:v>2015</c:v>
                </c:pt>
                <c:pt idx="3">
                  <c:v>2016</c:v>
                </c:pt>
                <c:pt idx="4">
                  <c:v>2017</c:v>
                </c:pt>
              </c:numCache>
            </c:numRef>
          </c:cat>
          <c:val>
            <c:numRef>
              <c:f>'mikro RKPD'!$C$55:$G$55</c:f>
              <c:numCache>
                <c:formatCode>#,##0.00</c:formatCode>
                <c:ptCount val="5"/>
                <c:pt idx="0">
                  <c:v>1183011</c:v>
                </c:pt>
                <c:pt idx="1">
                  <c:v>1159795</c:v>
                </c:pt>
                <c:pt idx="2">
                  <c:v>1519407</c:v>
                </c:pt>
                <c:pt idx="3">
                  <c:v>1557463</c:v>
                </c:pt>
                <c:pt idx="4">
                  <c:v>1741258</c:v>
                </c:pt>
              </c:numCache>
            </c:numRef>
          </c:val>
          <c:smooth val="0"/>
          <c:extLst xmlns:c16r2="http://schemas.microsoft.com/office/drawing/2015/06/chart">
            <c:ext xmlns:c16="http://schemas.microsoft.com/office/drawing/2014/chart" uri="{C3380CC4-5D6E-409C-BE32-E72D297353CC}">
              <c16:uniqueId val="{00000008-B7AF-4196-8599-199FC4A1EFDC}"/>
            </c:ext>
          </c:extLst>
        </c:ser>
        <c:dLbls>
          <c:showLegendKey val="0"/>
          <c:showVal val="0"/>
          <c:showCatName val="0"/>
          <c:showSerName val="0"/>
          <c:showPercent val="0"/>
          <c:showBubbleSize val="0"/>
        </c:dLbls>
        <c:marker val="1"/>
        <c:smooth val="0"/>
        <c:axId val="533766640"/>
        <c:axId val="533769776"/>
      </c:lineChart>
      <c:lineChart>
        <c:grouping val="standard"/>
        <c:varyColors val="0"/>
        <c:ser>
          <c:idx val="2"/>
          <c:order val="2"/>
          <c:tx>
            <c:strRef>
              <c:f>'mikro RKPD'!$B$56</c:f>
              <c:strCache>
                <c:ptCount val="1"/>
                <c:pt idx="0">
                  <c:v>Kedele (ton)</c:v>
                </c:pt>
              </c:strCache>
            </c:strRef>
          </c:tx>
          <c:spPr>
            <a:ln w="28575" cap="rnd">
              <a:solidFill>
                <a:srgbClr val="7030A0"/>
              </a:solidFill>
              <a:round/>
            </a:ln>
            <a:effectLst/>
          </c:spPr>
          <c:marker>
            <c:symbol val="circle"/>
            <c:size val="5"/>
            <c:spPr>
              <a:solidFill>
                <a:srgbClr val="7030A0"/>
              </a:solidFill>
              <a:ln w="9525">
                <a:solidFill>
                  <a:srgbClr val="7030A0"/>
                </a:solidFill>
              </a:ln>
              <a:effectLst/>
            </c:spPr>
          </c:marker>
          <c:dLbls>
            <c:dLbl>
              <c:idx val="0"/>
              <c:layout>
                <c:manualLayout>
                  <c:x val="-4.9937578027465707E-2"/>
                  <c:y val="-9.29152148664344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B7AF-4196-8599-199FC4A1EFDC}"/>
                </c:ext>
                <c:ext xmlns:c15="http://schemas.microsoft.com/office/drawing/2012/chart" uri="{CE6537A1-D6FC-4f65-9D91-7224C49458BB}"/>
              </c:extLst>
            </c:dLbl>
            <c:dLbl>
              <c:idx val="2"/>
              <c:layout>
                <c:manualLayout>
                  <c:x val="-3.2459425717852694E-2"/>
                  <c:y val="6.504065040650407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7AF-4196-8599-199FC4A1EFDC}"/>
                </c:ext>
                <c:ext xmlns:c15="http://schemas.microsoft.com/office/drawing/2012/chart" uri="{CE6537A1-D6FC-4f65-9D91-7224C49458BB}"/>
              </c:extLst>
            </c:dLbl>
            <c:dLbl>
              <c:idx val="4"/>
              <c:layout>
                <c:manualLayout>
                  <c:x val="-9.9875156054931372E-3"/>
                  <c:y val="2.787456445993027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B7AF-4196-8599-199FC4A1EFDC}"/>
                </c:ext>
                <c:ext xmlns:c15="http://schemas.microsoft.com/office/drawing/2012/chart" uri="{CE6537A1-D6FC-4f65-9D91-7224C49458BB}"/>
              </c:extLst>
            </c:dLbl>
            <c:dLbl>
              <c:idx val="5"/>
              <c:layout>
                <c:manualLayout>
                  <c:x val="-1.4981273408239883E-2"/>
                  <c:y val="-2.787456445993032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B7AF-4196-8599-199FC4A1EFDC}"/>
                </c:ext>
                <c:ext xmlns:c15="http://schemas.microsoft.com/office/drawing/2012/chart" uri="{CE6537A1-D6FC-4f65-9D91-7224C49458BB}"/>
              </c:extLst>
            </c:dLbl>
            <c:spPr>
              <a:noFill/>
              <a:ln w="25400">
                <a:noFill/>
              </a:ln>
            </c:spPr>
            <c:txPr>
              <a:bodyPr/>
              <a:lstStyle/>
              <a:p>
                <a:pPr>
                  <a:defRPr sz="900" b="0" i="0" u="none" strike="noStrike" baseline="0">
                    <a:solidFill>
                      <a:srgbClr val="7030A0"/>
                    </a:solidFill>
                    <a:latin typeface="Calibri"/>
                    <a:ea typeface="Calibri"/>
                    <a:cs typeface="Calibri"/>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'mikro RKPD'!$C$10:$G$10</c:f>
              <c:numCache>
                <c:formatCode>General</c:formatCode>
                <c:ptCount val="5"/>
                <c:pt idx="0">
                  <c:v>2013</c:v>
                </c:pt>
                <c:pt idx="1">
                  <c:v>2014</c:v>
                </c:pt>
                <c:pt idx="2">
                  <c:v>2015</c:v>
                </c:pt>
                <c:pt idx="3">
                  <c:v>2016</c:v>
                </c:pt>
                <c:pt idx="4">
                  <c:v>2017</c:v>
                </c:pt>
              </c:numCache>
            </c:numRef>
          </c:cat>
          <c:val>
            <c:numRef>
              <c:f>'mikro RKPD'!$C$56:$G$56</c:f>
              <c:numCache>
                <c:formatCode>#,##0.00</c:formatCode>
                <c:ptCount val="5"/>
                <c:pt idx="0">
                  <c:v>3229</c:v>
                </c:pt>
                <c:pt idx="1">
                  <c:v>5705</c:v>
                </c:pt>
                <c:pt idx="2">
                  <c:v>6549</c:v>
                </c:pt>
                <c:pt idx="3">
                  <c:v>5062</c:v>
                </c:pt>
                <c:pt idx="4">
                  <c:v>7778</c:v>
                </c:pt>
              </c:numCache>
            </c:numRef>
          </c:val>
          <c:smooth val="0"/>
          <c:extLst xmlns:c16r2="http://schemas.microsoft.com/office/drawing/2015/06/chart">
            <c:ext xmlns:c16="http://schemas.microsoft.com/office/drawing/2014/chart" uri="{C3380CC4-5D6E-409C-BE32-E72D297353CC}">
              <c16:uniqueId val="{0000000D-B7AF-4196-8599-199FC4A1EFDC}"/>
            </c:ext>
          </c:extLst>
        </c:ser>
        <c:dLbls>
          <c:showLegendKey val="0"/>
          <c:showVal val="0"/>
          <c:showCatName val="0"/>
          <c:showSerName val="0"/>
          <c:showPercent val="0"/>
          <c:showBubbleSize val="0"/>
        </c:dLbls>
        <c:marker val="1"/>
        <c:smooth val="0"/>
        <c:axId val="533770560"/>
        <c:axId val="533768992"/>
      </c:lineChart>
      <c:catAx>
        <c:axId val="533766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533769776"/>
        <c:crosses val="autoZero"/>
        <c:auto val="1"/>
        <c:lblAlgn val="ctr"/>
        <c:lblOffset val="100"/>
        <c:noMultiLvlLbl val="0"/>
      </c:catAx>
      <c:valAx>
        <c:axId val="533769776"/>
        <c:scaling>
          <c:orientation val="minMax"/>
          <c:min val="10000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6350">
            <a:noFill/>
          </a:ln>
        </c:spPr>
        <c:txPr>
          <a:bodyPr rot="0" vert="horz"/>
          <a:lstStyle/>
          <a:p>
            <a:pPr>
              <a:defRPr sz="900" b="0" i="0" u="none" strike="noStrike" baseline="0">
                <a:solidFill>
                  <a:srgbClr val="333333"/>
                </a:solidFill>
                <a:latin typeface="Calibri"/>
                <a:ea typeface="Calibri"/>
                <a:cs typeface="Calibri"/>
              </a:defRPr>
            </a:pPr>
            <a:endParaRPr lang="en-US"/>
          </a:p>
        </c:txPr>
        <c:crossAx val="533766640"/>
        <c:crosses val="autoZero"/>
        <c:crossBetween val="between"/>
      </c:valAx>
      <c:catAx>
        <c:axId val="533770560"/>
        <c:scaling>
          <c:orientation val="minMax"/>
        </c:scaling>
        <c:delete val="1"/>
        <c:axPos val="b"/>
        <c:numFmt formatCode="General" sourceLinked="1"/>
        <c:majorTickMark val="out"/>
        <c:minorTickMark val="none"/>
        <c:tickLblPos val="nextTo"/>
        <c:crossAx val="533768992"/>
        <c:crosses val="autoZero"/>
        <c:auto val="1"/>
        <c:lblAlgn val="ctr"/>
        <c:lblOffset val="100"/>
        <c:noMultiLvlLbl val="0"/>
      </c:catAx>
      <c:valAx>
        <c:axId val="533768992"/>
        <c:scaling>
          <c:orientation val="minMax"/>
          <c:min val="3000"/>
        </c:scaling>
        <c:delete val="0"/>
        <c:axPos val="r"/>
        <c:numFmt formatCode="#,##0.00" sourceLinked="1"/>
        <c:majorTickMark val="out"/>
        <c:minorTickMark val="none"/>
        <c:tickLblPos val="nextTo"/>
        <c:spPr>
          <a:ln w="6350">
            <a:noFill/>
          </a:ln>
        </c:spPr>
        <c:txPr>
          <a:bodyPr rot="0" vert="horz"/>
          <a:lstStyle/>
          <a:p>
            <a:pPr>
              <a:defRPr sz="900" b="0" i="0" u="none" strike="noStrike" baseline="0">
                <a:solidFill>
                  <a:srgbClr val="333333"/>
                </a:solidFill>
                <a:latin typeface="Calibri"/>
                <a:ea typeface="Calibri"/>
                <a:cs typeface="Calibri"/>
              </a:defRPr>
            </a:pPr>
            <a:endParaRPr lang="en-US"/>
          </a:p>
        </c:txPr>
        <c:crossAx val="533770560"/>
        <c:crosses val="max"/>
        <c:crossBetween val="between"/>
      </c:valAx>
      <c:spPr>
        <a:noFill/>
        <a:ln w="25400">
          <a:noFill/>
        </a:ln>
      </c:spPr>
    </c:plotArea>
    <c:legend>
      <c:legendPos val="b"/>
      <c:overlay val="0"/>
      <c:spPr>
        <a:noFill/>
        <a:ln w="25400">
          <a:noFill/>
        </a:ln>
      </c:spPr>
      <c:txPr>
        <a:bodyPr/>
        <a:lstStyle/>
        <a:p>
          <a:pPr>
            <a:defRPr sz="825"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Sheet2!$R$4</c:f>
              <c:strCache>
                <c:ptCount val="1"/>
                <c:pt idx="0">
                  <c:v>Nilai Tukar Petani</c:v>
                </c:pt>
              </c:strCache>
            </c:strRef>
          </c:tx>
          <c:spPr>
            <a:solidFill>
              <a:schemeClr val="accent1">
                <a:alpha val="85000"/>
              </a:schemeClr>
            </a:solidFill>
            <a:ln w="9525" cap="flat" cmpd="sng" algn="ctr">
              <a:solidFill>
                <a:schemeClr val="lt1">
                  <a:alpha val="50000"/>
                </a:schemeClr>
              </a:solidFill>
              <a:round/>
            </a:ln>
            <a:effectLst/>
          </c:spPr>
          <c:invertIfNegative val="0"/>
          <c:cat>
            <c:numRef>
              <c:f>Sheet2!$Q$5:$Q$9</c:f>
              <c:numCache>
                <c:formatCode>General</c:formatCode>
                <c:ptCount val="5"/>
                <c:pt idx="0">
                  <c:v>2014</c:v>
                </c:pt>
                <c:pt idx="1">
                  <c:v>2015</c:v>
                </c:pt>
                <c:pt idx="2">
                  <c:v>2016</c:v>
                </c:pt>
                <c:pt idx="3">
                  <c:v>2017</c:v>
                </c:pt>
                <c:pt idx="4">
                  <c:v>2018</c:v>
                </c:pt>
              </c:numCache>
            </c:numRef>
          </c:cat>
          <c:val>
            <c:numRef>
              <c:f>Sheet2!$R$5:$R$9</c:f>
              <c:numCache>
                <c:formatCode>General</c:formatCode>
                <c:ptCount val="5"/>
                <c:pt idx="0">
                  <c:v>98.61</c:v>
                </c:pt>
                <c:pt idx="1">
                  <c:v>100.19</c:v>
                </c:pt>
                <c:pt idx="2">
                  <c:v>101.56</c:v>
                </c:pt>
                <c:pt idx="3">
                  <c:v>99.39</c:v>
                </c:pt>
                <c:pt idx="4">
                  <c:v>97.98</c:v>
                </c:pt>
              </c:numCache>
            </c:numRef>
          </c:val>
          <c:extLst xmlns:c16r2="http://schemas.microsoft.com/office/drawing/2015/06/chart">
            <c:ext xmlns:c16="http://schemas.microsoft.com/office/drawing/2014/chart" uri="{C3380CC4-5D6E-409C-BE32-E72D297353CC}">
              <c16:uniqueId val="{00000000-829E-4E50-B0E0-F1F2276BD23E}"/>
            </c:ext>
          </c:extLst>
        </c:ser>
        <c:dLbls>
          <c:showLegendKey val="0"/>
          <c:showVal val="0"/>
          <c:showCatName val="0"/>
          <c:showSerName val="0"/>
          <c:showPercent val="0"/>
          <c:showBubbleSize val="0"/>
        </c:dLbls>
        <c:gapWidth val="150"/>
        <c:axId val="533769384"/>
        <c:axId val="533770168"/>
      </c:barChart>
      <c:catAx>
        <c:axId val="53376938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33770168"/>
        <c:crosses val="autoZero"/>
        <c:auto val="1"/>
        <c:lblAlgn val="ctr"/>
        <c:lblOffset val="100"/>
        <c:noMultiLvlLbl val="0"/>
      </c:catAx>
      <c:valAx>
        <c:axId val="533770168"/>
        <c:scaling>
          <c:orientation val="minMax"/>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33769384"/>
        <c:crosses val="autoZero"/>
        <c:crossBetween val="between"/>
      </c:valAx>
      <c:dTable>
        <c:showHorzBorder val="1"/>
        <c:showVertBorder val="1"/>
        <c:showOutline val="1"/>
        <c:showKeys val="1"/>
        <c:spPr>
          <a:noFill/>
          <a:ln w="9525">
            <a:solidFill>
              <a:schemeClr val="dk1">
                <a:lumMod val="35000"/>
                <a:lumOff val="65000"/>
              </a:schemeClr>
            </a:solidFill>
          </a:ln>
          <a:effectLst/>
        </c:spPr>
        <c:txPr>
          <a:bodyPr rot="0" spcFirstLastPara="1" vertOverflow="ellipsis" vert="horz" wrap="square" anchor="ctr" anchorCtr="1"/>
          <a:lstStyle/>
          <a:p>
            <a:pPr rtl="0">
              <a:defRPr sz="900" b="0" i="0" u="none" strike="noStrike" kern="1200" baseline="0">
                <a:solidFill>
                  <a:schemeClr val="dk1">
                    <a:lumMod val="75000"/>
                    <a:lumOff val="25000"/>
                  </a:schemeClr>
                </a:solidFill>
                <a:latin typeface="+mn-lt"/>
                <a:ea typeface="+mn-ea"/>
                <a:cs typeface="+mn-cs"/>
              </a:defRPr>
            </a:pPr>
            <a:endParaRPr lang="en-US"/>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91426071741032"/>
          <c:y val="5.4931335830212237E-2"/>
          <c:w val="0.77817147856517932"/>
          <c:h val="0.71498933419839372"/>
        </c:manualLayout>
      </c:layout>
      <c:lineChart>
        <c:grouping val="standard"/>
        <c:varyColors val="0"/>
        <c:ser>
          <c:idx val="0"/>
          <c:order val="0"/>
          <c:tx>
            <c:strRef>
              <c:f>Sheet2!$Z$3</c:f>
              <c:strCache>
                <c:ptCount val="1"/>
                <c:pt idx="0">
                  <c:v>Rehabilitasi hutan dan lahan kritis (Ha)</c:v>
                </c:pt>
              </c:strCache>
            </c:strRef>
          </c:tx>
          <c:spPr>
            <a:ln w="28575" cap="rnd">
              <a:solidFill>
                <a:schemeClr val="accent1"/>
              </a:solidFill>
              <a:round/>
            </a:ln>
            <a:effectLst/>
          </c:spPr>
          <c:marker>
            <c:symbol val="none"/>
          </c:marker>
          <c:dLbls>
            <c:dLbl>
              <c:idx val="0"/>
              <c:layout>
                <c:manualLayout>
                  <c:x val="-4.7222222222222221E-2"/>
                  <c:y val="-5.992509363295880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5D7D-493A-A87F-FB2004D0F87A}"/>
                </c:ext>
                <c:ext xmlns:c15="http://schemas.microsoft.com/office/drawing/2012/chart" uri="{CE6537A1-D6FC-4f65-9D91-7224C49458BB}"/>
              </c:extLst>
            </c:dLbl>
            <c:dLbl>
              <c:idx val="1"/>
              <c:layout>
                <c:manualLayout>
                  <c:x val="-6.6666666666666721E-2"/>
                  <c:y val="7.49063670411985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D7D-493A-A87F-FB2004D0F87A}"/>
                </c:ext>
                <c:ext xmlns:c15="http://schemas.microsoft.com/office/drawing/2012/chart" uri="{CE6537A1-D6FC-4f65-9D91-7224C49458BB}"/>
              </c:extLst>
            </c:dLbl>
            <c:dLbl>
              <c:idx val="2"/>
              <c:layout>
                <c:manualLayout>
                  <c:x val="-5.2777777777777778E-2"/>
                  <c:y val="6.991260923845193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5D7D-493A-A87F-FB2004D0F87A}"/>
                </c:ext>
                <c:ext xmlns:c15="http://schemas.microsoft.com/office/drawing/2012/chart" uri="{CE6537A1-D6FC-4f65-9D91-7224C49458BB}"/>
              </c:extLst>
            </c:dLbl>
            <c:dLbl>
              <c:idx val="3"/>
              <c:layout>
                <c:manualLayout>
                  <c:x val="-8.3333333333333332E-3"/>
                  <c:y val="4.494382022471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D7D-493A-A87F-FB2004D0F87A}"/>
                </c:ext>
                <c:ext xmlns:c15="http://schemas.microsoft.com/office/drawing/2012/chart" uri="{CE6537A1-D6FC-4f65-9D91-7224C49458BB}"/>
              </c:extLst>
            </c:dLbl>
            <c:dLbl>
              <c:idx val="4"/>
              <c:layout>
                <c:manualLayout>
                  <c:x val="-4.1666666666666664E-2"/>
                  <c:y val="3.995006242197253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5D7D-493A-A87F-FB2004D0F87A}"/>
                </c:ext>
                <c:ext xmlns:c15="http://schemas.microsoft.com/office/drawing/2012/chart" uri="{CE6537A1-D6FC-4f65-9D91-7224C49458BB}"/>
              </c:extLst>
            </c:dLbl>
            <c:spPr>
              <a:solidFill>
                <a:schemeClr val="lt1"/>
              </a:solidFill>
              <a:ln w="12700" cap="flat" cmpd="sng" algn="ctr">
                <a:solidFill>
                  <a:schemeClr val="accent2"/>
                </a:solidFill>
                <a:prstDash val="solid"/>
                <a:miter lim="800000"/>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Sheet2!$Y$4:$Y$8</c:f>
              <c:numCache>
                <c:formatCode>General</c:formatCode>
                <c:ptCount val="5"/>
                <c:pt idx="0">
                  <c:v>2014</c:v>
                </c:pt>
                <c:pt idx="1">
                  <c:v>2015</c:v>
                </c:pt>
                <c:pt idx="2">
                  <c:v>2016</c:v>
                </c:pt>
                <c:pt idx="3">
                  <c:v>2017</c:v>
                </c:pt>
                <c:pt idx="4">
                  <c:v>2018</c:v>
                </c:pt>
              </c:numCache>
            </c:numRef>
          </c:cat>
          <c:val>
            <c:numRef>
              <c:f>Sheet2!$Z$4:$Z$8</c:f>
              <c:numCache>
                <c:formatCode>General</c:formatCode>
                <c:ptCount val="5"/>
                <c:pt idx="0">
                  <c:v>279796</c:v>
                </c:pt>
                <c:pt idx="1">
                  <c:v>279792</c:v>
                </c:pt>
                <c:pt idx="2">
                  <c:v>276756</c:v>
                </c:pt>
                <c:pt idx="3">
                  <c:v>276586</c:v>
                </c:pt>
                <c:pt idx="4">
                  <c:v>276336</c:v>
                </c:pt>
              </c:numCache>
            </c:numRef>
          </c:val>
          <c:smooth val="0"/>
          <c:extLst xmlns:c16r2="http://schemas.microsoft.com/office/drawing/2015/06/chart">
            <c:ext xmlns:c16="http://schemas.microsoft.com/office/drawing/2014/chart" uri="{C3380CC4-5D6E-409C-BE32-E72D297353CC}">
              <c16:uniqueId val="{00000005-5D7D-493A-A87F-FB2004D0F87A}"/>
            </c:ext>
          </c:extLst>
        </c:ser>
        <c:dLbls>
          <c:showLegendKey val="0"/>
          <c:showVal val="0"/>
          <c:showCatName val="0"/>
          <c:showSerName val="0"/>
          <c:showPercent val="0"/>
          <c:showBubbleSize val="0"/>
        </c:dLbls>
        <c:marker val="1"/>
        <c:smooth val="0"/>
        <c:axId val="533766248"/>
        <c:axId val="533767032"/>
      </c:lineChart>
      <c:lineChart>
        <c:grouping val="standard"/>
        <c:varyColors val="0"/>
        <c:ser>
          <c:idx val="1"/>
          <c:order val="1"/>
          <c:tx>
            <c:strRef>
              <c:f>Sheet2!$AA$3</c:f>
              <c:strCache>
                <c:ptCount val="1"/>
                <c:pt idx="0">
                  <c:v>Kerusakan Kawasan Hutan (Ha)</c:v>
                </c:pt>
              </c:strCache>
            </c:strRef>
          </c:tx>
          <c:spPr>
            <a:ln w="28575" cap="rnd">
              <a:solidFill>
                <a:schemeClr val="accent2"/>
              </a:solidFill>
              <a:round/>
            </a:ln>
            <a:effectLst/>
          </c:spPr>
          <c:marker>
            <c:symbol val="none"/>
          </c:marker>
          <c:dLbls>
            <c:dLbl>
              <c:idx val="0"/>
              <c:layout>
                <c:manualLayout>
                  <c:x val="-0.05"/>
                  <c:y val="7.490636704119851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5D7D-493A-A87F-FB2004D0F87A}"/>
                </c:ext>
                <c:ext xmlns:c15="http://schemas.microsoft.com/office/drawing/2012/chart" uri="{CE6537A1-D6FC-4f65-9D91-7224C49458BB}"/>
              </c:extLst>
            </c:dLbl>
            <c:dLbl>
              <c:idx val="1"/>
              <c:layout>
                <c:manualLayout>
                  <c:x val="-1.3888888888888888E-2"/>
                  <c:y val="-3.99500624219725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5D7D-493A-A87F-FB2004D0F87A}"/>
                </c:ext>
                <c:ext xmlns:c15="http://schemas.microsoft.com/office/drawing/2012/chart" uri="{CE6537A1-D6FC-4f65-9D91-7224C49458BB}"/>
              </c:extLst>
            </c:dLbl>
            <c:dLbl>
              <c:idx val="2"/>
              <c:layout>
                <c:manualLayout>
                  <c:x val="-4.1666666666666664E-2"/>
                  <c:y val="-4.49438202247191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5D7D-493A-A87F-FB2004D0F87A}"/>
                </c:ext>
                <c:ext xmlns:c15="http://schemas.microsoft.com/office/drawing/2012/chart" uri="{CE6537A1-D6FC-4f65-9D91-7224C49458BB}"/>
              </c:extLst>
            </c:dLbl>
            <c:dLbl>
              <c:idx val="3"/>
              <c:layout>
                <c:manualLayout>
                  <c:x val="-2.2222222222222223E-2"/>
                  <c:y val="-4.49438202247190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5D7D-493A-A87F-FB2004D0F87A}"/>
                </c:ext>
                <c:ext xmlns:c15="http://schemas.microsoft.com/office/drawing/2012/chart" uri="{CE6537A1-D6FC-4f65-9D91-7224C49458BB}"/>
              </c:extLst>
            </c:dLbl>
            <c:dLbl>
              <c:idx val="4"/>
              <c:layout>
                <c:manualLayout>
                  <c:x val="-4.7222222222222221E-2"/>
                  <c:y val="-6.991260923845193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5D7D-493A-A87F-FB2004D0F87A}"/>
                </c:ext>
                <c:ext xmlns:c15="http://schemas.microsoft.com/office/drawing/2012/chart" uri="{CE6537A1-D6FC-4f65-9D91-7224C49458BB}"/>
              </c:extLst>
            </c:dLbl>
            <c:spPr>
              <a:solidFill>
                <a:schemeClr val="lt1"/>
              </a:solidFill>
              <a:ln w="12700" cap="flat" cmpd="sng" algn="ctr">
                <a:solidFill>
                  <a:schemeClr val="accent1"/>
                </a:solidFill>
                <a:prstDash val="solid"/>
                <a:miter lim="800000"/>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Sheet2!$Y$4:$Y$8</c:f>
              <c:numCache>
                <c:formatCode>General</c:formatCode>
                <c:ptCount val="5"/>
                <c:pt idx="0">
                  <c:v>2014</c:v>
                </c:pt>
                <c:pt idx="1">
                  <c:v>2015</c:v>
                </c:pt>
                <c:pt idx="2">
                  <c:v>2016</c:v>
                </c:pt>
                <c:pt idx="3">
                  <c:v>2017</c:v>
                </c:pt>
                <c:pt idx="4">
                  <c:v>2018</c:v>
                </c:pt>
              </c:numCache>
            </c:numRef>
          </c:cat>
          <c:val>
            <c:numRef>
              <c:f>Sheet2!$AA$4:$AA$8</c:f>
              <c:numCache>
                <c:formatCode>General</c:formatCode>
                <c:ptCount val="5"/>
                <c:pt idx="0">
                  <c:v>76500</c:v>
                </c:pt>
                <c:pt idx="1">
                  <c:v>71500</c:v>
                </c:pt>
                <c:pt idx="2">
                  <c:v>66500</c:v>
                </c:pt>
                <c:pt idx="3">
                  <c:v>61500</c:v>
                </c:pt>
                <c:pt idx="4">
                  <c:v>56500</c:v>
                </c:pt>
              </c:numCache>
            </c:numRef>
          </c:val>
          <c:smooth val="0"/>
          <c:extLst xmlns:c16r2="http://schemas.microsoft.com/office/drawing/2015/06/chart">
            <c:ext xmlns:c16="http://schemas.microsoft.com/office/drawing/2014/chart" uri="{C3380CC4-5D6E-409C-BE32-E72D297353CC}">
              <c16:uniqueId val="{0000000B-5D7D-493A-A87F-FB2004D0F87A}"/>
            </c:ext>
          </c:extLst>
        </c:ser>
        <c:dLbls>
          <c:showLegendKey val="0"/>
          <c:showVal val="0"/>
          <c:showCatName val="0"/>
          <c:showSerName val="0"/>
          <c:showPercent val="0"/>
          <c:showBubbleSize val="0"/>
        </c:dLbls>
        <c:marker val="1"/>
        <c:smooth val="0"/>
        <c:axId val="533773696"/>
        <c:axId val="533772128"/>
      </c:lineChart>
      <c:catAx>
        <c:axId val="533766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3767032"/>
        <c:crosses val="autoZero"/>
        <c:auto val="1"/>
        <c:lblAlgn val="ctr"/>
        <c:lblOffset val="100"/>
        <c:noMultiLvlLbl val="0"/>
      </c:catAx>
      <c:valAx>
        <c:axId val="53376703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3766248"/>
        <c:crosses val="autoZero"/>
        <c:crossBetween val="between"/>
      </c:valAx>
      <c:valAx>
        <c:axId val="533772128"/>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3773696"/>
        <c:crosses val="max"/>
        <c:crossBetween val="between"/>
      </c:valAx>
      <c:catAx>
        <c:axId val="533773696"/>
        <c:scaling>
          <c:orientation val="minMax"/>
        </c:scaling>
        <c:delete val="1"/>
        <c:axPos val="b"/>
        <c:numFmt formatCode="General" sourceLinked="1"/>
        <c:majorTickMark val="out"/>
        <c:minorTickMark val="none"/>
        <c:tickLblPos val="nextTo"/>
        <c:crossAx val="53377212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Pertambangan Tanpa Izin</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150</c:v>
                </c:pt>
                <c:pt idx="1">
                  <c:v>150</c:v>
                </c:pt>
                <c:pt idx="2">
                  <c:v>150</c:v>
                </c:pt>
                <c:pt idx="3">
                  <c:v>150</c:v>
                </c:pt>
                <c:pt idx="4">
                  <c:v>150</c:v>
                </c:pt>
              </c:numCache>
            </c:numRef>
          </c:val>
          <c:extLst xmlns:c16r2="http://schemas.microsoft.com/office/drawing/2015/06/chart">
            <c:ext xmlns:c16="http://schemas.microsoft.com/office/drawing/2014/chart" uri="{C3380CC4-5D6E-409C-BE32-E72D297353CC}">
              <c16:uniqueId val="{00000000-72DD-44C5-B367-D7690384AEDE}"/>
            </c:ext>
          </c:extLst>
        </c:ser>
        <c:dLbls>
          <c:showLegendKey val="0"/>
          <c:showVal val="0"/>
          <c:showCatName val="0"/>
          <c:showSerName val="0"/>
          <c:showPercent val="0"/>
          <c:showBubbleSize val="0"/>
        </c:dLbls>
        <c:gapWidth val="150"/>
        <c:axId val="533772912"/>
        <c:axId val="533767424"/>
      </c:barChart>
      <c:catAx>
        <c:axId val="533772912"/>
        <c:scaling>
          <c:orientation val="minMax"/>
        </c:scaling>
        <c:delete val="0"/>
        <c:axPos val="b"/>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3767424"/>
        <c:crosses val="autoZero"/>
        <c:auto val="1"/>
        <c:lblAlgn val="ctr"/>
        <c:lblOffset val="100"/>
        <c:noMultiLvlLbl val="0"/>
      </c:catAx>
      <c:valAx>
        <c:axId val="533767424"/>
        <c:scaling>
          <c:orientation val="minMax"/>
        </c:scaling>
        <c:delete val="0"/>
        <c:axPos val="l"/>
        <c:majorGridlines>
          <c:spPr>
            <a:ln w="9524"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3772912"/>
        <c:crosses val="autoZero"/>
        <c:crossBetween val="between"/>
      </c:valAx>
      <c:spPr>
        <a:noFill/>
        <a:ln w="25398">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4"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ID"/>
              <a:t>Daya Listrik Terpasang</a:t>
            </a:r>
          </a:p>
        </c:rich>
      </c:tx>
      <c:overlay val="0"/>
    </c:title>
    <c:autoTitleDeleted val="0"/>
    <c:plotArea>
      <c:layout/>
      <c:barChart>
        <c:barDir val="col"/>
        <c:grouping val="clustered"/>
        <c:varyColors val="0"/>
        <c:ser>
          <c:idx val="0"/>
          <c:order val="0"/>
          <c:spPr>
            <a:solidFill>
              <a:srgbClr val="EEECE1">
                <a:lumMod val="25000"/>
              </a:srgbClr>
            </a:solidFill>
            <a:ln>
              <a:noFill/>
            </a:ln>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Sheet1!$B$3:$B$8</c:f>
              <c:numCache>
                <c:formatCode>General</c:formatCode>
                <c:ptCount val="6"/>
                <c:pt idx="1">
                  <c:v>2014</c:v>
                </c:pt>
                <c:pt idx="2">
                  <c:v>2015</c:v>
                </c:pt>
                <c:pt idx="3">
                  <c:v>2016</c:v>
                </c:pt>
                <c:pt idx="4">
                  <c:v>2017</c:v>
                </c:pt>
                <c:pt idx="5">
                  <c:v>2018</c:v>
                </c:pt>
              </c:numCache>
            </c:numRef>
          </c:cat>
          <c:val>
            <c:numRef>
              <c:f>Sheet1!$C$3:$C$8</c:f>
              <c:numCache>
                <c:formatCode>General</c:formatCode>
                <c:ptCount val="6"/>
                <c:pt idx="1">
                  <c:v>2.2999999999999998</c:v>
                </c:pt>
                <c:pt idx="2">
                  <c:v>2.37</c:v>
                </c:pt>
                <c:pt idx="3">
                  <c:v>2.33</c:v>
                </c:pt>
                <c:pt idx="4">
                  <c:v>2.35</c:v>
                </c:pt>
                <c:pt idx="5">
                  <c:v>2.36</c:v>
                </c:pt>
              </c:numCache>
            </c:numRef>
          </c:val>
          <c:extLst xmlns:c16r2="http://schemas.microsoft.com/office/drawing/2015/06/chart">
            <c:ext xmlns:c16="http://schemas.microsoft.com/office/drawing/2014/chart" uri="{C3380CC4-5D6E-409C-BE32-E72D297353CC}">
              <c16:uniqueId val="{00000001-61A8-4162-9D99-D49818216045}"/>
            </c:ext>
          </c:extLst>
        </c:ser>
        <c:dLbls>
          <c:showLegendKey val="0"/>
          <c:showVal val="0"/>
          <c:showCatName val="0"/>
          <c:showSerName val="0"/>
          <c:showPercent val="0"/>
          <c:showBubbleSize val="0"/>
        </c:dLbls>
        <c:gapWidth val="150"/>
        <c:axId val="533767816"/>
        <c:axId val="533768208"/>
      </c:barChart>
      <c:catAx>
        <c:axId val="533767816"/>
        <c:scaling>
          <c:orientation val="minMax"/>
        </c:scaling>
        <c:delete val="0"/>
        <c:axPos val="b"/>
        <c:numFmt formatCode="General" sourceLinked="1"/>
        <c:majorTickMark val="none"/>
        <c:minorTickMark val="none"/>
        <c:tickLblPos val="nextTo"/>
        <c:crossAx val="533768208"/>
        <c:crosses val="autoZero"/>
        <c:auto val="1"/>
        <c:lblAlgn val="ctr"/>
        <c:lblOffset val="100"/>
        <c:noMultiLvlLbl val="0"/>
      </c:catAx>
      <c:valAx>
        <c:axId val="533768208"/>
        <c:scaling>
          <c:orientation val="minMax"/>
        </c:scaling>
        <c:delete val="0"/>
        <c:axPos val="l"/>
        <c:majorGridlines>
          <c:spPr>
            <a:ln>
              <a:solidFill>
                <a:sysClr val="windowText" lastClr="000000">
                  <a:alpha val="13000"/>
                </a:sysClr>
              </a:solidFill>
            </a:ln>
          </c:spPr>
        </c:majorGridlines>
        <c:title>
          <c:overlay val="0"/>
        </c:title>
        <c:numFmt formatCode="General" sourceLinked="1"/>
        <c:majorTickMark val="none"/>
        <c:minorTickMark val="none"/>
        <c:tickLblPos val="nextTo"/>
        <c:crossAx val="533767816"/>
        <c:crosses val="autoZero"/>
        <c:crossBetween val="between"/>
      </c:valAx>
      <c:dTable>
        <c:showHorzBorder val="1"/>
        <c:showVertBorder val="1"/>
        <c:showOutline val="1"/>
        <c:showKeys val="1"/>
      </c:dTable>
      <c:spPr>
        <a:noFill/>
        <a:ln w="25400">
          <a:noFill/>
        </a:ln>
      </c:spPr>
    </c:plotArea>
    <c:plotVisOnly val="1"/>
    <c:dispBlanksAs val="gap"/>
    <c:showDLblsOverMax val="0"/>
  </c:chart>
  <c:spPr>
    <a:noFill/>
    <a:ln w="0">
      <a:noFill/>
    </a:ln>
  </c:sp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en-US"/>
        </a:p>
      </c:txPr>
    </c:title>
    <c:autoTitleDeleted val="0"/>
    <c:plotArea>
      <c:layout/>
      <c:barChart>
        <c:barDir val="col"/>
        <c:grouping val="clustered"/>
        <c:varyColors val="0"/>
        <c:ser>
          <c:idx val="0"/>
          <c:order val="0"/>
          <c:tx>
            <c:v>Rasio Elektrifikasi</c:v>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Sheet1!$E$4:$E$8</c:f>
              <c:numCache>
                <c:formatCode>General</c:formatCode>
                <c:ptCount val="5"/>
                <c:pt idx="0">
                  <c:v>2014</c:v>
                </c:pt>
                <c:pt idx="1">
                  <c:v>2015</c:v>
                </c:pt>
                <c:pt idx="2">
                  <c:v>2016</c:v>
                </c:pt>
                <c:pt idx="3">
                  <c:v>2017</c:v>
                </c:pt>
                <c:pt idx="4">
                  <c:v>2018</c:v>
                </c:pt>
              </c:numCache>
            </c:numRef>
          </c:cat>
          <c:val>
            <c:numRef>
              <c:f>Sheet1!$F$4:$F$8</c:f>
              <c:numCache>
                <c:formatCode>General</c:formatCode>
                <c:ptCount val="5"/>
                <c:pt idx="0">
                  <c:v>89.91</c:v>
                </c:pt>
                <c:pt idx="1">
                  <c:v>91.08</c:v>
                </c:pt>
                <c:pt idx="2">
                  <c:v>93.29</c:v>
                </c:pt>
                <c:pt idx="3">
                  <c:v>96.72</c:v>
                </c:pt>
                <c:pt idx="4">
                  <c:v>99.99</c:v>
                </c:pt>
              </c:numCache>
            </c:numRef>
          </c:val>
          <c:extLst xmlns:c16r2="http://schemas.microsoft.com/office/drawing/2015/06/chart">
            <c:ext xmlns:c16="http://schemas.microsoft.com/office/drawing/2014/chart" uri="{C3380CC4-5D6E-409C-BE32-E72D297353CC}">
              <c16:uniqueId val="{00000000-59E7-42D6-894D-02DAFDCEC05F}"/>
            </c:ext>
          </c:extLst>
        </c:ser>
        <c:dLbls>
          <c:showLegendKey val="0"/>
          <c:showVal val="0"/>
          <c:showCatName val="0"/>
          <c:showSerName val="0"/>
          <c:showPercent val="0"/>
          <c:showBubbleSize val="0"/>
        </c:dLbls>
        <c:gapWidth val="150"/>
        <c:axId val="528125480"/>
        <c:axId val="528123128"/>
      </c:barChart>
      <c:catAx>
        <c:axId val="5281254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n-US"/>
          </a:p>
        </c:txPr>
        <c:crossAx val="528123128"/>
        <c:crosses val="autoZero"/>
        <c:auto val="1"/>
        <c:lblAlgn val="ctr"/>
        <c:lblOffset val="100"/>
        <c:noMultiLvlLbl val="0"/>
      </c:catAx>
      <c:valAx>
        <c:axId val="528123128"/>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528125480"/>
        <c:crosses val="autoZero"/>
        <c:crossBetween val="between"/>
      </c:valAx>
      <c:dTable>
        <c:showHorzBorder val="1"/>
        <c:showVertBorder val="1"/>
        <c:showOutline val="1"/>
        <c:showKeys val="1"/>
        <c:spPr>
          <a:noFill/>
          <a:ln w="9525">
            <a:solidFill>
              <a:schemeClr val="dk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dk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en-US"/>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REALISASI!$T$7</c:f>
              <c:strCache>
                <c:ptCount val="1"/>
                <c:pt idx="0">
                  <c:v>Pendapatan Asli Daerah (Rp. Triliun)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REALISASI!$U$6:$Y$6</c:f>
              <c:strCache>
                <c:ptCount val="5"/>
                <c:pt idx="0">
                  <c:v>2014</c:v>
                </c:pt>
                <c:pt idx="1">
                  <c:v>2015</c:v>
                </c:pt>
                <c:pt idx="2">
                  <c:v>2016</c:v>
                </c:pt>
                <c:pt idx="3">
                  <c:v>2017</c:v>
                </c:pt>
                <c:pt idx="4">
                  <c:v>2018</c:v>
                </c:pt>
              </c:strCache>
            </c:strRef>
          </c:cat>
          <c:val>
            <c:numRef>
              <c:f>REALISASI!$U$7:$Y$7</c:f>
              <c:numCache>
                <c:formatCode>General</c:formatCode>
                <c:ptCount val="5"/>
                <c:pt idx="0">
                  <c:v>4.4169999999999998</c:v>
                </c:pt>
                <c:pt idx="1">
                  <c:v>4.8840000000000003</c:v>
                </c:pt>
                <c:pt idx="2">
                  <c:v>4.9550000000000001</c:v>
                </c:pt>
                <c:pt idx="3">
                  <c:v>4.9260000000000002</c:v>
                </c:pt>
                <c:pt idx="4">
                  <c:v>5.7320000000000002</c:v>
                </c:pt>
              </c:numCache>
            </c:numRef>
          </c:val>
          <c:extLst xmlns:c16r2="http://schemas.microsoft.com/office/drawing/2015/06/chart">
            <c:ext xmlns:c16="http://schemas.microsoft.com/office/drawing/2014/chart" uri="{C3380CC4-5D6E-409C-BE32-E72D297353CC}">
              <c16:uniqueId val="{00000000-00DF-4E12-B951-2CCFDB65968D}"/>
            </c:ext>
          </c:extLst>
        </c:ser>
        <c:ser>
          <c:idx val="1"/>
          <c:order val="1"/>
          <c:tx>
            <c:strRef>
              <c:f>REALISASI!$T$8</c:f>
              <c:strCache>
                <c:ptCount val="1"/>
                <c:pt idx="0">
                  <c:v>Pendapatan Daerah (Rp. Triliun)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REALISASI!$U$6:$Y$6</c:f>
              <c:strCache>
                <c:ptCount val="5"/>
                <c:pt idx="0">
                  <c:v>2014</c:v>
                </c:pt>
                <c:pt idx="1">
                  <c:v>2015</c:v>
                </c:pt>
                <c:pt idx="2">
                  <c:v>2016</c:v>
                </c:pt>
                <c:pt idx="3">
                  <c:v>2017</c:v>
                </c:pt>
                <c:pt idx="4">
                  <c:v>2018</c:v>
                </c:pt>
              </c:strCache>
            </c:strRef>
          </c:cat>
          <c:val>
            <c:numRef>
              <c:f>REALISASI!$U$8:$Y$8</c:f>
              <c:numCache>
                <c:formatCode>General</c:formatCode>
                <c:ptCount val="5"/>
                <c:pt idx="0">
                  <c:v>7.7720000000000002</c:v>
                </c:pt>
                <c:pt idx="1">
                  <c:v>8.4809999999999999</c:v>
                </c:pt>
                <c:pt idx="2">
                  <c:v>10.441000000000001</c:v>
                </c:pt>
                <c:pt idx="3">
                  <c:v>12.170999999999999</c:v>
                </c:pt>
                <c:pt idx="4">
                  <c:v>13.038</c:v>
                </c:pt>
              </c:numCache>
            </c:numRef>
          </c:val>
          <c:extLst xmlns:c16r2="http://schemas.microsoft.com/office/drawing/2015/06/chart">
            <c:ext xmlns:c16="http://schemas.microsoft.com/office/drawing/2014/chart" uri="{C3380CC4-5D6E-409C-BE32-E72D297353CC}">
              <c16:uniqueId val="{00000001-00DF-4E12-B951-2CCFDB65968D}"/>
            </c:ext>
          </c:extLst>
        </c:ser>
        <c:ser>
          <c:idx val="2"/>
          <c:order val="2"/>
          <c:tx>
            <c:strRef>
              <c:f>REALISASI!$T$9</c:f>
              <c:strCache>
                <c:ptCount val="1"/>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REALISASI!$U$6:$Y$6</c:f>
              <c:strCache>
                <c:ptCount val="5"/>
                <c:pt idx="0">
                  <c:v>2014</c:v>
                </c:pt>
                <c:pt idx="1">
                  <c:v>2015</c:v>
                </c:pt>
                <c:pt idx="2">
                  <c:v>2016</c:v>
                </c:pt>
                <c:pt idx="3">
                  <c:v>2017</c:v>
                </c:pt>
                <c:pt idx="4">
                  <c:v>2018</c:v>
                </c:pt>
              </c:strCache>
            </c:strRef>
          </c:cat>
          <c:val>
            <c:numRef>
              <c:f>REALISASI!$U$9:$Y$9</c:f>
            </c:numRef>
          </c:val>
          <c:extLst xmlns:c16r2="http://schemas.microsoft.com/office/drawing/2015/06/chart">
            <c:ext xmlns:c16="http://schemas.microsoft.com/office/drawing/2014/chart" uri="{C3380CC4-5D6E-409C-BE32-E72D297353CC}">
              <c16:uniqueId val="{00000002-00DF-4E12-B951-2CCFDB65968D}"/>
            </c:ext>
          </c:extLst>
        </c:ser>
        <c:dLbls>
          <c:showLegendKey val="0"/>
          <c:showVal val="0"/>
          <c:showCatName val="0"/>
          <c:showSerName val="0"/>
          <c:showPercent val="0"/>
          <c:showBubbleSize val="0"/>
        </c:dLbls>
        <c:gapWidth val="219"/>
        <c:axId val="528110192"/>
        <c:axId val="528114896"/>
      </c:barChart>
      <c:lineChart>
        <c:grouping val="standard"/>
        <c:varyColors val="0"/>
        <c:ser>
          <c:idx val="3"/>
          <c:order val="3"/>
          <c:tx>
            <c:strRef>
              <c:f>REALISASI!$T$10</c:f>
              <c:strCache>
                <c:ptCount val="1"/>
                <c:pt idx="0">
                  <c:v>Share PAD thd Pendapatan Daerah (%)</c:v>
                </c:pt>
              </c:strCache>
            </c:strRef>
          </c:tx>
          <c:spPr>
            <a:ln w="28564" cap="rnd">
              <a:solidFill>
                <a:schemeClr val="accent4"/>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REALISASI!$U$6:$Y$6</c:f>
              <c:strCache>
                <c:ptCount val="5"/>
                <c:pt idx="0">
                  <c:v>2014</c:v>
                </c:pt>
                <c:pt idx="1">
                  <c:v>2015</c:v>
                </c:pt>
                <c:pt idx="2">
                  <c:v>2016</c:v>
                </c:pt>
                <c:pt idx="3">
                  <c:v>2017</c:v>
                </c:pt>
                <c:pt idx="4">
                  <c:v>2018</c:v>
                </c:pt>
              </c:strCache>
            </c:strRef>
          </c:cat>
          <c:val>
            <c:numRef>
              <c:f>REALISASI!$U$10:$Y$10</c:f>
              <c:numCache>
                <c:formatCode>0%</c:formatCode>
                <c:ptCount val="5"/>
                <c:pt idx="0">
                  <c:v>0.56832218219248576</c:v>
                </c:pt>
                <c:pt idx="1">
                  <c:v>0.57587548638132302</c:v>
                </c:pt>
                <c:pt idx="2">
                  <c:v>0.47457140120678093</c:v>
                </c:pt>
                <c:pt idx="3">
                  <c:v>0.40473256100566923</c:v>
                </c:pt>
                <c:pt idx="4">
                  <c:v>0.43963798128547321</c:v>
                </c:pt>
              </c:numCache>
            </c:numRef>
          </c:val>
          <c:smooth val="0"/>
          <c:extLst xmlns:c16r2="http://schemas.microsoft.com/office/drawing/2015/06/chart">
            <c:ext xmlns:c16="http://schemas.microsoft.com/office/drawing/2014/chart" uri="{C3380CC4-5D6E-409C-BE32-E72D297353CC}">
              <c16:uniqueId val="{00000003-00DF-4E12-B951-2CCFDB65968D}"/>
            </c:ext>
          </c:extLst>
        </c:ser>
        <c:dLbls>
          <c:showLegendKey val="0"/>
          <c:showVal val="0"/>
          <c:showCatName val="0"/>
          <c:showSerName val="0"/>
          <c:showPercent val="0"/>
          <c:showBubbleSize val="0"/>
        </c:dLbls>
        <c:marker val="1"/>
        <c:smooth val="0"/>
        <c:axId val="528113720"/>
        <c:axId val="528114112"/>
      </c:lineChart>
      <c:catAx>
        <c:axId val="528110192"/>
        <c:scaling>
          <c:orientation val="minMax"/>
        </c:scaling>
        <c:delete val="0"/>
        <c:axPos val="b"/>
        <c:numFmt formatCode="General" sourceLinked="1"/>
        <c:majorTickMark val="none"/>
        <c:minorTickMark val="none"/>
        <c:tickLblPos val="nextTo"/>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8114896"/>
        <c:crosses val="autoZero"/>
        <c:auto val="1"/>
        <c:lblAlgn val="ctr"/>
        <c:lblOffset val="100"/>
        <c:noMultiLvlLbl val="0"/>
      </c:catAx>
      <c:valAx>
        <c:axId val="52811489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8110192"/>
        <c:crosses val="autoZero"/>
        <c:crossBetween val="between"/>
      </c:valAx>
      <c:catAx>
        <c:axId val="528113720"/>
        <c:scaling>
          <c:orientation val="minMax"/>
        </c:scaling>
        <c:delete val="1"/>
        <c:axPos val="b"/>
        <c:numFmt formatCode="General" sourceLinked="1"/>
        <c:majorTickMark val="out"/>
        <c:minorTickMark val="none"/>
        <c:tickLblPos val="nextTo"/>
        <c:crossAx val="528114112"/>
        <c:crosses val="autoZero"/>
        <c:auto val="1"/>
        <c:lblAlgn val="ctr"/>
        <c:lblOffset val="100"/>
        <c:noMultiLvlLbl val="0"/>
      </c:catAx>
      <c:valAx>
        <c:axId val="528114112"/>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8113720"/>
        <c:crosses val="max"/>
        <c:crossBetween val="between"/>
      </c:valAx>
      <c:spPr>
        <a:noFill/>
        <a:ln w="25390">
          <a:noFill/>
        </a:ln>
      </c:spPr>
    </c:plotArea>
    <c:legend>
      <c:legendPos val="b"/>
      <c:layout>
        <c:manualLayout>
          <c:xMode val="edge"/>
          <c:yMode val="edge"/>
          <c:x val="3.7172962075392751E-2"/>
          <c:y val="0.7695732628016092"/>
          <c:w val="0.93120946838166974"/>
          <c:h val="0.227432381763090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Sheet1!$A$2</c:f>
              <c:strCache>
                <c:ptCount val="1"/>
                <c:pt idx="0">
                  <c:v>Belanja Pendidikan</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1" b="1"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Sheet1!$B$1:$F$1</c:f>
              <c:strCache>
                <c:ptCount val="5"/>
                <c:pt idx="0">
                  <c:v>2014</c:v>
                </c:pt>
                <c:pt idx="1">
                  <c:v>2015</c:v>
                </c:pt>
                <c:pt idx="2">
                  <c:v>2016</c:v>
                </c:pt>
                <c:pt idx="3">
                  <c:v>2017</c:v>
                </c:pt>
                <c:pt idx="4">
                  <c:v>2018*</c:v>
                </c:pt>
              </c:strCache>
            </c:strRef>
          </c:cat>
          <c:val>
            <c:numRef>
              <c:f>Sheet1!$B$2:$F$2</c:f>
              <c:numCache>
                <c:formatCode>_-* #,##0.00_-;\-* #,##0.00_-;_-* "-"_-;_-@_-</c:formatCode>
                <c:ptCount val="5"/>
                <c:pt idx="0">
                  <c:v>160.4</c:v>
                </c:pt>
                <c:pt idx="1">
                  <c:v>122.37</c:v>
                </c:pt>
                <c:pt idx="2">
                  <c:v>128.53</c:v>
                </c:pt>
                <c:pt idx="3">
                  <c:v>2709.9</c:v>
                </c:pt>
                <c:pt idx="4">
                  <c:v>2839.79</c:v>
                </c:pt>
              </c:numCache>
            </c:numRef>
          </c:val>
          <c:extLst xmlns:c16r2="http://schemas.microsoft.com/office/drawing/2015/06/chart">
            <c:ext xmlns:c16="http://schemas.microsoft.com/office/drawing/2014/chart" uri="{C3380CC4-5D6E-409C-BE32-E72D297353CC}">
              <c16:uniqueId val="{00000000-72B5-4973-B177-92F77A07103E}"/>
            </c:ext>
          </c:extLst>
        </c:ser>
        <c:ser>
          <c:idx val="1"/>
          <c:order val="1"/>
          <c:tx>
            <c:strRef>
              <c:f>Sheet1!$A$3</c:f>
              <c:strCache>
                <c:ptCount val="1"/>
                <c:pt idx="0">
                  <c:v>Total Belanja</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1" b="1"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Sheet1!$B$1:$F$1</c:f>
              <c:strCache>
                <c:ptCount val="5"/>
                <c:pt idx="0">
                  <c:v>2014</c:v>
                </c:pt>
                <c:pt idx="1">
                  <c:v>2015</c:v>
                </c:pt>
                <c:pt idx="2">
                  <c:v>2016</c:v>
                </c:pt>
                <c:pt idx="3">
                  <c:v>2017</c:v>
                </c:pt>
                <c:pt idx="4">
                  <c:v>2018*</c:v>
                </c:pt>
              </c:strCache>
            </c:strRef>
          </c:cat>
          <c:val>
            <c:numRef>
              <c:f>Sheet1!$B$3:$F$3</c:f>
              <c:numCache>
                <c:formatCode>_-* #,##0.00_-;\-* #,##0.00_-;_-* "-"_-;_-@_-</c:formatCode>
                <c:ptCount val="5"/>
                <c:pt idx="0">
                  <c:v>7808.55</c:v>
                </c:pt>
                <c:pt idx="1">
                  <c:v>7989.16</c:v>
                </c:pt>
                <c:pt idx="2">
                  <c:v>9476.42</c:v>
                </c:pt>
                <c:pt idx="3">
                  <c:v>12518.86</c:v>
                </c:pt>
                <c:pt idx="4">
                  <c:v>12568.05</c:v>
                </c:pt>
              </c:numCache>
            </c:numRef>
          </c:val>
          <c:extLst xmlns:c16r2="http://schemas.microsoft.com/office/drawing/2015/06/chart">
            <c:ext xmlns:c16="http://schemas.microsoft.com/office/drawing/2014/chart" uri="{C3380CC4-5D6E-409C-BE32-E72D297353CC}">
              <c16:uniqueId val="{00000001-72B5-4973-B177-92F77A07103E}"/>
            </c:ext>
          </c:extLst>
        </c:ser>
        <c:dLbls>
          <c:showLegendKey val="0"/>
          <c:showVal val="0"/>
          <c:showCatName val="0"/>
          <c:showSerName val="0"/>
          <c:showPercent val="0"/>
          <c:showBubbleSize val="0"/>
        </c:dLbls>
        <c:gapWidth val="444"/>
        <c:overlap val="-90"/>
        <c:axId val="528117640"/>
        <c:axId val="528115288"/>
      </c:barChart>
      <c:catAx>
        <c:axId val="528117640"/>
        <c:scaling>
          <c:orientation val="minMax"/>
        </c:scaling>
        <c:delete val="0"/>
        <c:axPos val="b"/>
        <c:majorGridlines>
          <c:spPr>
            <a:ln w="9532"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32" cap="flat" cmpd="sng" algn="ctr">
            <a:solidFill>
              <a:schemeClr val="tx1">
                <a:lumMod val="15000"/>
                <a:lumOff val="85000"/>
              </a:schemeClr>
            </a:solidFill>
            <a:round/>
          </a:ln>
          <a:effectLst/>
        </c:spPr>
        <c:txPr>
          <a:bodyPr rot="-60000000" spcFirstLastPara="1" vertOverflow="ellipsis" vert="horz" wrap="square" anchor="ctr" anchorCtr="1"/>
          <a:lstStyle/>
          <a:p>
            <a:pPr>
              <a:defRPr sz="801" b="1" i="0" u="none" strike="noStrike" kern="1200" cap="all" spc="120" normalizeH="0" baseline="0">
                <a:solidFill>
                  <a:sysClr val="windowText" lastClr="000000"/>
                </a:solidFill>
                <a:latin typeface="+mn-lt"/>
                <a:ea typeface="+mn-ea"/>
                <a:cs typeface="+mn-cs"/>
              </a:defRPr>
            </a:pPr>
            <a:endParaRPr lang="en-US"/>
          </a:p>
        </c:txPr>
        <c:crossAx val="528115288"/>
        <c:crosses val="autoZero"/>
        <c:auto val="1"/>
        <c:lblAlgn val="ctr"/>
        <c:lblOffset val="100"/>
        <c:noMultiLvlLbl val="0"/>
      </c:catAx>
      <c:valAx>
        <c:axId val="528115288"/>
        <c:scaling>
          <c:orientation val="minMax"/>
        </c:scaling>
        <c:delete val="1"/>
        <c:axPos val="l"/>
        <c:numFmt formatCode="_-* #,##0.00_-;\-* #,##0.00_-;_-* &quot;-&quot;_-;_-@_-" sourceLinked="1"/>
        <c:majorTickMark val="out"/>
        <c:minorTickMark val="none"/>
        <c:tickLblPos val="nextTo"/>
        <c:crossAx val="528117640"/>
        <c:crosses val="autoZero"/>
        <c:crossBetween val="between"/>
      </c:valAx>
      <c:spPr>
        <a:noFill/>
        <a:ln w="25419">
          <a:noFill/>
        </a:ln>
      </c:spPr>
    </c:plotArea>
    <c:legend>
      <c:legendPos val="t"/>
      <c:layout/>
      <c:overlay val="0"/>
      <c:spPr>
        <a:noFill/>
        <a:ln>
          <a:noFill/>
        </a:ln>
        <a:effectLst/>
      </c:spPr>
      <c:txPr>
        <a:bodyPr rot="0" spcFirstLastPara="1" vertOverflow="ellipsis" vert="horz" wrap="square" anchor="ctr" anchorCtr="1"/>
        <a:lstStyle/>
        <a:p>
          <a:pPr>
            <a:defRPr sz="901" b="1"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lt1"/>
    </a:solidFill>
    <a:ln w="953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15"/>
      <c:rotY val="20"/>
      <c:rAngAx val="0"/>
    </c:view3D>
    <c:floor>
      <c:thickness val="0"/>
    </c:floor>
    <c:sideWall>
      <c:thickness val="0"/>
    </c:sideWall>
    <c:backWall>
      <c:thickness val="0"/>
    </c:backWall>
    <c:plotArea>
      <c:layout/>
      <c:bar3DChart>
        <c:barDir val="col"/>
        <c:grouping val="clustered"/>
        <c:varyColors val="0"/>
        <c:ser>
          <c:idx val="0"/>
          <c:order val="0"/>
          <c:tx>
            <c:strRef>
              <c:f>Sheet1!$B$1</c:f>
              <c:strCache>
                <c:ptCount val="1"/>
              </c:strCache>
            </c:strRef>
          </c:tx>
          <c:invertIfNegative val="0"/>
          <c:dPt>
            <c:idx val="1"/>
            <c:invertIfNegative val="0"/>
            <c:bubble3D val="0"/>
            <c:spPr>
              <a:solidFill>
                <a:srgbClr val="FFC000"/>
              </a:solidFill>
            </c:spPr>
            <c:extLst xmlns:c16r2="http://schemas.microsoft.com/office/drawing/2015/06/chart">
              <c:ext xmlns:c16="http://schemas.microsoft.com/office/drawing/2014/chart" uri="{C3380CC4-5D6E-409C-BE32-E72D297353CC}">
                <c16:uniqueId val="{00000001-0EBD-4A48-A5E3-64C6DEF5D3A6}"/>
              </c:ext>
            </c:extLst>
          </c:dPt>
          <c:dPt>
            <c:idx val="2"/>
            <c:invertIfNegative val="0"/>
            <c:bubble3D val="0"/>
            <c:spPr>
              <a:solidFill>
                <a:srgbClr val="FFFF00"/>
              </a:solidFill>
            </c:spPr>
            <c:extLst xmlns:c16r2="http://schemas.microsoft.com/office/drawing/2015/06/chart">
              <c:ext xmlns:c16="http://schemas.microsoft.com/office/drawing/2014/chart" uri="{C3380CC4-5D6E-409C-BE32-E72D297353CC}">
                <c16:uniqueId val="{00000003-0EBD-4A48-A5E3-64C6DEF5D3A6}"/>
              </c:ext>
            </c:extLst>
          </c:dPt>
          <c:dPt>
            <c:idx val="3"/>
            <c:invertIfNegative val="0"/>
            <c:bubble3D val="0"/>
            <c:spPr>
              <a:solidFill>
                <a:srgbClr val="92D050"/>
              </a:solidFill>
            </c:spPr>
            <c:extLst xmlns:c16r2="http://schemas.microsoft.com/office/drawing/2015/06/chart">
              <c:ext xmlns:c16="http://schemas.microsoft.com/office/drawing/2014/chart" uri="{C3380CC4-5D6E-409C-BE32-E72D297353CC}">
                <c16:uniqueId val="{00000005-0EBD-4A48-A5E3-64C6DEF5D3A6}"/>
              </c:ext>
            </c:extLst>
          </c:dPt>
          <c:dPt>
            <c:idx val="4"/>
            <c:invertIfNegative val="0"/>
            <c:bubble3D val="0"/>
            <c:spPr>
              <a:solidFill>
                <a:srgbClr val="FF0000"/>
              </a:solidFill>
            </c:spPr>
            <c:extLst xmlns:c16r2="http://schemas.microsoft.com/office/drawing/2015/06/chart">
              <c:ext xmlns:c16="http://schemas.microsoft.com/office/drawing/2014/chart" uri="{C3380CC4-5D6E-409C-BE32-E72D297353CC}">
                <c16:uniqueId val="{00000007-0EBD-4A48-A5E3-64C6DEF5D3A6}"/>
              </c:ext>
            </c:extLst>
          </c:dPt>
          <c:dLbls>
            <c:dLbl>
              <c:idx val="0"/>
              <c:layout/>
              <c:tx>
                <c:rich>
                  <a:bodyPr/>
                  <a:lstStyle/>
                  <a:p>
                    <a:r>
                      <a:rPr lang="en-US"/>
                      <a:t>17 JP</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EBD-4A48-A5E3-64C6DEF5D3A6}"/>
                </c:ext>
                <c:ext xmlns:c15="http://schemas.microsoft.com/office/drawing/2012/chart" uri="{CE6537A1-D6FC-4f65-9D91-7224C49458BB}">
                  <c15:layout/>
                </c:ext>
              </c:extLst>
            </c:dLbl>
            <c:dLbl>
              <c:idx val="1"/>
              <c:layout/>
              <c:tx>
                <c:rich>
                  <a:bodyPr/>
                  <a:lstStyle/>
                  <a:p>
                    <a:fld id="{8431E169-B6CF-4977-9706-BC3F66902593}" type="SERIESNAME">
                      <a:rPr lang="en-US"/>
                      <a:pPr/>
                      <a:t>[SERIES NAME]</a:t>
                    </a:fld>
                    <a:r>
                      <a:rPr lang="en-US" sz="1400" b="0" i="0" u="none" strike="noStrike" kern="1200" baseline="0">
                        <a:solidFill>
                          <a:sysClr val="windowText" lastClr="000000"/>
                        </a:solidFill>
                      </a:rPr>
                      <a:t>17 JP</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EBD-4A48-A5E3-64C6DEF5D3A6}"/>
                </c:ext>
                <c:ext xmlns:c15="http://schemas.microsoft.com/office/drawing/2012/chart" uri="{CE6537A1-D6FC-4f65-9D91-7224C49458BB}">
                  <c15:layout/>
                  <c15:dlblFieldTable/>
                  <c15:showDataLabelsRange val="0"/>
                </c:ext>
              </c:extLst>
            </c:dLbl>
            <c:dLbl>
              <c:idx val="2"/>
              <c:layout/>
              <c:tx>
                <c:rich>
                  <a:bodyPr/>
                  <a:lstStyle/>
                  <a:p>
                    <a:r>
                      <a:rPr lang="en-US" sz="1400" b="0" i="0" u="none" strike="noStrike" kern="1200" baseline="0">
                        <a:solidFill>
                          <a:sysClr val="windowText" lastClr="000000"/>
                        </a:solidFill>
                      </a:rPr>
                      <a:t>17 JP</a:t>
                    </a:r>
                    <a:endParaRPr lang="en-US"/>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EBD-4A48-A5E3-64C6DEF5D3A6}"/>
                </c:ext>
                <c:ext xmlns:c15="http://schemas.microsoft.com/office/drawing/2012/chart" uri="{CE6537A1-D6FC-4f65-9D91-7224C49458BB}">
                  <c15:layout/>
                </c:ext>
              </c:extLst>
            </c:dLbl>
            <c:dLbl>
              <c:idx val="3"/>
              <c:layout/>
              <c:tx>
                <c:rich>
                  <a:bodyPr/>
                  <a:lstStyle/>
                  <a:p>
                    <a:r>
                      <a:rPr lang="en-US" sz="1400" b="0" i="0" u="none" strike="noStrike" kern="1200" baseline="0">
                        <a:solidFill>
                          <a:sysClr val="windowText" lastClr="000000"/>
                        </a:solidFill>
                      </a:rPr>
                      <a:t>17 JP</a:t>
                    </a:r>
                    <a:endParaRPr lang="en-US"/>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EBD-4A48-A5E3-64C6DEF5D3A6}"/>
                </c:ext>
                <c:ext xmlns:c15="http://schemas.microsoft.com/office/drawing/2012/chart" uri="{CE6537A1-D6FC-4f65-9D91-7224C49458BB}">
                  <c15:layout/>
                </c:ext>
              </c:extLst>
            </c:dLbl>
            <c:dLbl>
              <c:idx val="4"/>
              <c:layout/>
              <c:tx>
                <c:rich>
                  <a:bodyPr/>
                  <a:lstStyle/>
                  <a:p>
                    <a:fld id="{53C1A357-B7A2-4F02-9884-828F582E2C9E}" type="SERIESNAME">
                      <a:rPr lang="en-US"/>
                      <a:pPr/>
                      <a:t>[SERIES NAME]</a:t>
                    </a:fld>
                    <a:r>
                      <a:rPr lang="en-US" sz="1400" b="0" i="0" u="none" strike="noStrike" kern="1200" baseline="0">
                        <a:solidFill>
                          <a:sysClr val="windowText" lastClr="000000"/>
                        </a:solidFill>
                      </a:rPr>
                      <a:t>17 JP</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EBD-4A48-A5E3-64C6DEF5D3A6}"/>
                </c:ext>
                <c:ext xmlns:c15="http://schemas.microsoft.com/office/drawing/2012/chart" uri="{CE6537A1-D6FC-4f65-9D91-7224C49458BB}">
                  <c15:layout/>
                  <c15:dlblFieldTable/>
                  <c15:showDataLabelsRange val="0"/>
                </c:ext>
              </c:extLst>
            </c:dLbl>
            <c:dLbl>
              <c:idx val="5"/>
              <c:layout>
                <c:manualLayout>
                  <c:x val="-4.5621145613259015E-2"/>
                  <c:y val="-8.75239282068662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EBD-4A48-A5E3-64C6DEF5D3A6}"/>
                </c:ext>
                <c:ext xmlns:c15="http://schemas.microsoft.com/office/drawing/2012/chart" uri="{CE6537A1-D6FC-4f65-9D91-7224C49458BB}"/>
              </c:extLst>
            </c:dLbl>
            <c:spPr>
              <a:noFill/>
              <a:ln>
                <a:noFill/>
              </a:ln>
              <a:effectLst/>
            </c:spPr>
            <c:txPr>
              <a:bodyPr/>
              <a:lstStyle/>
              <a:p>
                <a:pPr>
                  <a:defRPr sz="15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0.35</c:v>
                </c:pt>
                <c:pt idx="1">
                  <c:v>0.36</c:v>
                </c:pt>
                <c:pt idx="2">
                  <c:v>0.38</c:v>
                </c:pt>
                <c:pt idx="3">
                  <c:v>0.4</c:v>
                </c:pt>
                <c:pt idx="4">
                  <c:v>0.44</c:v>
                </c:pt>
              </c:numCache>
            </c:numRef>
          </c:val>
          <c:extLst xmlns:c16r2="http://schemas.microsoft.com/office/drawing/2015/06/chart">
            <c:ext xmlns:c16="http://schemas.microsoft.com/office/drawing/2014/chart" uri="{C3380CC4-5D6E-409C-BE32-E72D297353CC}">
              <c16:uniqueId val="{0000000A-0EBD-4A48-A5E3-64C6DEF5D3A6}"/>
            </c:ext>
          </c:extLst>
        </c:ser>
        <c:ser>
          <c:idx val="1"/>
          <c:order val="1"/>
          <c:tx>
            <c:strRef>
              <c:f>Sheet1!$C$1</c:f>
              <c:strCache>
                <c:ptCount val="1"/>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numCache>
            </c:numRef>
          </c:val>
          <c:extLst xmlns:c16r2="http://schemas.microsoft.com/office/drawing/2015/06/chart">
            <c:ext xmlns:c16="http://schemas.microsoft.com/office/drawing/2014/chart" uri="{C3380CC4-5D6E-409C-BE32-E72D297353CC}">
              <c16:uniqueId val="{0000000B-0EBD-4A48-A5E3-64C6DEF5D3A6}"/>
            </c:ext>
          </c:extLst>
        </c:ser>
        <c:ser>
          <c:idx val="2"/>
          <c:order val="2"/>
          <c:tx>
            <c:strRef>
              <c:f>Sheet1!$D$1</c:f>
              <c:strCache>
                <c:ptCount val="1"/>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extLst xmlns:c16r2="http://schemas.microsoft.com/office/drawing/2015/06/chart">
            <c:ext xmlns:c16="http://schemas.microsoft.com/office/drawing/2014/chart" uri="{C3380CC4-5D6E-409C-BE32-E72D297353CC}">
              <c16:uniqueId val="{0000000C-0EBD-4A48-A5E3-64C6DEF5D3A6}"/>
            </c:ext>
          </c:extLst>
        </c:ser>
        <c:ser>
          <c:idx val="3"/>
          <c:order val="3"/>
          <c:tx>
            <c:strRef>
              <c:f>Sheet1!$E$1</c:f>
              <c:strCache>
                <c:ptCount val="1"/>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Sheet1!$E$2:$E$6</c:f>
              <c:numCache>
                <c:formatCode>General</c:formatCode>
                <c:ptCount val="5"/>
              </c:numCache>
            </c:numRef>
          </c:val>
          <c:extLst xmlns:c16r2="http://schemas.microsoft.com/office/drawing/2015/06/chart">
            <c:ext xmlns:c16="http://schemas.microsoft.com/office/drawing/2014/chart" uri="{C3380CC4-5D6E-409C-BE32-E72D297353CC}">
              <c16:uniqueId val="{0000000D-0EBD-4A48-A5E3-64C6DEF5D3A6}"/>
            </c:ext>
          </c:extLst>
        </c:ser>
        <c:ser>
          <c:idx val="4"/>
          <c:order val="4"/>
          <c:tx>
            <c:strRef>
              <c:f>Sheet1!$F$1</c:f>
              <c:strCache>
                <c:ptCount val="1"/>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Sheet1!$F$2:$F$6</c:f>
              <c:numCache>
                <c:formatCode>General</c:formatCode>
                <c:ptCount val="5"/>
              </c:numCache>
            </c:numRef>
          </c:val>
          <c:extLst xmlns:c16r2="http://schemas.microsoft.com/office/drawing/2015/06/chart">
            <c:ext xmlns:c16="http://schemas.microsoft.com/office/drawing/2014/chart" uri="{C3380CC4-5D6E-409C-BE32-E72D297353CC}">
              <c16:uniqueId val="{0000000E-0EBD-4A48-A5E3-64C6DEF5D3A6}"/>
            </c:ext>
          </c:extLst>
        </c:ser>
        <c:dLbls>
          <c:showLegendKey val="0"/>
          <c:showVal val="0"/>
          <c:showCatName val="0"/>
          <c:showSerName val="0"/>
          <c:showPercent val="0"/>
          <c:showBubbleSize val="0"/>
        </c:dLbls>
        <c:gapWidth val="150"/>
        <c:shape val="cylinder"/>
        <c:axId val="528115680"/>
        <c:axId val="528118032"/>
        <c:axId val="0"/>
      </c:bar3DChart>
      <c:catAx>
        <c:axId val="528115680"/>
        <c:scaling>
          <c:orientation val="minMax"/>
        </c:scaling>
        <c:delete val="0"/>
        <c:axPos val="b"/>
        <c:numFmt formatCode="General" sourceLinked="1"/>
        <c:majorTickMark val="out"/>
        <c:minorTickMark val="none"/>
        <c:tickLblPos val="nextTo"/>
        <c:crossAx val="528118032"/>
        <c:crosses val="autoZero"/>
        <c:auto val="1"/>
        <c:lblAlgn val="ctr"/>
        <c:lblOffset val="100"/>
        <c:noMultiLvlLbl val="0"/>
      </c:catAx>
      <c:valAx>
        <c:axId val="528118032"/>
        <c:scaling>
          <c:orientation val="minMax"/>
        </c:scaling>
        <c:delete val="1"/>
        <c:axPos val="l"/>
        <c:numFmt formatCode="0%" sourceLinked="1"/>
        <c:majorTickMark val="out"/>
        <c:minorTickMark val="none"/>
        <c:tickLblPos val="nextTo"/>
        <c:crossAx val="528115680"/>
        <c:crosses val="autoZero"/>
        <c:crossBetween val="between"/>
      </c:valAx>
    </c:plotArea>
    <c:plotVisOnly val="1"/>
    <c:dispBlanksAs val="gap"/>
    <c:showDLblsOverMax val="0"/>
  </c:chart>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8"/>
    </mc:Choice>
    <mc:Fallback>
      <c:style val="2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0"/>
          <c:w val="1"/>
          <c:h val="0.79873108927077541"/>
        </c:manualLayout>
      </c:layout>
      <c:lineChart>
        <c:grouping val="standard"/>
        <c:varyColors val="0"/>
        <c:ser>
          <c:idx val="0"/>
          <c:order val="0"/>
          <c:tx>
            <c:strRef>
              <c:f>Sheet1!$B$1</c:f>
              <c:strCache>
                <c:ptCount val="1"/>
                <c:pt idx="0">
                  <c:v>Column1</c:v>
                </c:pt>
              </c:strCache>
            </c:strRef>
          </c:tx>
          <c:dLbls>
            <c:dLbl>
              <c:idx val="0"/>
              <c:layout>
                <c:manualLayout>
                  <c:x val="-5.3767619903062509E-2"/>
                  <c:y val="-0.13023014161246119"/>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A64-4849-951D-94CC92ABF7A4}"/>
                </c:ext>
                <c:ext xmlns:c15="http://schemas.microsoft.com/office/drawing/2012/chart" uri="{CE6537A1-D6FC-4f65-9D91-7224C49458BB}">
                  <c15:layout/>
                </c:ext>
              </c:extLst>
            </c:dLbl>
            <c:dLbl>
              <c:idx val="1"/>
              <c:layout>
                <c:manualLayout>
                  <c:x val="-5.5918324699184986E-2"/>
                  <c:y val="-9.646677156478600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A64-4849-951D-94CC92ABF7A4}"/>
                </c:ext>
                <c:ext xmlns:c15="http://schemas.microsoft.com/office/drawing/2012/chart" uri="{CE6537A1-D6FC-4f65-9D91-7224C49458BB}">
                  <c15:layout/>
                </c:ext>
              </c:extLst>
            </c:dLbl>
            <c:dLbl>
              <c:idx val="2"/>
              <c:layout>
                <c:manualLayout>
                  <c:x val="-5.5918324699184986E-2"/>
                  <c:y val="-9.16434329865466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A64-4849-951D-94CC92ABF7A4}"/>
                </c:ext>
                <c:ext xmlns:c15="http://schemas.microsoft.com/office/drawing/2012/chart" uri="{CE6537A1-D6FC-4f65-9D91-7224C49458BB}">
                  <c15:layout/>
                </c:ext>
              </c:extLst>
            </c:dLbl>
            <c:dLbl>
              <c:idx val="3"/>
              <c:layout>
                <c:manualLayout>
                  <c:x val="-6.8822553475919979E-2"/>
                  <c:y val="-0.11093678729950393"/>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A64-4849-951D-94CC92ABF7A4}"/>
                </c:ext>
                <c:ext xmlns:c15="http://schemas.microsoft.com/office/drawing/2012/chart" uri="{CE6537A1-D6FC-4f65-9D91-7224C49458BB}">
                  <c15:layout/>
                </c:ext>
              </c:extLst>
            </c:dLbl>
            <c:dLbl>
              <c:idx val="4"/>
              <c:layout>
                <c:manualLayout>
                  <c:x val="-7.312396306816496E-2"/>
                  <c:y val="-9.646677156478600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A64-4849-951D-94CC92ABF7A4}"/>
                </c:ext>
                <c:ext xmlns:c15="http://schemas.microsoft.com/office/drawing/2012/chart" uri="{CE6537A1-D6FC-4f65-9D91-7224C49458BB}">
                  <c15:layout/>
                </c:ext>
              </c:extLst>
            </c:dLbl>
            <c:spPr>
              <a:noFill/>
              <a:ln w="25423">
                <a:noFill/>
              </a:ln>
            </c:spPr>
            <c:txPr>
              <a:bodyPr/>
              <a:lstStyle/>
              <a:p>
                <a:pPr>
                  <a:defRPr sz="1501"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0%</c:formatCode>
                <c:ptCount val="5"/>
                <c:pt idx="0">
                  <c:v>0.21</c:v>
                </c:pt>
                <c:pt idx="1">
                  <c:v>0.24</c:v>
                </c:pt>
                <c:pt idx="2">
                  <c:v>0.25</c:v>
                </c:pt>
                <c:pt idx="3">
                  <c:v>0.3</c:v>
                </c:pt>
                <c:pt idx="4">
                  <c:v>0.3</c:v>
                </c:pt>
              </c:numCache>
            </c:numRef>
          </c:val>
          <c:smooth val="0"/>
          <c:extLst xmlns:c16r2="http://schemas.microsoft.com/office/drawing/2015/06/chart">
            <c:ext xmlns:c16="http://schemas.microsoft.com/office/drawing/2014/chart" uri="{C3380CC4-5D6E-409C-BE32-E72D297353CC}">
              <c16:uniqueId val="{00000005-BA64-4849-951D-94CC92ABF7A4}"/>
            </c:ext>
          </c:extLst>
        </c:ser>
        <c:ser>
          <c:idx val="1"/>
          <c:order val="1"/>
          <c:tx>
            <c:strRef>
              <c:f>Sheet1!$C$1</c:f>
              <c:strCache>
                <c:ptCount val="1"/>
                <c:pt idx="0">
                  <c:v>Column2</c:v>
                </c:pt>
              </c:strCache>
            </c:strRef>
          </c:tx>
          <c:cat>
            <c:strRef>
              <c:f>Sheet1!$A$2:$A$6</c:f>
              <c:strCache>
                <c:ptCount val="5"/>
                <c:pt idx="0">
                  <c:v>2014</c:v>
                </c:pt>
                <c:pt idx="1">
                  <c:v>2015</c:v>
                </c:pt>
                <c:pt idx="2">
                  <c:v>2016</c:v>
                </c:pt>
                <c:pt idx="3">
                  <c:v>2017</c:v>
                </c:pt>
                <c:pt idx="4">
                  <c:v>2018*</c:v>
                </c:pt>
              </c:strCache>
            </c:strRef>
          </c:cat>
          <c:val>
            <c:numRef>
              <c:f>Sheet1!$C$2:$C$6</c:f>
              <c:numCache>
                <c:formatCode>General</c:formatCode>
                <c:ptCount val="5"/>
              </c:numCache>
            </c:numRef>
          </c:val>
          <c:smooth val="0"/>
          <c:extLst xmlns:c16r2="http://schemas.microsoft.com/office/drawing/2015/06/chart">
            <c:ext xmlns:c16="http://schemas.microsoft.com/office/drawing/2014/chart" uri="{C3380CC4-5D6E-409C-BE32-E72D297353CC}">
              <c16:uniqueId val="{00000006-BA64-4849-951D-94CC92ABF7A4}"/>
            </c:ext>
          </c:extLst>
        </c:ser>
        <c:ser>
          <c:idx val="2"/>
          <c:order val="2"/>
          <c:tx>
            <c:strRef>
              <c:f>Sheet1!$D$1</c:f>
              <c:strCache>
                <c:ptCount val="1"/>
                <c:pt idx="0">
                  <c:v>Column3</c:v>
                </c:pt>
              </c:strCache>
            </c:strRef>
          </c:tx>
          <c:cat>
            <c:strRef>
              <c:f>Sheet1!$A$2:$A$6</c:f>
              <c:strCache>
                <c:ptCount val="5"/>
                <c:pt idx="0">
                  <c:v>2014</c:v>
                </c:pt>
                <c:pt idx="1">
                  <c:v>2015</c:v>
                </c:pt>
                <c:pt idx="2">
                  <c:v>2016</c:v>
                </c:pt>
                <c:pt idx="3">
                  <c:v>2017</c:v>
                </c:pt>
                <c:pt idx="4">
                  <c:v>2018*</c:v>
                </c:pt>
              </c:strCache>
            </c:strRef>
          </c:cat>
          <c:val>
            <c:numRef>
              <c:f>Sheet1!$D$2:$D$6</c:f>
              <c:numCache>
                <c:formatCode>General</c:formatCode>
                <c:ptCount val="5"/>
              </c:numCache>
            </c:numRef>
          </c:val>
          <c:smooth val="0"/>
          <c:extLst xmlns:c16r2="http://schemas.microsoft.com/office/drawing/2015/06/chart">
            <c:ext xmlns:c16="http://schemas.microsoft.com/office/drawing/2014/chart" uri="{C3380CC4-5D6E-409C-BE32-E72D297353CC}">
              <c16:uniqueId val="{00000007-BA64-4849-951D-94CC92ABF7A4}"/>
            </c:ext>
          </c:extLst>
        </c:ser>
        <c:ser>
          <c:idx val="3"/>
          <c:order val="3"/>
          <c:tx>
            <c:strRef>
              <c:f>Sheet1!$E$1</c:f>
              <c:strCache>
                <c:ptCount val="1"/>
                <c:pt idx="0">
                  <c:v>Column4</c:v>
                </c:pt>
              </c:strCache>
            </c:strRef>
          </c:tx>
          <c:cat>
            <c:strRef>
              <c:f>Sheet1!$A$2:$A$6</c:f>
              <c:strCache>
                <c:ptCount val="5"/>
                <c:pt idx="0">
                  <c:v>2014</c:v>
                </c:pt>
                <c:pt idx="1">
                  <c:v>2015</c:v>
                </c:pt>
                <c:pt idx="2">
                  <c:v>2016</c:v>
                </c:pt>
                <c:pt idx="3">
                  <c:v>2017</c:v>
                </c:pt>
                <c:pt idx="4">
                  <c:v>2018*</c:v>
                </c:pt>
              </c:strCache>
            </c:strRef>
          </c:cat>
          <c:val>
            <c:numRef>
              <c:f>Sheet1!$E$2:$E$6</c:f>
              <c:numCache>
                <c:formatCode>General</c:formatCode>
                <c:ptCount val="5"/>
              </c:numCache>
            </c:numRef>
          </c:val>
          <c:smooth val="0"/>
          <c:extLst xmlns:c16r2="http://schemas.microsoft.com/office/drawing/2015/06/chart">
            <c:ext xmlns:c16="http://schemas.microsoft.com/office/drawing/2014/chart" uri="{C3380CC4-5D6E-409C-BE32-E72D297353CC}">
              <c16:uniqueId val="{00000008-BA64-4849-951D-94CC92ABF7A4}"/>
            </c:ext>
          </c:extLst>
        </c:ser>
        <c:ser>
          <c:idx val="4"/>
          <c:order val="4"/>
          <c:tx>
            <c:strRef>
              <c:f>Sheet1!$F$1</c:f>
              <c:strCache>
                <c:ptCount val="1"/>
                <c:pt idx="0">
                  <c:v>Column5</c:v>
                </c:pt>
              </c:strCache>
            </c:strRef>
          </c:tx>
          <c:cat>
            <c:strRef>
              <c:f>Sheet1!$A$2:$A$6</c:f>
              <c:strCache>
                <c:ptCount val="5"/>
                <c:pt idx="0">
                  <c:v>2014</c:v>
                </c:pt>
                <c:pt idx="1">
                  <c:v>2015</c:v>
                </c:pt>
                <c:pt idx="2">
                  <c:v>2016</c:v>
                </c:pt>
                <c:pt idx="3">
                  <c:v>2017</c:v>
                </c:pt>
                <c:pt idx="4">
                  <c:v>2018*</c:v>
                </c:pt>
              </c:strCache>
            </c:strRef>
          </c:cat>
          <c:val>
            <c:numRef>
              <c:f>Sheet1!$F$2:$F$6</c:f>
              <c:numCache>
                <c:formatCode>General</c:formatCode>
                <c:ptCount val="5"/>
              </c:numCache>
            </c:numRef>
          </c:val>
          <c:smooth val="0"/>
          <c:extLst xmlns:c16r2="http://schemas.microsoft.com/office/drawing/2015/06/chart">
            <c:ext xmlns:c16="http://schemas.microsoft.com/office/drawing/2014/chart" uri="{C3380CC4-5D6E-409C-BE32-E72D297353CC}">
              <c16:uniqueId val="{00000009-BA64-4849-951D-94CC92ABF7A4}"/>
            </c:ext>
          </c:extLst>
        </c:ser>
        <c:dLbls>
          <c:showLegendKey val="0"/>
          <c:showVal val="0"/>
          <c:showCatName val="0"/>
          <c:showSerName val="0"/>
          <c:showPercent val="0"/>
          <c:showBubbleSize val="0"/>
        </c:dLbls>
        <c:marker val="1"/>
        <c:smooth val="0"/>
        <c:axId val="528116072"/>
        <c:axId val="528118816"/>
      </c:lineChart>
      <c:catAx>
        <c:axId val="528116072"/>
        <c:scaling>
          <c:orientation val="minMax"/>
        </c:scaling>
        <c:delete val="0"/>
        <c:axPos val="b"/>
        <c:numFmt formatCode="General" sourceLinked="1"/>
        <c:majorTickMark val="out"/>
        <c:minorTickMark val="none"/>
        <c:tickLblPos val="nextTo"/>
        <c:txPr>
          <a:bodyPr/>
          <a:lstStyle/>
          <a:p>
            <a:pPr>
              <a:defRPr sz="1101"/>
            </a:pPr>
            <a:endParaRPr lang="en-US"/>
          </a:p>
        </c:txPr>
        <c:crossAx val="528118816"/>
        <c:crosses val="autoZero"/>
        <c:auto val="1"/>
        <c:lblAlgn val="ctr"/>
        <c:lblOffset val="100"/>
        <c:noMultiLvlLbl val="0"/>
      </c:catAx>
      <c:valAx>
        <c:axId val="528118816"/>
        <c:scaling>
          <c:orientation val="minMax"/>
        </c:scaling>
        <c:delete val="1"/>
        <c:axPos val="l"/>
        <c:numFmt formatCode="0%" sourceLinked="1"/>
        <c:majorTickMark val="out"/>
        <c:minorTickMark val="none"/>
        <c:tickLblPos val="nextTo"/>
        <c:crossAx val="528116072"/>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045562121370468E-2"/>
          <c:y val="6.9256192761312563E-2"/>
          <c:w val="0.84382066771346875"/>
          <c:h val="0.7931091660752706"/>
        </c:manualLayout>
      </c:layout>
      <c:lineChart>
        <c:grouping val="stacked"/>
        <c:varyColors val="0"/>
        <c:ser>
          <c:idx val="0"/>
          <c:order val="0"/>
          <c:tx>
            <c:strRef>
              <c:f>Sheet1!$B$1</c:f>
              <c:strCache>
                <c:ptCount val="1"/>
                <c:pt idx="0">
                  <c:v>Series 1</c:v>
                </c:pt>
              </c:strCache>
            </c:strRef>
          </c:tx>
          <c:spPr>
            <a:ln w="50784">
              <a:solidFill>
                <a:schemeClr val="accent6">
                  <a:lumMod val="75000"/>
                </a:schemeClr>
              </a:solidFill>
              <a:prstDash val="sysDot"/>
            </a:ln>
          </c:spPr>
          <c:marker>
            <c:symbol val="circle"/>
            <c:size val="7"/>
            <c:spPr>
              <a:solidFill>
                <a:schemeClr val="accent6">
                  <a:lumMod val="50000"/>
                </a:schemeClr>
              </a:solidFill>
            </c:spPr>
          </c:marker>
          <c:dLbls>
            <c:dLbl>
              <c:idx val="0"/>
              <c:layout>
                <c:manualLayout>
                  <c:x val="-4.2848141146817918E-2"/>
                  <c:y val="-0.1044176706827309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D90-4764-92D2-E5C640B7CA25}"/>
                </c:ext>
                <c:ext xmlns:c15="http://schemas.microsoft.com/office/drawing/2012/chart" uri="{CE6537A1-D6FC-4f65-9D91-7224C49458BB}"/>
              </c:extLst>
            </c:dLbl>
            <c:dLbl>
              <c:idx val="1"/>
              <c:layout>
                <c:manualLayout>
                  <c:x val="-1.5122873345935765E-2"/>
                  <c:y val="-8.032128514056226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D90-4764-92D2-E5C640B7CA25}"/>
                </c:ext>
                <c:ext xmlns:c15="http://schemas.microsoft.com/office/drawing/2012/chart" uri="{CE6537A1-D6FC-4f65-9D91-7224C49458BB}"/>
              </c:extLst>
            </c:dLbl>
            <c:dLbl>
              <c:idx val="2"/>
              <c:layout>
                <c:manualLayout>
                  <c:x val="-3.9491755275500792E-2"/>
                  <c:y val="-8.072600739519279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D90-4764-92D2-E5C640B7CA25}"/>
                </c:ext>
                <c:ext xmlns:c15="http://schemas.microsoft.com/office/drawing/2012/chart" uri="{CE6537A1-D6FC-4f65-9D91-7224C49458BB}"/>
              </c:extLst>
            </c:dLbl>
            <c:dLbl>
              <c:idx val="3"/>
              <c:layout>
                <c:manualLayout>
                  <c:x val="-6.1431619317445833E-2"/>
                  <c:y val="-9.225829416593420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D90-4764-92D2-E5C640B7CA25}"/>
                </c:ext>
                <c:ext xmlns:c15="http://schemas.microsoft.com/office/drawing/2012/chart" uri="{CE6537A1-D6FC-4f65-9D91-7224C49458BB}"/>
              </c:extLst>
            </c:dLbl>
            <c:dLbl>
              <c:idx val="4"/>
              <c:layout>
                <c:manualLayout>
                  <c:x val="-3.7297768871306383E-2"/>
                  <c:y val="-7.49598640098215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D90-4764-92D2-E5C640B7CA25}"/>
                </c:ext>
                <c:ext xmlns:c15="http://schemas.microsoft.com/office/drawing/2012/chart" uri="{CE6537A1-D6FC-4f65-9D91-7224C49458BB}"/>
              </c:extLst>
            </c:dLbl>
            <c:spPr>
              <a:noFill/>
              <a:ln w="25392">
                <a:noFill/>
              </a:ln>
            </c:spPr>
            <c:txPr>
              <a:bodyPr/>
              <a:lstStyle/>
              <a:p>
                <a:pPr>
                  <a:defRPr lang="en-AU" sz="1100" b="1">
                    <a:solidFill>
                      <a:srgbClr val="0000FF"/>
                    </a:solidFill>
                    <a:latin typeface="Bookman Old Style"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8.93</c:v>
                </c:pt>
                <c:pt idx="1">
                  <c:v>9.0299999999999994</c:v>
                </c:pt>
                <c:pt idx="2">
                  <c:v>9.11</c:v>
                </c:pt>
                <c:pt idx="3">
                  <c:v>9.25</c:v>
                </c:pt>
                <c:pt idx="4">
                  <c:v>9.34</c:v>
                </c:pt>
              </c:numCache>
            </c:numRef>
          </c:val>
          <c:smooth val="0"/>
          <c:extLst xmlns:c16r2="http://schemas.microsoft.com/office/drawing/2015/06/chart">
            <c:ext xmlns:c16="http://schemas.microsoft.com/office/drawing/2014/chart" uri="{C3380CC4-5D6E-409C-BE32-E72D297353CC}">
              <c16:uniqueId val="{00000005-ED90-4764-92D2-E5C640B7CA25}"/>
            </c:ext>
          </c:extLst>
        </c:ser>
        <c:dLbls>
          <c:showLegendKey val="0"/>
          <c:showVal val="0"/>
          <c:showCatName val="0"/>
          <c:showSerName val="0"/>
          <c:showPercent val="0"/>
          <c:showBubbleSize val="0"/>
        </c:dLbls>
        <c:marker val="1"/>
        <c:smooth val="0"/>
        <c:axId val="495412008"/>
        <c:axId val="495408480"/>
      </c:lineChart>
      <c:catAx>
        <c:axId val="495412008"/>
        <c:scaling>
          <c:orientation val="minMax"/>
        </c:scaling>
        <c:delete val="0"/>
        <c:axPos val="b"/>
        <c:numFmt formatCode="General" sourceLinked="1"/>
        <c:majorTickMark val="out"/>
        <c:minorTickMark val="none"/>
        <c:tickLblPos val="nextTo"/>
        <c:txPr>
          <a:bodyPr/>
          <a:lstStyle/>
          <a:p>
            <a:pPr>
              <a:defRPr lang="en-AU"/>
            </a:pPr>
            <a:endParaRPr lang="en-US"/>
          </a:p>
        </c:txPr>
        <c:crossAx val="495408480"/>
        <c:crosses val="autoZero"/>
        <c:auto val="1"/>
        <c:lblAlgn val="ctr"/>
        <c:lblOffset val="100"/>
        <c:noMultiLvlLbl val="0"/>
      </c:catAx>
      <c:valAx>
        <c:axId val="495408480"/>
        <c:scaling>
          <c:orientation val="minMax"/>
        </c:scaling>
        <c:delete val="0"/>
        <c:axPos val="l"/>
        <c:numFmt formatCode="General" sourceLinked="1"/>
        <c:majorTickMark val="out"/>
        <c:minorTickMark val="none"/>
        <c:tickLblPos val="nextTo"/>
        <c:txPr>
          <a:bodyPr/>
          <a:lstStyle/>
          <a:p>
            <a:pPr>
              <a:defRPr lang="en-AU"/>
            </a:pPr>
            <a:endParaRPr lang="en-US"/>
          </a:p>
        </c:txPr>
        <c:crossAx val="495412008"/>
        <c:crosses val="autoZero"/>
        <c:crossBetween val="between"/>
      </c:valAx>
    </c:plotArea>
    <c:plotVisOnly val="1"/>
    <c:dispBlanksAs val="zero"/>
    <c:showDLblsOverMax val="0"/>
  </c:chart>
  <c:spPr>
    <a:blipFill>
      <a:blip xmlns:r="http://schemas.openxmlformats.org/officeDocument/2006/relationships" r:embed="rId2"/>
      <a:tile tx="0" ty="0" sx="100000" sy="100000" flip="none" algn="tl"/>
    </a:blipFill>
  </c:sp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lrMapOvr bg1="lt1" tx1="dk1" bg2="lt2" tx2="dk2" accent1="accent1" accent2="accent2" accent3="accent3" accent4="accent4" accent5="accent5" accent6="accent6" hlink="hlink" folHlink="folHlink"/>
  <c:chart>
    <c:autoTitleDeleted val="0"/>
    <c:view3D>
      <c:rotX val="15"/>
      <c:rotY val="20"/>
      <c:rAngAx val="0"/>
    </c:view3D>
    <c:floor>
      <c:thickness val="0"/>
    </c:floor>
    <c:sideWall>
      <c:thickness val="0"/>
    </c:sideWall>
    <c:backWall>
      <c:thickness val="0"/>
    </c:backWall>
    <c:plotArea>
      <c:layout/>
      <c:bar3DChart>
        <c:barDir val="col"/>
        <c:grouping val="stacked"/>
        <c:varyColors val="0"/>
        <c:ser>
          <c:idx val="0"/>
          <c:order val="0"/>
          <c:tx>
            <c:strRef>
              <c:f>Sheet1!$B$1</c:f>
              <c:strCache>
                <c:ptCount val="1"/>
              </c:strCache>
            </c:strRef>
          </c:tx>
          <c:spPr>
            <a:solidFill>
              <a:schemeClr val="accent2"/>
            </a:solidFill>
          </c:spPr>
          <c:invertIfNegative val="0"/>
          <c:dPt>
            <c:idx val="0"/>
            <c:invertIfNegative val="0"/>
            <c:bubble3D val="0"/>
            <c:spPr>
              <a:solidFill>
                <a:srgbClr val="00B0F0"/>
              </a:solidFill>
            </c:spPr>
            <c:extLst xmlns:c16r2="http://schemas.microsoft.com/office/drawing/2015/06/chart">
              <c:ext xmlns:c16="http://schemas.microsoft.com/office/drawing/2014/chart" uri="{C3380CC4-5D6E-409C-BE32-E72D297353CC}">
                <c16:uniqueId val="{00000001-F19B-4708-BD5E-31F25FB37741}"/>
              </c:ext>
            </c:extLst>
          </c:dPt>
          <c:dPt>
            <c:idx val="2"/>
            <c:invertIfNegative val="0"/>
            <c:bubble3D val="0"/>
            <c:spPr>
              <a:solidFill>
                <a:srgbClr val="FFFF00"/>
              </a:solidFill>
            </c:spPr>
            <c:extLst xmlns:c16r2="http://schemas.microsoft.com/office/drawing/2015/06/chart">
              <c:ext xmlns:c16="http://schemas.microsoft.com/office/drawing/2014/chart" uri="{C3380CC4-5D6E-409C-BE32-E72D297353CC}">
                <c16:uniqueId val="{00000003-F19B-4708-BD5E-31F25FB37741}"/>
              </c:ext>
            </c:extLst>
          </c:dPt>
          <c:dPt>
            <c:idx val="3"/>
            <c:invertIfNegative val="0"/>
            <c:bubble3D val="0"/>
            <c:spPr>
              <a:solidFill>
                <a:srgbClr val="92D050"/>
              </a:solidFill>
            </c:spPr>
            <c:extLst xmlns:c16r2="http://schemas.microsoft.com/office/drawing/2015/06/chart">
              <c:ext xmlns:c16="http://schemas.microsoft.com/office/drawing/2014/chart" uri="{C3380CC4-5D6E-409C-BE32-E72D297353CC}">
                <c16:uniqueId val="{00000005-F19B-4708-BD5E-31F25FB37741}"/>
              </c:ext>
            </c:extLst>
          </c:dPt>
          <c:dPt>
            <c:idx val="4"/>
            <c:invertIfNegative val="0"/>
            <c:bubble3D val="0"/>
            <c:spPr>
              <a:solidFill>
                <a:srgbClr val="FF0000"/>
              </a:solidFill>
            </c:spPr>
            <c:extLst xmlns:c16r2="http://schemas.microsoft.com/office/drawing/2015/06/chart">
              <c:ext xmlns:c16="http://schemas.microsoft.com/office/drawing/2014/chart" uri="{C3380CC4-5D6E-409C-BE32-E72D297353CC}">
                <c16:uniqueId val="{00000007-F19B-4708-BD5E-31F25FB37741}"/>
              </c:ext>
            </c:extLst>
          </c:dPt>
          <c:dLbls>
            <c:dLbl>
              <c:idx val="0"/>
              <c:layout>
                <c:manualLayout>
                  <c:x val="4.3831856855509306E-3"/>
                  <c:y val="-0.2931462786829816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19B-4708-BD5E-31F25FB37741}"/>
                </c:ext>
                <c:ext xmlns:c15="http://schemas.microsoft.com/office/drawing/2012/chart" uri="{CE6537A1-D6FC-4f65-9D91-7224C49458BB}">
                  <c15:layout/>
                </c:ext>
              </c:extLst>
            </c:dLbl>
            <c:dLbl>
              <c:idx val="1"/>
              <c:layout>
                <c:manualLayout>
                  <c:x val="-2.191592842775477E-3"/>
                  <c:y val="-0.3129534596750748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F19B-4708-BD5E-31F25FB37741}"/>
                </c:ext>
                <c:ext xmlns:c15="http://schemas.microsoft.com/office/drawing/2012/chart" uri="{CE6537A1-D6FC-4f65-9D91-7224C49458BB}">
                  <c15:layout/>
                </c:ext>
              </c:extLst>
            </c:dLbl>
            <c:dLbl>
              <c:idx val="2"/>
              <c:layout>
                <c:manualLayout>
                  <c:x val="1.5341149899428327E-2"/>
                  <c:y val="-0.3406835130640057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19B-4708-BD5E-31F25FB37741}"/>
                </c:ext>
                <c:ext xmlns:c15="http://schemas.microsoft.com/office/drawing/2012/chart" uri="{CE6537A1-D6FC-4f65-9D91-7224C49458BB}">
                  <c15:layout/>
                </c:ext>
              </c:extLst>
            </c:dLbl>
            <c:dLbl>
              <c:idx val="3"/>
              <c:layout>
                <c:manualLayout>
                  <c:x val="2.4107521270530209E-2"/>
                  <c:y val="-0.3684138783770465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F19B-4708-BD5E-31F25FB37741}"/>
                </c:ext>
                <c:ext xmlns:c15="http://schemas.microsoft.com/office/drawing/2012/chart" uri="{CE6537A1-D6FC-4f65-9D91-7224C49458BB}">
                  <c15:layout/>
                </c:ext>
              </c:extLst>
            </c:dLbl>
            <c:dLbl>
              <c:idx val="4"/>
              <c:layout>
                <c:manualLayout>
                  <c:x val="1.7532742742203795E-2"/>
                  <c:y val="-0.4159508008339604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19B-4708-BD5E-31F25FB37741}"/>
                </c:ext>
                <c:ext xmlns:c15="http://schemas.microsoft.com/office/drawing/2012/chart" uri="{CE6537A1-D6FC-4f65-9D91-7224C49458BB}">
                  <c15:layout/>
                </c:ext>
              </c:extLst>
            </c:dLbl>
            <c:dLbl>
              <c:idx val="5"/>
              <c:layout>
                <c:manualLayout>
                  <c:x val="1.9724335584979279E-2"/>
                  <c:y val="-0.4317965456276349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F19B-4708-BD5E-31F25FB37741}"/>
                </c:ext>
                <c:ext xmlns:c15="http://schemas.microsoft.com/office/drawing/2012/chart" uri="{CE6537A1-D6FC-4f65-9D91-7224C49458BB}"/>
              </c:extLst>
            </c:dLbl>
            <c:spPr>
              <a:noFill/>
              <a:ln>
                <a:noFill/>
              </a:ln>
              <a:effectLst/>
            </c:spPr>
            <c:txPr>
              <a:bodyPr/>
              <a:lstStyle/>
              <a:p>
                <a:pPr>
                  <a:defRPr sz="1500" b="0" i="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0.35</c:v>
                </c:pt>
                <c:pt idx="1">
                  <c:v>0.36</c:v>
                </c:pt>
                <c:pt idx="2">
                  <c:v>0.38</c:v>
                </c:pt>
                <c:pt idx="3">
                  <c:v>0.4</c:v>
                </c:pt>
                <c:pt idx="4">
                  <c:v>0.44</c:v>
                </c:pt>
              </c:numCache>
            </c:numRef>
          </c:val>
          <c:extLst xmlns:c16r2="http://schemas.microsoft.com/office/drawing/2015/06/chart">
            <c:ext xmlns:c16="http://schemas.microsoft.com/office/drawing/2014/chart" uri="{C3380CC4-5D6E-409C-BE32-E72D297353CC}">
              <c16:uniqueId val="{0000000A-F19B-4708-BD5E-31F25FB37741}"/>
            </c:ext>
          </c:extLst>
        </c:ser>
        <c:ser>
          <c:idx val="1"/>
          <c:order val="1"/>
          <c:tx>
            <c:strRef>
              <c:f>Sheet1!$C$1</c:f>
              <c:strCache>
                <c:ptCount val="1"/>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numCache>
            </c:numRef>
          </c:val>
          <c:extLst xmlns:c16r2="http://schemas.microsoft.com/office/drawing/2015/06/chart">
            <c:ext xmlns:c16="http://schemas.microsoft.com/office/drawing/2014/chart" uri="{C3380CC4-5D6E-409C-BE32-E72D297353CC}">
              <c16:uniqueId val="{0000000B-F19B-4708-BD5E-31F25FB37741}"/>
            </c:ext>
          </c:extLst>
        </c:ser>
        <c:ser>
          <c:idx val="2"/>
          <c:order val="2"/>
          <c:tx>
            <c:strRef>
              <c:f>Sheet1!$D$1</c:f>
              <c:strCache>
                <c:ptCount val="1"/>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extLst xmlns:c16r2="http://schemas.microsoft.com/office/drawing/2015/06/chart">
            <c:ext xmlns:c16="http://schemas.microsoft.com/office/drawing/2014/chart" uri="{C3380CC4-5D6E-409C-BE32-E72D297353CC}">
              <c16:uniqueId val="{0000000C-F19B-4708-BD5E-31F25FB37741}"/>
            </c:ext>
          </c:extLst>
        </c:ser>
        <c:ser>
          <c:idx val="3"/>
          <c:order val="3"/>
          <c:tx>
            <c:strRef>
              <c:f>Sheet1!$E$1</c:f>
              <c:strCache>
                <c:ptCount val="1"/>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Sheet1!$E$2:$E$6</c:f>
              <c:numCache>
                <c:formatCode>General</c:formatCode>
                <c:ptCount val="5"/>
              </c:numCache>
            </c:numRef>
          </c:val>
          <c:extLst xmlns:c16r2="http://schemas.microsoft.com/office/drawing/2015/06/chart">
            <c:ext xmlns:c16="http://schemas.microsoft.com/office/drawing/2014/chart" uri="{C3380CC4-5D6E-409C-BE32-E72D297353CC}">
              <c16:uniqueId val="{0000000D-F19B-4708-BD5E-31F25FB37741}"/>
            </c:ext>
          </c:extLst>
        </c:ser>
        <c:ser>
          <c:idx val="4"/>
          <c:order val="4"/>
          <c:tx>
            <c:strRef>
              <c:f>Sheet1!$F$1</c:f>
              <c:strCache>
                <c:ptCount val="1"/>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Sheet1!$F$2:$F$6</c:f>
              <c:numCache>
                <c:formatCode>General</c:formatCode>
                <c:ptCount val="5"/>
              </c:numCache>
            </c:numRef>
          </c:val>
          <c:extLst xmlns:c16r2="http://schemas.microsoft.com/office/drawing/2015/06/chart">
            <c:ext xmlns:c16="http://schemas.microsoft.com/office/drawing/2014/chart" uri="{C3380CC4-5D6E-409C-BE32-E72D297353CC}">
              <c16:uniqueId val="{0000000E-F19B-4708-BD5E-31F25FB37741}"/>
            </c:ext>
          </c:extLst>
        </c:ser>
        <c:dLbls>
          <c:showLegendKey val="0"/>
          <c:showVal val="0"/>
          <c:showCatName val="0"/>
          <c:showSerName val="0"/>
          <c:showPercent val="0"/>
          <c:showBubbleSize val="0"/>
        </c:dLbls>
        <c:gapWidth val="150"/>
        <c:shape val="cylinder"/>
        <c:axId val="528117248"/>
        <c:axId val="528119208"/>
        <c:axId val="0"/>
      </c:bar3DChart>
      <c:catAx>
        <c:axId val="528117248"/>
        <c:scaling>
          <c:orientation val="minMax"/>
        </c:scaling>
        <c:delete val="0"/>
        <c:axPos val="b"/>
        <c:numFmt formatCode="General" sourceLinked="1"/>
        <c:majorTickMark val="out"/>
        <c:minorTickMark val="none"/>
        <c:tickLblPos val="nextTo"/>
        <c:txPr>
          <a:bodyPr/>
          <a:lstStyle/>
          <a:p>
            <a:pPr>
              <a:defRPr sz="1100"/>
            </a:pPr>
            <a:endParaRPr lang="en-US"/>
          </a:p>
        </c:txPr>
        <c:crossAx val="528119208"/>
        <c:crosses val="autoZero"/>
        <c:auto val="1"/>
        <c:lblAlgn val="ctr"/>
        <c:lblOffset val="100"/>
        <c:noMultiLvlLbl val="0"/>
      </c:catAx>
      <c:valAx>
        <c:axId val="528119208"/>
        <c:scaling>
          <c:orientation val="minMax"/>
        </c:scaling>
        <c:delete val="1"/>
        <c:axPos val="l"/>
        <c:numFmt formatCode="0%" sourceLinked="1"/>
        <c:majorTickMark val="out"/>
        <c:minorTickMark val="none"/>
        <c:tickLblPos val="nextTo"/>
        <c:crossAx val="528117248"/>
        <c:crosses val="autoZero"/>
        <c:crossBetween val="between"/>
      </c:valAx>
    </c:plotArea>
    <c:plotVisOnly val="1"/>
    <c:dispBlanksAs val="gap"/>
    <c:showDLblsOverMax val="0"/>
  </c:chart>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Column1</c:v>
                </c:pt>
              </c:strCache>
            </c:strRef>
          </c:tx>
          <c:dLbls>
            <c:dLbl>
              <c:idx val="0"/>
              <c:layout>
                <c:manualLayout>
                  <c:x val="-5.6179775280898861E-2"/>
                  <c:y val="-9.08873475245156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798-4223-9874-2549DCC8DCB7}"/>
                </c:ext>
                <c:ext xmlns:c15="http://schemas.microsoft.com/office/drawing/2012/chart" uri="{CE6537A1-D6FC-4f65-9D91-7224C49458BB}">
                  <c15:layout/>
                </c:ext>
              </c:extLst>
            </c:dLbl>
            <c:dLbl>
              <c:idx val="1"/>
              <c:layout>
                <c:manualLayout>
                  <c:x val="-4.6404194185302554E-2"/>
                  <c:y val="-0.10044951818505385"/>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798-4223-9874-2549DCC8DCB7}"/>
                </c:ext>
                <c:ext xmlns:c15="http://schemas.microsoft.com/office/drawing/2012/chart" uri="{CE6537A1-D6FC-4f65-9D91-7224C49458BB}">
                  <c15:layout/>
                </c:ext>
              </c:extLst>
            </c:dLbl>
            <c:dLbl>
              <c:idx val="2"/>
              <c:layout>
                <c:manualLayout>
                  <c:x val="-7.8154432312088462E-2"/>
                  <c:y val="-9.088289740552490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798-4223-9874-2549DCC8DCB7}"/>
                </c:ext>
                <c:ext xmlns:c15="http://schemas.microsoft.com/office/drawing/2012/chart" uri="{CE6537A1-D6FC-4f65-9D91-7224C49458BB}">
                  <c15:layout/>
                </c:ext>
              </c:extLst>
            </c:dLbl>
            <c:dLbl>
              <c:idx val="3"/>
              <c:layout>
                <c:manualLayout>
                  <c:x val="-5.5210489993098688E-2"/>
                  <c:y val="-8.538587848932677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798-4223-9874-2549DCC8DCB7}"/>
                </c:ext>
                <c:ext xmlns:c15="http://schemas.microsoft.com/office/drawing/2012/chart" uri="{CE6537A1-D6FC-4f65-9D91-7224C49458BB}">
                  <c15:layout/>
                </c:ext>
              </c:extLst>
            </c:dLbl>
            <c:spPr>
              <a:noFill/>
              <a:ln w="25398">
                <a:noFill/>
              </a:ln>
            </c:spPr>
            <c:txPr>
              <a:bodyPr/>
              <a:lstStyle/>
              <a:p>
                <a:pPr>
                  <a:defRPr sz="1500"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59</c:v>
                </c:pt>
                <c:pt idx="1">
                  <c:v>59</c:v>
                </c:pt>
                <c:pt idx="2">
                  <c:v>60</c:v>
                </c:pt>
                <c:pt idx="3">
                  <c:v>60</c:v>
                </c:pt>
                <c:pt idx="4">
                  <c:v>60</c:v>
                </c:pt>
              </c:numCache>
            </c:numRef>
          </c:val>
          <c:smooth val="0"/>
          <c:extLst xmlns:c16r2="http://schemas.microsoft.com/office/drawing/2015/06/chart">
            <c:ext xmlns:c16="http://schemas.microsoft.com/office/drawing/2014/chart" uri="{C3380CC4-5D6E-409C-BE32-E72D297353CC}">
              <c16:uniqueId val="{00000004-4798-4223-9874-2549DCC8DCB7}"/>
            </c:ext>
          </c:extLst>
        </c:ser>
        <c:ser>
          <c:idx val="1"/>
          <c:order val="1"/>
          <c:tx>
            <c:strRef>
              <c:f>Sheet1!$C$1</c:f>
              <c:strCache>
                <c:ptCount val="1"/>
                <c:pt idx="0">
                  <c:v>Column2</c:v>
                </c:pt>
              </c:strCache>
            </c:strRef>
          </c:tx>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numCache>
            </c:numRef>
          </c:val>
          <c:smooth val="0"/>
          <c:extLst xmlns:c16r2="http://schemas.microsoft.com/office/drawing/2015/06/chart">
            <c:ext xmlns:c16="http://schemas.microsoft.com/office/drawing/2014/chart" uri="{C3380CC4-5D6E-409C-BE32-E72D297353CC}">
              <c16:uniqueId val="{00000005-4798-4223-9874-2549DCC8DCB7}"/>
            </c:ext>
          </c:extLst>
        </c:ser>
        <c:ser>
          <c:idx val="2"/>
          <c:order val="2"/>
          <c:tx>
            <c:strRef>
              <c:f>Sheet1!$D$1</c:f>
              <c:strCache>
                <c:ptCount val="1"/>
                <c:pt idx="0">
                  <c:v>Column3</c:v>
                </c:pt>
              </c:strCache>
            </c:strRef>
          </c:tx>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smooth val="0"/>
          <c:extLst xmlns:c16r2="http://schemas.microsoft.com/office/drawing/2015/06/chart">
            <c:ext xmlns:c16="http://schemas.microsoft.com/office/drawing/2014/chart" uri="{C3380CC4-5D6E-409C-BE32-E72D297353CC}">
              <c16:uniqueId val="{00000006-4798-4223-9874-2549DCC8DCB7}"/>
            </c:ext>
          </c:extLst>
        </c:ser>
        <c:ser>
          <c:idx val="3"/>
          <c:order val="3"/>
          <c:tx>
            <c:strRef>
              <c:f>Sheet1!$E$1</c:f>
              <c:strCache>
                <c:ptCount val="1"/>
                <c:pt idx="0">
                  <c:v>Column4</c:v>
                </c:pt>
              </c:strCache>
            </c:strRef>
          </c:tx>
          <c:cat>
            <c:numRef>
              <c:f>Sheet1!$A$2:$A$6</c:f>
              <c:numCache>
                <c:formatCode>General</c:formatCode>
                <c:ptCount val="5"/>
                <c:pt idx="0">
                  <c:v>2014</c:v>
                </c:pt>
                <c:pt idx="1">
                  <c:v>2015</c:v>
                </c:pt>
                <c:pt idx="2">
                  <c:v>2016</c:v>
                </c:pt>
                <c:pt idx="3">
                  <c:v>2017</c:v>
                </c:pt>
                <c:pt idx="4">
                  <c:v>2018</c:v>
                </c:pt>
              </c:numCache>
            </c:numRef>
          </c:cat>
          <c:val>
            <c:numRef>
              <c:f>Sheet1!$E$2:$E$6</c:f>
              <c:numCache>
                <c:formatCode>General</c:formatCode>
                <c:ptCount val="5"/>
              </c:numCache>
            </c:numRef>
          </c:val>
          <c:smooth val="0"/>
          <c:extLst xmlns:c16r2="http://schemas.microsoft.com/office/drawing/2015/06/chart">
            <c:ext xmlns:c16="http://schemas.microsoft.com/office/drawing/2014/chart" uri="{C3380CC4-5D6E-409C-BE32-E72D297353CC}">
              <c16:uniqueId val="{00000007-4798-4223-9874-2549DCC8DCB7}"/>
            </c:ext>
          </c:extLst>
        </c:ser>
        <c:ser>
          <c:idx val="4"/>
          <c:order val="4"/>
          <c:tx>
            <c:strRef>
              <c:f>Sheet1!$F$1</c:f>
              <c:strCache>
                <c:ptCount val="1"/>
                <c:pt idx="0">
                  <c:v>Column5</c:v>
                </c:pt>
              </c:strCache>
            </c:strRef>
          </c:tx>
          <c:cat>
            <c:numRef>
              <c:f>Sheet1!$A$2:$A$6</c:f>
              <c:numCache>
                <c:formatCode>General</c:formatCode>
                <c:ptCount val="5"/>
                <c:pt idx="0">
                  <c:v>2014</c:v>
                </c:pt>
                <c:pt idx="1">
                  <c:v>2015</c:v>
                </c:pt>
                <c:pt idx="2">
                  <c:v>2016</c:v>
                </c:pt>
                <c:pt idx="3">
                  <c:v>2017</c:v>
                </c:pt>
                <c:pt idx="4">
                  <c:v>2018</c:v>
                </c:pt>
              </c:numCache>
            </c:numRef>
          </c:cat>
          <c:val>
            <c:numRef>
              <c:f>Sheet1!$F$2:$F$6</c:f>
              <c:numCache>
                <c:formatCode>General</c:formatCode>
                <c:ptCount val="5"/>
              </c:numCache>
            </c:numRef>
          </c:val>
          <c:smooth val="0"/>
          <c:extLst xmlns:c16r2="http://schemas.microsoft.com/office/drawing/2015/06/chart">
            <c:ext xmlns:c16="http://schemas.microsoft.com/office/drawing/2014/chart" uri="{C3380CC4-5D6E-409C-BE32-E72D297353CC}">
              <c16:uniqueId val="{00000008-4798-4223-9874-2549DCC8DCB7}"/>
            </c:ext>
          </c:extLst>
        </c:ser>
        <c:dLbls>
          <c:showLegendKey val="0"/>
          <c:showVal val="0"/>
          <c:showCatName val="0"/>
          <c:showSerName val="0"/>
          <c:showPercent val="0"/>
          <c:showBubbleSize val="0"/>
        </c:dLbls>
        <c:marker val="1"/>
        <c:smooth val="0"/>
        <c:axId val="528116856"/>
        <c:axId val="528119992"/>
      </c:lineChart>
      <c:catAx>
        <c:axId val="528116856"/>
        <c:scaling>
          <c:orientation val="minMax"/>
        </c:scaling>
        <c:delete val="0"/>
        <c:axPos val="b"/>
        <c:numFmt formatCode="General" sourceLinked="1"/>
        <c:majorTickMark val="out"/>
        <c:minorTickMark val="none"/>
        <c:tickLblPos val="nextTo"/>
        <c:txPr>
          <a:bodyPr/>
          <a:lstStyle/>
          <a:p>
            <a:pPr>
              <a:defRPr sz="1100"/>
            </a:pPr>
            <a:endParaRPr lang="en-US"/>
          </a:p>
        </c:txPr>
        <c:crossAx val="528119992"/>
        <c:crosses val="autoZero"/>
        <c:auto val="1"/>
        <c:lblAlgn val="ctr"/>
        <c:lblOffset val="100"/>
        <c:noMultiLvlLbl val="0"/>
      </c:catAx>
      <c:valAx>
        <c:axId val="528119992"/>
        <c:scaling>
          <c:orientation val="minMax"/>
        </c:scaling>
        <c:delete val="1"/>
        <c:axPos val="l"/>
        <c:numFmt formatCode="0" sourceLinked="1"/>
        <c:majorTickMark val="out"/>
        <c:minorTickMark val="none"/>
        <c:tickLblPos val="nextTo"/>
        <c:crossAx val="528116856"/>
        <c:crosses val="autoZero"/>
        <c:crossBetween val="between"/>
      </c:valAx>
    </c:plotArea>
    <c:plotVisOnly val="1"/>
    <c:dispBlanksAs val="gap"/>
    <c:showDLblsOverMax val="0"/>
  </c:chart>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view3D>
    <c:floor>
      <c:thickness val="0"/>
    </c:floor>
    <c:sideWall>
      <c:thickness val="0"/>
    </c:sideWall>
    <c:backWall>
      <c:thickness val="0"/>
    </c:backWall>
    <c:plotArea>
      <c:layout/>
      <c:bar3DChart>
        <c:barDir val="col"/>
        <c:grouping val="stacked"/>
        <c:varyColors val="0"/>
        <c:ser>
          <c:idx val="0"/>
          <c:order val="0"/>
          <c:tx>
            <c:strRef>
              <c:f>Sheet1!$B$1</c:f>
              <c:strCache>
                <c:ptCount val="1"/>
                <c:pt idx="0">
                  <c:v>Column1</c:v>
                </c:pt>
              </c:strCache>
            </c:strRef>
          </c:tx>
          <c:invertIfNegative val="0"/>
          <c:dLbls>
            <c:dLbl>
              <c:idx val="0"/>
              <c:layout>
                <c:manualLayout>
                  <c:x val="-2.4371624673909589E-3"/>
                  <c:y val="-0.2038060171921208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D9E-4C18-B2C9-CAC12861084B}"/>
                </c:ext>
                <c:ext xmlns:c15="http://schemas.microsoft.com/office/drawing/2012/chart" uri="{CE6537A1-D6FC-4f65-9D91-7224C49458BB}">
                  <c15:layout/>
                </c:ext>
              </c:extLst>
            </c:dLbl>
            <c:dLbl>
              <c:idx val="1"/>
              <c:layout>
                <c:manualLayout>
                  <c:x val="0"/>
                  <c:y val="-0.2165438932666283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D9E-4C18-B2C9-CAC12861084B}"/>
                </c:ext>
                <c:ext xmlns:c15="http://schemas.microsoft.com/office/drawing/2012/chart" uri="{CE6537A1-D6FC-4f65-9D91-7224C49458BB}">
                  <c15:layout/>
                </c:ext>
              </c:extLst>
            </c:dLbl>
            <c:dLbl>
              <c:idx val="2"/>
              <c:layout>
                <c:manualLayout>
                  <c:x val="4.8743249347818736E-3"/>
                  <c:y val="-0.2292817693411358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D9E-4C18-B2C9-CAC12861084B}"/>
                </c:ext>
                <c:ext xmlns:c15="http://schemas.microsoft.com/office/drawing/2012/chart" uri="{CE6537A1-D6FC-4f65-9D91-7224C49458BB}">
                  <c15:layout/>
                </c:ext>
              </c:extLst>
            </c:dLbl>
            <c:dLbl>
              <c:idx val="3"/>
              <c:layout>
                <c:manualLayout>
                  <c:x val="-9.3835554945867131E-17"/>
                  <c:y val="-0.2930212411973093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D9E-4C18-B2C9-CAC12861084B}"/>
                </c:ext>
                <c:ext xmlns:c15="http://schemas.microsoft.com/office/drawing/2012/chart" uri="{CE6537A1-D6FC-4f65-9D91-7224C49458BB}">
                  <c15:layout/>
                </c:ext>
              </c:extLst>
            </c:dLbl>
            <c:dLbl>
              <c:idx val="4"/>
              <c:layout>
                <c:manualLayout>
                  <c:x val="1.5355086372360844E-2"/>
                  <c:y val="-0.2766151772012105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3D9E-4C18-B2C9-CAC12861084B}"/>
                </c:ext>
                <c:ext xmlns:c15="http://schemas.microsoft.com/office/drawing/2012/chart" uri="{CE6537A1-D6FC-4f65-9D91-7224C49458BB}">
                  <c15:layout/>
                </c:ext>
              </c:extLst>
            </c:dLbl>
            <c:dLbl>
              <c:idx val="5"/>
              <c:layout>
                <c:manualLayout>
                  <c:x val="1.7060137271736622E-2"/>
                  <c:y val="-0.3630294681234653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3D9E-4C18-B2C9-CAC12861084B}"/>
                </c:ext>
                <c:ext xmlns:c15="http://schemas.microsoft.com/office/drawing/2012/chart" uri="{CE6537A1-D6FC-4f65-9D91-7224C49458BB}"/>
              </c:extLst>
            </c:dLbl>
            <c:spPr>
              <a:noFill/>
              <a:ln w="25354">
                <a:noFill/>
              </a:ln>
            </c:spPr>
            <c:txPr>
              <a:bodyPr/>
              <a:lstStyle/>
              <a:p>
                <a:pPr>
                  <a:defRPr sz="1198"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c:formatCode>
                <c:ptCount val="5"/>
                <c:pt idx="0">
                  <c:v>375</c:v>
                </c:pt>
                <c:pt idx="1">
                  <c:v>375</c:v>
                </c:pt>
                <c:pt idx="2">
                  <c:v>389</c:v>
                </c:pt>
                <c:pt idx="3">
                  <c:v>389</c:v>
                </c:pt>
                <c:pt idx="4">
                  <c:v>389</c:v>
                </c:pt>
              </c:numCache>
            </c:numRef>
          </c:val>
          <c:extLst xmlns:c16r2="http://schemas.microsoft.com/office/drawing/2015/06/chart">
            <c:ext xmlns:c16="http://schemas.microsoft.com/office/drawing/2014/chart" uri="{C3380CC4-5D6E-409C-BE32-E72D297353CC}">
              <c16:uniqueId val="{00000006-3D9E-4C18-B2C9-CAC12861084B}"/>
            </c:ext>
          </c:extLst>
        </c:ser>
        <c:ser>
          <c:idx val="1"/>
          <c:order val="1"/>
          <c:tx>
            <c:strRef>
              <c:f>Sheet1!$C$1</c:f>
              <c:strCache>
                <c:ptCount val="1"/>
                <c:pt idx="0">
                  <c:v>Column2</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numCache>
            </c:numRef>
          </c:val>
          <c:extLst xmlns:c16r2="http://schemas.microsoft.com/office/drawing/2015/06/chart">
            <c:ext xmlns:c16="http://schemas.microsoft.com/office/drawing/2014/chart" uri="{C3380CC4-5D6E-409C-BE32-E72D297353CC}">
              <c16:uniqueId val="{00000007-3D9E-4C18-B2C9-CAC12861084B}"/>
            </c:ext>
          </c:extLst>
        </c:ser>
        <c:ser>
          <c:idx val="2"/>
          <c:order val="2"/>
          <c:tx>
            <c:strRef>
              <c:f>Sheet1!$D$1</c:f>
              <c:strCache>
                <c:ptCount val="1"/>
                <c:pt idx="0">
                  <c:v>Column3</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extLst xmlns:c16r2="http://schemas.microsoft.com/office/drawing/2015/06/chart">
            <c:ext xmlns:c16="http://schemas.microsoft.com/office/drawing/2014/chart" uri="{C3380CC4-5D6E-409C-BE32-E72D297353CC}">
              <c16:uniqueId val="{00000008-3D9E-4C18-B2C9-CAC12861084B}"/>
            </c:ext>
          </c:extLst>
        </c:ser>
        <c:ser>
          <c:idx val="3"/>
          <c:order val="3"/>
          <c:tx>
            <c:strRef>
              <c:f>Sheet1!$E$1</c:f>
              <c:strCache>
                <c:ptCount val="1"/>
                <c:pt idx="0">
                  <c:v>Column4</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Sheet1!$E$2:$E$6</c:f>
              <c:numCache>
                <c:formatCode>General</c:formatCode>
                <c:ptCount val="5"/>
              </c:numCache>
            </c:numRef>
          </c:val>
          <c:extLst xmlns:c16r2="http://schemas.microsoft.com/office/drawing/2015/06/chart">
            <c:ext xmlns:c16="http://schemas.microsoft.com/office/drawing/2014/chart" uri="{C3380CC4-5D6E-409C-BE32-E72D297353CC}">
              <c16:uniqueId val="{00000009-3D9E-4C18-B2C9-CAC12861084B}"/>
            </c:ext>
          </c:extLst>
        </c:ser>
        <c:ser>
          <c:idx val="4"/>
          <c:order val="4"/>
          <c:tx>
            <c:strRef>
              <c:f>Sheet1!$F$1</c:f>
              <c:strCache>
                <c:ptCount val="1"/>
                <c:pt idx="0">
                  <c:v>Column5</c:v>
                </c:pt>
              </c:strCache>
            </c:strRef>
          </c:tx>
          <c:invertIfNegative val="0"/>
          <c:cat>
            <c:numRef>
              <c:f>Sheet1!$A$2:$A$6</c:f>
              <c:numCache>
                <c:formatCode>General</c:formatCode>
                <c:ptCount val="5"/>
                <c:pt idx="0">
                  <c:v>2014</c:v>
                </c:pt>
                <c:pt idx="1">
                  <c:v>2015</c:v>
                </c:pt>
                <c:pt idx="2">
                  <c:v>2016</c:v>
                </c:pt>
                <c:pt idx="3">
                  <c:v>2017</c:v>
                </c:pt>
                <c:pt idx="4">
                  <c:v>2018</c:v>
                </c:pt>
              </c:numCache>
            </c:numRef>
          </c:cat>
          <c:val>
            <c:numRef>
              <c:f>Sheet1!$F$2:$F$6</c:f>
              <c:numCache>
                <c:formatCode>General</c:formatCode>
                <c:ptCount val="5"/>
              </c:numCache>
            </c:numRef>
          </c:val>
          <c:extLst xmlns:c16r2="http://schemas.microsoft.com/office/drawing/2015/06/chart">
            <c:ext xmlns:c16="http://schemas.microsoft.com/office/drawing/2014/chart" uri="{C3380CC4-5D6E-409C-BE32-E72D297353CC}">
              <c16:uniqueId val="{0000000A-3D9E-4C18-B2C9-CAC12861084B}"/>
            </c:ext>
          </c:extLst>
        </c:ser>
        <c:dLbls>
          <c:showLegendKey val="0"/>
          <c:showVal val="0"/>
          <c:showCatName val="0"/>
          <c:showSerName val="0"/>
          <c:showPercent val="0"/>
          <c:showBubbleSize val="0"/>
        </c:dLbls>
        <c:gapWidth val="150"/>
        <c:shape val="cone"/>
        <c:axId val="528112152"/>
        <c:axId val="528120776"/>
        <c:axId val="0"/>
      </c:bar3DChart>
      <c:catAx>
        <c:axId val="528112152"/>
        <c:scaling>
          <c:orientation val="minMax"/>
        </c:scaling>
        <c:delete val="0"/>
        <c:axPos val="b"/>
        <c:numFmt formatCode="General" sourceLinked="1"/>
        <c:majorTickMark val="out"/>
        <c:minorTickMark val="none"/>
        <c:tickLblPos val="nextTo"/>
        <c:crossAx val="528120776"/>
        <c:crosses val="autoZero"/>
        <c:auto val="1"/>
        <c:lblAlgn val="ctr"/>
        <c:lblOffset val="100"/>
        <c:noMultiLvlLbl val="0"/>
      </c:catAx>
      <c:valAx>
        <c:axId val="528120776"/>
        <c:scaling>
          <c:orientation val="minMax"/>
        </c:scaling>
        <c:delete val="1"/>
        <c:axPos val="l"/>
        <c:majorGridlines/>
        <c:numFmt formatCode="0" sourceLinked="1"/>
        <c:majorTickMark val="out"/>
        <c:minorTickMark val="none"/>
        <c:tickLblPos val="nextTo"/>
        <c:crossAx val="528112152"/>
        <c:crosses val="autoZero"/>
        <c:crossBetween val="between"/>
      </c:valAx>
      <c:spPr>
        <a:noFill/>
        <a:ln w="25354">
          <a:noFill/>
        </a:ln>
      </c:spPr>
    </c:plotArea>
    <c:plotVisOnly val="1"/>
    <c:dispBlanksAs val="gap"/>
    <c:showDLblsOverMax val="0"/>
  </c:chart>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Sheet1!$B$1</c:f>
              <c:strCache>
                <c:ptCount val="1"/>
                <c:pt idx="0">
                  <c:v>Column1</c:v>
                </c:pt>
              </c:strCache>
            </c:strRef>
          </c:tx>
          <c:invertIfNegative val="0"/>
          <c:dLbls>
            <c:dLbl>
              <c:idx val="0"/>
              <c:layout>
                <c:manualLayout>
                  <c:x val="-2.3148148148148147E-3"/>
                  <c:y val="-0.4007275424435777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9E6-4674-B4D2-FEBB4A47A8D3}"/>
                </c:ext>
                <c:ext xmlns:c15="http://schemas.microsoft.com/office/drawing/2012/chart" uri="{CE6537A1-D6FC-4f65-9D91-7224C49458BB}">
                  <c15:layout/>
                </c:ext>
              </c:extLst>
            </c:dLbl>
            <c:dLbl>
              <c:idx val="1"/>
              <c:layout>
                <c:manualLayout>
                  <c:x val="-4.6296296296296311E-3"/>
                  <c:y val="-0.3897487056643019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9E6-4674-B4D2-FEBB4A47A8D3}"/>
                </c:ext>
                <c:ext xmlns:c15="http://schemas.microsoft.com/office/drawing/2012/chart" uri="{CE6537A1-D6FC-4f65-9D91-7224C49458BB}">
                  <c15:layout/>
                </c:ext>
              </c:extLst>
            </c:dLbl>
            <c:dLbl>
              <c:idx val="2"/>
              <c:layout>
                <c:manualLayout>
                  <c:x val="-6.9444444444444475E-3"/>
                  <c:y val="-0.30740742981973107"/>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9E6-4674-B4D2-FEBB4A47A8D3}"/>
                </c:ext>
                <c:ext xmlns:c15="http://schemas.microsoft.com/office/drawing/2012/chart" uri="{CE6537A1-D6FC-4f65-9D91-7224C49458BB}">
                  <c15:layout/>
                </c:ext>
              </c:extLst>
            </c:dLbl>
            <c:dLbl>
              <c:idx val="3"/>
              <c:layout>
                <c:manualLayout>
                  <c:x val="0"/>
                  <c:y val="-0.32936510337828351"/>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9E6-4674-B4D2-FEBB4A47A8D3}"/>
                </c:ext>
                <c:ext xmlns:c15="http://schemas.microsoft.com/office/drawing/2012/chart" uri="{CE6537A1-D6FC-4f65-9D91-7224C49458BB}">
                  <c15:layout/>
                </c:ext>
              </c:extLst>
            </c:dLbl>
            <c:dLbl>
              <c:idx val="4"/>
              <c:layout>
                <c:manualLayout>
                  <c:x val="-2.3148148148148147E-3"/>
                  <c:y val="-0.36230161371611147"/>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9E6-4674-B4D2-FEBB4A47A8D3}"/>
                </c:ext>
                <c:ext xmlns:c15="http://schemas.microsoft.com/office/drawing/2012/chart" uri="{CE6537A1-D6FC-4f65-9D91-7224C49458BB}">
                  <c15:layout/>
                </c:ext>
              </c:extLst>
            </c:dLbl>
            <c:spPr>
              <a:noFill/>
              <a:ln w="25337">
                <a:noFill/>
              </a:ln>
            </c:spPr>
            <c:txPr>
              <a:bodyPr/>
              <a:lstStyle/>
              <a:p>
                <a:pPr>
                  <a:defRPr sz="1097"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0.000</c:formatCode>
                <c:ptCount val="5"/>
                <c:pt idx="0">
                  <c:v>1.6559999999999999</c:v>
                </c:pt>
                <c:pt idx="1">
                  <c:v>1.59</c:v>
                </c:pt>
                <c:pt idx="2">
                  <c:v>1.5640000000000001</c:v>
                </c:pt>
                <c:pt idx="3">
                  <c:v>1.641</c:v>
                </c:pt>
                <c:pt idx="4">
                  <c:v>1.641</c:v>
                </c:pt>
              </c:numCache>
            </c:numRef>
          </c:val>
          <c:extLst xmlns:c16r2="http://schemas.microsoft.com/office/drawing/2015/06/chart">
            <c:ext xmlns:c16="http://schemas.microsoft.com/office/drawing/2014/chart" uri="{C3380CC4-5D6E-409C-BE32-E72D297353CC}">
              <c16:uniqueId val="{00000005-E9E6-4674-B4D2-FEBB4A47A8D3}"/>
            </c:ext>
          </c:extLst>
        </c:ser>
        <c:dLbls>
          <c:showLegendKey val="0"/>
          <c:showVal val="0"/>
          <c:showCatName val="0"/>
          <c:showSerName val="0"/>
          <c:showPercent val="0"/>
          <c:showBubbleSize val="0"/>
        </c:dLbls>
        <c:gapWidth val="150"/>
        <c:overlap val="100"/>
        <c:axId val="528121168"/>
        <c:axId val="528121560"/>
      </c:barChart>
      <c:lineChart>
        <c:grouping val="standard"/>
        <c:varyColors val="0"/>
        <c:ser>
          <c:idx val="1"/>
          <c:order val="1"/>
          <c:tx>
            <c:strRef>
              <c:f>Sheet1!$C$1</c:f>
              <c:strCache>
                <c:ptCount val="1"/>
                <c:pt idx="0">
                  <c:v>Column2</c:v>
                </c:pt>
              </c:strCache>
            </c:strRef>
          </c:tx>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numCache>
            </c:numRef>
          </c:val>
          <c:smooth val="0"/>
          <c:extLst xmlns:c16r2="http://schemas.microsoft.com/office/drawing/2015/06/chart">
            <c:ext xmlns:c16="http://schemas.microsoft.com/office/drawing/2014/chart" uri="{C3380CC4-5D6E-409C-BE32-E72D297353CC}">
              <c16:uniqueId val="{00000006-E9E6-4674-B4D2-FEBB4A47A8D3}"/>
            </c:ext>
          </c:extLst>
        </c:ser>
        <c:ser>
          <c:idx val="2"/>
          <c:order val="2"/>
          <c:tx>
            <c:strRef>
              <c:f>Sheet1!$D$1</c:f>
              <c:strCache>
                <c:ptCount val="1"/>
                <c:pt idx="0">
                  <c:v>Column3</c:v>
                </c:pt>
              </c:strCache>
            </c:strRef>
          </c:tx>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smooth val="0"/>
          <c:extLst xmlns:c16r2="http://schemas.microsoft.com/office/drawing/2015/06/chart">
            <c:ext xmlns:c16="http://schemas.microsoft.com/office/drawing/2014/chart" uri="{C3380CC4-5D6E-409C-BE32-E72D297353CC}">
              <c16:uniqueId val="{00000007-E9E6-4674-B4D2-FEBB4A47A8D3}"/>
            </c:ext>
          </c:extLst>
        </c:ser>
        <c:ser>
          <c:idx val="3"/>
          <c:order val="3"/>
          <c:tx>
            <c:strRef>
              <c:f>Sheet1!$E$1</c:f>
              <c:strCache>
                <c:ptCount val="1"/>
                <c:pt idx="0">
                  <c:v>Column4</c:v>
                </c:pt>
              </c:strCache>
            </c:strRef>
          </c:tx>
          <c:cat>
            <c:numRef>
              <c:f>Sheet1!$A$2:$A$6</c:f>
              <c:numCache>
                <c:formatCode>General</c:formatCode>
                <c:ptCount val="5"/>
                <c:pt idx="0">
                  <c:v>2014</c:v>
                </c:pt>
                <c:pt idx="1">
                  <c:v>2015</c:v>
                </c:pt>
                <c:pt idx="2">
                  <c:v>2016</c:v>
                </c:pt>
                <c:pt idx="3">
                  <c:v>2017</c:v>
                </c:pt>
                <c:pt idx="4">
                  <c:v>2018</c:v>
                </c:pt>
              </c:numCache>
            </c:numRef>
          </c:cat>
          <c:val>
            <c:numRef>
              <c:f>Sheet1!$E$2:$E$6</c:f>
              <c:numCache>
                <c:formatCode>General</c:formatCode>
                <c:ptCount val="5"/>
              </c:numCache>
            </c:numRef>
          </c:val>
          <c:smooth val="0"/>
          <c:extLst xmlns:c16r2="http://schemas.microsoft.com/office/drawing/2015/06/chart">
            <c:ext xmlns:c16="http://schemas.microsoft.com/office/drawing/2014/chart" uri="{C3380CC4-5D6E-409C-BE32-E72D297353CC}">
              <c16:uniqueId val="{00000008-E9E6-4674-B4D2-FEBB4A47A8D3}"/>
            </c:ext>
          </c:extLst>
        </c:ser>
        <c:ser>
          <c:idx val="4"/>
          <c:order val="4"/>
          <c:tx>
            <c:strRef>
              <c:f>Sheet1!$F$1</c:f>
              <c:strCache>
                <c:ptCount val="1"/>
                <c:pt idx="0">
                  <c:v>Column5</c:v>
                </c:pt>
              </c:strCache>
            </c:strRef>
          </c:tx>
          <c:cat>
            <c:numRef>
              <c:f>Sheet1!$A$2:$A$6</c:f>
              <c:numCache>
                <c:formatCode>General</c:formatCode>
                <c:ptCount val="5"/>
                <c:pt idx="0">
                  <c:v>2014</c:v>
                </c:pt>
                <c:pt idx="1">
                  <c:v>2015</c:v>
                </c:pt>
                <c:pt idx="2">
                  <c:v>2016</c:v>
                </c:pt>
                <c:pt idx="3">
                  <c:v>2017</c:v>
                </c:pt>
                <c:pt idx="4">
                  <c:v>2018</c:v>
                </c:pt>
              </c:numCache>
            </c:numRef>
          </c:cat>
          <c:val>
            <c:numRef>
              <c:f>Sheet1!$F$2:$F$6</c:f>
              <c:numCache>
                <c:formatCode>General</c:formatCode>
                <c:ptCount val="5"/>
              </c:numCache>
            </c:numRef>
          </c:val>
          <c:smooth val="0"/>
          <c:extLst xmlns:c16r2="http://schemas.microsoft.com/office/drawing/2015/06/chart">
            <c:ext xmlns:c16="http://schemas.microsoft.com/office/drawing/2014/chart" uri="{C3380CC4-5D6E-409C-BE32-E72D297353CC}">
              <c16:uniqueId val="{00000009-E9E6-4674-B4D2-FEBB4A47A8D3}"/>
            </c:ext>
          </c:extLst>
        </c:ser>
        <c:dLbls>
          <c:showLegendKey val="0"/>
          <c:showVal val="0"/>
          <c:showCatName val="0"/>
          <c:showSerName val="0"/>
          <c:showPercent val="0"/>
          <c:showBubbleSize val="0"/>
        </c:dLbls>
        <c:marker val="1"/>
        <c:smooth val="0"/>
        <c:axId val="528121168"/>
        <c:axId val="528121560"/>
      </c:lineChart>
      <c:catAx>
        <c:axId val="528121168"/>
        <c:scaling>
          <c:orientation val="minMax"/>
        </c:scaling>
        <c:delete val="0"/>
        <c:axPos val="b"/>
        <c:numFmt formatCode="General" sourceLinked="1"/>
        <c:majorTickMark val="out"/>
        <c:minorTickMark val="none"/>
        <c:tickLblPos val="nextTo"/>
        <c:txPr>
          <a:bodyPr/>
          <a:lstStyle/>
          <a:p>
            <a:pPr>
              <a:defRPr sz="1097"/>
            </a:pPr>
            <a:endParaRPr lang="en-US"/>
          </a:p>
        </c:txPr>
        <c:crossAx val="528121560"/>
        <c:crosses val="autoZero"/>
        <c:auto val="1"/>
        <c:lblAlgn val="ctr"/>
        <c:lblOffset val="100"/>
        <c:noMultiLvlLbl val="0"/>
      </c:catAx>
      <c:valAx>
        <c:axId val="528121560"/>
        <c:scaling>
          <c:orientation val="minMax"/>
        </c:scaling>
        <c:delete val="1"/>
        <c:axPos val="l"/>
        <c:numFmt formatCode="0.000" sourceLinked="1"/>
        <c:majorTickMark val="out"/>
        <c:minorTickMark val="none"/>
        <c:tickLblPos val="nextTo"/>
        <c:crossAx val="528121168"/>
        <c:crossesAt val="1"/>
        <c:crossBetween val="between"/>
      </c:valAx>
    </c:plotArea>
    <c:plotVisOnly val="1"/>
    <c:dispBlanksAs val="gap"/>
    <c:showDLblsOverMax val="0"/>
  </c:chart>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0"/>
    </c:view3D>
    <c:floor>
      <c:thickness val="0"/>
    </c:floor>
    <c:sideWall>
      <c:thickness val="0"/>
    </c:sideWall>
    <c:backWall>
      <c:thickness val="0"/>
    </c:backWall>
    <c:plotArea>
      <c:layout>
        <c:manualLayout>
          <c:layoutTarget val="inner"/>
          <c:xMode val="edge"/>
          <c:yMode val="edge"/>
          <c:x val="2.9042904290429043E-2"/>
          <c:y val="9.0534979423868317E-2"/>
          <c:w val="0.9419141914191419"/>
          <c:h val="0.65389585561064134"/>
        </c:manualLayout>
      </c:layout>
      <c:bar3DChart>
        <c:barDir val="col"/>
        <c:grouping val="clustered"/>
        <c:varyColors val="0"/>
        <c:ser>
          <c:idx val="0"/>
          <c:order val="0"/>
          <c:tx>
            <c:strRef>
              <c:f>Sheet1!$B$1</c:f>
              <c:strCache>
                <c:ptCount val="1"/>
                <c:pt idx="0">
                  <c:v>Series 1</c:v>
                </c:pt>
              </c:strCache>
            </c:strRef>
          </c:tx>
          <c:invertIfNegative val="0"/>
          <c:dLbls>
            <c:spPr>
              <a:noFill/>
              <a:ln w="25422">
                <a:noFill/>
              </a:ln>
            </c:spPr>
            <c:txPr>
              <a:bodyPr wrap="square" lIns="38100" tIns="19050" rIns="38100" bIns="19050" anchor="ctr">
                <a:spAutoFit/>
              </a:bodyPr>
              <a:lstStyle/>
              <a:p>
                <a:pPr>
                  <a:defRPr sz="110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50</c:v>
                </c:pt>
                <c:pt idx="1">
                  <c:v>55</c:v>
                </c:pt>
                <c:pt idx="2">
                  <c:v>60</c:v>
                </c:pt>
                <c:pt idx="3">
                  <c:v>65</c:v>
                </c:pt>
                <c:pt idx="4">
                  <c:v>65</c:v>
                </c:pt>
              </c:numCache>
            </c:numRef>
          </c:val>
          <c:extLst xmlns:c16r2="http://schemas.microsoft.com/office/drawing/2015/06/chart">
            <c:ext xmlns:c16="http://schemas.microsoft.com/office/drawing/2014/chart" uri="{C3380CC4-5D6E-409C-BE32-E72D297353CC}">
              <c16:uniqueId val="{00000000-164C-4609-A83D-AD4309D37BAA}"/>
            </c:ext>
          </c:extLst>
        </c:ser>
        <c:dLbls>
          <c:showLegendKey val="0"/>
          <c:showVal val="0"/>
          <c:showCatName val="0"/>
          <c:showSerName val="0"/>
          <c:showPercent val="0"/>
          <c:showBubbleSize val="0"/>
        </c:dLbls>
        <c:gapWidth val="150"/>
        <c:shape val="cylinder"/>
        <c:axId val="528111760"/>
        <c:axId val="528121952"/>
        <c:axId val="0"/>
      </c:bar3DChart>
      <c:catAx>
        <c:axId val="528111760"/>
        <c:scaling>
          <c:orientation val="minMax"/>
        </c:scaling>
        <c:delete val="0"/>
        <c:axPos val="b"/>
        <c:numFmt formatCode="General" sourceLinked="1"/>
        <c:majorTickMark val="out"/>
        <c:minorTickMark val="none"/>
        <c:tickLblPos val="nextTo"/>
        <c:txPr>
          <a:bodyPr/>
          <a:lstStyle/>
          <a:p>
            <a:pPr>
              <a:defRPr sz="1101"/>
            </a:pPr>
            <a:endParaRPr lang="en-US"/>
          </a:p>
        </c:txPr>
        <c:crossAx val="528121952"/>
        <c:crosses val="autoZero"/>
        <c:auto val="1"/>
        <c:lblAlgn val="ctr"/>
        <c:lblOffset val="100"/>
        <c:noMultiLvlLbl val="0"/>
      </c:catAx>
      <c:valAx>
        <c:axId val="528121952"/>
        <c:scaling>
          <c:orientation val="minMax"/>
        </c:scaling>
        <c:delete val="1"/>
        <c:axPos val="l"/>
        <c:majorGridlines/>
        <c:numFmt formatCode="General" sourceLinked="1"/>
        <c:majorTickMark val="out"/>
        <c:minorTickMark val="none"/>
        <c:tickLblPos val="nextTo"/>
        <c:crossAx val="528111760"/>
        <c:crosses val="autoZero"/>
        <c:crossBetween val="between"/>
      </c:valAx>
      <c:spPr>
        <a:noFill/>
        <a:ln w="25422">
          <a:noFill/>
        </a:ln>
      </c:spPr>
    </c:plotArea>
    <c:plotVisOnly val="1"/>
    <c:dispBlanksAs val="gap"/>
    <c:showDLblsOverMax val="0"/>
  </c:chart>
  <c:spPr>
    <a:solidFill>
      <a:schemeClr val="lt1"/>
    </a:solidFill>
    <a:ln w="25422"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6"/>
    </mc:Choice>
    <mc:Fallback>
      <c:style val="36"/>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0"/>
    </c:view3D>
    <c:floor>
      <c:thickness val="0"/>
    </c:floor>
    <c:sideWall>
      <c:thickness val="0"/>
    </c:sideWall>
    <c:backWall>
      <c:thickness val="0"/>
    </c:backWall>
    <c:plotArea>
      <c:layout>
        <c:manualLayout>
          <c:layoutTarget val="inner"/>
          <c:xMode val="edge"/>
          <c:yMode val="edge"/>
          <c:x val="2.5462962962962968E-2"/>
          <c:y val="2.7777777777777801E-2"/>
          <c:w val="0.94907407407407451"/>
          <c:h val="0.87281089863767058"/>
        </c:manualLayout>
      </c:layout>
      <c:bar3DChart>
        <c:barDir val="col"/>
        <c:grouping val="standard"/>
        <c:varyColors val="0"/>
        <c:ser>
          <c:idx val="0"/>
          <c:order val="0"/>
          <c:tx>
            <c:strRef>
              <c:f>Sheet1!$B$1</c:f>
              <c:strCache>
                <c:ptCount val="1"/>
                <c:pt idx="0">
                  <c:v>Series 1</c:v>
                </c:pt>
              </c:strCache>
            </c:strRef>
          </c:tx>
          <c:invertIfNegative val="0"/>
          <c:dLbls>
            <c:spPr>
              <a:noFill/>
              <a:ln w="25382">
                <a:noFill/>
              </a:ln>
            </c:spPr>
            <c:txPr>
              <a:bodyPr/>
              <a:lstStyle/>
              <a:p>
                <a:pPr>
                  <a:defRPr sz="1099"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550</c:v>
                </c:pt>
                <c:pt idx="1">
                  <c:v>450</c:v>
                </c:pt>
                <c:pt idx="2">
                  <c:v>400</c:v>
                </c:pt>
                <c:pt idx="3">
                  <c:v>50</c:v>
                </c:pt>
                <c:pt idx="4">
                  <c:v>50</c:v>
                </c:pt>
              </c:numCache>
            </c:numRef>
          </c:val>
          <c:extLst xmlns:c16r2="http://schemas.microsoft.com/office/drawing/2015/06/chart">
            <c:ext xmlns:c16="http://schemas.microsoft.com/office/drawing/2014/chart" uri="{C3380CC4-5D6E-409C-BE32-E72D297353CC}">
              <c16:uniqueId val="{00000000-6B8F-4B03-93FE-F91069E20769}"/>
            </c:ext>
          </c:extLst>
        </c:ser>
        <c:dLbls>
          <c:showLegendKey val="0"/>
          <c:showVal val="0"/>
          <c:showCatName val="0"/>
          <c:showSerName val="0"/>
          <c:showPercent val="0"/>
          <c:showBubbleSize val="0"/>
        </c:dLbls>
        <c:gapWidth val="150"/>
        <c:shape val="cone"/>
        <c:axId val="528109800"/>
        <c:axId val="528112936"/>
        <c:axId val="670325496"/>
      </c:bar3DChart>
      <c:catAx>
        <c:axId val="528109800"/>
        <c:scaling>
          <c:orientation val="minMax"/>
        </c:scaling>
        <c:delete val="0"/>
        <c:axPos val="b"/>
        <c:numFmt formatCode="General" sourceLinked="1"/>
        <c:majorTickMark val="out"/>
        <c:minorTickMark val="none"/>
        <c:tickLblPos val="nextTo"/>
        <c:crossAx val="528112936"/>
        <c:crosses val="autoZero"/>
        <c:auto val="1"/>
        <c:lblAlgn val="ctr"/>
        <c:lblOffset val="100"/>
        <c:noMultiLvlLbl val="0"/>
      </c:catAx>
      <c:valAx>
        <c:axId val="528112936"/>
        <c:scaling>
          <c:orientation val="minMax"/>
        </c:scaling>
        <c:delete val="1"/>
        <c:axPos val="l"/>
        <c:numFmt formatCode="General" sourceLinked="1"/>
        <c:majorTickMark val="out"/>
        <c:minorTickMark val="none"/>
        <c:tickLblPos val="nextTo"/>
        <c:crossAx val="528109800"/>
        <c:crosses val="autoZero"/>
        <c:crossBetween val="between"/>
      </c:valAx>
      <c:serAx>
        <c:axId val="670325496"/>
        <c:scaling>
          <c:orientation val="minMax"/>
        </c:scaling>
        <c:delete val="1"/>
        <c:axPos val="b"/>
        <c:majorTickMark val="out"/>
        <c:minorTickMark val="none"/>
        <c:tickLblPos val="nextTo"/>
        <c:crossAx val="528112936"/>
        <c:crosses val="autoZero"/>
      </c:serAx>
      <c:spPr>
        <a:noFill/>
        <a:ln w="25382">
          <a:noFill/>
        </a:ln>
      </c:spPr>
    </c:plotArea>
    <c:plotVisOnly val="1"/>
    <c:dispBlanksAs val="gap"/>
    <c:showDLblsOverMax val="0"/>
  </c:chart>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6"/>
    </mc:Choice>
    <mc:Fallback>
      <c:style val="36"/>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0"/>
    </c:view3D>
    <c:floor>
      <c:thickness val="0"/>
    </c:floor>
    <c:sideWall>
      <c:thickness val="0"/>
    </c:sideWall>
    <c:backWall>
      <c:thickness val="0"/>
    </c:backWall>
    <c:plotArea>
      <c:layout>
        <c:manualLayout>
          <c:layoutTarget val="inner"/>
          <c:xMode val="edge"/>
          <c:yMode val="edge"/>
          <c:x val="2.5462962962962968E-2"/>
          <c:y val="2.7777777777777801E-2"/>
          <c:w val="0.94907407407407451"/>
          <c:h val="0.87281089863767058"/>
        </c:manualLayout>
      </c:layout>
      <c:bar3DChart>
        <c:barDir val="col"/>
        <c:grouping val="standard"/>
        <c:varyColors val="0"/>
        <c:ser>
          <c:idx val="0"/>
          <c:order val="0"/>
          <c:tx>
            <c:strRef>
              <c:f>Sheet1!$B$1</c:f>
              <c:strCache>
                <c:ptCount val="1"/>
                <c:pt idx="0">
                  <c:v>Series 1</c:v>
                </c:pt>
              </c:strCache>
            </c:strRef>
          </c:tx>
          <c:invertIfNegative val="0"/>
          <c:dLbls>
            <c:spPr>
              <a:noFill/>
              <a:ln w="25382">
                <a:noFill/>
              </a:ln>
            </c:spPr>
            <c:txPr>
              <a:bodyPr/>
              <a:lstStyle/>
              <a:p>
                <a:pPr>
                  <a:defRPr sz="1099"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9</c:v>
                </c:pt>
                <c:pt idx="1">
                  <c:v>9</c:v>
                </c:pt>
                <c:pt idx="2">
                  <c:v>9</c:v>
                </c:pt>
                <c:pt idx="3">
                  <c:v>9</c:v>
                </c:pt>
                <c:pt idx="4">
                  <c:v>9</c:v>
                </c:pt>
              </c:numCache>
            </c:numRef>
          </c:val>
          <c:extLst xmlns:c16r2="http://schemas.microsoft.com/office/drawing/2015/06/chart">
            <c:ext xmlns:c16="http://schemas.microsoft.com/office/drawing/2014/chart" uri="{C3380CC4-5D6E-409C-BE32-E72D297353CC}">
              <c16:uniqueId val="{00000000-88B4-4BD2-8FB4-3BEF31A99EC6}"/>
            </c:ext>
          </c:extLst>
        </c:ser>
        <c:dLbls>
          <c:showLegendKey val="0"/>
          <c:showVal val="0"/>
          <c:showCatName val="0"/>
          <c:showSerName val="0"/>
          <c:showPercent val="0"/>
          <c:showBubbleSize val="0"/>
        </c:dLbls>
        <c:gapWidth val="150"/>
        <c:shape val="box"/>
        <c:axId val="528111368"/>
        <c:axId val="695619520"/>
        <c:axId val="670324224"/>
      </c:bar3DChart>
      <c:catAx>
        <c:axId val="528111368"/>
        <c:scaling>
          <c:orientation val="minMax"/>
        </c:scaling>
        <c:delete val="0"/>
        <c:axPos val="b"/>
        <c:numFmt formatCode="General" sourceLinked="1"/>
        <c:majorTickMark val="out"/>
        <c:minorTickMark val="none"/>
        <c:tickLblPos val="nextTo"/>
        <c:crossAx val="695619520"/>
        <c:crosses val="autoZero"/>
        <c:auto val="1"/>
        <c:lblAlgn val="ctr"/>
        <c:lblOffset val="100"/>
        <c:noMultiLvlLbl val="0"/>
      </c:catAx>
      <c:valAx>
        <c:axId val="695619520"/>
        <c:scaling>
          <c:orientation val="minMax"/>
        </c:scaling>
        <c:delete val="1"/>
        <c:axPos val="l"/>
        <c:numFmt formatCode="General" sourceLinked="1"/>
        <c:majorTickMark val="out"/>
        <c:minorTickMark val="none"/>
        <c:tickLblPos val="nextTo"/>
        <c:crossAx val="528111368"/>
        <c:crosses val="autoZero"/>
        <c:crossBetween val="between"/>
      </c:valAx>
      <c:serAx>
        <c:axId val="670324224"/>
        <c:scaling>
          <c:orientation val="minMax"/>
        </c:scaling>
        <c:delete val="1"/>
        <c:axPos val="b"/>
        <c:majorTickMark val="out"/>
        <c:minorTickMark val="none"/>
        <c:tickLblPos val="nextTo"/>
        <c:crossAx val="695619520"/>
        <c:crosses val="autoZero"/>
      </c:serAx>
      <c:spPr>
        <a:noFill/>
        <a:ln w="25382">
          <a:noFill/>
        </a:ln>
      </c:spPr>
    </c:plotArea>
    <c:plotVisOnly val="1"/>
    <c:dispBlanksAs val="gap"/>
    <c:showDLblsOverMax val="0"/>
  </c:chart>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6"/>
    </mc:Choice>
    <mc:Fallback>
      <c:style val="36"/>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0"/>
    </c:view3D>
    <c:floor>
      <c:thickness val="0"/>
    </c:floor>
    <c:sideWall>
      <c:thickness val="0"/>
    </c:sideWall>
    <c:backWall>
      <c:thickness val="0"/>
    </c:backWall>
    <c:plotArea>
      <c:layout>
        <c:manualLayout>
          <c:layoutTarget val="inner"/>
          <c:xMode val="edge"/>
          <c:yMode val="edge"/>
          <c:x val="2.5462962962962968E-2"/>
          <c:y val="2.7777777777777801E-2"/>
          <c:w val="0.94907407407407451"/>
          <c:h val="0.87281089863767058"/>
        </c:manualLayout>
      </c:layout>
      <c:bar3DChart>
        <c:barDir val="col"/>
        <c:grouping val="standard"/>
        <c:varyColors val="0"/>
        <c:ser>
          <c:idx val="0"/>
          <c:order val="0"/>
          <c:tx>
            <c:strRef>
              <c:f>Sheet1!$B$1</c:f>
              <c:strCache>
                <c:ptCount val="1"/>
                <c:pt idx="0">
                  <c:v>Series 1</c:v>
                </c:pt>
              </c:strCache>
            </c:strRef>
          </c:tx>
          <c:invertIfNegative val="0"/>
          <c:dLbls>
            <c:spPr>
              <a:noFill/>
              <a:ln w="25382">
                <a:noFill/>
              </a:ln>
            </c:spPr>
            <c:txPr>
              <a:bodyPr/>
              <a:lstStyle/>
              <a:p>
                <a:pPr>
                  <a:defRPr sz="1099"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Sheet1!$A$2:$A$6</c:f>
              <c:strCache>
                <c:ptCount val="5"/>
                <c:pt idx="0">
                  <c:v>2014</c:v>
                </c:pt>
                <c:pt idx="1">
                  <c:v>2015</c:v>
                </c:pt>
                <c:pt idx="2">
                  <c:v>2016</c:v>
                </c:pt>
                <c:pt idx="3">
                  <c:v>2017</c:v>
                </c:pt>
                <c:pt idx="4">
                  <c:v>2018*</c:v>
                </c:pt>
              </c:strCache>
            </c:strRef>
          </c:cat>
          <c:val>
            <c:numRef>
              <c:f>Sheet1!$B$2:$B$6</c:f>
              <c:numCache>
                <c:formatCode>General</c:formatCode>
                <c:ptCount val="5"/>
                <c:pt idx="0">
                  <c:v>10</c:v>
                </c:pt>
                <c:pt idx="1">
                  <c:v>10</c:v>
                </c:pt>
                <c:pt idx="2">
                  <c:v>10</c:v>
                </c:pt>
                <c:pt idx="3">
                  <c:v>9</c:v>
                </c:pt>
                <c:pt idx="4">
                  <c:v>9</c:v>
                </c:pt>
              </c:numCache>
            </c:numRef>
          </c:val>
          <c:extLst xmlns:c16r2="http://schemas.microsoft.com/office/drawing/2015/06/chart">
            <c:ext xmlns:c16="http://schemas.microsoft.com/office/drawing/2014/chart" uri="{C3380CC4-5D6E-409C-BE32-E72D297353CC}">
              <c16:uniqueId val="{00000000-6A24-4C16-B5C4-FAA9555AEDE5}"/>
            </c:ext>
          </c:extLst>
        </c:ser>
        <c:dLbls>
          <c:showLegendKey val="0"/>
          <c:showVal val="0"/>
          <c:showCatName val="0"/>
          <c:showSerName val="0"/>
          <c:showPercent val="0"/>
          <c:showBubbleSize val="0"/>
        </c:dLbls>
        <c:gapWidth val="150"/>
        <c:shape val="cone"/>
        <c:axId val="695614816"/>
        <c:axId val="695612464"/>
        <c:axId val="696071904"/>
      </c:bar3DChart>
      <c:catAx>
        <c:axId val="695614816"/>
        <c:scaling>
          <c:orientation val="minMax"/>
        </c:scaling>
        <c:delete val="0"/>
        <c:axPos val="b"/>
        <c:numFmt formatCode="General" sourceLinked="1"/>
        <c:majorTickMark val="out"/>
        <c:minorTickMark val="none"/>
        <c:tickLblPos val="nextTo"/>
        <c:crossAx val="695612464"/>
        <c:crosses val="autoZero"/>
        <c:auto val="1"/>
        <c:lblAlgn val="ctr"/>
        <c:lblOffset val="100"/>
        <c:noMultiLvlLbl val="0"/>
      </c:catAx>
      <c:valAx>
        <c:axId val="695612464"/>
        <c:scaling>
          <c:orientation val="minMax"/>
        </c:scaling>
        <c:delete val="1"/>
        <c:axPos val="l"/>
        <c:numFmt formatCode="General" sourceLinked="1"/>
        <c:majorTickMark val="out"/>
        <c:minorTickMark val="none"/>
        <c:tickLblPos val="nextTo"/>
        <c:crossAx val="695614816"/>
        <c:crosses val="autoZero"/>
        <c:crossBetween val="between"/>
      </c:valAx>
      <c:serAx>
        <c:axId val="696071904"/>
        <c:scaling>
          <c:orientation val="minMax"/>
        </c:scaling>
        <c:delete val="1"/>
        <c:axPos val="b"/>
        <c:majorTickMark val="out"/>
        <c:minorTickMark val="none"/>
        <c:tickLblPos val="nextTo"/>
        <c:crossAx val="695612464"/>
        <c:crosses val="autoZero"/>
      </c:serAx>
      <c:spPr>
        <a:noFill/>
        <a:ln w="25382">
          <a:noFill/>
        </a:ln>
      </c:spPr>
    </c:plotArea>
    <c:plotVisOnly val="1"/>
    <c:dispBlanksAs val="gap"/>
    <c:showDLblsOverMax val="0"/>
  </c:chart>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6"/>
    </mc:Choice>
    <mc:Fallback>
      <c:style val="36"/>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0"/>
    </c:view3D>
    <c:floor>
      <c:thickness val="0"/>
    </c:floor>
    <c:sideWall>
      <c:thickness val="0"/>
    </c:sideWall>
    <c:backWall>
      <c:thickness val="0"/>
    </c:backWall>
    <c:plotArea>
      <c:layout>
        <c:manualLayout>
          <c:layoutTarget val="inner"/>
          <c:xMode val="edge"/>
          <c:yMode val="edge"/>
          <c:x val="2.5462962962962968E-2"/>
          <c:y val="2.7777777777777801E-2"/>
          <c:w val="0.94907407407407451"/>
          <c:h val="0.87281089863767058"/>
        </c:manualLayout>
      </c:layout>
      <c:bar3DChart>
        <c:barDir val="col"/>
        <c:grouping val="standard"/>
        <c:varyColors val="0"/>
        <c:ser>
          <c:idx val="0"/>
          <c:order val="0"/>
          <c:tx>
            <c:strRef>
              <c:f>Sheet1!$B$1</c:f>
              <c:strCache>
                <c:ptCount val="1"/>
                <c:pt idx="0">
                  <c:v>Series 1</c:v>
                </c:pt>
              </c:strCache>
            </c:strRef>
          </c:tx>
          <c:invertIfNegative val="0"/>
          <c:dLbls>
            <c:spPr>
              <a:noFill/>
              <a:ln w="25382">
                <a:noFill/>
              </a:ln>
            </c:spPr>
            <c:txPr>
              <a:bodyPr/>
              <a:lstStyle/>
              <a:p>
                <a:pPr>
                  <a:defRPr sz="1099"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Sheet1!$A$2:$A$6</c:f>
              <c:strCache>
                <c:ptCount val="5"/>
                <c:pt idx="0">
                  <c:v>2014</c:v>
                </c:pt>
                <c:pt idx="1">
                  <c:v>2015</c:v>
                </c:pt>
                <c:pt idx="2">
                  <c:v>2016</c:v>
                </c:pt>
                <c:pt idx="3">
                  <c:v>2017</c:v>
                </c:pt>
                <c:pt idx="4">
                  <c:v>2018*</c:v>
                </c:pt>
              </c:strCache>
            </c:strRef>
          </c:cat>
          <c:val>
            <c:numRef>
              <c:f>Sheet1!$B$2:$B$6</c:f>
              <c:numCache>
                <c:formatCode>General</c:formatCode>
                <c:ptCount val="5"/>
                <c:pt idx="0">
                  <c:v>13</c:v>
                </c:pt>
                <c:pt idx="1">
                  <c:v>9</c:v>
                </c:pt>
                <c:pt idx="2">
                  <c:v>8</c:v>
                </c:pt>
                <c:pt idx="3">
                  <c:v>18</c:v>
                </c:pt>
                <c:pt idx="4">
                  <c:v>18</c:v>
                </c:pt>
              </c:numCache>
            </c:numRef>
          </c:val>
          <c:extLst xmlns:c16r2="http://schemas.microsoft.com/office/drawing/2015/06/chart">
            <c:ext xmlns:c16="http://schemas.microsoft.com/office/drawing/2014/chart" uri="{C3380CC4-5D6E-409C-BE32-E72D297353CC}">
              <c16:uniqueId val="{00000000-9D3F-48D8-B741-6C6127E08881}"/>
            </c:ext>
          </c:extLst>
        </c:ser>
        <c:dLbls>
          <c:showLegendKey val="0"/>
          <c:showVal val="0"/>
          <c:showCatName val="0"/>
          <c:showSerName val="0"/>
          <c:showPercent val="0"/>
          <c:showBubbleSize val="0"/>
        </c:dLbls>
        <c:gapWidth val="150"/>
        <c:shape val="box"/>
        <c:axId val="695614032"/>
        <c:axId val="695612856"/>
        <c:axId val="696062152"/>
      </c:bar3DChart>
      <c:catAx>
        <c:axId val="695614032"/>
        <c:scaling>
          <c:orientation val="minMax"/>
        </c:scaling>
        <c:delete val="0"/>
        <c:axPos val="b"/>
        <c:numFmt formatCode="General" sourceLinked="1"/>
        <c:majorTickMark val="out"/>
        <c:minorTickMark val="none"/>
        <c:tickLblPos val="nextTo"/>
        <c:crossAx val="695612856"/>
        <c:crosses val="autoZero"/>
        <c:auto val="1"/>
        <c:lblAlgn val="ctr"/>
        <c:lblOffset val="100"/>
        <c:noMultiLvlLbl val="0"/>
      </c:catAx>
      <c:valAx>
        <c:axId val="695612856"/>
        <c:scaling>
          <c:orientation val="minMax"/>
        </c:scaling>
        <c:delete val="1"/>
        <c:axPos val="l"/>
        <c:numFmt formatCode="General" sourceLinked="1"/>
        <c:majorTickMark val="out"/>
        <c:minorTickMark val="none"/>
        <c:tickLblPos val="nextTo"/>
        <c:crossAx val="695614032"/>
        <c:crosses val="autoZero"/>
        <c:crossBetween val="between"/>
      </c:valAx>
      <c:serAx>
        <c:axId val="696062152"/>
        <c:scaling>
          <c:orientation val="minMax"/>
        </c:scaling>
        <c:delete val="1"/>
        <c:axPos val="b"/>
        <c:majorTickMark val="out"/>
        <c:minorTickMark val="none"/>
        <c:tickLblPos val="nextTo"/>
        <c:crossAx val="695612856"/>
        <c:crosses val="autoZero"/>
      </c:serAx>
      <c:spPr>
        <a:noFill/>
        <a:ln w="25382">
          <a:noFill/>
        </a:ln>
      </c:spPr>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floor>
    <c:sideWall>
      <c:thickness val="0"/>
    </c:sideWall>
    <c:backWall>
      <c:thickness val="0"/>
    </c:backWall>
    <c:plotArea>
      <c:layout/>
      <c:bar3DChart>
        <c:barDir val="col"/>
        <c:grouping val="stacked"/>
        <c:varyColors val="0"/>
        <c:ser>
          <c:idx val="0"/>
          <c:order val="0"/>
          <c:tx>
            <c:strRef>
              <c:f>Sheet1!$B$1</c:f>
              <c:strCache>
                <c:ptCount val="1"/>
                <c:pt idx="0">
                  <c:v>UHH</c:v>
                </c:pt>
              </c:strCache>
            </c:strRef>
          </c:tx>
          <c:invertIfNegative val="0"/>
          <c:dLbls>
            <c:dLbl>
              <c:idx val="0"/>
              <c:layout>
                <c:manualLayout>
                  <c:x val="1.6203703703703685E-2"/>
                  <c:y val="-0.2503401360544218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A80-4C32-BB06-5A2BA48DC088}"/>
                </c:ext>
                <c:ext xmlns:c15="http://schemas.microsoft.com/office/drawing/2012/chart" uri="{CE6537A1-D6FC-4f65-9D91-7224C49458BB}"/>
              </c:extLst>
            </c:dLbl>
            <c:dLbl>
              <c:idx val="1"/>
              <c:layout>
                <c:manualLayout>
                  <c:x val="1.1574074074074073E-2"/>
                  <c:y val="-0.2775510204081622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A80-4C32-BB06-5A2BA48DC088}"/>
                </c:ext>
                <c:ext xmlns:c15="http://schemas.microsoft.com/office/drawing/2012/chart" uri="{CE6537A1-D6FC-4f65-9D91-7224C49458BB}"/>
              </c:extLst>
            </c:dLbl>
            <c:dLbl>
              <c:idx val="2"/>
              <c:layout>
                <c:manualLayout>
                  <c:x val="0"/>
                  <c:y val="-0.42448979591836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A80-4C32-BB06-5A2BA48DC088}"/>
                </c:ext>
                <c:ext xmlns:c15="http://schemas.microsoft.com/office/drawing/2012/chart" uri="{CE6537A1-D6FC-4f65-9D91-7224C49458BB}"/>
              </c:extLst>
            </c:dLbl>
            <c:dLbl>
              <c:idx val="3"/>
              <c:layout>
                <c:manualLayout>
                  <c:x val="0"/>
                  <c:y val="-0.4081632653061224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A80-4C32-BB06-5A2BA48DC088}"/>
                </c:ext>
                <c:ext xmlns:c15="http://schemas.microsoft.com/office/drawing/2012/chart" uri="{CE6537A1-D6FC-4f65-9D91-7224C49458BB}"/>
              </c:extLst>
            </c:dLbl>
            <c:dLbl>
              <c:idx val="4"/>
              <c:layout>
                <c:manualLayout>
                  <c:x val="1.1574074074073905E-2"/>
                  <c:y val="-0.4081632653061224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A80-4C32-BB06-5A2BA48DC088}"/>
                </c:ext>
                <c:ext xmlns:c15="http://schemas.microsoft.com/office/drawing/2012/chart" uri="{CE6537A1-D6FC-4f65-9D91-7224C49458BB}"/>
              </c:extLst>
            </c:dLbl>
            <c:spPr>
              <a:solidFill>
                <a:srgbClr val="4F81BD">
                  <a:lumMod val="20000"/>
                  <a:lumOff val="80000"/>
                </a:srgbClr>
              </a:solidFill>
            </c:spPr>
            <c:txPr>
              <a:bodyPr rot="0" vert="horz"/>
              <a:lstStyle/>
              <a:p>
                <a:pPr>
                  <a:defRPr sz="1199"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68.040000000000006</c:v>
                </c:pt>
                <c:pt idx="1">
                  <c:v>68.290000000000006</c:v>
                </c:pt>
                <c:pt idx="2">
                  <c:v>68.33</c:v>
                </c:pt>
                <c:pt idx="3">
                  <c:v>68.37</c:v>
                </c:pt>
                <c:pt idx="4">
                  <c:v>68.61</c:v>
                </c:pt>
              </c:numCache>
            </c:numRef>
          </c:val>
          <c:shape val="pyramidToMax"/>
          <c:extLst xmlns:c16r2="http://schemas.microsoft.com/office/drawing/2015/06/chart">
            <c:ext xmlns:c16="http://schemas.microsoft.com/office/drawing/2014/chart" uri="{C3380CC4-5D6E-409C-BE32-E72D297353CC}">
              <c16:uniqueId val="{00000005-6A80-4C32-BB06-5A2BA48DC088}"/>
            </c:ext>
          </c:extLst>
        </c:ser>
        <c:dLbls>
          <c:showLegendKey val="0"/>
          <c:showVal val="0"/>
          <c:showCatName val="0"/>
          <c:showSerName val="0"/>
          <c:showPercent val="0"/>
          <c:showBubbleSize val="0"/>
        </c:dLbls>
        <c:gapWidth val="100"/>
        <c:shape val="pyramid"/>
        <c:axId val="495409264"/>
        <c:axId val="495406128"/>
        <c:axId val="0"/>
      </c:bar3DChart>
      <c:catAx>
        <c:axId val="495409264"/>
        <c:scaling>
          <c:orientation val="minMax"/>
        </c:scaling>
        <c:delete val="0"/>
        <c:axPos val="b"/>
        <c:numFmt formatCode="General" sourceLinked="1"/>
        <c:majorTickMark val="none"/>
        <c:minorTickMark val="none"/>
        <c:tickLblPos val="nextTo"/>
        <c:txPr>
          <a:bodyPr rot="-60000000" vert="horz"/>
          <a:lstStyle/>
          <a:p>
            <a:pPr>
              <a:defRPr/>
            </a:pPr>
            <a:endParaRPr lang="en-US"/>
          </a:p>
        </c:txPr>
        <c:crossAx val="495406128"/>
        <c:crosses val="autoZero"/>
        <c:auto val="1"/>
        <c:lblAlgn val="ctr"/>
        <c:lblOffset val="100"/>
        <c:noMultiLvlLbl val="0"/>
      </c:catAx>
      <c:valAx>
        <c:axId val="495406128"/>
        <c:scaling>
          <c:orientation val="minMax"/>
        </c:scaling>
        <c:delete val="1"/>
        <c:axPos val="l"/>
        <c:majorGridlines/>
        <c:numFmt formatCode="General" sourceLinked="1"/>
        <c:majorTickMark val="out"/>
        <c:minorTickMark val="none"/>
        <c:tickLblPos val="nextTo"/>
        <c:crossAx val="495409264"/>
        <c:crosses val="autoZero"/>
        <c:crossBetween val="between"/>
      </c:valAx>
      <c:spPr>
        <a:noFill/>
        <a:ln w="25389">
          <a:noFill/>
        </a:ln>
      </c:spPr>
    </c:plotArea>
    <c:plotVisOnly val="1"/>
    <c:dispBlanksAs val="gap"/>
    <c:showDLblsOverMax val="0"/>
  </c:chart>
  <c:spPr>
    <a:solidFill>
      <a:sysClr val="window" lastClr="FFFFFF"/>
    </a:solidFill>
    <a:ln w="25389" cap="flat" cmpd="sng" algn="ctr">
      <a:solidFill>
        <a:sysClr val="windowText" lastClr="000000"/>
      </a:solidFill>
      <a:prstDash val="solid"/>
    </a:ln>
    <a:effectLst/>
  </c:spPr>
  <c:txPr>
    <a:bodyPr/>
    <a:lstStyle/>
    <a:p>
      <a:pPr>
        <a:defRPr>
          <a:solidFill>
            <a:sysClr val="windowText" lastClr="000000"/>
          </a:solidFill>
          <a:latin typeface="+mn-lt"/>
          <a:ea typeface="+mn-ea"/>
          <a:cs typeface="+mn-cs"/>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462962962962982E-2"/>
          <c:y val="4.3650793650793704E-2"/>
          <c:w val="0.94907407407407596"/>
          <c:h val="0.80688691885542252"/>
        </c:manualLayout>
      </c:layout>
      <c:lineChart>
        <c:grouping val="stacked"/>
        <c:varyColors val="0"/>
        <c:ser>
          <c:idx val="0"/>
          <c:order val="0"/>
          <c:tx>
            <c:strRef>
              <c:f>Sheet1!$B$1</c:f>
              <c:strCache>
                <c:ptCount val="1"/>
                <c:pt idx="0">
                  <c:v>Y-Values</c:v>
                </c:pt>
              </c:strCache>
            </c:strRef>
          </c:tx>
          <c:spPr>
            <a:ln w="85633">
              <a:solidFill>
                <a:srgbClr val="FFFF00"/>
              </a:solidFill>
            </a:ln>
          </c:spPr>
          <c:marker>
            <c:symbol val="diamond"/>
            <c:size val="14"/>
          </c:marker>
          <c:dLbls>
            <c:dLbl>
              <c:idx val="0"/>
              <c:layout>
                <c:manualLayout>
                  <c:x val="-6.25E-2"/>
                  <c:y val="7.539682539682543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776-43E4-B972-B02EB62A3777}"/>
                </c:ext>
                <c:ext xmlns:c15="http://schemas.microsoft.com/office/drawing/2012/chart" uri="{CE6537A1-D6FC-4f65-9D91-7224C49458BB}"/>
              </c:extLst>
            </c:dLbl>
            <c:dLbl>
              <c:idx val="1"/>
              <c:layout>
                <c:manualLayout>
                  <c:x val="-6.4814814814815033E-2"/>
                  <c:y val="7.936507936507936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776-43E4-B972-B02EB62A3777}"/>
                </c:ext>
                <c:ext xmlns:c15="http://schemas.microsoft.com/office/drawing/2012/chart" uri="{CE6537A1-D6FC-4f65-9D91-7224C49458BB}"/>
              </c:extLst>
            </c:dLbl>
            <c:dLbl>
              <c:idx val="2"/>
              <c:layout>
                <c:manualLayout>
                  <c:x val="-6.25E-2"/>
                  <c:y val="6.7460317460317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776-43E4-B972-B02EB62A3777}"/>
                </c:ext>
                <c:ext xmlns:c15="http://schemas.microsoft.com/office/drawing/2012/chart" uri="{CE6537A1-D6FC-4f65-9D91-7224C49458BB}"/>
              </c:extLst>
            </c:dLbl>
            <c:dLbl>
              <c:idx val="3"/>
              <c:layout>
                <c:manualLayout>
                  <c:x val="-6.25E-2"/>
                  <c:y val="7.142857142857142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776-43E4-B972-B02EB62A3777}"/>
                </c:ext>
                <c:ext xmlns:c15="http://schemas.microsoft.com/office/drawing/2012/chart" uri="{CE6537A1-D6FC-4f65-9D91-7224C49458BB}"/>
              </c:extLst>
            </c:dLbl>
            <c:dLbl>
              <c:idx val="4"/>
              <c:layout>
                <c:manualLayout>
                  <c:x val="-3.0092592592592591E-2"/>
                  <c:y val="8.333333333333334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776-43E4-B972-B02EB62A3777}"/>
                </c:ext>
                <c:ext xmlns:c15="http://schemas.microsoft.com/office/drawing/2012/chart" uri="{CE6537A1-D6FC-4f65-9D91-7224C49458BB}"/>
              </c:extLst>
            </c:dLbl>
            <c:spPr>
              <a:solidFill>
                <a:sysClr val="window" lastClr="FFFFFF"/>
              </a:solidFill>
            </c:spPr>
            <c:txPr>
              <a:bodyPr/>
              <a:lstStyle/>
              <a:p>
                <a:pPr>
                  <a:defRPr lang="en-AU" sz="1598"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5.45</c:v>
                </c:pt>
                <c:pt idx="1">
                  <c:v>5</c:v>
                </c:pt>
                <c:pt idx="2">
                  <c:v>3.1</c:v>
                </c:pt>
                <c:pt idx="3">
                  <c:v>5.2</c:v>
                </c:pt>
                <c:pt idx="4">
                  <c:v>5.4</c:v>
                </c:pt>
              </c:numCache>
            </c:numRef>
          </c:val>
          <c:smooth val="0"/>
          <c:extLst xmlns:c16r2="http://schemas.microsoft.com/office/drawing/2015/06/chart">
            <c:ext xmlns:c16="http://schemas.microsoft.com/office/drawing/2014/chart" uri="{C3380CC4-5D6E-409C-BE32-E72D297353CC}">
              <c16:uniqueId val="{00000005-7776-43E4-B972-B02EB62A3777}"/>
            </c:ext>
          </c:extLst>
        </c:ser>
        <c:dLbls>
          <c:showLegendKey val="0"/>
          <c:showVal val="0"/>
          <c:showCatName val="0"/>
          <c:showSerName val="0"/>
          <c:showPercent val="0"/>
          <c:showBubbleSize val="0"/>
        </c:dLbls>
        <c:marker val="1"/>
        <c:smooth val="0"/>
        <c:axId val="495407304"/>
        <c:axId val="495409656"/>
      </c:lineChart>
      <c:catAx>
        <c:axId val="495407304"/>
        <c:scaling>
          <c:orientation val="minMax"/>
        </c:scaling>
        <c:delete val="0"/>
        <c:axPos val="b"/>
        <c:numFmt formatCode="General" sourceLinked="1"/>
        <c:majorTickMark val="none"/>
        <c:minorTickMark val="none"/>
        <c:tickLblPos val="nextTo"/>
        <c:txPr>
          <a:bodyPr/>
          <a:lstStyle/>
          <a:p>
            <a:pPr>
              <a:defRPr lang="en-AU" sz="1199"/>
            </a:pPr>
            <a:endParaRPr lang="en-US"/>
          </a:p>
        </c:txPr>
        <c:crossAx val="495409656"/>
        <c:crosses val="autoZero"/>
        <c:auto val="1"/>
        <c:lblAlgn val="ctr"/>
        <c:lblOffset val="100"/>
        <c:noMultiLvlLbl val="0"/>
      </c:catAx>
      <c:valAx>
        <c:axId val="495409656"/>
        <c:scaling>
          <c:orientation val="minMax"/>
        </c:scaling>
        <c:delete val="1"/>
        <c:axPos val="l"/>
        <c:numFmt formatCode="General" sourceLinked="1"/>
        <c:majorTickMark val="out"/>
        <c:minorTickMark val="none"/>
        <c:tickLblPos val="nextTo"/>
        <c:crossAx val="495407304"/>
        <c:crosses val="autoZero"/>
        <c:crossBetween val="between"/>
      </c:valAx>
      <c:spPr>
        <a:blipFill>
          <a:blip xmlns:r="http://schemas.openxmlformats.org/officeDocument/2006/relationships" r:embed="rId2"/>
          <a:tile tx="0" ty="0" sx="100000" sy="100000" flip="none" algn="tl"/>
        </a:blipFill>
        <a:ln cmpd="thickThin">
          <a:prstDash val="lgDash"/>
        </a:ln>
      </c:spPr>
    </c:plotArea>
    <c:plotVisOnly val="1"/>
    <c:dispBlanksAs val="zero"/>
    <c:showDLblsOverMax val="0"/>
  </c:chart>
  <c:spPr>
    <a:solidFill>
      <a:srgbClr val="FFFF66"/>
    </a:solidFill>
  </c:sp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2548565639821339"/>
          <c:y val="8.501594048884166E-2"/>
          <c:w val="0.77451434360178661"/>
          <c:h val="0.68883370848569536"/>
        </c:manualLayout>
      </c:layout>
      <c:lineChart>
        <c:grouping val="standard"/>
        <c:varyColors val="0"/>
        <c:ser>
          <c:idx val="0"/>
          <c:order val="0"/>
          <c:tx>
            <c:strRef>
              <c:f>'TPT &amp; TPAK'!$B$11</c:f>
              <c:strCache>
                <c:ptCount val="1"/>
                <c:pt idx="0">
                  <c:v>SUMUT</c:v>
                </c:pt>
              </c:strCache>
            </c:strRef>
          </c:tx>
          <c:spPr>
            <a:ln w="28575" cap="rnd">
              <a:solidFill>
                <a:srgbClr val="00CC00"/>
              </a:solidFill>
              <a:round/>
            </a:ln>
            <a:effectLst/>
          </c:spPr>
          <c:marker>
            <c:symbol val="circle"/>
            <c:size val="5"/>
            <c:spPr>
              <a:solidFill>
                <a:srgbClr val="00CC00"/>
              </a:solidFill>
              <a:ln w="9525">
                <a:solidFill>
                  <a:schemeClr val="accent1"/>
                </a:solidFill>
              </a:ln>
              <a:effectLst/>
            </c:spPr>
          </c:marker>
          <c:dLbls>
            <c:dLbl>
              <c:idx val="0"/>
              <c:layout>
                <c:manualLayout>
                  <c:x val="-6.3888888888888912E-2"/>
                  <c:y val="-8.33333333333333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EAE-4819-A65F-3953AB0DF1BA}"/>
                </c:ext>
                <c:ext xmlns:c15="http://schemas.microsoft.com/office/drawing/2012/chart" uri="{CE6537A1-D6FC-4f65-9D91-7224C49458BB}"/>
              </c:extLst>
            </c:dLbl>
            <c:dLbl>
              <c:idx val="2"/>
              <c:layout>
                <c:manualLayout>
                  <c:x val="0"/>
                  <c:y val="-4.166666666666670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EAE-4819-A65F-3953AB0DF1BA}"/>
                </c:ext>
                <c:ext xmlns:c15="http://schemas.microsoft.com/office/drawing/2012/chart" uri="{CE6537A1-D6FC-4f65-9D91-7224C49458BB}"/>
              </c:extLst>
            </c:dLbl>
            <c:dLbl>
              <c:idx val="3"/>
              <c:layout>
                <c:manualLayout>
                  <c:x val="-8.3333333333332309E-3"/>
                  <c:y val="-6.94444444444444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EAE-4819-A65F-3953AB0DF1B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'TPT &amp; TPAK'!$F$20:$J$20</c:f>
              <c:numCache>
                <c:formatCode>General</c:formatCode>
                <c:ptCount val="5"/>
                <c:pt idx="0">
                  <c:v>2014</c:v>
                </c:pt>
                <c:pt idx="1">
                  <c:v>2015</c:v>
                </c:pt>
                <c:pt idx="2">
                  <c:v>2016</c:v>
                </c:pt>
                <c:pt idx="3">
                  <c:v>2017</c:v>
                </c:pt>
                <c:pt idx="4">
                  <c:v>2018</c:v>
                </c:pt>
              </c:numCache>
            </c:numRef>
          </c:cat>
          <c:val>
            <c:numRef>
              <c:f>'TPT &amp; TPAK'!$F$11:$J$11</c:f>
              <c:numCache>
                <c:formatCode>0.00</c:formatCode>
                <c:ptCount val="5"/>
                <c:pt idx="0">
                  <c:v>67.069999999999993</c:v>
                </c:pt>
                <c:pt idx="1">
                  <c:v>67.28</c:v>
                </c:pt>
                <c:pt idx="2">
                  <c:v>65.989999999999995</c:v>
                </c:pt>
                <c:pt idx="3">
                  <c:v>68.88</c:v>
                </c:pt>
                <c:pt idx="4">
                  <c:v>71.819999999999993</c:v>
                </c:pt>
              </c:numCache>
            </c:numRef>
          </c:val>
          <c:smooth val="0"/>
          <c:extLst xmlns:c16r2="http://schemas.microsoft.com/office/drawing/2015/06/chart">
            <c:ext xmlns:c16="http://schemas.microsoft.com/office/drawing/2014/chart" uri="{C3380CC4-5D6E-409C-BE32-E72D297353CC}">
              <c16:uniqueId val="{00000003-7EAE-4819-A65F-3953AB0DF1BA}"/>
            </c:ext>
          </c:extLst>
        </c:ser>
        <c:ser>
          <c:idx val="1"/>
          <c:order val="1"/>
          <c:tx>
            <c:strRef>
              <c:f>'TPT &amp; TPAK'!$B$12</c:f>
              <c:strCache>
                <c:ptCount val="1"/>
                <c:pt idx="0">
                  <c:v>INDONESIA</c:v>
                </c:pt>
              </c:strCache>
            </c:strRef>
          </c:tx>
          <c:spPr>
            <a:ln w="28575" cap="rnd">
              <a:solidFill>
                <a:srgbClr val="FF0000"/>
              </a:solidFill>
              <a:round/>
            </a:ln>
            <a:effectLst/>
          </c:spPr>
          <c:marker>
            <c:symbol val="circle"/>
            <c:size val="5"/>
            <c:spPr>
              <a:solidFill>
                <a:srgbClr val="FF0000"/>
              </a:solidFill>
              <a:ln w="9525">
                <a:solidFill>
                  <a:schemeClr val="accent2"/>
                </a:solidFill>
              </a:ln>
              <a:effectLst/>
            </c:spPr>
          </c:marker>
          <c:dLbls>
            <c:dLbl>
              <c:idx val="0"/>
              <c:layout>
                <c:manualLayout>
                  <c:x val="-1.3888888888888914E-2"/>
                  <c:y val="6.94444444444444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EAE-4819-A65F-3953AB0DF1BA}"/>
                </c:ext>
                <c:ext xmlns:c15="http://schemas.microsoft.com/office/drawing/2012/chart" uri="{CE6537A1-D6FC-4f65-9D91-7224C49458BB}"/>
              </c:extLst>
            </c:dLbl>
            <c:dLbl>
              <c:idx val="2"/>
              <c:layout>
                <c:manualLayout>
                  <c:x val="-2.5000000000000001E-2"/>
                  <c:y val="6.94444444444444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EAE-4819-A65F-3953AB0DF1BA}"/>
                </c:ext>
                <c:ext xmlns:c15="http://schemas.microsoft.com/office/drawing/2012/chart" uri="{CE6537A1-D6FC-4f65-9D91-7224C49458BB}"/>
              </c:extLst>
            </c:dLbl>
            <c:dLbl>
              <c:idx val="3"/>
              <c:layout>
                <c:manualLayout>
                  <c:x val="-2.2222222222222223E-2"/>
                  <c:y val="8.33333333333333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7EAE-4819-A65F-3953AB0DF1B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'TPT &amp; TPAK'!$F$20:$J$20</c:f>
              <c:numCache>
                <c:formatCode>General</c:formatCode>
                <c:ptCount val="5"/>
                <c:pt idx="0">
                  <c:v>2014</c:v>
                </c:pt>
                <c:pt idx="1">
                  <c:v>2015</c:v>
                </c:pt>
                <c:pt idx="2">
                  <c:v>2016</c:v>
                </c:pt>
                <c:pt idx="3">
                  <c:v>2017</c:v>
                </c:pt>
                <c:pt idx="4">
                  <c:v>2018</c:v>
                </c:pt>
              </c:numCache>
            </c:numRef>
          </c:cat>
          <c:val>
            <c:numRef>
              <c:f>'TPT &amp; TPAK'!$F$12:$J$12</c:f>
              <c:numCache>
                <c:formatCode>0.00</c:formatCode>
                <c:ptCount val="5"/>
                <c:pt idx="0">
                  <c:v>69.17</c:v>
                </c:pt>
                <c:pt idx="1">
                  <c:v>65.760000000000005</c:v>
                </c:pt>
                <c:pt idx="2">
                  <c:v>66.34</c:v>
                </c:pt>
                <c:pt idx="3">
                  <c:v>66.67</c:v>
                </c:pt>
                <c:pt idx="4">
                  <c:v>67.260000000000005</c:v>
                </c:pt>
              </c:numCache>
            </c:numRef>
          </c:val>
          <c:smooth val="0"/>
          <c:extLst xmlns:c16r2="http://schemas.microsoft.com/office/drawing/2015/06/chart">
            <c:ext xmlns:c16="http://schemas.microsoft.com/office/drawing/2014/chart" uri="{C3380CC4-5D6E-409C-BE32-E72D297353CC}">
              <c16:uniqueId val="{00000007-7EAE-4819-A65F-3953AB0DF1BA}"/>
            </c:ext>
          </c:extLst>
        </c:ser>
        <c:dLbls>
          <c:showLegendKey val="0"/>
          <c:showVal val="0"/>
          <c:showCatName val="0"/>
          <c:showSerName val="0"/>
          <c:showPercent val="0"/>
          <c:showBubbleSize val="0"/>
        </c:dLbls>
        <c:marker val="1"/>
        <c:smooth val="0"/>
        <c:axId val="495411224"/>
        <c:axId val="495408088"/>
      </c:lineChart>
      <c:catAx>
        <c:axId val="495411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408088"/>
        <c:crosses val="autoZero"/>
        <c:auto val="1"/>
        <c:lblAlgn val="ctr"/>
        <c:lblOffset val="100"/>
        <c:noMultiLvlLbl val="0"/>
      </c:catAx>
      <c:valAx>
        <c:axId val="495408088"/>
        <c:scaling>
          <c:orientation val="minMax"/>
          <c:min val="6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D"/>
                  <a:t>Persen</a:t>
                </a:r>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4112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lineChart>
        <c:grouping val="stacked"/>
        <c:varyColors val="0"/>
        <c:ser>
          <c:idx val="0"/>
          <c:order val="0"/>
          <c:tx>
            <c:strRef>
              <c:f>Sheet1!$B$1</c:f>
              <c:strCache>
                <c:ptCount val="1"/>
                <c:pt idx="0">
                  <c:v>Jumlah Penyelenggara</c:v>
                </c:pt>
              </c:strCache>
            </c:strRef>
          </c:tx>
          <c:spPr>
            <a:ln>
              <a:solidFill>
                <a:schemeClr val="accent6">
                  <a:lumMod val="75000"/>
                </a:schemeClr>
              </a:solidFill>
            </a:ln>
          </c:spPr>
          <c:marker>
            <c:symbol val="circle"/>
            <c:size val="12"/>
            <c:spPr>
              <a:solidFill>
                <a:schemeClr val="accent6">
                  <a:lumMod val="75000"/>
                </a:schemeClr>
              </a:solidFill>
            </c:spPr>
          </c:marker>
          <c:dLbls>
            <c:dLbl>
              <c:idx val="0"/>
              <c:layout>
                <c:manualLayout>
                  <c:x val="-3.7426900584795322E-2"/>
                  <c:y val="-8.04020100502512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92D-481F-B779-FE7EEAAAAABE}"/>
                </c:ext>
                <c:ext xmlns:c15="http://schemas.microsoft.com/office/drawing/2012/chart" uri="{CE6537A1-D6FC-4f65-9D91-7224C49458BB}"/>
              </c:extLst>
            </c:dLbl>
            <c:dLbl>
              <c:idx val="1"/>
              <c:layout>
                <c:manualLayout>
                  <c:x val="-3.508771929824557E-2"/>
                  <c:y val="-7.370184254606365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92D-481F-B779-FE7EEAAAAABE}"/>
                </c:ext>
                <c:ext xmlns:c15="http://schemas.microsoft.com/office/drawing/2012/chart" uri="{CE6537A1-D6FC-4f65-9D91-7224C49458BB}"/>
              </c:extLst>
            </c:dLbl>
            <c:dLbl>
              <c:idx val="2"/>
              <c:layout>
                <c:manualLayout>
                  <c:x val="-4.2105263157894736E-2"/>
                  <c:y val="-0.1005025125628140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92D-481F-B779-FE7EEAAAAABE}"/>
                </c:ext>
                <c:ext xmlns:c15="http://schemas.microsoft.com/office/drawing/2012/chart" uri="{CE6537A1-D6FC-4f65-9D91-7224C49458BB}"/>
              </c:extLst>
            </c:dLbl>
            <c:dLbl>
              <c:idx val="3"/>
              <c:layout>
                <c:manualLayout>
                  <c:x val="-3.9766081871345033E-2"/>
                  <c:y val="-8.04020100502512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92D-481F-B779-FE7EEAAAAABE}"/>
                </c:ext>
                <c:ext xmlns:c15="http://schemas.microsoft.com/office/drawing/2012/chart" uri="{CE6537A1-D6FC-4f65-9D91-7224C49458BB}"/>
              </c:extLst>
            </c:dLbl>
            <c:dLbl>
              <c:idx val="4"/>
              <c:layout>
                <c:manualLayout>
                  <c:x val="-3.0409356725146199E-2"/>
                  <c:y val="-0.10050251256281408"/>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392D-481F-B779-FE7EEAAAAABE}"/>
                </c:ext>
                <c:ext xmlns:c15="http://schemas.microsoft.com/office/drawing/2012/chart" uri="{CE6537A1-D6FC-4f65-9D91-7224C49458BB}"/>
              </c:extLst>
            </c:dLbl>
            <c:spPr>
              <a:noFill/>
              <a:ln w="25357">
                <a:noFill/>
              </a:ln>
            </c:spPr>
            <c:txPr>
              <a:bodyPr/>
              <a:lstStyle/>
              <a:p>
                <a:pPr>
                  <a:defRPr sz="1098"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2014</c:v>
                </c:pt>
                <c:pt idx="1">
                  <c:v>2015</c:v>
                </c:pt>
                <c:pt idx="2">
                  <c:v>2016</c:v>
                </c:pt>
                <c:pt idx="3">
                  <c:v>2017</c:v>
                </c:pt>
                <c:pt idx="4">
                  <c:v>2018*</c:v>
                </c:pt>
              </c:strCache>
            </c:strRef>
          </c:cat>
          <c:val>
            <c:numRef>
              <c:f>Sheet1!$B$2:$B$6</c:f>
              <c:numCache>
                <c:formatCode>General</c:formatCode>
                <c:ptCount val="5"/>
                <c:pt idx="0">
                  <c:v>16</c:v>
                </c:pt>
                <c:pt idx="1">
                  <c:v>15</c:v>
                </c:pt>
                <c:pt idx="2">
                  <c:v>15</c:v>
                </c:pt>
                <c:pt idx="3">
                  <c:v>20</c:v>
                </c:pt>
                <c:pt idx="4">
                  <c:v>20</c:v>
                </c:pt>
              </c:numCache>
            </c:numRef>
          </c:val>
          <c:smooth val="0"/>
          <c:extLst xmlns:c16r2="http://schemas.microsoft.com/office/drawing/2015/06/chart">
            <c:ext xmlns:c16="http://schemas.microsoft.com/office/drawing/2014/chart" uri="{C3380CC4-5D6E-409C-BE32-E72D297353CC}">
              <c16:uniqueId val="{00000005-392D-481F-B779-FE7EEAAAAABE}"/>
            </c:ext>
          </c:extLst>
        </c:ser>
        <c:dLbls>
          <c:showLegendKey val="0"/>
          <c:showVal val="0"/>
          <c:showCatName val="0"/>
          <c:showSerName val="0"/>
          <c:showPercent val="0"/>
          <c:showBubbleSize val="0"/>
        </c:dLbls>
        <c:marker val="1"/>
        <c:smooth val="0"/>
        <c:axId val="307386536"/>
        <c:axId val="307390848"/>
      </c:lineChart>
      <c:catAx>
        <c:axId val="307386536"/>
        <c:scaling>
          <c:orientation val="minMax"/>
        </c:scaling>
        <c:delete val="0"/>
        <c:axPos val="b"/>
        <c:numFmt formatCode="General" sourceLinked="1"/>
        <c:majorTickMark val="out"/>
        <c:minorTickMark val="none"/>
        <c:tickLblPos val="nextTo"/>
        <c:txPr>
          <a:bodyPr/>
          <a:lstStyle/>
          <a:p>
            <a:pPr>
              <a:defRPr sz="1098" b="1"/>
            </a:pPr>
            <a:endParaRPr lang="en-US"/>
          </a:p>
        </c:txPr>
        <c:crossAx val="307390848"/>
        <c:crosses val="autoZero"/>
        <c:auto val="1"/>
        <c:lblAlgn val="ctr"/>
        <c:lblOffset val="100"/>
        <c:noMultiLvlLbl val="0"/>
      </c:catAx>
      <c:valAx>
        <c:axId val="307390848"/>
        <c:scaling>
          <c:orientation val="minMax"/>
        </c:scaling>
        <c:delete val="0"/>
        <c:axPos val="l"/>
        <c:numFmt formatCode="General" sourceLinked="1"/>
        <c:majorTickMark val="out"/>
        <c:minorTickMark val="none"/>
        <c:tickLblPos val="nextTo"/>
        <c:crossAx val="307386536"/>
        <c:crosses val="autoZero"/>
        <c:crossBetween val="between"/>
      </c:valAx>
    </c:plotArea>
    <c:plotVisOnly val="1"/>
    <c:dispBlanksAs val="zero"/>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0.80999</cdr:x>
      <cdr:y>0.32774</cdr:y>
    </cdr:from>
    <cdr:to>
      <cdr:x>0.881</cdr:x>
      <cdr:y>0.38448</cdr:y>
    </cdr:to>
    <cdr:sp macro="" textlink="">
      <cdr:nvSpPr>
        <cdr:cNvPr id="2" name="TextBox 1"/>
        <cdr:cNvSpPr txBox="1"/>
      </cdr:nvSpPr>
      <cdr:spPr>
        <a:xfrm xmlns:a="http://schemas.openxmlformats.org/drawingml/2006/main">
          <a:off x="6953249" y="876300"/>
          <a:ext cx="609600" cy="152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ID"/>
        </a:p>
      </cdr:txBody>
    </cdr:sp>
  </cdr:relSizeAnchor>
  <cdr:relSizeAnchor xmlns:cdr="http://schemas.openxmlformats.org/drawingml/2006/chartDrawing">
    <cdr:from>
      <cdr:x>0.4276</cdr:x>
      <cdr:y>0.21562</cdr:y>
    </cdr:from>
    <cdr:to>
      <cdr:x>0.55841</cdr:x>
      <cdr:y>0.30073</cdr:y>
    </cdr:to>
    <cdr:sp macro="" textlink="">
      <cdr:nvSpPr>
        <cdr:cNvPr id="3" name="TextBox 2"/>
        <cdr:cNvSpPr txBox="1"/>
      </cdr:nvSpPr>
      <cdr:spPr>
        <a:xfrm xmlns:a="http://schemas.openxmlformats.org/drawingml/2006/main">
          <a:off x="2324249" y="448686"/>
          <a:ext cx="711051" cy="178348"/>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US" dirty="0"/>
            <a:t>SUMUT</a:t>
          </a:r>
          <a:endParaRPr lang="en-US" sz="1100" dirty="0"/>
        </a:p>
      </cdr:txBody>
    </cdr:sp>
  </cdr:relSizeAnchor>
  <cdr:relSizeAnchor xmlns:cdr="http://schemas.openxmlformats.org/drawingml/2006/chartDrawing">
    <cdr:from>
      <cdr:x>0.17052</cdr:x>
      <cdr:y>0.67717</cdr:y>
    </cdr:from>
    <cdr:to>
      <cdr:x>0.37426</cdr:x>
      <cdr:y>0.76228</cdr:y>
    </cdr:to>
    <cdr:sp macro="" textlink="">
      <cdr:nvSpPr>
        <cdr:cNvPr id="4" name="TextBox 1"/>
        <cdr:cNvSpPr txBox="1"/>
      </cdr:nvSpPr>
      <cdr:spPr>
        <a:xfrm xmlns:a="http://schemas.openxmlformats.org/drawingml/2006/main">
          <a:off x="860818" y="1574153"/>
          <a:ext cx="1028531" cy="198507"/>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dirty="0"/>
            <a:t>INDONESIA</a:t>
          </a:r>
          <a:endParaRPr lang="en-US" sz="1100" dirty="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E5836A-8456-4963-8FED-A2F3480AAC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581</TotalTime>
  <Pages>143</Pages>
  <Words>33805</Words>
  <Characters>207435</Characters>
  <Application>Microsoft Office Word</Application>
  <DocSecurity>0</DocSecurity>
  <Lines>1728</Lines>
  <Paragraphs>481</Paragraphs>
  <ScaleCrop>false</ScaleCrop>
  <HeadingPairs>
    <vt:vector size="2" baseType="variant">
      <vt:variant>
        <vt:lpstr>Title</vt:lpstr>
      </vt:variant>
      <vt:variant>
        <vt:i4>1</vt:i4>
      </vt:variant>
    </vt:vector>
  </HeadingPairs>
  <TitlesOfParts>
    <vt:vector size="1" baseType="lpstr">
      <vt:lpstr>BAB II</vt:lpstr>
    </vt:vector>
  </TitlesOfParts>
  <Company>Bappeda</Company>
  <LinksUpToDate>false</LinksUpToDate>
  <CharactersWithSpaces>240759</CharactersWithSpaces>
  <SharedDoc>false</SharedDoc>
  <HLinks>
    <vt:vector size="6" baseType="variant">
      <vt:variant>
        <vt:i4>5701635</vt:i4>
      </vt:variant>
      <vt:variant>
        <vt:i4>24</vt:i4>
      </vt:variant>
      <vt:variant>
        <vt:i4>0</vt:i4>
      </vt:variant>
      <vt:variant>
        <vt:i4>5</vt:i4>
      </vt:variant>
      <vt:variant>
        <vt:lpwstr>http://www.depkop.go.id/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BAB II</dc:title>
  <dc:creator>Ardiston</dc:creator>
  <cp:lastModifiedBy>Barri Ahmadi</cp:lastModifiedBy>
  <cp:revision>38</cp:revision>
  <cp:lastPrinted>2019-11-04T08:40:00Z</cp:lastPrinted>
  <dcterms:created xsi:type="dcterms:W3CDTF">2019-08-27T06:05:00Z</dcterms:created>
  <dcterms:modified xsi:type="dcterms:W3CDTF">2020-01-24T09:58:00Z</dcterms:modified>
</cp:coreProperties>
</file>